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CC9" w:rsidRDefault="00307CC9" w:rsidP="00307CC9">
      <w:pPr>
        <w:pStyle w:val="Portada1"/>
      </w:pPr>
      <w:bookmarkStart w:id="0" w:name="_GoBack"/>
      <w:bookmarkEnd w:id="0"/>
      <w:r>
        <w:t>TRIBUNAL CONSTITUCIONAL</w:t>
      </w:r>
    </w:p>
    <w:p w:rsidR="00A46419" w:rsidRDefault="00A46419" w:rsidP="00307CC9">
      <w:pPr>
        <w:pStyle w:val="Portada1"/>
      </w:pPr>
    </w:p>
    <w:p w:rsidR="00307CC9" w:rsidRDefault="00307CC9" w:rsidP="00307CC9">
      <w:pPr>
        <w:pStyle w:val="Portada2"/>
      </w:pPr>
      <w:r>
        <w:t>SECRETARÍA GENERAL</w:t>
      </w: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2"/>
      </w:pPr>
    </w:p>
    <w:p w:rsidR="00307CC9" w:rsidRDefault="00307CC9" w:rsidP="00307CC9">
      <w:pPr>
        <w:pStyle w:val="PortadaPrincipal"/>
      </w:pPr>
      <w:r>
        <w:t>JURISPRUDENCIA</w:t>
      </w:r>
    </w:p>
    <w:p w:rsidR="00307CC9" w:rsidRDefault="00307CC9" w:rsidP="00307CC9">
      <w:pPr>
        <w:pStyle w:val="PortadaPrincipal"/>
      </w:pPr>
      <w:r>
        <w:t>CONSTITUCIONAL</w:t>
      </w:r>
    </w:p>
    <w:p w:rsidR="00307CC9" w:rsidRDefault="00307CC9" w:rsidP="00307CC9">
      <w:pPr>
        <w:pStyle w:val="PortadaPrincipal"/>
      </w:pPr>
    </w:p>
    <w:p w:rsidR="00307CC9" w:rsidRPr="00307CC9" w:rsidRDefault="00307CC9" w:rsidP="00307CC9">
      <w:pPr>
        <w:pStyle w:val="Portada1"/>
        <w:rPr>
          <w:b/>
        </w:rPr>
      </w:pPr>
      <w:r w:rsidRPr="00307CC9">
        <w:rPr>
          <w:b/>
        </w:rPr>
        <w:t>TOMO DÉCIMO OCTAVO</w:t>
      </w:r>
    </w:p>
    <w:p w:rsidR="00307CC9" w:rsidRPr="00307CC9" w:rsidRDefault="00307CC9" w:rsidP="00307CC9">
      <w:pPr>
        <w:pStyle w:val="Portada1"/>
        <w:rPr>
          <w:b/>
        </w:rPr>
      </w:pPr>
      <w:r w:rsidRPr="00307CC9">
        <w:rPr>
          <w:b/>
        </w:rPr>
        <w:t>(mayo - agosto 1987)</w:t>
      </w:r>
    </w:p>
    <w:p w:rsidR="00307CC9" w:rsidRDefault="00307CC9" w:rsidP="00307CC9">
      <w:pPr>
        <w:pStyle w:val="Portada1"/>
      </w:pPr>
    </w:p>
    <w:p w:rsidR="00307CC9" w:rsidRDefault="00307CC9" w:rsidP="00307CC9">
      <w:pPr>
        <w:pStyle w:val="Portada1"/>
      </w:pPr>
    </w:p>
    <w:p w:rsidR="00307CC9" w:rsidRDefault="00307CC9" w:rsidP="00307CC9">
      <w:pPr>
        <w:pStyle w:val="Portada1"/>
      </w:pPr>
    </w:p>
    <w:p w:rsidR="00307CC9" w:rsidRDefault="00307CC9" w:rsidP="00307CC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307CC9" w:rsidRDefault="00307CC9" w:rsidP="00307CC9">
      <w:pPr>
        <w:pStyle w:val="Portada1"/>
      </w:pPr>
    </w:p>
    <w:p w:rsidR="00307CC9" w:rsidRDefault="00307CC9" w:rsidP="00307CC9">
      <w:pPr>
        <w:pStyle w:val="Portada1"/>
      </w:pPr>
    </w:p>
    <w:p w:rsidR="00307CC9" w:rsidRDefault="00307CC9" w:rsidP="00307CC9">
      <w:pPr>
        <w:pStyle w:val="Portada1"/>
      </w:pPr>
    </w:p>
    <w:p w:rsidR="00307CC9" w:rsidRDefault="00307CC9" w:rsidP="00307CC9">
      <w:pPr>
        <w:pStyle w:val="Portada1"/>
      </w:pPr>
    </w:p>
    <w:p w:rsidR="00307CC9" w:rsidRDefault="00307CC9" w:rsidP="00307CC9">
      <w:pPr>
        <w:pStyle w:val="Portada1"/>
      </w:pPr>
    </w:p>
    <w:p w:rsidR="00307CC9" w:rsidRDefault="00307CC9" w:rsidP="00307CC9">
      <w:pPr>
        <w:pStyle w:val="Portada2"/>
      </w:pPr>
      <w:r>
        <w:t>MADRID 1987</w:t>
      </w:r>
    </w:p>
    <w:p w:rsidR="00F07EB5" w:rsidRDefault="00F07EB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07EB5" w:rsidRDefault="00F07EB5" w:rsidP="00F07EB5">
      <w:pPr>
        <w:pStyle w:val="CabeceraApartadoDerecha"/>
      </w:pPr>
      <w:r>
        <w:lastRenderedPageBreak/>
        <w:t>CONTENIDO</w:t>
      </w:r>
    </w:p>
    <w:p w:rsidR="00A46419" w:rsidRDefault="00A46419" w:rsidP="00F07EB5">
      <w:pPr>
        <w:pStyle w:val="CabeceraApartadoDerecha"/>
      </w:pPr>
    </w:p>
    <w:p w:rsidR="00F07EB5" w:rsidRDefault="00F07EB5" w:rsidP="00F07EB5">
      <w:pPr>
        <w:pStyle w:val="EntradandiceSumario"/>
        <w:keepNext w:val="0"/>
      </w:pPr>
      <w:r>
        <w:t>1. SENTENCIAS: STC 51/1987 A STC 142/1987</w:t>
      </w:r>
      <w:r>
        <w:tab/>
      </w:r>
      <w:r>
        <w:tab/>
      </w:r>
      <w:r>
        <w:fldChar w:fldCharType="begin"/>
      </w:r>
      <w:r>
        <w:instrText xml:space="preserve"> PAGEREF SUMARIOSENTENCIAS \h </w:instrText>
      </w:r>
      <w:r>
        <w:fldChar w:fldCharType="separate"/>
      </w:r>
      <w:r w:rsidR="008649AF">
        <w:rPr>
          <w:noProof/>
        </w:rPr>
        <w:t>3</w:t>
      </w:r>
      <w:r>
        <w:fldChar w:fldCharType="end"/>
      </w:r>
    </w:p>
    <w:p w:rsidR="00F07EB5" w:rsidRDefault="00F07EB5" w:rsidP="00F07EB5">
      <w:pPr>
        <w:pStyle w:val="EntradandiceSumario"/>
        <w:keepNext w:val="0"/>
      </w:pPr>
    </w:p>
    <w:p w:rsidR="00F07EB5" w:rsidRDefault="00F07EB5" w:rsidP="00F07EB5">
      <w:pPr>
        <w:pStyle w:val="EntradandiceSumario"/>
        <w:keepNext w:val="0"/>
      </w:pPr>
      <w:bookmarkStart w:id="1" w:name="SUMARIOSINDICES"/>
      <w:r>
        <w:t>2. AUTOS: ATC 504/1987 A ATC 974/1987</w:t>
      </w:r>
      <w:r>
        <w:tab/>
      </w:r>
      <w:r>
        <w:tab/>
      </w:r>
      <w:r>
        <w:fldChar w:fldCharType="begin"/>
      </w:r>
      <w:r>
        <w:instrText xml:space="preserve"> PAGEREF SUMARIOSAUTOS \h </w:instrText>
      </w:r>
      <w:r>
        <w:fldChar w:fldCharType="separate"/>
      </w:r>
      <w:r w:rsidR="008649AF">
        <w:rPr>
          <w:noProof/>
        </w:rPr>
        <w:t>15</w:t>
      </w:r>
      <w:r>
        <w:fldChar w:fldCharType="end"/>
      </w:r>
    </w:p>
    <w:bookmarkEnd w:id="1"/>
    <w:p w:rsidR="00F07EB5" w:rsidRDefault="00F07EB5" w:rsidP="00F07EB5">
      <w:pPr>
        <w:pStyle w:val="EntradandiceSumario"/>
        <w:keepNext w:val="0"/>
      </w:pPr>
    </w:p>
    <w:p w:rsidR="00F07EB5" w:rsidRDefault="00C0117A" w:rsidP="00F07EB5">
      <w:pPr>
        <w:pStyle w:val="EntradandiceSumario"/>
        <w:keepNext w:val="0"/>
      </w:pPr>
      <w:r>
        <w:t>3.</w:t>
      </w:r>
      <w:r w:rsidR="005E53AD">
        <w:t xml:space="preserve"> ÍNDICE DE DISPOSICIONES CON FUERZA DE LEY IMPUGNADAS</w:t>
      </w:r>
      <w:r w:rsidR="00F07EB5">
        <w:t>:</w:t>
      </w:r>
    </w:p>
    <w:p w:rsidR="00F07EB5" w:rsidRDefault="00F07EB5" w:rsidP="00F07EB5">
      <w:pPr>
        <w:pStyle w:val="EntradandiceSumario"/>
        <w:keepNext w:val="0"/>
      </w:pPr>
    </w:p>
    <w:p w:rsidR="00F07EB5" w:rsidRDefault="006D6FCB" w:rsidP="00F07EB5">
      <w:pPr>
        <w:pStyle w:val="EntradandiceSumarioNivel2"/>
        <w:keepNext w:val="0"/>
      </w:pPr>
      <w:r>
        <w:t>A) Disposiciones con fuerza de ley del Estado</w:t>
      </w:r>
      <w:r w:rsidR="00F07EB5">
        <w:tab/>
      </w:r>
      <w:r w:rsidR="00F07EB5">
        <w:tab/>
      </w:r>
      <w:r w:rsidR="00F07EB5">
        <w:fldChar w:fldCharType="begin"/>
      </w:r>
      <w:r w:rsidR="00F07EB5">
        <w:instrText xml:space="preserve"> PAGEREF INDICE22802 \h </w:instrText>
      </w:r>
      <w:r w:rsidR="00F07EB5">
        <w:fldChar w:fldCharType="separate"/>
      </w:r>
      <w:r w:rsidR="008649AF">
        <w:rPr>
          <w:noProof/>
        </w:rPr>
        <w:t>1788</w:t>
      </w:r>
      <w:r w:rsidR="00F07EB5">
        <w:fldChar w:fldCharType="end"/>
      </w:r>
    </w:p>
    <w:p w:rsidR="00F07EB5" w:rsidRDefault="007F3149" w:rsidP="00F07EB5">
      <w:pPr>
        <w:pStyle w:val="EntradandiceSumarioNivel2"/>
        <w:keepNext w:val="0"/>
      </w:pPr>
      <w:r>
        <w:t>B) Disposiciones con fuerza de ley de las Comunidades Autónomas</w:t>
      </w:r>
      <w:r w:rsidR="00F07EB5">
        <w:tab/>
      </w:r>
      <w:r w:rsidR="00F07EB5">
        <w:tab/>
      </w:r>
      <w:r w:rsidR="00F07EB5">
        <w:fldChar w:fldCharType="begin"/>
      </w:r>
      <w:r w:rsidR="00F07EB5">
        <w:instrText xml:space="preserve"> PAGEREF INDICE22806 \h </w:instrText>
      </w:r>
      <w:r w:rsidR="00F07EB5">
        <w:fldChar w:fldCharType="separate"/>
      </w:r>
      <w:r w:rsidR="008649AF">
        <w:rPr>
          <w:noProof/>
        </w:rPr>
        <w:t>1789</w:t>
      </w:r>
      <w:r w:rsidR="00F07EB5">
        <w:fldChar w:fldCharType="end"/>
      </w:r>
    </w:p>
    <w:p w:rsidR="00F07EB5" w:rsidRDefault="00F07EB5" w:rsidP="00F07EB5"/>
    <w:p w:rsidR="00F07EB5" w:rsidRDefault="00333FAF" w:rsidP="00F07EB5">
      <w:pPr>
        <w:pStyle w:val="EntradandiceSumario"/>
        <w:keepNext w:val="0"/>
      </w:pPr>
      <w:r>
        <w:t>4. ÍNDICE DE DISPOSICIONES GENERALES IMPUGNADAS</w:t>
      </w:r>
      <w:r w:rsidR="00F07EB5">
        <w:t>:</w:t>
      </w:r>
    </w:p>
    <w:p w:rsidR="00F07EB5" w:rsidRDefault="00F07EB5" w:rsidP="00F07EB5">
      <w:pPr>
        <w:pStyle w:val="EntradandiceSumario"/>
        <w:keepNext w:val="0"/>
      </w:pPr>
    </w:p>
    <w:p w:rsidR="00F07EB5" w:rsidRDefault="00F07EB5" w:rsidP="00F07EB5">
      <w:pPr>
        <w:pStyle w:val="EntradandiceSumarioNivel2"/>
        <w:keepNext w:val="0"/>
      </w:pPr>
      <w:r>
        <w:t>A) Disposiciones del Estado</w:t>
      </w:r>
      <w:r>
        <w:tab/>
      </w:r>
      <w:r>
        <w:tab/>
      </w:r>
      <w:r>
        <w:fldChar w:fldCharType="begin"/>
      </w:r>
      <w:r>
        <w:instrText xml:space="preserve"> PAGEREF INDICE22803 \h </w:instrText>
      </w:r>
      <w:r>
        <w:fldChar w:fldCharType="separate"/>
      </w:r>
      <w:r w:rsidR="008649AF">
        <w:rPr>
          <w:noProof/>
        </w:rPr>
        <w:t>1791</w:t>
      </w:r>
      <w:r>
        <w:fldChar w:fldCharType="end"/>
      </w:r>
    </w:p>
    <w:p w:rsidR="00F07EB5" w:rsidRDefault="00F07EB5" w:rsidP="00F07EB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649AF">
        <w:rPr>
          <w:noProof/>
        </w:rPr>
        <w:t>1792</w:t>
      </w:r>
      <w:r>
        <w:fldChar w:fldCharType="end"/>
      </w:r>
    </w:p>
    <w:p w:rsidR="00F07EB5" w:rsidRDefault="00F07EB5" w:rsidP="00F07EB5"/>
    <w:p w:rsidR="00F07EB5" w:rsidRDefault="00F07EB5" w:rsidP="00F07EB5">
      <w:pPr>
        <w:pStyle w:val="EntradandiceSumario"/>
        <w:keepNext w:val="0"/>
      </w:pPr>
      <w:r>
        <w:t>5. ÍNDICE DE DISPOSICIONES CITADAS:</w:t>
      </w:r>
    </w:p>
    <w:p w:rsidR="00F07EB5" w:rsidRDefault="00F07EB5" w:rsidP="00F07EB5">
      <w:pPr>
        <w:pStyle w:val="EntradandiceSumario"/>
        <w:keepNext w:val="0"/>
      </w:pPr>
    </w:p>
    <w:p w:rsidR="00F07EB5" w:rsidRDefault="00F07EB5" w:rsidP="00F07EB5">
      <w:pPr>
        <w:pStyle w:val="EntradandiceSumarioNivel2"/>
        <w:keepNext w:val="0"/>
      </w:pPr>
      <w:r>
        <w:t>A) Constitución</w:t>
      </w:r>
      <w:r>
        <w:tab/>
      </w:r>
      <w:r>
        <w:tab/>
      </w:r>
      <w:r>
        <w:fldChar w:fldCharType="begin"/>
      </w:r>
      <w:r>
        <w:instrText xml:space="preserve"> PAGEREF INDICE22804 \h </w:instrText>
      </w:r>
      <w:r>
        <w:fldChar w:fldCharType="separate"/>
      </w:r>
      <w:r w:rsidR="008649AF">
        <w:rPr>
          <w:noProof/>
        </w:rPr>
        <w:t>1794</w:t>
      </w:r>
      <w:r>
        <w:fldChar w:fldCharType="end"/>
      </w:r>
    </w:p>
    <w:p w:rsidR="00F07EB5" w:rsidRDefault="00F07EB5" w:rsidP="00F07EB5">
      <w:pPr>
        <w:pStyle w:val="EntradandiceSumarioNivel2"/>
        <w:keepNext w:val="0"/>
      </w:pPr>
      <w:r>
        <w:t>B) Tribunal Constitucional</w:t>
      </w:r>
      <w:r>
        <w:tab/>
      </w:r>
      <w:r>
        <w:tab/>
      </w:r>
      <w:r>
        <w:fldChar w:fldCharType="begin"/>
      </w:r>
      <w:r>
        <w:instrText xml:space="preserve"> PAGEREF INDICE22843 \h </w:instrText>
      </w:r>
      <w:r>
        <w:fldChar w:fldCharType="separate"/>
      </w:r>
      <w:r w:rsidR="008649AF">
        <w:rPr>
          <w:noProof/>
        </w:rPr>
        <w:t>1799</w:t>
      </w:r>
      <w:r>
        <w:fldChar w:fldCharType="end"/>
      </w:r>
    </w:p>
    <w:p w:rsidR="00F07EB5" w:rsidRDefault="00F07EB5" w:rsidP="00F07EB5">
      <w:pPr>
        <w:pStyle w:val="EntradandiceSumarioNivel2"/>
        <w:keepNext w:val="0"/>
      </w:pPr>
      <w:r>
        <w:t>C) Cortes Generales</w:t>
      </w:r>
      <w:r>
        <w:tab/>
      </w:r>
      <w:r>
        <w:tab/>
      </w:r>
      <w:r>
        <w:fldChar w:fldCharType="begin"/>
      </w:r>
      <w:r>
        <w:instrText xml:space="preserve"> PAGEREF INDICE22844 \h </w:instrText>
      </w:r>
      <w:r>
        <w:fldChar w:fldCharType="separate"/>
      </w:r>
      <w:r w:rsidR="008649AF">
        <w:rPr>
          <w:noProof/>
        </w:rPr>
        <w:t>1802</w:t>
      </w:r>
      <w:r>
        <w:fldChar w:fldCharType="end"/>
      </w:r>
    </w:p>
    <w:p w:rsidR="00F07EB5" w:rsidRDefault="00F07EB5" w:rsidP="00F07EB5">
      <w:pPr>
        <w:pStyle w:val="EntradandiceSumarioNivel2"/>
        <w:keepNext w:val="0"/>
      </w:pPr>
      <w:r>
        <w:t>D) Leyes Orgánicas</w:t>
      </w:r>
      <w:r>
        <w:tab/>
      </w:r>
      <w:r>
        <w:tab/>
      </w:r>
      <w:r>
        <w:fldChar w:fldCharType="begin"/>
      </w:r>
      <w:r>
        <w:instrText xml:space="preserve"> PAGEREF INDICE22845 \h </w:instrText>
      </w:r>
      <w:r>
        <w:fldChar w:fldCharType="separate"/>
      </w:r>
      <w:r w:rsidR="008649AF">
        <w:rPr>
          <w:noProof/>
        </w:rPr>
        <w:t>1802</w:t>
      </w:r>
      <w:r>
        <w:fldChar w:fldCharType="end"/>
      </w:r>
    </w:p>
    <w:p w:rsidR="00F07EB5" w:rsidRDefault="00F07EB5" w:rsidP="00F07EB5">
      <w:pPr>
        <w:pStyle w:val="EntradandiceSumarioNivel2"/>
        <w:keepNext w:val="0"/>
      </w:pPr>
      <w:r>
        <w:t>E) Leyes de las Cortes Generales</w:t>
      </w:r>
      <w:r>
        <w:tab/>
      </w:r>
      <w:r>
        <w:tab/>
      </w:r>
      <w:r>
        <w:fldChar w:fldCharType="begin"/>
      </w:r>
      <w:r>
        <w:instrText xml:space="preserve"> PAGEREF INDICE22846 \h </w:instrText>
      </w:r>
      <w:r>
        <w:fldChar w:fldCharType="separate"/>
      </w:r>
      <w:r w:rsidR="008649AF">
        <w:rPr>
          <w:noProof/>
        </w:rPr>
        <w:t>1805</w:t>
      </w:r>
      <w:r>
        <w:fldChar w:fldCharType="end"/>
      </w:r>
    </w:p>
    <w:p w:rsidR="00F07EB5" w:rsidRDefault="00F07EB5" w:rsidP="00F07EB5">
      <w:pPr>
        <w:pStyle w:val="EntradandiceSumarioNivel2"/>
        <w:keepNext w:val="0"/>
      </w:pPr>
      <w:r>
        <w:t>F) Reales Decretos Legislativos</w:t>
      </w:r>
      <w:r>
        <w:tab/>
      </w:r>
      <w:r>
        <w:tab/>
      </w:r>
      <w:r>
        <w:fldChar w:fldCharType="begin"/>
      </w:r>
      <w:r>
        <w:instrText xml:space="preserve"> PAGEREF INDICE22847 \h </w:instrText>
      </w:r>
      <w:r>
        <w:fldChar w:fldCharType="separate"/>
      </w:r>
      <w:r w:rsidR="008649AF">
        <w:rPr>
          <w:noProof/>
        </w:rPr>
        <w:t>1810</w:t>
      </w:r>
      <w:r>
        <w:fldChar w:fldCharType="end"/>
      </w:r>
    </w:p>
    <w:p w:rsidR="00F07EB5" w:rsidRDefault="00F07EB5" w:rsidP="00F07EB5">
      <w:pPr>
        <w:pStyle w:val="EntradandiceSumarioNivel2"/>
        <w:keepNext w:val="0"/>
      </w:pPr>
      <w:r>
        <w:t>G) Reales Decretos-leyes</w:t>
      </w:r>
      <w:r>
        <w:tab/>
      </w:r>
      <w:r>
        <w:tab/>
      </w:r>
      <w:r>
        <w:fldChar w:fldCharType="begin"/>
      </w:r>
      <w:r>
        <w:instrText xml:space="preserve"> PAGEREF INDICE22848 \h </w:instrText>
      </w:r>
      <w:r>
        <w:fldChar w:fldCharType="separate"/>
      </w:r>
      <w:r w:rsidR="008649AF">
        <w:rPr>
          <w:noProof/>
        </w:rPr>
        <w:t>1811</w:t>
      </w:r>
      <w:r>
        <w:fldChar w:fldCharType="end"/>
      </w:r>
    </w:p>
    <w:p w:rsidR="00F07EB5" w:rsidRDefault="00F07EB5" w:rsidP="00F07EB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649AF">
        <w:rPr>
          <w:noProof/>
        </w:rPr>
        <w:t>1811</w:t>
      </w:r>
      <w:r>
        <w:fldChar w:fldCharType="end"/>
      </w:r>
    </w:p>
    <w:p w:rsidR="00F07EB5" w:rsidRDefault="00F07EB5" w:rsidP="00F07EB5">
      <w:pPr>
        <w:pStyle w:val="EntradandiceSumarioNivel2"/>
        <w:keepNext w:val="0"/>
      </w:pPr>
      <w:r>
        <w:t>I) Legislación preconstitucional</w:t>
      </w:r>
      <w:r>
        <w:tab/>
      </w:r>
      <w:r>
        <w:tab/>
      </w:r>
      <w:r>
        <w:fldChar w:fldCharType="begin"/>
      </w:r>
      <w:r>
        <w:instrText xml:space="preserve"> PAGEREF INDICE22850 \h </w:instrText>
      </w:r>
      <w:r>
        <w:fldChar w:fldCharType="separate"/>
      </w:r>
      <w:r w:rsidR="008649AF">
        <w:rPr>
          <w:noProof/>
        </w:rPr>
        <w:t>1815</w:t>
      </w:r>
      <w:r>
        <w:fldChar w:fldCharType="end"/>
      </w:r>
    </w:p>
    <w:p w:rsidR="00F07EB5" w:rsidRDefault="00F07EB5" w:rsidP="00F07EB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649AF">
        <w:rPr>
          <w:noProof/>
        </w:rPr>
        <w:t>1825</w:t>
      </w:r>
      <w:r>
        <w:fldChar w:fldCharType="end"/>
      </w:r>
    </w:p>
    <w:p w:rsidR="00F07EB5" w:rsidRDefault="00F07EB5" w:rsidP="00F07EB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649AF">
        <w:rPr>
          <w:noProof/>
        </w:rPr>
        <w:t>1829</w:t>
      </w:r>
      <w:r>
        <w:fldChar w:fldCharType="end"/>
      </w:r>
    </w:p>
    <w:p w:rsidR="00F07EB5" w:rsidRDefault="00F07EB5" w:rsidP="00F07EB5">
      <w:pPr>
        <w:pStyle w:val="EntradandiceSumarioNivel2"/>
        <w:keepNext w:val="0"/>
      </w:pPr>
      <w:r>
        <w:t>M) Unión Europea</w:t>
      </w:r>
      <w:r>
        <w:tab/>
      </w:r>
      <w:r>
        <w:tab/>
      </w:r>
      <w:r>
        <w:fldChar w:fldCharType="begin"/>
      </w:r>
      <w:r>
        <w:instrText xml:space="preserve"> PAGEREF INDICE22871 \h </w:instrText>
      </w:r>
      <w:r>
        <w:fldChar w:fldCharType="separate"/>
      </w:r>
      <w:r w:rsidR="008649AF">
        <w:rPr>
          <w:noProof/>
        </w:rPr>
        <w:t>1830</w:t>
      </w:r>
      <w:r>
        <w:fldChar w:fldCharType="end"/>
      </w:r>
    </w:p>
    <w:p w:rsidR="00F07EB5" w:rsidRDefault="00F07EB5" w:rsidP="00F07EB5">
      <w:pPr>
        <w:pStyle w:val="EntradandiceSumarioNivel2"/>
        <w:keepNext w:val="0"/>
      </w:pPr>
      <w:r>
        <w:t>N) Consejo de Europa</w:t>
      </w:r>
      <w:r>
        <w:tab/>
      </w:r>
      <w:r>
        <w:tab/>
      </w:r>
      <w:r>
        <w:fldChar w:fldCharType="begin"/>
      </w:r>
      <w:r>
        <w:instrText xml:space="preserve"> PAGEREF INDICE27994 \h </w:instrText>
      </w:r>
      <w:r>
        <w:fldChar w:fldCharType="separate"/>
      </w:r>
      <w:r w:rsidR="008649AF">
        <w:rPr>
          <w:noProof/>
        </w:rPr>
        <w:t>1830</w:t>
      </w:r>
      <w:r>
        <w:fldChar w:fldCharType="end"/>
      </w:r>
    </w:p>
    <w:p w:rsidR="00F07EB5" w:rsidRDefault="00F07EB5" w:rsidP="00F07EB5">
      <w:pPr>
        <w:pStyle w:val="EntradandiceSumarioNivel2"/>
        <w:keepNext w:val="0"/>
      </w:pPr>
      <w:r>
        <w:t>Ñ) Legislación extranjera</w:t>
      </w:r>
      <w:r>
        <w:tab/>
      </w:r>
      <w:r>
        <w:tab/>
      </w:r>
      <w:r>
        <w:fldChar w:fldCharType="begin"/>
      </w:r>
      <w:r>
        <w:instrText xml:space="preserve"> PAGEREF INDICE22872 \h </w:instrText>
      </w:r>
      <w:r>
        <w:fldChar w:fldCharType="separate"/>
      </w:r>
      <w:r w:rsidR="008649AF">
        <w:rPr>
          <w:noProof/>
        </w:rPr>
        <w:t>1831</w:t>
      </w:r>
      <w:r>
        <w:fldChar w:fldCharType="end"/>
      </w:r>
    </w:p>
    <w:p w:rsidR="00F07EB5" w:rsidRDefault="00F07EB5" w:rsidP="00F07EB5"/>
    <w:p w:rsidR="00F07EB5" w:rsidRDefault="00417175" w:rsidP="00F07EB5">
      <w:pPr>
        <w:pStyle w:val="EntradandiceSumario"/>
        <w:keepNext w:val="0"/>
      </w:pPr>
      <w:r>
        <w:t>6.</w:t>
      </w:r>
      <w:r w:rsidR="00B4338C">
        <w:t xml:space="preserve"> ÍNDICE DE RESOLUCIONES JUDICIALES DE OTROS TRIBUNALES CITADAS</w:t>
      </w:r>
      <w:r w:rsidR="00F07EB5">
        <w:t>:</w:t>
      </w:r>
    </w:p>
    <w:p w:rsidR="00F07EB5" w:rsidRDefault="00F07EB5" w:rsidP="00F07EB5">
      <w:pPr>
        <w:pStyle w:val="EntradandiceSumario"/>
        <w:keepNext w:val="0"/>
      </w:pPr>
    </w:p>
    <w:p w:rsidR="00F07EB5" w:rsidRDefault="00F07EB5" w:rsidP="00F07EB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649AF">
        <w:rPr>
          <w:noProof/>
        </w:rPr>
        <w:t>1832</w:t>
      </w:r>
      <w:r>
        <w:fldChar w:fldCharType="end"/>
      </w:r>
    </w:p>
    <w:p w:rsidR="00F07EB5" w:rsidRDefault="00F07EB5" w:rsidP="00F07EB5">
      <w:pPr>
        <w:pStyle w:val="EntradandiceSumarioNivel2"/>
        <w:keepNext w:val="0"/>
      </w:pPr>
      <w:r>
        <w:t>D) Otros Tribunales</w:t>
      </w:r>
      <w:r>
        <w:tab/>
      </w:r>
      <w:r>
        <w:tab/>
      </w:r>
      <w:r>
        <w:fldChar w:fldCharType="begin"/>
      </w:r>
      <w:r>
        <w:instrText xml:space="preserve"> PAGEREF INDICE22926 \h </w:instrText>
      </w:r>
      <w:r>
        <w:fldChar w:fldCharType="separate"/>
      </w:r>
      <w:r w:rsidR="008649AF">
        <w:rPr>
          <w:noProof/>
        </w:rPr>
        <w:t>1832</w:t>
      </w:r>
      <w:r>
        <w:fldChar w:fldCharType="end"/>
      </w:r>
    </w:p>
    <w:p w:rsidR="00F07EB5" w:rsidRDefault="00F07EB5" w:rsidP="00F07EB5"/>
    <w:p w:rsidR="00F07EB5" w:rsidRDefault="00F07EB5" w:rsidP="00F07EB5">
      <w:pPr>
        <w:pStyle w:val="EntradandiceSumario"/>
        <w:keepNext w:val="0"/>
      </w:pPr>
      <w:r>
        <w:t>7. ÍNDICE ANALÍTICO</w:t>
      </w:r>
      <w:r>
        <w:tab/>
      </w:r>
      <w:r>
        <w:tab/>
      </w:r>
      <w:r>
        <w:fldChar w:fldCharType="begin"/>
      </w:r>
      <w:r>
        <w:instrText xml:space="preserve"> PAGEREF INDICE5ALFABETICO \h </w:instrText>
      </w:r>
      <w:r>
        <w:fldChar w:fldCharType="separate"/>
      </w:r>
      <w:r w:rsidR="008649AF">
        <w:rPr>
          <w:noProof/>
        </w:rPr>
        <w:t>1834</w:t>
      </w:r>
      <w:r>
        <w:fldChar w:fldCharType="end"/>
      </w:r>
    </w:p>
    <w:p w:rsidR="00F07EB5" w:rsidRDefault="00F07EB5" w:rsidP="00F07EB5"/>
    <w:p w:rsidR="00F07EB5" w:rsidRDefault="00F07EB5" w:rsidP="00F07EB5">
      <w:pPr>
        <w:pStyle w:val="EntradandiceSumario"/>
        <w:keepNext w:val="0"/>
      </w:pPr>
      <w:r>
        <w:t>8. ABREVIATURAS Y ACRÓNIMOS</w:t>
      </w:r>
      <w:r>
        <w:tab/>
      </w:r>
      <w:r>
        <w:tab/>
      </w:r>
      <w:r>
        <w:fldChar w:fldCharType="begin"/>
      </w:r>
      <w:r>
        <w:instrText xml:space="preserve"> PAGEREF ACRONIMOS \h </w:instrText>
      </w:r>
      <w:r>
        <w:fldChar w:fldCharType="separate"/>
      </w:r>
      <w:r w:rsidR="008649AF">
        <w:rPr>
          <w:noProof/>
        </w:rPr>
        <w:t>1857</w:t>
      </w:r>
      <w:r>
        <w:fldChar w:fldCharType="end"/>
      </w:r>
    </w:p>
    <w:p w:rsidR="00F07EB5" w:rsidRDefault="00F07EB5">
      <w:pPr>
        <w:rPr>
          <w:rFonts w:ascii="Times New Roman" w:eastAsia="Times New Roman" w:hAnsi="Times New Roman" w:cs="Times New Roman"/>
          <w:sz w:val="24"/>
          <w:szCs w:val="24"/>
          <w:lang w:eastAsia="es-ES"/>
        </w:rPr>
      </w:pPr>
      <w:r>
        <w:br w:type="page"/>
      </w:r>
    </w:p>
    <w:p w:rsidR="00F07EB5" w:rsidRDefault="00F07EB5" w:rsidP="00F07EB5">
      <w:pPr>
        <w:pStyle w:val="EntradandiceSumario"/>
        <w:keepNext w:val="0"/>
      </w:pPr>
    </w:p>
    <w:p w:rsidR="00F07EB5" w:rsidRDefault="00F07EB5" w:rsidP="00F07EB5"/>
    <w:p w:rsidR="00F07EB5" w:rsidRDefault="00F07EB5" w:rsidP="00F07EB5"/>
    <w:p w:rsidR="00F07EB5" w:rsidRDefault="00F07EB5" w:rsidP="00F07EB5">
      <w:pPr>
        <w:pStyle w:val="Ttulondice"/>
      </w:pPr>
      <w:bookmarkStart w:id="2" w:name="SUMARIOSENTENCIAS"/>
      <w:r>
        <w:t>1. SENTENCIAS: STC 51/1987 A STC 142/1987</w:t>
      </w:r>
    </w:p>
    <w:bookmarkEnd w:id="2"/>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EntradandiceSentencia"/>
      </w:pPr>
      <w:r>
        <w:t>Sala Primera. Sentencia 51/1987, de 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904/1985. </w:t>
      </w:r>
      <w:r w:rsidRPr="00F07EB5">
        <w:rPr>
          <w:rStyle w:val="TextoNormalCursivaCaracter"/>
        </w:rPr>
        <w:t xml:space="preserve"> Invocación formal del derecho vulnerado</w:t>
      </w:r>
      <w:r>
        <w:tab/>
      </w:r>
      <w:r>
        <w:tab/>
      </w:r>
      <w:r>
        <w:fldChar w:fldCharType="begin"/>
      </w:r>
      <w:r>
        <w:instrText xml:space="preserve"> PAGEREF SENTENCIA_1987_51 \h </w:instrText>
      </w:r>
      <w:r>
        <w:fldChar w:fldCharType="separate"/>
      </w:r>
      <w:r w:rsidR="008649AF">
        <w:rPr>
          <w:noProof/>
        </w:rPr>
        <w:t>56</w:t>
      </w:r>
      <w:r>
        <w:fldChar w:fldCharType="end"/>
      </w:r>
    </w:p>
    <w:p w:rsidR="00A46419" w:rsidRDefault="00A46419" w:rsidP="00F07EB5"/>
    <w:p w:rsidR="00F07EB5" w:rsidRDefault="00F07EB5" w:rsidP="00F07EB5">
      <w:pPr>
        <w:pStyle w:val="EntradandiceSentencia"/>
      </w:pPr>
      <w:r>
        <w:t>Sala Segunda. Sentencia 52/1987, de 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72/1986. </w:t>
      </w:r>
      <w:r w:rsidRPr="00F07EB5">
        <w:rPr>
          <w:rStyle w:val="TextoNormalCursivaCaracter"/>
        </w:rPr>
        <w:t xml:space="preserve"> </w:t>
      </w:r>
      <w:r>
        <w:tab/>
      </w:r>
      <w:r>
        <w:tab/>
      </w:r>
      <w:r>
        <w:fldChar w:fldCharType="begin"/>
      </w:r>
      <w:r>
        <w:instrText xml:space="preserve"> PAGEREF SENTENCIA_1987_52 \h </w:instrText>
      </w:r>
      <w:r>
        <w:fldChar w:fldCharType="separate"/>
      </w:r>
      <w:r w:rsidR="008649AF">
        <w:rPr>
          <w:noProof/>
        </w:rPr>
        <w:t>62</w:t>
      </w:r>
      <w:r>
        <w:fldChar w:fldCharType="end"/>
      </w:r>
    </w:p>
    <w:p w:rsidR="00F07EB5" w:rsidRDefault="00F07EB5" w:rsidP="00F07EB5"/>
    <w:p w:rsidR="00F07EB5" w:rsidRDefault="00F07EB5" w:rsidP="00F07EB5">
      <w:pPr>
        <w:pStyle w:val="EntradandiceSentencia"/>
      </w:pPr>
      <w:r>
        <w:t>Sala Primera. Sentencia 53/1987, de 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962/1986. </w:t>
      </w:r>
      <w:r w:rsidRPr="00F07EB5">
        <w:rPr>
          <w:rStyle w:val="TextoNormalCursivaCaracter"/>
        </w:rPr>
        <w:t xml:space="preserve"> Exigencias del principio acusatorio</w:t>
      </w:r>
      <w:r>
        <w:tab/>
      </w:r>
      <w:r>
        <w:tab/>
      </w:r>
      <w:r>
        <w:fldChar w:fldCharType="begin"/>
      </w:r>
      <w:r>
        <w:instrText xml:space="preserve"> PAGEREF SENTENCIA_1987_53 \h </w:instrText>
      </w:r>
      <w:r>
        <w:fldChar w:fldCharType="separate"/>
      </w:r>
      <w:r w:rsidR="008649AF">
        <w:rPr>
          <w:noProof/>
        </w:rPr>
        <w:t>69</w:t>
      </w:r>
      <w:r>
        <w:fldChar w:fldCharType="end"/>
      </w:r>
    </w:p>
    <w:p w:rsidR="00F07EB5" w:rsidRDefault="00F07EB5" w:rsidP="00F07EB5"/>
    <w:p w:rsidR="00F07EB5" w:rsidRDefault="00F07EB5" w:rsidP="00F07EB5">
      <w:pPr>
        <w:pStyle w:val="EntradandiceSentencia"/>
      </w:pPr>
      <w:r>
        <w:t>Sala Primera. Sentencia 54/1987, de 13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1.219/1985. </w:t>
      </w:r>
      <w:r w:rsidRPr="00F07EB5">
        <w:rPr>
          <w:rStyle w:val="TextoNormalCursivaCaracter"/>
        </w:rPr>
        <w:t xml:space="preserve"> </w:t>
      </w:r>
      <w:r>
        <w:tab/>
      </w:r>
      <w:r>
        <w:tab/>
      </w:r>
      <w:r>
        <w:fldChar w:fldCharType="begin"/>
      </w:r>
      <w:r>
        <w:instrText xml:space="preserve"> PAGEREF SENTENCIA_1987_54 \h </w:instrText>
      </w:r>
      <w:r>
        <w:fldChar w:fldCharType="separate"/>
      </w:r>
      <w:r w:rsidR="008649AF">
        <w:rPr>
          <w:noProof/>
        </w:rPr>
        <w:t>79</w:t>
      </w:r>
      <w:r>
        <w:fldChar w:fldCharType="end"/>
      </w:r>
    </w:p>
    <w:p w:rsidR="00F07EB5" w:rsidRDefault="00F07EB5" w:rsidP="00F07EB5"/>
    <w:p w:rsidR="00F07EB5" w:rsidRDefault="00F07EB5" w:rsidP="00F07EB5">
      <w:pPr>
        <w:pStyle w:val="EntradandiceSentencia"/>
      </w:pPr>
      <w:r>
        <w:t>Sala Primera. Sentencia 55/1987, de 13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416/1986. </w:t>
      </w:r>
      <w:r w:rsidRPr="00F07EB5">
        <w:rPr>
          <w:rStyle w:val="TextoNormalCursivaCaracter"/>
        </w:rPr>
        <w:t xml:space="preserve"> </w:t>
      </w:r>
      <w:r>
        <w:tab/>
      </w:r>
      <w:r>
        <w:tab/>
      </w:r>
      <w:r>
        <w:fldChar w:fldCharType="begin"/>
      </w:r>
      <w:r>
        <w:instrText xml:space="preserve"> PAGEREF SENTENCIA_1987_55 \h </w:instrText>
      </w:r>
      <w:r>
        <w:fldChar w:fldCharType="separate"/>
      </w:r>
      <w:r w:rsidR="008649AF">
        <w:rPr>
          <w:noProof/>
        </w:rPr>
        <w:t>84</w:t>
      </w:r>
      <w:r>
        <w:fldChar w:fldCharType="end"/>
      </w:r>
    </w:p>
    <w:p w:rsidR="00F07EB5" w:rsidRDefault="00F07EB5" w:rsidP="00F07EB5"/>
    <w:p w:rsidR="00F07EB5" w:rsidRDefault="00F07EB5" w:rsidP="00F07EB5">
      <w:pPr>
        <w:pStyle w:val="EntradandiceSentencia"/>
      </w:pPr>
      <w:r>
        <w:t>Sala Segunda. Sentencia 56/1987, de 14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421/1986. </w:t>
      </w:r>
      <w:r w:rsidRPr="00F07EB5">
        <w:rPr>
          <w:rStyle w:val="TextoNormalCursivaCaracter"/>
        </w:rPr>
        <w:t xml:space="preserve"> </w:t>
      </w:r>
      <w:r>
        <w:tab/>
      </w:r>
      <w:r>
        <w:tab/>
      </w:r>
      <w:r>
        <w:fldChar w:fldCharType="begin"/>
      </w:r>
      <w:r>
        <w:instrText xml:space="preserve"> PAGEREF SENTENCIA_1987_56 \h </w:instrText>
      </w:r>
      <w:r>
        <w:fldChar w:fldCharType="separate"/>
      </w:r>
      <w:r w:rsidR="008649AF">
        <w:rPr>
          <w:noProof/>
        </w:rPr>
        <w:t>91</w:t>
      </w:r>
      <w:r>
        <w:fldChar w:fldCharType="end"/>
      </w:r>
    </w:p>
    <w:p w:rsidR="00F07EB5" w:rsidRDefault="00F07EB5" w:rsidP="00F07EB5"/>
    <w:p w:rsidR="00F07EB5" w:rsidRDefault="00F07EB5" w:rsidP="00F07EB5">
      <w:pPr>
        <w:pStyle w:val="EntradandiceSentencia"/>
      </w:pPr>
      <w:r>
        <w:t>Sala Segunda. Sentencia 57/1987, de 18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110/1985. </w:t>
      </w:r>
      <w:r w:rsidRPr="00F07EB5">
        <w:rPr>
          <w:rStyle w:val="TextoNormalCursivaCaracter"/>
        </w:rPr>
        <w:t xml:space="preserve"> Principio acusatorio</w:t>
      </w:r>
      <w:r>
        <w:tab/>
      </w:r>
      <w:r>
        <w:tab/>
      </w:r>
      <w:r>
        <w:fldChar w:fldCharType="begin"/>
      </w:r>
      <w:r>
        <w:instrText xml:space="preserve"> PAGEREF SENTENCIA_1987_57 \h </w:instrText>
      </w:r>
      <w:r>
        <w:fldChar w:fldCharType="separate"/>
      </w:r>
      <w:r w:rsidR="008649AF">
        <w:rPr>
          <w:noProof/>
        </w:rPr>
        <w:t>99</w:t>
      </w:r>
      <w:r>
        <w:fldChar w:fldCharType="end"/>
      </w:r>
    </w:p>
    <w:p w:rsidR="00F07EB5" w:rsidRDefault="00F07EB5" w:rsidP="00F07EB5"/>
    <w:p w:rsidR="00F07EB5" w:rsidRDefault="00F07EB5" w:rsidP="00F07EB5">
      <w:pPr>
        <w:pStyle w:val="EntradandiceSentencia"/>
      </w:pPr>
      <w:r>
        <w:t>Sala Segunda. Sentencia 58/1987, de 19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306/1984. </w:t>
      </w:r>
      <w:r w:rsidRPr="00F07EB5">
        <w:rPr>
          <w:rStyle w:val="TextoNormalCursivaCaracter"/>
        </w:rPr>
        <w:t xml:space="preserve"> </w:t>
      </w:r>
      <w:r>
        <w:tab/>
      </w:r>
      <w:r>
        <w:tab/>
      </w:r>
      <w:r>
        <w:fldChar w:fldCharType="begin"/>
      </w:r>
      <w:r>
        <w:instrText xml:space="preserve"> PAGEREF SENTENCIA_1987_58 \h </w:instrText>
      </w:r>
      <w:r>
        <w:fldChar w:fldCharType="separate"/>
      </w:r>
      <w:r w:rsidR="008649AF">
        <w:rPr>
          <w:noProof/>
        </w:rPr>
        <w:t>105</w:t>
      </w:r>
      <w:r>
        <w:fldChar w:fldCharType="end"/>
      </w:r>
    </w:p>
    <w:p w:rsidR="00F07EB5" w:rsidRDefault="00F07EB5" w:rsidP="00F07EB5"/>
    <w:p w:rsidR="00F07EB5" w:rsidRDefault="00F07EB5" w:rsidP="00F07EB5">
      <w:pPr>
        <w:pStyle w:val="EntradandiceSentencia"/>
      </w:pPr>
      <w:r>
        <w:t>Sala Primera. Sentencia 59/1987, de 19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639/1987. </w:t>
      </w:r>
      <w:r w:rsidRPr="00F07EB5">
        <w:rPr>
          <w:rStyle w:val="TextoNormalCursivaCaracter"/>
        </w:rPr>
        <w:t xml:space="preserve"> Subsanación de irregularidades de la candidatura presentada</w:t>
      </w:r>
      <w:r>
        <w:tab/>
      </w:r>
      <w:r>
        <w:tab/>
      </w:r>
      <w:r>
        <w:fldChar w:fldCharType="begin"/>
      </w:r>
      <w:r>
        <w:instrText xml:space="preserve"> PAGEREF SENTENCIA_1987_59 \h </w:instrText>
      </w:r>
      <w:r>
        <w:fldChar w:fldCharType="separate"/>
      </w:r>
      <w:r w:rsidR="008649AF">
        <w:rPr>
          <w:noProof/>
        </w:rPr>
        <w:t>111</w:t>
      </w:r>
      <w:r>
        <w:fldChar w:fldCharType="end"/>
      </w:r>
    </w:p>
    <w:p w:rsidR="00F07EB5" w:rsidRDefault="00F07EB5" w:rsidP="00F07EB5"/>
    <w:p w:rsidR="00F07EB5" w:rsidRDefault="00F07EB5" w:rsidP="00F07EB5">
      <w:pPr>
        <w:pStyle w:val="EntradandiceSentencia"/>
      </w:pPr>
      <w:r>
        <w:t>Sala Primera. Sentencia 60/1987, de 20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640/1987. </w:t>
      </w:r>
      <w:r w:rsidRPr="00F07EB5">
        <w:rPr>
          <w:rStyle w:val="TextoNormalCursivaCaracter"/>
        </w:rPr>
        <w:t xml:space="preserve"> </w:t>
      </w:r>
      <w:r>
        <w:tab/>
      </w:r>
      <w:r>
        <w:tab/>
      </w:r>
      <w:r>
        <w:fldChar w:fldCharType="begin"/>
      </w:r>
      <w:r>
        <w:instrText xml:space="preserve"> PAGEREF SENTENCIA_1987_60 \h </w:instrText>
      </w:r>
      <w:r>
        <w:fldChar w:fldCharType="separate"/>
      </w:r>
      <w:r w:rsidR="008649AF">
        <w:rPr>
          <w:noProof/>
        </w:rPr>
        <w:t>119</w:t>
      </w:r>
      <w:r>
        <w:fldChar w:fldCharType="end"/>
      </w:r>
    </w:p>
    <w:p w:rsidR="00F07EB5" w:rsidRDefault="00F07EB5" w:rsidP="00F07EB5"/>
    <w:p w:rsidR="00F07EB5" w:rsidRDefault="00F07EB5" w:rsidP="00F07EB5">
      <w:pPr>
        <w:pStyle w:val="EntradandiceSentencia"/>
      </w:pPr>
      <w:r>
        <w:t>Sala Primera. Sentencia 61/1987, de 20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642/1987. </w:t>
      </w:r>
      <w:r w:rsidRPr="00F07EB5">
        <w:rPr>
          <w:rStyle w:val="TextoNormalCursivaCaracter"/>
        </w:rPr>
        <w:t xml:space="preserve"> </w:t>
      </w:r>
      <w:r>
        <w:tab/>
      </w:r>
      <w:r>
        <w:tab/>
      </w:r>
      <w:r>
        <w:fldChar w:fldCharType="begin"/>
      </w:r>
      <w:r>
        <w:instrText xml:space="preserve"> PAGEREF SENTENCIA_1987_61 \h </w:instrText>
      </w:r>
      <w:r>
        <w:fldChar w:fldCharType="separate"/>
      </w:r>
      <w:r w:rsidR="008649AF">
        <w:rPr>
          <w:noProof/>
        </w:rPr>
        <w:t>124</w:t>
      </w:r>
      <w:r>
        <w:fldChar w:fldCharType="end"/>
      </w:r>
    </w:p>
    <w:p w:rsidR="00F07EB5" w:rsidRDefault="00F07EB5" w:rsidP="00F07EB5"/>
    <w:p w:rsidR="00F07EB5" w:rsidRDefault="00F07EB5" w:rsidP="00F07EB5">
      <w:pPr>
        <w:pStyle w:val="EntradandiceSentencia"/>
      </w:pPr>
      <w:r>
        <w:t>Sala Primera. Sentencia 62/1987, de 20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168/1986. </w:t>
      </w:r>
      <w:r w:rsidRPr="00F07EB5">
        <w:rPr>
          <w:rStyle w:val="TextoNormalCursivaCaracter"/>
        </w:rPr>
        <w:t xml:space="preserve"> </w:t>
      </w:r>
      <w:r>
        <w:tab/>
      </w:r>
      <w:r>
        <w:tab/>
      </w:r>
      <w:r>
        <w:fldChar w:fldCharType="begin"/>
      </w:r>
      <w:r>
        <w:instrText xml:space="preserve"> PAGEREF SENTENCIA_1987_62 \h </w:instrText>
      </w:r>
      <w:r>
        <w:fldChar w:fldCharType="separate"/>
      </w:r>
      <w:r w:rsidR="008649AF">
        <w:rPr>
          <w:noProof/>
        </w:rPr>
        <w:t>128</w:t>
      </w:r>
      <w:r>
        <w:fldChar w:fldCharType="end"/>
      </w:r>
    </w:p>
    <w:p w:rsidR="00F07EB5" w:rsidRDefault="00F07EB5" w:rsidP="00F07EB5"/>
    <w:p w:rsidR="00F07EB5" w:rsidRDefault="00F07EB5" w:rsidP="00F07EB5">
      <w:pPr>
        <w:pStyle w:val="EntradandiceSentencia"/>
      </w:pPr>
      <w:r>
        <w:t>Sala Primera. Sentencia 63/1987, de 20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238-1986. </w:t>
      </w:r>
      <w:r w:rsidRPr="00F07EB5">
        <w:rPr>
          <w:rStyle w:val="TextoNormalCursivaCaracter"/>
        </w:rPr>
        <w:t xml:space="preserve"> </w:t>
      </w:r>
      <w:r>
        <w:tab/>
      </w:r>
      <w:r>
        <w:tab/>
      </w:r>
      <w:r>
        <w:fldChar w:fldCharType="begin"/>
      </w:r>
      <w:r>
        <w:instrText xml:space="preserve"> PAGEREF SENTENCIA_1987_63 \h </w:instrText>
      </w:r>
      <w:r>
        <w:fldChar w:fldCharType="separate"/>
      </w:r>
      <w:r w:rsidR="008649AF">
        <w:rPr>
          <w:noProof/>
        </w:rPr>
        <w:t>141</w:t>
      </w:r>
      <w:r>
        <w:fldChar w:fldCharType="end"/>
      </w:r>
    </w:p>
    <w:p w:rsidR="00F07EB5" w:rsidRDefault="00F07EB5" w:rsidP="00F07EB5"/>
    <w:p w:rsidR="00F07EB5" w:rsidRDefault="00F07EB5" w:rsidP="00F07EB5">
      <w:pPr>
        <w:pStyle w:val="EntradandiceSentencia"/>
      </w:pPr>
      <w:r>
        <w:t>Sala Primera. Sentencia 64/1987, de 20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264/1986. </w:t>
      </w:r>
      <w:r w:rsidRPr="00F07EB5">
        <w:rPr>
          <w:rStyle w:val="TextoNormalCursivaCaracter"/>
        </w:rPr>
        <w:t xml:space="preserve"> </w:t>
      </w:r>
      <w:r>
        <w:tab/>
      </w:r>
      <w:r>
        <w:tab/>
      </w:r>
      <w:r>
        <w:fldChar w:fldCharType="begin"/>
      </w:r>
      <w:r>
        <w:instrText xml:space="preserve"> PAGEREF SENTENCIA_1987_64 \h </w:instrText>
      </w:r>
      <w:r>
        <w:fldChar w:fldCharType="separate"/>
      </w:r>
      <w:r w:rsidR="008649AF">
        <w:rPr>
          <w:noProof/>
        </w:rPr>
        <w:t>155</w:t>
      </w:r>
      <w:r>
        <w:fldChar w:fldCharType="end"/>
      </w:r>
    </w:p>
    <w:p w:rsidR="00F07EB5" w:rsidRDefault="00F07EB5" w:rsidP="00F07EB5"/>
    <w:p w:rsidR="00F07EB5" w:rsidRDefault="00F07EB5" w:rsidP="00F07EB5">
      <w:pPr>
        <w:pStyle w:val="EntradandiceSentencia"/>
      </w:pPr>
      <w:r>
        <w:lastRenderedPageBreak/>
        <w:t>Pleno. Sentencia 65/1987, de 21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inconstitucionalidad 222/1984. </w:t>
      </w:r>
      <w:r w:rsidRPr="00F07EB5">
        <w:rPr>
          <w:rStyle w:val="TextoNormalCursivaCaracter"/>
        </w:rPr>
        <w:t xml:space="preserve"> </w:t>
      </w:r>
      <w:r>
        <w:tab/>
      </w:r>
      <w:r>
        <w:tab/>
      </w:r>
      <w:r>
        <w:fldChar w:fldCharType="begin"/>
      </w:r>
      <w:r>
        <w:instrText xml:space="preserve"> PAGEREF SENTENCIA_1987_65 \h </w:instrText>
      </w:r>
      <w:r>
        <w:fldChar w:fldCharType="separate"/>
      </w:r>
      <w:r w:rsidR="008649AF">
        <w:rPr>
          <w:noProof/>
        </w:rPr>
        <w:t>164</w:t>
      </w:r>
      <w:r>
        <w:fldChar w:fldCharType="end"/>
      </w:r>
    </w:p>
    <w:p w:rsidR="00F07EB5" w:rsidRDefault="00F07EB5" w:rsidP="00F07EB5"/>
    <w:p w:rsidR="00F07EB5" w:rsidRDefault="00F07EB5" w:rsidP="00F07EB5">
      <w:pPr>
        <w:pStyle w:val="EntradandiceSentencia"/>
      </w:pPr>
      <w:r>
        <w:t>Sala Segunda. Sentencia 66/1987, de 21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1.160/1985. </w:t>
      </w:r>
      <w:r w:rsidRPr="00F07EB5">
        <w:rPr>
          <w:rStyle w:val="TextoNormalCursivaCaracter"/>
        </w:rPr>
        <w:t xml:space="preserve"> Cambio de criterio en la interpretación por el órgano judicial de la norma aplicable</w:t>
      </w:r>
      <w:r>
        <w:tab/>
      </w:r>
      <w:r>
        <w:tab/>
      </w:r>
      <w:r>
        <w:fldChar w:fldCharType="begin"/>
      </w:r>
      <w:r>
        <w:instrText xml:space="preserve"> PAGEREF SENTENCIA_1987_66 \h </w:instrText>
      </w:r>
      <w:r>
        <w:fldChar w:fldCharType="separate"/>
      </w:r>
      <w:r w:rsidR="008649AF">
        <w:rPr>
          <w:noProof/>
        </w:rPr>
        <w:t>192</w:t>
      </w:r>
      <w:r>
        <w:fldChar w:fldCharType="end"/>
      </w:r>
    </w:p>
    <w:p w:rsidR="00F07EB5" w:rsidRDefault="00F07EB5" w:rsidP="00F07EB5"/>
    <w:p w:rsidR="00F07EB5" w:rsidRDefault="00F07EB5" w:rsidP="00F07EB5">
      <w:pPr>
        <w:pStyle w:val="EntradandiceSentencia"/>
      </w:pPr>
      <w:r>
        <w:t>Sala Primera. Sentencia 67/1987, de 21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347/1987. </w:t>
      </w:r>
      <w:r w:rsidRPr="00F07EB5">
        <w:rPr>
          <w:rStyle w:val="TextoNormalCursivaCaracter"/>
        </w:rPr>
        <w:t xml:space="preserve"> </w:t>
      </w:r>
      <w:r>
        <w:tab/>
      </w:r>
      <w:r>
        <w:tab/>
      </w:r>
      <w:r>
        <w:fldChar w:fldCharType="begin"/>
      </w:r>
      <w:r>
        <w:instrText xml:space="preserve"> PAGEREF SENTENCIA_1987_67 \h </w:instrText>
      </w:r>
      <w:r>
        <w:fldChar w:fldCharType="separate"/>
      </w:r>
      <w:r w:rsidR="008649AF">
        <w:rPr>
          <w:noProof/>
        </w:rPr>
        <w:t>201</w:t>
      </w:r>
      <w:r>
        <w:fldChar w:fldCharType="end"/>
      </w:r>
    </w:p>
    <w:p w:rsidR="00F07EB5" w:rsidRDefault="00F07EB5" w:rsidP="00F07EB5"/>
    <w:p w:rsidR="00F07EB5" w:rsidRDefault="00F07EB5" w:rsidP="00F07EB5">
      <w:pPr>
        <w:pStyle w:val="EntradandiceSentencia"/>
      </w:pPr>
      <w:r>
        <w:t>Sala Primera. Sentencia 68/1987, de 21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648/1987. </w:t>
      </w:r>
      <w:r w:rsidRPr="00F07EB5">
        <w:rPr>
          <w:rStyle w:val="TextoNormalCursivaCaracter"/>
        </w:rPr>
        <w:t xml:space="preserve"> </w:t>
      </w:r>
      <w:r>
        <w:tab/>
      </w:r>
      <w:r>
        <w:tab/>
      </w:r>
      <w:r>
        <w:fldChar w:fldCharType="begin"/>
      </w:r>
      <w:r>
        <w:instrText xml:space="preserve"> PAGEREF SENTENCIA_1987_68 \h </w:instrText>
      </w:r>
      <w:r>
        <w:fldChar w:fldCharType="separate"/>
      </w:r>
      <w:r w:rsidR="008649AF">
        <w:rPr>
          <w:noProof/>
        </w:rPr>
        <w:t>206</w:t>
      </w:r>
      <w:r>
        <w:fldChar w:fldCharType="end"/>
      </w:r>
    </w:p>
    <w:p w:rsidR="00F07EB5" w:rsidRDefault="00F07EB5" w:rsidP="00F07EB5"/>
    <w:p w:rsidR="00F07EB5" w:rsidRDefault="00F07EB5" w:rsidP="00F07EB5">
      <w:pPr>
        <w:pStyle w:val="EntradandiceSentencia"/>
      </w:pPr>
      <w:r>
        <w:t>Sala Segunda. Sentencia 69/1987, de 22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569/1986. </w:t>
      </w:r>
      <w:r w:rsidRPr="00F07EB5">
        <w:rPr>
          <w:rStyle w:val="TextoNormalCursivaCaracter"/>
        </w:rPr>
        <w:t xml:space="preserve"> Derecho a los recursos</w:t>
      </w:r>
      <w:r>
        <w:tab/>
      </w:r>
      <w:r>
        <w:tab/>
      </w:r>
      <w:r>
        <w:fldChar w:fldCharType="begin"/>
      </w:r>
      <w:r>
        <w:instrText xml:space="preserve"> PAGEREF SENTENCIA_1987_69 \h </w:instrText>
      </w:r>
      <w:r>
        <w:fldChar w:fldCharType="separate"/>
      </w:r>
      <w:r w:rsidR="008649AF">
        <w:rPr>
          <w:noProof/>
        </w:rPr>
        <w:t>212</w:t>
      </w:r>
      <w:r>
        <w:fldChar w:fldCharType="end"/>
      </w:r>
    </w:p>
    <w:p w:rsidR="00F07EB5" w:rsidRDefault="00F07EB5" w:rsidP="00F07EB5"/>
    <w:p w:rsidR="00F07EB5" w:rsidRDefault="00F07EB5" w:rsidP="00F07EB5">
      <w:pPr>
        <w:pStyle w:val="EntradandiceSentencia"/>
      </w:pPr>
      <w:r>
        <w:t>Sala Primera. Sentencia 70/1987, de 23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651/1987. </w:t>
      </w:r>
      <w:r w:rsidRPr="00F07EB5">
        <w:rPr>
          <w:rStyle w:val="TextoNormalCursivaCaracter"/>
        </w:rPr>
        <w:t xml:space="preserve"> </w:t>
      </w:r>
      <w:r>
        <w:tab/>
      </w:r>
      <w:r>
        <w:tab/>
      </w:r>
      <w:r>
        <w:fldChar w:fldCharType="begin"/>
      </w:r>
      <w:r>
        <w:instrText xml:space="preserve"> PAGEREF SENTENCIA_1987_70 \h </w:instrText>
      </w:r>
      <w:r>
        <w:fldChar w:fldCharType="separate"/>
      </w:r>
      <w:r w:rsidR="008649AF">
        <w:rPr>
          <w:noProof/>
        </w:rPr>
        <w:t>221</w:t>
      </w:r>
      <w:r>
        <w:fldChar w:fldCharType="end"/>
      </w:r>
    </w:p>
    <w:p w:rsidR="00F07EB5" w:rsidRDefault="00F07EB5" w:rsidP="00F07EB5"/>
    <w:p w:rsidR="00F07EB5" w:rsidRDefault="00F07EB5" w:rsidP="00F07EB5">
      <w:pPr>
        <w:pStyle w:val="EntradandiceSentencia"/>
      </w:pPr>
      <w:r>
        <w:t>Sala Primera. Sentencia 71/1987, de 23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655/1987. </w:t>
      </w:r>
      <w:r w:rsidRPr="00F07EB5">
        <w:rPr>
          <w:rStyle w:val="TextoNormalCursivaCaracter"/>
        </w:rPr>
        <w:t xml:space="preserve"> </w:t>
      </w:r>
      <w:r>
        <w:tab/>
      </w:r>
      <w:r>
        <w:tab/>
      </w:r>
      <w:r>
        <w:fldChar w:fldCharType="begin"/>
      </w:r>
      <w:r>
        <w:instrText xml:space="preserve"> PAGEREF SENTENCIA_1987_71 \h </w:instrText>
      </w:r>
      <w:r>
        <w:fldChar w:fldCharType="separate"/>
      </w:r>
      <w:r w:rsidR="008649AF">
        <w:rPr>
          <w:noProof/>
        </w:rPr>
        <w:t>224</w:t>
      </w:r>
      <w:r>
        <w:fldChar w:fldCharType="end"/>
      </w:r>
    </w:p>
    <w:p w:rsidR="00F07EB5" w:rsidRDefault="00F07EB5" w:rsidP="00F07EB5"/>
    <w:p w:rsidR="00F07EB5" w:rsidRDefault="00F07EB5" w:rsidP="00F07EB5">
      <w:pPr>
        <w:pStyle w:val="EntradandiceSentencia"/>
      </w:pPr>
      <w:r>
        <w:t>Sala Primera. Sentencia 72/1987, de 23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664/1987. </w:t>
      </w:r>
      <w:r w:rsidRPr="00F07EB5">
        <w:rPr>
          <w:rStyle w:val="TextoNormalCursivaCaracter"/>
        </w:rPr>
        <w:t xml:space="preserve"> </w:t>
      </w:r>
      <w:r>
        <w:tab/>
      </w:r>
      <w:r>
        <w:tab/>
      </w:r>
      <w:r>
        <w:fldChar w:fldCharType="begin"/>
      </w:r>
      <w:r>
        <w:instrText xml:space="preserve"> PAGEREF SENTENCIA_1987_72 \h </w:instrText>
      </w:r>
      <w:r>
        <w:fldChar w:fldCharType="separate"/>
      </w:r>
      <w:r w:rsidR="008649AF">
        <w:rPr>
          <w:noProof/>
        </w:rPr>
        <w:t>229</w:t>
      </w:r>
      <w:r>
        <w:fldChar w:fldCharType="end"/>
      </w:r>
    </w:p>
    <w:p w:rsidR="00F07EB5" w:rsidRDefault="00F07EB5" w:rsidP="00F07EB5"/>
    <w:p w:rsidR="00F07EB5" w:rsidRDefault="00F07EB5" w:rsidP="00F07EB5">
      <w:pPr>
        <w:pStyle w:val="EntradandiceSentencia"/>
      </w:pPr>
      <w:r>
        <w:t>Sala Primera. Sentencia 73/1987, de 23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667/1987. </w:t>
      </w:r>
      <w:r w:rsidRPr="00F07EB5">
        <w:rPr>
          <w:rStyle w:val="TextoNormalCursivaCaracter"/>
        </w:rPr>
        <w:t xml:space="preserve"> </w:t>
      </w:r>
      <w:r>
        <w:tab/>
      </w:r>
      <w:r>
        <w:tab/>
      </w:r>
      <w:r>
        <w:fldChar w:fldCharType="begin"/>
      </w:r>
      <w:r>
        <w:instrText xml:space="preserve"> PAGEREF SENTENCIA_1987_73 \h </w:instrText>
      </w:r>
      <w:r>
        <w:fldChar w:fldCharType="separate"/>
      </w:r>
      <w:r w:rsidR="008649AF">
        <w:rPr>
          <w:noProof/>
        </w:rPr>
        <w:t>233</w:t>
      </w:r>
      <w:r>
        <w:fldChar w:fldCharType="end"/>
      </w:r>
    </w:p>
    <w:p w:rsidR="00F07EB5" w:rsidRDefault="00F07EB5" w:rsidP="00F07EB5"/>
    <w:p w:rsidR="00F07EB5" w:rsidRDefault="00F07EB5" w:rsidP="00F07EB5">
      <w:pPr>
        <w:pStyle w:val="EntradandiceSentencia"/>
      </w:pPr>
      <w:r>
        <w:t>Pleno. Sentencia 74/1987, de 25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inconstitucionalidad 194/1984. </w:t>
      </w:r>
      <w:r w:rsidRPr="00F07EB5">
        <w:rPr>
          <w:rStyle w:val="TextoNormalCursivaCaracter"/>
        </w:rPr>
        <w:t xml:space="preserve"> </w:t>
      </w:r>
      <w:r>
        <w:tab/>
      </w:r>
      <w:r>
        <w:tab/>
      </w:r>
      <w:r>
        <w:fldChar w:fldCharType="begin"/>
      </w:r>
      <w:r>
        <w:instrText xml:space="preserve"> PAGEREF SENTENCIA_1987_74 \h </w:instrText>
      </w:r>
      <w:r>
        <w:fldChar w:fldCharType="separate"/>
      </w:r>
      <w:r w:rsidR="008649AF">
        <w:rPr>
          <w:noProof/>
        </w:rPr>
        <w:t>237</w:t>
      </w:r>
      <w:r>
        <w:fldChar w:fldCharType="end"/>
      </w:r>
    </w:p>
    <w:p w:rsidR="00F07EB5" w:rsidRDefault="00F07EB5" w:rsidP="00F07EB5"/>
    <w:p w:rsidR="00F07EB5" w:rsidRDefault="00F07EB5" w:rsidP="00F07EB5">
      <w:pPr>
        <w:pStyle w:val="EntradandiceSentencia"/>
      </w:pPr>
      <w:r>
        <w:t>Sala Segunda. Sentencia 75/1987, de 25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330/1986. </w:t>
      </w:r>
      <w:r w:rsidRPr="00F07EB5">
        <w:rPr>
          <w:rStyle w:val="TextoNormalCursivaCaracter"/>
        </w:rPr>
        <w:t xml:space="preserve"> Supuesta violación del derecho a no declarar contra sí mismo</w:t>
      </w:r>
      <w:r>
        <w:tab/>
      </w:r>
      <w:r>
        <w:tab/>
      </w:r>
      <w:r>
        <w:fldChar w:fldCharType="begin"/>
      </w:r>
      <w:r>
        <w:instrText xml:space="preserve"> PAGEREF SENTENCIA_1987_75 \h </w:instrText>
      </w:r>
      <w:r>
        <w:fldChar w:fldCharType="separate"/>
      </w:r>
      <w:r w:rsidR="008649AF">
        <w:rPr>
          <w:noProof/>
        </w:rPr>
        <w:t>247</w:t>
      </w:r>
      <w:r>
        <w:fldChar w:fldCharType="end"/>
      </w:r>
    </w:p>
    <w:p w:rsidR="00F07EB5" w:rsidRDefault="00F07EB5" w:rsidP="00F07EB5"/>
    <w:p w:rsidR="00F07EB5" w:rsidRDefault="00F07EB5" w:rsidP="00F07EB5">
      <w:pPr>
        <w:pStyle w:val="EntradandiceSentencia"/>
      </w:pPr>
      <w:r>
        <w:t>Sala Primera. Sentencia 76/1987, de 25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666/1987. </w:t>
      </w:r>
      <w:r w:rsidRPr="00F07EB5">
        <w:rPr>
          <w:rStyle w:val="TextoNormalCursivaCaracter"/>
        </w:rPr>
        <w:t xml:space="preserve"> </w:t>
      </w:r>
      <w:r>
        <w:tab/>
      </w:r>
      <w:r>
        <w:tab/>
      </w:r>
      <w:r>
        <w:fldChar w:fldCharType="begin"/>
      </w:r>
      <w:r>
        <w:instrText xml:space="preserve"> PAGEREF SENTENCIA_1987_76 \h </w:instrText>
      </w:r>
      <w:r>
        <w:fldChar w:fldCharType="separate"/>
      </w:r>
      <w:r w:rsidR="008649AF">
        <w:rPr>
          <w:noProof/>
        </w:rPr>
        <w:t>254</w:t>
      </w:r>
      <w:r>
        <w:fldChar w:fldCharType="end"/>
      </w:r>
    </w:p>
    <w:p w:rsidR="00F07EB5" w:rsidRDefault="00F07EB5" w:rsidP="00F07EB5"/>
    <w:p w:rsidR="00F07EB5" w:rsidRDefault="00F07EB5" w:rsidP="00F07EB5">
      <w:pPr>
        <w:pStyle w:val="EntradandiceSentencia"/>
      </w:pPr>
      <w:r>
        <w:t>Sala Segunda. Sentencia 77/1987, de 26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568/1985. </w:t>
      </w:r>
      <w:r w:rsidRPr="00F07EB5">
        <w:rPr>
          <w:rStyle w:val="TextoNormalCursivaCaracter"/>
        </w:rPr>
        <w:t xml:space="preserve"> </w:t>
      </w:r>
      <w:r>
        <w:tab/>
      </w:r>
      <w:r>
        <w:tab/>
      </w:r>
      <w:r>
        <w:fldChar w:fldCharType="begin"/>
      </w:r>
      <w:r>
        <w:instrText xml:space="preserve"> PAGEREF SENTENCIA_1987_77 \h </w:instrText>
      </w:r>
      <w:r>
        <w:fldChar w:fldCharType="separate"/>
      </w:r>
      <w:r w:rsidR="008649AF">
        <w:rPr>
          <w:noProof/>
        </w:rPr>
        <w:t>259</w:t>
      </w:r>
      <w:r>
        <w:fldChar w:fldCharType="end"/>
      </w:r>
    </w:p>
    <w:p w:rsidR="00F07EB5" w:rsidRDefault="00F07EB5" w:rsidP="00F07EB5"/>
    <w:p w:rsidR="00F07EB5" w:rsidRDefault="00F07EB5" w:rsidP="00F07EB5">
      <w:pPr>
        <w:pStyle w:val="EntradandiceSentencia"/>
      </w:pPr>
      <w:r>
        <w:t>Sala Primera. Sentencia 78/1987, de 26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677/1987. </w:t>
      </w:r>
      <w:r w:rsidRPr="00F07EB5">
        <w:rPr>
          <w:rStyle w:val="TextoNormalCursivaCaracter"/>
        </w:rPr>
        <w:t xml:space="preserve"> </w:t>
      </w:r>
      <w:r>
        <w:tab/>
      </w:r>
      <w:r>
        <w:tab/>
      </w:r>
      <w:r>
        <w:fldChar w:fldCharType="begin"/>
      </w:r>
      <w:r>
        <w:instrText xml:space="preserve"> PAGEREF SENTENCIA_1987_78 \h </w:instrText>
      </w:r>
      <w:r>
        <w:fldChar w:fldCharType="separate"/>
      </w:r>
      <w:r w:rsidR="008649AF">
        <w:rPr>
          <w:noProof/>
        </w:rPr>
        <w:t>265</w:t>
      </w:r>
      <w:r>
        <w:fldChar w:fldCharType="end"/>
      </w:r>
    </w:p>
    <w:p w:rsidR="00F07EB5" w:rsidRDefault="00F07EB5" w:rsidP="00F07EB5"/>
    <w:p w:rsidR="00F07EB5" w:rsidRDefault="00F07EB5" w:rsidP="00F07EB5">
      <w:pPr>
        <w:pStyle w:val="EntradandiceSentencia"/>
      </w:pPr>
      <w:r>
        <w:t>Sala Primera. Sentencia 79/1987, de 27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41/1986. </w:t>
      </w:r>
      <w:r w:rsidRPr="00F07EB5">
        <w:rPr>
          <w:rStyle w:val="TextoNormalCursivaCaracter"/>
        </w:rPr>
        <w:t xml:space="preserve"> </w:t>
      </w:r>
      <w:r>
        <w:tab/>
      </w:r>
      <w:r>
        <w:tab/>
      </w:r>
      <w:r>
        <w:fldChar w:fldCharType="begin"/>
      </w:r>
      <w:r>
        <w:instrText xml:space="preserve"> PAGEREF SENTENCIA_1987_79 \h </w:instrText>
      </w:r>
      <w:r>
        <w:fldChar w:fldCharType="separate"/>
      </w:r>
      <w:r w:rsidR="008649AF">
        <w:rPr>
          <w:noProof/>
        </w:rPr>
        <w:t>273</w:t>
      </w:r>
      <w:r>
        <w:fldChar w:fldCharType="end"/>
      </w:r>
    </w:p>
    <w:p w:rsidR="00F07EB5" w:rsidRDefault="00F07EB5" w:rsidP="00F07EB5"/>
    <w:p w:rsidR="00F07EB5" w:rsidRDefault="00F07EB5" w:rsidP="00F07EB5">
      <w:pPr>
        <w:pStyle w:val="EntradandiceSentencia"/>
      </w:pPr>
      <w:r>
        <w:t>Sala Primera. Sentencia 80/1987, de 27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678/1987. </w:t>
      </w:r>
      <w:r w:rsidRPr="00F07EB5">
        <w:rPr>
          <w:rStyle w:val="TextoNormalCursivaCaracter"/>
        </w:rPr>
        <w:t xml:space="preserve"> </w:t>
      </w:r>
      <w:r>
        <w:tab/>
      </w:r>
      <w:r>
        <w:tab/>
      </w:r>
      <w:r>
        <w:fldChar w:fldCharType="begin"/>
      </w:r>
      <w:r>
        <w:instrText xml:space="preserve"> PAGEREF SENTENCIA_1987_80 \h </w:instrText>
      </w:r>
      <w:r>
        <w:fldChar w:fldCharType="separate"/>
      </w:r>
      <w:r w:rsidR="008649AF">
        <w:rPr>
          <w:noProof/>
        </w:rPr>
        <w:t>283</w:t>
      </w:r>
      <w:r>
        <w:fldChar w:fldCharType="end"/>
      </w:r>
    </w:p>
    <w:p w:rsidR="00F07EB5" w:rsidRDefault="00F07EB5" w:rsidP="00F07EB5"/>
    <w:p w:rsidR="00F07EB5" w:rsidRDefault="00F07EB5" w:rsidP="00F07EB5">
      <w:pPr>
        <w:pStyle w:val="EntradandiceSentencia"/>
      </w:pPr>
      <w:r>
        <w:t>Sala Primera. Sentencia 81/1987, de 27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684/1987. </w:t>
      </w:r>
      <w:r w:rsidRPr="00F07EB5">
        <w:rPr>
          <w:rStyle w:val="TextoNormalCursivaCaracter"/>
        </w:rPr>
        <w:t xml:space="preserve"> </w:t>
      </w:r>
      <w:r>
        <w:tab/>
      </w:r>
      <w:r>
        <w:tab/>
      </w:r>
      <w:r>
        <w:fldChar w:fldCharType="begin"/>
      </w:r>
      <w:r>
        <w:instrText xml:space="preserve"> PAGEREF SENTENCIA_1987_81 \h </w:instrText>
      </w:r>
      <w:r>
        <w:fldChar w:fldCharType="separate"/>
      </w:r>
      <w:r w:rsidR="008649AF">
        <w:rPr>
          <w:noProof/>
        </w:rPr>
        <w:t>289</w:t>
      </w:r>
      <w:r>
        <w:fldChar w:fldCharType="end"/>
      </w:r>
    </w:p>
    <w:p w:rsidR="00F07EB5" w:rsidRDefault="00F07EB5" w:rsidP="00F07EB5"/>
    <w:p w:rsidR="00F07EB5" w:rsidRDefault="00F07EB5" w:rsidP="00F07EB5">
      <w:pPr>
        <w:pStyle w:val="EntradandiceSentencia"/>
      </w:pPr>
      <w:r>
        <w:lastRenderedPageBreak/>
        <w:t>Sala Primera. Sentencia 82/1987, de 27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690/1987. </w:t>
      </w:r>
      <w:r w:rsidRPr="00F07EB5">
        <w:rPr>
          <w:rStyle w:val="TextoNormalCursivaCaracter"/>
        </w:rPr>
        <w:t xml:space="preserve"> </w:t>
      </w:r>
      <w:r>
        <w:tab/>
      </w:r>
      <w:r>
        <w:tab/>
      </w:r>
      <w:r>
        <w:fldChar w:fldCharType="begin"/>
      </w:r>
      <w:r>
        <w:instrText xml:space="preserve"> PAGEREF SENTENCIA_1987_82 \h </w:instrText>
      </w:r>
      <w:r>
        <w:fldChar w:fldCharType="separate"/>
      </w:r>
      <w:r w:rsidR="008649AF">
        <w:rPr>
          <w:noProof/>
        </w:rPr>
        <w:t>293</w:t>
      </w:r>
      <w:r>
        <w:fldChar w:fldCharType="end"/>
      </w:r>
    </w:p>
    <w:p w:rsidR="00F07EB5" w:rsidRDefault="00F07EB5" w:rsidP="00F07EB5"/>
    <w:p w:rsidR="00F07EB5" w:rsidRDefault="00F07EB5" w:rsidP="00F07EB5">
      <w:pPr>
        <w:pStyle w:val="EntradandiceSentencia"/>
      </w:pPr>
      <w:r>
        <w:t>Sala Segunda. Sentencia 83/1987, de 28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605/1986. </w:t>
      </w:r>
      <w:r w:rsidRPr="00F07EB5">
        <w:rPr>
          <w:rStyle w:val="TextoNormalCursivaCaracter"/>
        </w:rPr>
        <w:t xml:space="preserve"> </w:t>
      </w:r>
      <w:r>
        <w:tab/>
      </w:r>
      <w:r>
        <w:tab/>
      </w:r>
      <w:r>
        <w:fldChar w:fldCharType="begin"/>
      </w:r>
      <w:r>
        <w:instrText xml:space="preserve"> PAGEREF SENTENCIA_1987_83 \h </w:instrText>
      </w:r>
      <w:r>
        <w:fldChar w:fldCharType="separate"/>
      </w:r>
      <w:r w:rsidR="008649AF">
        <w:rPr>
          <w:noProof/>
        </w:rPr>
        <w:t>298</w:t>
      </w:r>
      <w:r>
        <w:fldChar w:fldCharType="end"/>
      </w:r>
    </w:p>
    <w:p w:rsidR="00F07EB5" w:rsidRDefault="00F07EB5" w:rsidP="00F07EB5"/>
    <w:p w:rsidR="00F07EB5" w:rsidRDefault="00F07EB5" w:rsidP="00F07EB5">
      <w:pPr>
        <w:pStyle w:val="EntradandiceSentencia"/>
      </w:pPr>
      <w:r>
        <w:t>Sala Segunda. Sentencia 84/1987, de 29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388/1986. </w:t>
      </w:r>
      <w:r w:rsidRPr="00F07EB5">
        <w:rPr>
          <w:rStyle w:val="TextoNormalCursivaCaracter"/>
        </w:rPr>
        <w:t xml:space="preserve"> Reingreso en el servicio activo de Catedráticos numerarios de Bachillerato</w:t>
      </w:r>
      <w:r>
        <w:tab/>
      </w:r>
      <w:r>
        <w:tab/>
      </w:r>
      <w:r>
        <w:fldChar w:fldCharType="begin"/>
      </w:r>
      <w:r>
        <w:instrText xml:space="preserve"> PAGEREF SENTENCIA_1987_84 \h </w:instrText>
      </w:r>
      <w:r>
        <w:fldChar w:fldCharType="separate"/>
      </w:r>
      <w:r w:rsidR="008649AF">
        <w:rPr>
          <w:noProof/>
        </w:rPr>
        <w:t>304</w:t>
      </w:r>
      <w:r>
        <w:fldChar w:fldCharType="end"/>
      </w:r>
    </w:p>
    <w:p w:rsidR="00F07EB5" w:rsidRDefault="00F07EB5" w:rsidP="00F07EB5"/>
    <w:p w:rsidR="00F07EB5" w:rsidRDefault="00F07EB5" w:rsidP="00F07EB5">
      <w:pPr>
        <w:pStyle w:val="EntradandiceSentencia"/>
      </w:pPr>
      <w:r>
        <w:t>Sala Primera. Sentencia 85/1987, de 29 de mayo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681/1987. </w:t>
      </w:r>
      <w:r w:rsidRPr="00F07EB5">
        <w:rPr>
          <w:rStyle w:val="TextoNormalCursivaCaracter"/>
        </w:rPr>
        <w:t xml:space="preserve"> </w:t>
      </w:r>
      <w:r>
        <w:tab/>
      </w:r>
      <w:r>
        <w:tab/>
      </w:r>
      <w:r>
        <w:fldChar w:fldCharType="begin"/>
      </w:r>
      <w:r>
        <w:instrText xml:space="preserve"> PAGEREF SENTENCIA_1987_85 \h </w:instrText>
      </w:r>
      <w:r>
        <w:fldChar w:fldCharType="separate"/>
      </w:r>
      <w:r w:rsidR="008649AF">
        <w:rPr>
          <w:noProof/>
        </w:rPr>
        <w:t>315</w:t>
      </w:r>
      <w:r>
        <w:fldChar w:fldCharType="end"/>
      </w:r>
    </w:p>
    <w:p w:rsidR="00F07EB5" w:rsidRDefault="00F07EB5" w:rsidP="00F07EB5"/>
    <w:p w:rsidR="00F07EB5" w:rsidRDefault="00F07EB5" w:rsidP="00F07EB5">
      <w:pPr>
        <w:pStyle w:val="EntradandiceSentencia"/>
      </w:pPr>
      <w:r>
        <w:t>Sala Primera. Sentencia 86/1987, de 1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electoral 674/1987. </w:t>
      </w:r>
      <w:r w:rsidRPr="00F07EB5">
        <w:rPr>
          <w:rStyle w:val="TextoNormalCursivaCaracter"/>
        </w:rPr>
        <w:t xml:space="preserve"> </w:t>
      </w:r>
      <w:r>
        <w:tab/>
      </w:r>
      <w:r>
        <w:tab/>
      </w:r>
      <w:r>
        <w:fldChar w:fldCharType="begin"/>
      </w:r>
      <w:r>
        <w:instrText xml:space="preserve"> PAGEREF SENTENCIA_1987_86 \h </w:instrText>
      </w:r>
      <w:r>
        <w:fldChar w:fldCharType="separate"/>
      </w:r>
      <w:r w:rsidR="008649AF">
        <w:rPr>
          <w:noProof/>
        </w:rPr>
        <w:t>321</w:t>
      </w:r>
      <w:r>
        <w:fldChar w:fldCharType="end"/>
      </w:r>
    </w:p>
    <w:p w:rsidR="00F07EB5" w:rsidRDefault="00F07EB5" w:rsidP="00F07EB5"/>
    <w:p w:rsidR="00F07EB5" w:rsidRDefault="00F07EB5" w:rsidP="00F07EB5">
      <w:pPr>
        <w:pStyle w:val="EntradandiceSentencia"/>
      </w:pPr>
      <w:r>
        <w:t>Pleno. Sentencia 87/1987, de 2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Conflicto positivo de competencia 220/1984. </w:t>
      </w:r>
      <w:r w:rsidRPr="00F07EB5">
        <w:rPr>
          <w:rStyle w:val="TextoNormalCursivaCaracter"/>
        </w:rPr>
        <w:t xml:space="preserve"> </w:t>
      </w:r>
      <w:r>
        <w:tab/>
      </w:r>
      <w:r>
        <w:tab/>
      </w:r>
      <w:r>
        <w:fldChar w:fldCharType="begin"/>
      </w:r>
      <w:r>
        <w:instrText xml:space="preserve"> PAGEREF SENTENCIA_1987_87 \h </w:instrText>
      </w:r>
      <w:r>
        <w:fldChar w:fldCharType="separate"/>
      </w:r>
      <w:r w:rsidR="008649AF">
        <w:rPr>
          <w:noProof/>
        </w:rPr>
        <w:t>327</w:t>
      </w:r>
      <w:r>
        <w:fldChar w:fldCharType="end"/>
      </w:r>
    </w:p>
    <w:p w:rsidR="00F07EB5" w:rsidRDefault="00F07EB5" w:rsidP="00F07EB5"/>
    <w:p w:rsidR="00F07EB5" w:rsidRDefault="00F07EB5" w:rsidP="00F07EB5">
      <w:pPr>
        <w:pStyle w:val="EntradandiceSentencia"/>
      </w:pPr>
      <w:r>
        <w:t>Pleno. Sentencia 88/1987, de 2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Conflicto positivo de competencia 496/1984. </w:t>
      </w:r>
      <w:r w:rsidRPr="00F07EB5">
        <w:rPr>
          <w:rStyle w:val="TextoNormalCursivaCaracter"/>
        </w:rPr>
        <w:t xml:space="preserve"> </w:t>
      </w:r>
      <w:r>
        <w:tab/>
      </w:r>
      <w:r>
        <w:tab/>
      </w:r>
      <w:r>
        <w:fldChar w:fldCharType="begin"/>
      </w:r>
      <w:r>
        <w:instrText xml:space="preserve"> PAGEREF SENTENCIA_1987_88 \h </w:instrText>
      </w:r>
      <w:r>
        <w:fldChar w:fldCharType="separate"/>
      </w:r>
      <w:r w:rsidR="008649AF">
        <w:rPr>
          <w:noProof/>
        </w:rPr>
        <w:t>338</w:t>
      </w:r>
      <w:r>
        <w:fldChar w:fldCharType="end"/>
      </w:r>
    </w:p>
    <w:p w:rsidR="00F07EB5" w:rsidRDefault="00F07EB5" w:rsidP="00F07EB5"/>
    <w:p w:rsidR="00F07EB5" w:rsidRDefault="00F07EB5" w:rsidP="00F07EB5">
      <w:pPr>
        <w:pStyle w:val="EntradandiceSentencia"/>
      </w:pPr>
      <w:r>
        <w:t>Sala Primera. Sentencia 89/1987,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216/1986. </w:t>
      </w:r>
      <w:r w:rsidRPr="00F07EB5">
        <w:rPr>
          <w:rStyle w:val="TextoNormalCursivaCaracter"/>
        </w:rPr>
        <w:t xml:space="preserve"> </w:t>
      </w:r>
      <w:r>
        <w:tab/>
      </w:r>
      <w:r>
        <w:tab/>
      </w:r>
      <w:r>
        <w:fldChar w:fldCharType="begin"/>
      </w:r>
      <w:r>
        <w:instrText xml:space="preserve"> PAGEREF SENTENCIA_1987_89 \h </w:instrText>
      </w:r>
      <w:r>
        <w:fldChar w:fldCharType="separate"/>
      </w:r>
      <w:r w:rsidR="008649AF">
        <w:rPr>
          <w:noProof/>
        </w:rPr>
        <w:t>345</w:t>
      </w:r>
      <w:r>
        <w:fldChar w:fldCharType="end"/>
      </w:r>
    </w:p>
    <w:p w:rsidR="00F07EB5" w:rsidRDefault="00F07EB5" w:rsidP="00F07EB5"/>
    <w:p w:rsidR="00F07EB5" w:rsidRDefault="00F07EB5" w:rsidP="00F07EB5">
      <w:pPr>
        <w:pStyle w:val="EntradandiceSentencia"/>
      </w:pPr>
      <w:r>
        <w:lastRenderedPageBreak/>
        <w:t>Sala Primera. Sentencia 90/1987,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298/1986. </w:t>
      </w:r>
      <w:r w:rsidRPr="00F07EB5">
        <w:rPr>
          <w:rStyle w:val="TextoNormalCursivaCaracter"/>
        </w:rPr>
        <w:t xml:space="preserve"> No agotamiento de recursos en la vía judicial por no interposición de recurso hábil</w:t>
      </w:r>
      <w:r>
        <w:tab/>
      </w:r>
      <w:r>
        <w:tab/>
      </w:r>
      <w:r>
        <w:fldChar w:fldCharType="begin"/>
      </w:r>
      <w:r>
        <w:instrText xml:space="preserve"> PAGEREF SENTENCIA_1987_90 \h </w:instrText>
      </w:r>
      <w:r>
        <w:fldChar w:fldCharType="separate"/>
      </w:r>
      <w:r w:rsidR="008649AF">
        <w:rPr>
          <w:noProof/>
        </w:rPr>
        <w:t>355</w:t>
      </w:r>
      <w:r>
        <w:fldChar w:fldCharType="end"/>
      </w:r>
    </w:p>
    <w:p w:rsidR="00F07EB5" w:rsidRDefault="00F07EB5" w:rsidP="00F07EB5"/>
    <w:p w:rsidR="00F07EB5" w:rsidRDefault="00F07EB5" w:rsidP="00F07EB5">
      <w:pPr>
        <w:pStyle w:val="EntradandiceSentencia"/>
      </w:pPr>
      <w:r>
        <w:t>Sala Primera. Sentencia 91/1987,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371/1986. </w:t>
      </w:r>
      <w:r w:rsidRPr="00F07EB5">
        <w:rPr>
          <w:rStyle w:val="TextoNormalCursivaCaracter"/>
        </w:rPr>
        <w:t xml:space="preserve"> Supuesta violación del principio acusatorio</w:t>
      </w:r>
      <w:r>
        <w:tab/>
      </w:r>
      <w:r>
        <w:tab/>
      </w:r>
      <w:r>
        <w:fldChar w:fldCharType="begin"/>
      </w:r>
      <w:r>
        <w:instrText xml:space="preserve"> PAGEREF SENTENCIA_1987_91 \h </w:instrText>
      </w:r>
      <w:r>
        <w:fldChar w:fldCharType="separate"/>
      </w:r>
      <w:r w:rsidR="008649AF">
        <w:rPr>
          <w:noProof/>
        </w:rPr>
        <w:t>362</w:t>
      </w:r>
      <w:r>
        <w:fldChar w:fldCharType="end"/>
      </w:r>
    </w:p>
    <w:p w:rsidR="00F07EB5" w:rsidRDefault="00F07EB5" w:rsidP="00F07EB5"/>
    <w:p w:rsidR="00F07EB5" w:rsidRDefault="00F07EB5" w:rsidP="00F07EB5">
      <w:pPr>
        <w:pStyle w:val="EntradandiceSentencia"/>
      </w:pPr>
      <w:r>
        <w:t>Sala Primera. Sentencia 92/1987,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395/1986. </w:t>
      </w:r>
      <w:r w:rsidRPr="00F07EB5">
        <w:rPr>
          <w:rStyle w:val="TextoNormalCursivaCaracter"/>
        </w:rPr>
        <w:t xml:space="preserve"> </w:t>
      </w:r>
      <w:r>
        <w:tab/>
      </w:r>
      <w:r>
        <w:tab/>
      </w:r>
      <w:r>
        <w:fldChar w:fldCharType="begin"/>
      </w:r>
      <w:r>
        <w:instrText xml:space="preserve"> PAGEREF SENTENCIA_1987_92 \h </w:instrText>
      </w:r>
      <w:r>
        <w:fldChar w:fldCharType="separate"/>
      </w:r>
      <w:r w:rsidR="008649AF">
        <w:rPr>
          <w:noProof/>
        </w:rPr>
        <w:t>370</w:t>
      </w:r>
      <w:r>
        <w:fldChar w:fldCharType="end"/>
      </w:r>
    </w:p>
    <w:p w:rsidR="00F07EB5" w:rsidRDefault="00F07EB5" w:rsidP="00F07EB5"/>
    <w:p w:rsidR="00F07EB5" w:rsidRDefault="00F07EB5" w:rsidP="00F07EB5">
      <w:pPr>
        <w:pStyle w:val="EntradandiceSentencia"/>
      </w:pPr>
      <w:r>
        <w:t>Sala Primera. Sentencia 93/1987,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447/1986. </w:t>
      </w:r>
      <w:r w:rsidRPr="00F07EB5">
        <w:rPr>
          <w:rStyle w:val="TextoNormalCursivaCaracter"/>
        </w:rPr>
        <w:t xml:space="preserve"> Supuesta indefensión de la recurrente</w:t>
      </w:r>
      <w:r>
        <w:tab/>
      </w:r>
      <w:r>
        <w:tab/>
      </w:r>
      <w:r>
        <w:fldChar w:fldCharType="begin"/>
      </w:r>
      <w:r>
        <w:instrText xml:space="preserve"> PAGEREF SENTENCIA_1987_93 \h </w:instrText>
      </w:r>
      <w:r>
        <w:fldChar w:fldCharType="separate"/>
      </w:r>
      <w:r w:rsidR="008649AF">
        <w:rPr>
          <w:noProof/>
        </w:rPr>
        <w:t>375</w:t>
      </w:r>
      <w:r>
        <w:fldChar w:fldCharType="end"/>
      </w:r>
    </w:p>
    <w:p w:rsidR="00F07EB5" w:rsidRDefault="00F07EB5" w:rsidP="00F07EB5"/>
    <w:p w:rsidR="00F07EB5" w:rsidRDefault="00F07EB5" w:rsidP="00F07EB5">
      <w:pPr>
        <w:pStyle w:val="EntradandiceSentencia"/>
      </w:pPr>
      <w:r>
        <w:t>Sala Primera. Sentencia 94/1987, de 3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721/1986. </w:t>
      </w:r>
      <w:r w:rsidRPr="00F07EB5">
        <w:rPr>
          <w:rStyle w:val="TextoNormalCursivaCaracter"/>
        </w:rPr>
        <w:t xml:space="preserve"> Extemporaneidad de la demanda</w:t>
      </w:r>
      <w:r>
        <w:tab/>
      </w:r>
      <w:r>
        <w:tab/>
      </w:r>
      <w:r>
        <w:fldChar w:fldCharType="begin"/>
      </w:r>
      <w:r>
        <w:instrText xml:space="preserve"> PAGEREF SENTENCIA_1987_94 \h </w:instrText>
      </w:r>
      <w:r>
        <w:fldChar w:fldCharType="separate"/>
      </w:r>
      <w:r w:rsidR="008649AF">
        <w:rPr>
          <w:noProof/>
        </w:rPr>
        <w:t>383</w:t>
      </w:r>
      <w:r>
        <w:fldChar w:fldCharType="end"/>
      </w:r>
    </w:p>
    <w:p w:rsidR="00F07EB5" w:rsidRDefault="00F07EB5" w:rsidP="00F07EB5"/>
    <w:p w:rsidR="00F07EB5" w:rsidRDefault="00F07EB5" w:rsidP="00F07EB5">
      <w:pPr>
        <w:pStyle w:val="EntradandiceSentencia"/>
      </w:pPr>
      <w:r>
        <w:t>Sala Segunda. Sentencia 95/1987, de 8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429/1985. </w:t>
      </w:r>
      <w:r w:rsidRPr="00F07EB5">
        <w:rPr>
          <w:rStyle w:val="TextoNormalCursivaCaracter"/>
        </w:rPr>
        <w:t xml:space="preserve"> Abogado designado de oficio en causa criminal, sancionado por resolución judicial</w:t>
      </w:r>
      <w:r>
        <w:tab/>
      </w:r>
      <w:r>
        <w:tab/>
      </w:r>
      <w:r>
        <w:fldChar w:fldCharType="begin"/>
      </w:r>
      <w:r>
        <w:instrText xml:space="preserve"> PAGEREF SENTENCIA_1987_95 \h </w:instrText>
      </w:r>
      <w:r>
        <w:fldChar w:fldCharType="separate"/>
      </w:r>
      <w:r w:rsidR="008649AF">
        <w:rPr>
          <w:noProof/>
        </w:rPr>
        <w:t>393</w:t>
      </w:r>
      <w:r>
        <w:fldChar w:fldCharType="end"/>
      </w:r>
    </w:p>
    <w:p w:rsidR="00F07EB5" w:rsidRDefault="00F07EB5" w:rsidP="00F07EB5"/>
    <w:p w:rsidR="00F07EB5" w:rsidRDefault="00F07EB5" w:rsidP="00F07EB5">
      <w:pPr>
        <w:pStyle w:val="EntradandiceSentencia"/>
      </w:pPr>
      <w:r>
        <w:t>Sala Primera. Sentencia 96/1987, de 10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420/1986. </w:t>
      </w:r>
      <w:r w:rsidRPr="00F07EB5">
        <w:rPr>
          <w:rStyle w:val="TextoNormalCursivaCaracter"/>
        </w:rPr>
        <w:t xml:space="preserve"> Principio de publicidad procesal</w:t>
      </w:r>
      <w:r>
        <w:tab/>
      </w:r>
      <w:r>
        <w:tab/>
      </w:r>
      <w:r>
        <w:fldChar w:fldCharType="begin"/>
      </w:r>
      <w:r>
        <w:instrText xml:space="preserve"> PAGEREF SENTENCIA_1987_96 \h </w:instrText>
      </w:r>
      <w:r>
        <w:fldChar w:fldCharType="separate"/>
      </w:r>
      <w:r w:rsidR="008649AF">
        <w:rPr>
          <w:noProof/>
        </w:rPr>
        <w:t>398</w:t>
      </w:r>
      <w:r>
        <w:fldChar w:fldCharType="end"/>
      </w:r>
    </w:p>
    <w:p w:rsidR="00F07EB5" w:rsidRDefault="00F07EB5" w:rsidP="00F07EB5"/>
    <w:p w:rsidR="00F07EB5" w:rsidRDefault="00F07EB5" w:rsidP="00F07EB5">
      <w:pPr>
        <w:pStyle w:val="EntradandiceSentencia"/>
      </w:pPr>
      <w:r>
        <w:t>Sala Primera. Sentencia 97/1987, de 10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458/1986. </w:t>
      </w:r>
      <w:r w:rsidRPr="00F07EB5">
        <w:rPr>
          <w:rStyle w:val="TextoNormalCursivaCaracter"/>
        </w:rPr>
        <w:t xml:space="preserve"> </w:t>
      </w:r>
      <w:r>
        <w:tab/>
      </w:r>
      <w:r>
        <w:tab/>
      </w:r>
      <w:r>
        <w:fldChar w:fldCharType="begin"/>
      </w:r>
      <w:r>
        <w:instrText xml:space="preserve"> PAGEREF SENTENCIA_1987_97 \h </w:instrText>
      </w:r>
      <w:r>
        <w:fldChar w:fldCharType="separate"/>
      </w:r>
      <w:r w:rsidR="008649AF">
        <w:rPr>
          <w:noProof/>
        </w:rPr>
        <w:t>406</w:t>
      </w:r>
      <w:r>
        <w:fldChar w:fldCharType="end"/>
      </w:r>
    </w:p>
    <w:p w:rsidR="00F07EB5" w:rsidRDefault="00F07EB5" w:rsidP="00F07EB5"/>
    <w:p w:rsidR="00F07EB5" w:rsidRDefault="00F07EB5" w:rsidP="00F07EB5">
      <w:pPr>
        <w:pStyle w:val="EntradandiceSentencia"/>
      </w:pPr>
      <w:r>
        <w:lastRenderedPageBreak/>
        <w:t>Sala Primera. Sentencia 98/1987, de 10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471/1986. </w:t>
      </w:r>
      <w:r w:rsidRPr="00F07EB5">
        <w:rPr>
          <w:rStyle w:val="TextoNormalCursivaCaracter"/>
        </w:rPr>
        <w:t xml:space="preserve"> Supuesta indefensión del recurrente</w:t>
      </w:r>
      <w:r>
        <w:tab/>
      </w:r>
      <w:r>
        <w:tab/>
      </w:r>
      <w:r>
        <w:fldChar w:fldCharType="begin"/>
      </w:r>
      <w:r>
        <w:instrText xml:space="preserve"> PAGEREF SENTENCIA_1987_98 \h </w:instrText>
      </w:r>
      <w:r>
        <w:fldChar w:fldCharType="separate"/>
      </w:r>
      <w:r w:rsidR="008649AF">
        <w:rPr>
          <w:noProof/>
        </w:rPr>
        <w:t>412</w:t>
      </w:r>
      <w:r>
        <w:fldChar w:fldCharType="end"/>
      </w:r>
    </w:p>
    <w:p w:rsidR="00F07EB5" w:rsidRDefault="00F07EB5" w:rsidP="00F07EB5"/>
    <w:p w:rsidR="00F07EB5" w:rsidRDefault="00F07EB5" w:rsidP="00F07EB5">
      <w:pPr>
        <w:pStyle w:val="EntradandiceSentencia"/>
      </w:pPr>
      <w:r>
        <w:t>Pleno. Sentencia 99/1987, de 11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inconstitucionalidad 763/1984. </w:t>
      </w:r>
      <w:r w:rsidRPr="00F07EB5">
        <w:rPr>
          <w:rStyle w:val="TextoNormalCursivaCaracter"/>
        </w:rPr>
        <w:t xml:space="preserve"> </w:t>
      </w:r>
      <w:r>
        <w:tab/>
      </w:r>
      <w:r>
        <w:tab/>
      </w:r>
      <w:r>
        <w:fldChar w:fldCharType="begin"/>
      </w:r>
      <w:r>
        <w:instrText xml:space="preserve"> PAGEREF SENTENCIA_1987_99 \h </w:instrText>
      </w:r>
      <w:r>
        <w:fldChar w:fldCharType="separate"/>
      </w:r>
      <w:r w:rsidR="008649AF">
        <w:rPr>
          <w:noProof/>
        </w:rPr>
        <w:t>420</w:t>
      </w:r>
      <w:r>
        <w:fldChar w:fldCharType="end"/>
      </w:r>
    </w:p>
    <w:p w:rsidR="00F07EB5" w:rsidRDefault="00F07EB5" w:rsidP="00F07EB5"/>
    <w:p w:rsidR="00F07EB5" w:rsidRDefault="00F07EB5" w:rsidP="00F07EB5">
      <w:pPr>
        <w:pStyle w:val="EntradandiceSentencia"/>
      </w:pPr>
      <w:r>
        <w:t>Sala Segunda. Sentencia 100/1987, de 12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1.071/1986. </w:t>
      </w:r>
      <w:r w:rsidRPr="00F07EB5">
        <w:rPr>
          <w:rStyle w:val="TextoNormalCursivaCaracter"/>
        </w:rPr>
        <w:t xml:space="preserve"> </w:t>
      </w:r>
      <w:r>
        <w:tab/>
      </w:r>
      <w:r>
        <w:tab/>
      </w:r>
      <w:r>
        <w:fldChar w:fldCharType="begin"/>
      </w:r>
      <w:r>
        <w:instrText xml:space="preserve"> PAGEREF SENTENCIA_1987_100 \h </w:instrText>
      </w:r>
      <w:r>
        <w:fldChar w:fldCharType="separate"/>
      </w:r>
      <w:r w:rsidR="008649AF">
        <w:rPr>
          <w:noProof/>
        </w:rPr>
        <w:t>458</w:t>
      </w:r>
      <w:r>
        <w:fldChar w:fldCharType="end"/>
      </w:r>
    </w:p>
    <w:p w:rsidR="00F07EB5" w:rsidRDefault="00F07EB5" w:rsidP="00F07EB5"/>
    <w:p w:rsidR="00F07EB5" w:rsidRDefault="00F07EB5" w:rsidP="00F07EB5">
      <w:pPr>
        <w:pStyle w:val="EntradandiceSentencia"/>
      </w:pPr>
      <w:r>
        <w:t>Sala Segunda. Sentencia 101/1987, de 15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337/1986. </w:t>
      </w:r>
      <w:r w:rsidRPr="00F07EB5">
        <w:rPr>
          <w:rStyle w:val="TextoNormalCursivaCaracter"/>
        </w:rPr>
        <w:t xml:space="preserve"> Principio de igualdad en la aplicación de la Ley</w:t>
      </w:r>
      <w:r>
        <w:tab/>
      </w:r>
      <w:r>
        <w:tab/>
      </w:r>
      <w:r>
        <w:fldChar w:fldCharType="begin"/>
      </w:r>
      <w:r>
        <w:instrText xml:space="preserve"> PAGEREF SENTENCIA_1987_101 \h </w:instrText>
      </w:r>
      <w:r>
        <w:fldChar w:fldCharType="separate"/>
      </w:r>
      <w:r w:rsidR="008649AF">
        <w:rPr>
          <w:noProof/>
        </w:rPr>
        <w:t>466</w:t>
      </w:r>
      <w:r>
        <w:fldChar w:fldCharType="end"/>
      </w:r>
    </w:p>
    <w:p w:rsidR="00F07EB5" w:rsidRDefault="00F07EB5" w:rsidP="00F07EB5"/>
    <w:p w:rsidR="00F07EB5" w:rsidRDefault="00F07EB5" w:rsidP="00F07EB5">
      <w:pPr>
        <w:pStyle w:val="EntradandiceSentencia"/>
      </w:pPr>
      <w:r>
        <w:t>Sala Primera. Sentencia 102/1987, de 17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73/1986. </w:t>
      </w:r>
      <w:r w:rsidRPr="00F07EB5">
        <w:rPr>
          <w:rStyle w:val="TextoNormalCursivaCaracter"/>
        </w:rPr>
        <w:t xml:space="preserve"> </w:t>
      </w:r>
      <w:r>
        <w:tab/>
      </w:r>
      <w:r>
        <w:tab/>
      </w:r>
      <w:r>
        <w:fldChar w:fldCharType="begin"/>
      </w:r>
      <w:r>
        <w:instrText xml:space="preserve"> PAGEREF SENTENCIA_1987_102 \h </w:instrText>
      </w:r>
      <w:r>
        <w:fldChar w:fldCharType="separate"/>
      </w:r>
      <w:r w:rsidR="008649AF">
        <w:rPr>
          <w:noProof/>
        </w:rPr>
        <w:t>476</w:t>
      </w:r>
      <w:r>
        <w:fldChar w:fldCharType="end"/>
      </w:r>
    </w:p>
    <w:p w:rsidR="00F07EB5" w:rsidRDefault="00F07EB5" w:rsidP="00F07EB5"/>
    <w:p w:rsidR="00F07EB5" w:rsidRDefault="00F07EB5" w:rsidP="00F07EB5">
      <w:pPr>
        <w:pStyle w:val="EntradandiceSentencia"/>
      </w:pPr>
      <w:r>
        <w:t>Sala Primera. Sentencia 103/1987, de 17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292/1986. </w:t>
      </w:r>
      <w:r w:rsidRPr="00F07EB5">
        <w:rPr>
          <w:rStyle w:val="TextoNormalCursivaCaracter"/>
        </w:rPr>
        <w:t xml:space="preserve"> </w:t>
      </w:r>
      <w:r>
        <w:tab/>
      </w:r>
      <w:r>
        <w:tab/>
      </w:r>
      <w:r>
        <w:fldChar w:fldCharType="begin"/>
      </w:r>
      <w:r>
        <w:instrText xml:space="preserve"> PAGEREF SENTENCIA_1987_103 \h </w:instrText>
      </w:r>
      <w:r>
        <w:fldChar w:fldCharType="separate"/>
      </w:r>
      <w:r w:rsidR="008649AF">
        <w:rPr>
          <w:noProof/>
        </w:rPr>
        <w:t>487</w:t>
      </w:r>
      <w:r>
        <w:fldChar w:fldCharType="end"/>
      </w:r>
    </w:p>
    <w:p w:rsidR="00F07EB5" w:rsidRDefault="00F07EB5" w:rsidP="00F07EB5"/>
    <w:p w:rsidR="00F07EB5" w:rsidRDefault="00F07EB5" w:rsidP="00F07EB5">
      <w:pPr>
        <w:pStyle w:val="EntradandiceSentencia"/>
      </w:pPr>
      <w:r>
        <w:t>Sección Primera. Sentencia 104/1987, de 17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748/1986. </w:t>
      </w:r>
      <w:r w:rsidRPr="00F07EB5">
        <w:rPr>
          <w:rStyle w:val="TextoNormalCursivaCaracter"/>
        </w:rPr>
        <w:t xml:space="preserve"> Despido nulo con nulidad radical</w:t>
      </w:r>
      <w:r>
        <w:tab/>
      </w:r>
      <w:r>
        <w:tab/>
      </w:r>
      <w:r>
        <w:fldChar w:fldCharType="begin"/>
      </w:r>
      <w:r>
        <w:instrText xml:space="preserve"> PAGEREF SENTENCIA_1987_104 \h </w:instrText>
      </w:r>
      <w:r>
        <w:fldChar w:fldCharType="separate"/>
      </w:r>
      <w:r w:rsidR="008649AF">
        <w:rPr>
          <w:noProof/>
        </w:rPr>
        <w:t>492</w:t>
      </w:r>
      <w:r>
        <w:fldChar w:fldCharType="end"/>
      </w:r>
    </w:p>
    <w:p w:rsidR="00F07EB5" w:rsidRDefault="00F07EB5" w:rsidP="00F07EB5"/>
    <w:p w:rsidR="00F07EB5" w:rsidRDefault="00F07EB5" w:rsidP="00F07EB5">
      <w:pPr>
        <w:pStyle w:val="EntradandiceSentencia"/>
      </w:pPr>
      <w:r>
        <w:t>Sala Segunda. Sentencia 105/1987, de 22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289/1985. </w:t>
      </w:r>
      <w:r w:rsidRPr="00F07EB5">
        <w:rPr>
          <w:rStyle w:val="TextoNormalCursivaCaracter"/>
        </w:rPr>
        <w:t xml:space="preserve"> Derecho a ser oído en el proceso</w:t>
      </w:r>
      <w:r>
        <w:tab/>
      </w:r>
      <w:r>
        <w:tab/>
      </w:r>
      <w:r>
        <w:fldChar w:fldCharType="begin"/>
      </w:r>
      <w:r>
        <w:instrText xml:space="preserve"> PAGEREF SENTENCIA_1987_105 \h </w:instrText>
      </w:r>
      <w:r>
        <w:fldChar w:fldCharType="separate"/>
      </w:r>
      <w:r w:rsidR="008649AF">
        <w:rPr>
          <w:noProof/>
        </w:rPr>
        <w:t>503</w:t>
      </w:r>
      <w:r>
        <w:fldChar w:fldCharType="end"/>
      </w:r>
    </w:p>
    <w:p w:rsidR="00F07EB5" w:rsidRDefault="00F07EB5" w:rsidP="00F07EB5"/>
    <w:p w:rsidR="00F07EB5" w:rsidRDefault="00F07EB5" w:rsidP="00F07EB5">
      <w:pPr>
        <w:pStyle w:val="EntradandiceSentencia"/>
      </w:pPr>
      <w:r>
        <w:t>Pleno. Sentencia 106/1987, de 25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Conflicto positivo de competencia 284/1984. </w:t>
      </w:r>
      <w:r w:rsidRPr="00F07EB5">
        <w:rPr>
          <w:rStyle w:val="TextoNormalCursivaCaracter"/>
        </w:rPr>
        <w:t xml:space="preserve"> </w:t>
      </w:r>
      <w:r>
        <w:tab/>
      </w:r>
      <w:r>
        <w:tab/>
      </w:r>
      <w:r>
        <w:fldChar w:fldCharType="begin"/>
      </w:r>
      <w:r>
        <w:instrText xml:space="preserve"> PAGEREF SENTENCIA_1987_106 \h </w:instrText>
      </w:r>
      <w:r>
        <w:fldChar w:fldCharType="separate"/>
      </w:r>
      <w:r w:rsidR="008649AF">
        <w:rPr>
          <w:noProof/>
        </w:rPr>
        <w:t>513</w:t>
      </w:r>
      <w:r>
        <w:fldChar w:fldCharType="end"/>
      </w:r>
    </w:p>
    <w:p w:rsidR="00F07EB5" w:rsidRDefault="00F07EB5" w:rsidP="00F07EB5"/>
    <w:p w:rsidR="00F07EB5" w:rsidRDefault="00F07EB5" w:rsidP="00F07EB5">
      <w:pPr>
        <w:pStyle w:val="EntradandiceSentencia"/>
      </w:pPr>
      <w:r>
        <w:t>Sala Primera. Sentencia 107/1987, de 25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451/1986. </w:t>
      </w:r>
      <w:r w:rsidRPr="00F07EB5">
        <w:rPr>
          <w:rStyle w:val="TextoNormalCursivaCaracter"/>
        </w:rPr>
        <w:t xml:space="preserve"> Instrucción errónea sobre los recursos</w:t>
      </w:r>
      <w:r>
        <w:tab/>
      </w:r>
      <w:r>
        <w:tab/>
      </w:r>
      <w:r>
        <w:fldChar w:fldCharType="begin"/>
      </w:r>
      <w:r>
        <w:instrText xml:space="preserve"> PAGEREF SENTENCIA_1987_107 \h </w:instrText>
      </w:r>
      <w:r>
        <w:fldChar w:fldCharType="separate"/>
      </w:r>
      <w:r w:rsidR="008649AF">
        <w:rPr>
          <w:noProof/>
        </w:rPr>
        <w:t>525</w:t>
      </w:r>
      <w:r>
        <w:fldChar w:fldCharType="end"/>
      </w:r>
    </w:p>
    <w:p w:rsidR="00F07EB5" w:rsidRDefault="00F07EB5" w:rsidP="00F07EB5"/>
    <w:p w:rsidR="00F07EB5" w:rsidRDefault="00F07EB5" w:rsidP="00F07EB5">
      <w:pPr>
        <w:pStyle w:val="EntradandiceSentencia"/>
      </w:pPr>
      <w:r>
        <w:t>Sala Segunda. Sentencia 108/1987, de 26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198/1985. </w:t>
      </w:r>
      <w:r w:rsidRPr="00F07EB5">
        <w:rPr>
          <w:rStyle w:val="TextoNormalCursivaCaracter"/>
        </w:rPr>
        <w:t xml:space="preserve"> Emplazamiento personal y directo</w:t>
      </w:r>
      <w:r>
        <w:tab/>
      </w:r>
      <w:r>
        <w:tab/>
      </w:r>
      <w:r>
        <w:fldChar w:fldCharType="begin"/>
      </w:r>
      <w:r>
        <w:instrText xml:space="preserve"> PAGEREF SENTENCIA_1987_108 \h </w:instrText>
      </w:r>
      <w:r>
        <w:fldChar w:fldCharType="separate"/>
      </w:r>
      <w:r w:rsidR="008649AF">
        <w:rPr>
          <w:noProof/>
        </w:rPr>
        <w:t>532</w:t>
      </w:r>
      <w:r>
        <w:fldChar w:fldCharType="end"/>
      </w:r>
    </w:p>
    <w:p w:rsidR="00F07EB5" w:rsidRDefault="00F07EB5" w:rsidP="00F07EB5"/>
    <w:p w:rsidR="00F07EB5" w:rsidRDefault="00F07EB5" w:rsidP="00F07EB5">
      <w:pPr>
        <w:pStyle w:val="EntradandiceSentencia"/>
      </w:pPr>
      <w:r>
        <w:t>Sala Segunda. Sentencia 109/1987, de 29 de junio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215/1986. </w:t>
      </w:r>
      <w:r w:rsidRPr="00F07EB5">
        <w:rPr>
          <w:rStyle w:val="TextoNormalCursivaCaracter"/>
        </w:rPr>
        <w:t xml:space="preserve"> Interpretación de las Disposiciones transitorias de la Ley de Reforma 34/1984</w:t>
      </w:r>
      <w:r>
        <w:tab/>
      </w:r>
      <w:r>
        <w:tab/>
      </w:r>
      <w:r>
        <w:fldChar w:fldCharType="begin"/>
      </w:r>
      <w:r>
        <w:instrText xml:space="preserve"> PAGEREF SENTENCIA_1987_109 \h </w:instrText>
      </w:r>
      <w:r>
        <w:fldChar w:fldCharType="separate"/>
      </w:r>
      <w:r w:rsidR="008649AF">
        <w:rPr>
          <w:noProof/>
        </w:rPr>
        <w:t>537</w:t>
      </w:r>
      <w:r>
        <w:fldChar w:fldCharType="end"/>
      </w:r>
    </w:p>
    <w:p w:rsidR="00F07EB5" w:rsidRDefault="00F07EB5" w:rsidP="00F07EB5"/>
    <w:p w:rsidR="00F07EB5" w:rsidRDefault="00F07EB5" w:rsidP="00F07EB5">
      <w:pPr>
        <w:pStyle w:val="EntradandiceSentencia"/>
      </w:pPr>
      <w:r>
        <w:t>Sala Primera. Sentencia 110/1987, de 1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1.136/1985. </w:t>
      </w:r>
      <w:r w:rsidRPr="00F07EB5">
        <w:rPr>
          <w:rStyle w:val="TextoNormalCursivaCaracter"/>
        </w:rPr>
        <w:t xml:space="preserve"> Emplazamiento edictal</w:t>
      </w:r>
      <w:r>
        <w:tab/>
      </w:r>
      <w:r>
        <w:tab/>
      </w:r>
      <w:r>
        <w:fldChar w:fldCharType="begin"/>
      </w:r>
      <w:r>
        <w:instrText xml:space="preserve"> PAGEREF SENTENCIA_1987_110 \h </w:instrText>
      </w:r>
      <w:r>
        <w:fldChar w:fldCharType="separate"/>
      </w:r>
      <w:r w:rsidR="008649AF">
        <w:rPr>
          <w:noProof/>
        </w:rPr>
        <w:t>551</w:t>
      </w:r>
      <w:r>
        <w:fldChar w:fldCharType="end"/>
      </w:r>
    </w:p>
    <w:p w:rsidR="00F07EB5" w:rsidRDefault="00F07EB5" w:rsidP="00F07EB5"/>
    <w:p w:rsidR="00F07EB5" w:rsidRDefault="00F07EB5" w:rsidP="00F07EB5">
      <w:pPr>
        <w:pStyle w:val="EntradandiceSentencia"/>
      </w:pPr>
      <w:r>
        <w:t>Sala Primera. Sentencia 111/1987, de 1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183/1986. </w:t>
      </w:r>
      <w:r w:rsidRPr="00F07EB5">
        <w:rPr>
          <w:rStyle w:val="TextoNormalCursivaCaracter"/>
        </w:rPr>
        <w:t xml:space="preserve"> </w:t>
      </w:r>
      <w:r>
        <w:tab/>
      </w:r>
      <w:r>
        <w:tab/>
      </w:r>
      <w:r>
        <w:fldChar w:fldCharType="begin"/>
      </w:r>
      <w:r>
        <w:instrText xml:space="preserve"> PAGEREF SENTENCIA_1987_111 \h </w:instrText>
      </w:r>
      <w:r>
        <w:fldChar w:fldCharType="separate"/>
      </w:r>
      <w:r w:rsidR="008649AF">
        <w:rPr>
          <w:noProof/>
        </w:rPr>
        <w:t>561</w:t>
      </w:r>
      <w:r>
        <w:fldChar w:fldCharType="end"/>
      </w:r>
    </w:p>
    <w:p w:rsidR="00F07EB5" w:rsidRDefault="00F07EB5" w:rsidP="00F07EB5"/>
    <w:p w:rsidR="00F07EB5" w:rsidRDefault="00F07EB5" w:rsidP="00F07EB5">
      <w:pPr>
        <w:pStyle w:val="EntradandiceSentencia"/>
      </w:pPr>
      <w:r>
        <w:t>Sala Segunda. Sentencia 112/1987, de 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814/1986. </w:t>
      </w:r>
      <w:r w:rsidRPr="00F07EB5">
        <w:rPr>
          <w:rStyle w:val="TextoNormalCursivaCaracter"/>
        </w:rPr>
        <w:t xml:space="preserve"> Funcionamiento anormal de la Administración de Justicia</w:t>
      </w:r>
      <w:r>
        <w:tab/>
      </w:r>
      <w:r>
        <w:tab/>
      </w:r>
      <w:r>
        <w:fldChar w:fldCharType="begin"/>
      </w:r>
      <w:r>
        <w:instrText xml:space="preserve"> PAGEREF SENTENCIA_1987_112 \h </w:instrText>
      </w:r>
      <w:r>
        <w:fldChar w:fldCharType="separate"/>
      </w:r>
      <w:r w:rsidR="008649AF">
        <w:rPr>
          <w:noProof/>
        </w:rPr>
        <w:t>570</w:t>
      </w:r>
      <w:r>
        <w:fldChar w:fldCharType="end"/>
      </w:r>
    </w:p>
    <w:p w:rsidR="00F07EB5" w:rsidRDefault="00F07EB5" w:rsidP="00F07EB5"/>
    <w:p w:rsidR="00F07EB5" w:rsidRDefault="00F07EB5" w:rsidP="00F07EB5">
      <w:pPr>
        <w:pStyle w:val="EntradandiceSentencia"/>
      </w:pPr>
      <w:r>
        <w:t>Sala Segunda. Sentencia 113/1987, de 3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772/1985. </w:t>
      </w:r>
      <w:r w:rsidRPr="00F07EB5">
        <w:rPr>
          <w:rStyle w:val="TextoNormalCursivaCaracter"/>
        </w:rPr>
        <w:t xml:space="preserve"> Derecho a un proceso con todas las garantías</w:t>
      </w:r>
      <w:r>
        <w:tab/>
      </w:r>
      <w:r>
        <w:tab/>
      </w:r>
      <w:r>
        <w:fldChar w:fldCharType="begin"/>
      </w:r>
      <w:r>
        <w:instrText xml:space="preserve"> PAGEREF SENTENCIA_1987_113 \h </w:instrText>
      </w:r>
      <w:r>
        <w:fldChar w:fldCharType="separate"/>
      </w:r>
      <w:r w:rsidR="008649AF">
        <w:rPr>
          <w:noProof/>
        </w:rPr>
        <w:t>575</w:t>
      </w:r>
      <w:r>
        <w:fldChar w:fldCharType="end"/>
      </w:r>
    </w:p>
    <w:p w:rsidR="00F07EB5" w:rsidRDefault="00F07EB5" w:rsidP="00F07EB5"/>
    <w:p w:rsidR="00F07EB5" w:rsidRDefault="00F07EB5" w:rsidP="00F07EB5">
      <w:pPr>
        <w:pStyle w:val="EntradandiceSentencia"/>
      </w:pPr>
      <w:r>
        <w:t>Sala Segunda. Sentencia 114/1987, de 6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801/1986. </w:t>
      </w:r>
      <w:r w:rsidRPr="00F07EB5">
        <w:rPr>
          <w:rStyle w:val="TextoNormalCursivaCaracter"/>
        </w:rPr>
        <w:t xml:space="preserve"> Exigencia de buena conducta para obtener pensión de retiro</w:t>
      </w:r>
      <w:r>
        <w:tab/>
      </w:r>
      <w:r>
        <w:tab/>
      </w:r>
      <w:r>
        <w:fldChar w:fldCharType="begin"/>
      </w:r>
      <w:r>
        <w:instrText xml:space="preserve"> PAGEREF SENTENCIA_1987_114 \h </w:instrText>
      </w:r>
      <w:r>
        <w:fldChar w:fldCharType="separate"/>
      </w:r>
      <w:r w:rsidR="008649AF">
        <w:rPr>
          <w:noProof/>
        </w:rPr>
        <w:t>581</w:t>
      </w:r>
      <w:r>
        <w:fldChar w:fldCharType="end"/>
      </w:r>
    </w:p>
    <w:p w:rsidR="00F07EB5" w:rsidRDefault="00F07EB5" w:rsidP="00F07EB5"/>
    <w:p w:rsidR="00F07EB5" w:rsidRDefault="00F07EB5" w:rsidP="00F07EB5">
      <w:pPr>
        <w:pStyle w:val="EntradandiceSentencia"/>
      </w:pPr>
      <w:r>
        <w:lastRenderedPageBreak/>
        <w:t>Pleno. Sentencia 115/1987, de 7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inconstitucionalidad 880/1985. </w:t>
      </w:r>
      <w:r w:rsidRPr="00F07EB5">
        <w:rPr>
          <w:rStyle w:val="TextoNormalCursivaCaracter"/>
        </w:rPr>
        <w:t xml:space="preserve"> </w:t>
      </w:r>
      <w:r>
        <w:tab/>
      </w:r>
      <w:r>
        <w:tab/>
      </w:r>
      <w:r>
        <w:fldChar w:fldCharType="begin"/>
      </w:r>
      <w:r>
        <w:instrText xml:space="preserve"> PAGEREF SENTENCIA_1987_115 \h </w:instrText>
      </w:r>
      <w:r>
        <w:fldChar w:fldCharType="separate"/>
      </w:r>
      <w:r w:rsidR="008649AF">
        <w:rPr>
          <w:noProof/>
        </w:rPr>
        <w:t>592</w:t>
      </w:r>
      <w:r>
        <w:fldChar w:fldCharType="end"/>
      </w:r>
    </w:p>
    <w:p w:rsidR="00F07EB5" w:rsidRDefault="00F07EB5" w:rsidP="00F07EB5"/>
    <w:p w:rsidR="00F07EB5" w:rsidRDefault="00F07EB5" w:rsidP="00F07EB5">
      <w:pPr>
        <w:pStyle w:val="EntradandiceSentencia"/>
      </w:pPr>
      <w:r>
        <w:t>Pleno. Sentencia 116/1987, de 7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Cuestión de inconstitucionalidad 107/1986. </w:t>
      </w:r>
      <w:r w:rsidRPr="00F07EB5">
        <w:rPr>
          <w:rStyle w:val="TextoNormalCursivaCaracter"/>
        </w:rPr>
        <w:t xml:space="preserve"> </w:t>
      </w:r>
      <w:r>
        <w:tab/>
      </w:r>
      <w:r>
        <w:tab/>
      </w:r>
      <w:r>
        <w:fldChar w:fldCharType="begin"/>
      </w:r>
      <w:r>
        <w:instrText xml:space="preserve"> PAGEREF SENTENCIA_1987_116 \h </w:instrText>
      </w:r>
      <w:r>
        <w:fldChar w:fldCharType="separate"/>
      </w:r>
      <w:r w:rsidR="008649AF">
        <w:rPr>
          <w:noProof/>
        </w:rPr>
        <w:t>616</w:t>
      </w:r>
      <w:r>
        <w:fldChar w:fldCharType="end"/>
      </w:r>
    </w:p>
    <w:p w:rsidR="00F07EB5" w:rsidRDefault="00F07EB5" w:rsidP="00F07EB5"/>
    <w:p w:rsidR="00F07EB5" w:rsidRDefault="00F07EB5" w:rsidP="00F07EB5">
      <w:pPr>
        <w:pStyle w:val="EntradandiceSentencia"/>
      </w:pPr>
      <w:r>
        <w:t>Sala Segunda. Sentencia 117/1987, de 8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53/1986. </w:t>
      </w:r>
      <w:r w:rsidRPr="00F07EB5">
        <w:rPr>
          <w:rStyle w:val="TextoNormalCursivaCaracter"/>
        </w:rPr>
        <w:t xml:space="preserve"> </w:t>
      </w:r>
      <w:r>
        <w:tab/>
      </w:r>
      <w:r>
        <w:tab/>
      </w:r>
      <w:r>
        <w:fldChar w:fldCharType="begin"/>
      </w:r>
      <w:r>
        <w:instrText xml:space="preserve"> PAGEREF SENTENCIA_1987_117 \h </w:instrText>
      </w:r>
      <w:r>
        <w:fldChar w:fldCharType="separate"/>
      </w:r>
      <w:r w:rsidR="008649AF">
        <w:rPr>
          <w:noProof/>
        </w:rPr>
        <w:t>637</w:t>
      </w:r>
      <w:r>
        <w:fldChar w:fldCharType="end"/>
      </w:r>
    </w:p>
    <w:p w:rsidR="00F07EB5" w:rsidRDefault="00F07EB5" w:rsidP="00F07EB5"/>
    <w:p w:rsidR="00F07EB5" w:rsidRDefault="00F07EB5" w:rsidP="00F07EB5">
      <w:pPr>
        <w:pStyle w:val="EntradandiceSentencia"/>
      </w:pPr>
      <w:r>
        <w:t>Sala Primera. Sentencia 118/1987, de 8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910/1986. </w:t>
      </w:r>
      <w:r w:rsidRPr="00F07EB5">
        <w:rPr>
          <w:rStyle w:val="TextoNormalCursivaCaracter"/>
        </w:rPr>
        <w:t xml:space="preserve"> </w:t>
      </w:r>
      <w:r>
        <w:tab/>
      </w:r>
      <w:r>
        <w:tab/>
      </w:r>
      <w:r>
        <w:fldChar w:fldCharType="begin"/>
      </w:r>
      <w:r>
        <w:instrText xml:space="preserve"> PAGEREF SENTENCIA_1987_118 \h </w:instrText>
      </w:r>
      <w:r>
        <w:fldChar w:fldCharType="separate"/>
      </w:r>
      <w:r w:rsidR="008649AF">
        <w:rPr>
          <w:noProof/>
        </w:rPr>
        <w:t>643</w:t>
      </w:r>
      <w:r>
        <w:fldChar w:fldCharType="end"/>
      </w:r>
    </w:p>
    <w:p w:rsidR="00F07EB5" w:rsidRDefault="00F07EB5" w:rsidP="00F07EB5"/>
    <w:p w:rsidR="00F07EB5" w:rsidRDefault="00F07EB5" w:rsidP="00F07EB5">
      <w:pPr>
        <w:pStyle w:val="EntradandiceSentencia"/>
      </w:pPr>
      <w:r>
        <w:t>Sala Segunda. Sentencia 119/1987, de 9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967/1985. </w:t>
      </w:r>
      <w:r w:rsidRPr="00F07EB5">
        <w:rPr>
          <w:rStyle w:val="TextoNormalCursivaCaracter"/>
        </w:rPr>
        <w:t xml:space="preserve"> Prestaciones por desempleo</w:t>
      </w:r>
      <w:r>
        <w:tab/>
      </w:r>
      <w:r>
        <w:tab/>
      </w:r>
      <w:r>
        <w:fldChar w:fldCharType="begin"/>
      </w:r>
      <w:r>
        <w:instrText xml:space="preserve"> PAGEREF SENTENCIA_1987_119 \h </w:instrText>
      </w:r>
      <w:r>
        <w:fldChar w:fldCharType="separate"/>
      </w:r>
      <w:r w:rsidR="008649AF">
        <w:rPr>
          <w:noProof/>
        </w:rPr>
        <w:t>652</w:t>
      </w:r>
      <w:r>
        <w:fldChar w:fldCharType="end"/>
      </w:r>
    </w:p>
    <w:p w:rsidR="00F07EB5" w:rsidRDefault="00F07EB5" w:rsidP="00F07EB5"/>
    <w:p w:rsidR="00F07EB5" w:rsidRDefault="00F07EB5" w:rsidP="00F07EB5">
      <w:pPr>
        <w:pStyle w:val="EntradandiceSentencia"/>
      </w:pPr>
      <w:r>
        <w:t>Sala Segunda. Sentencia 120/1987, de 10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720/1986. </w:t>
      </w:r>
      <w:r w:rsidRPr="00F07EB5">
        <w:rPr>
          <w:rStyle w:val="TextoNormalCursivaCaracter"/>
        </w:rPr>
        <w:t xml:space="preserve"> Igualdad en la aplicación de la Ley</w:t>
      </w:r>
      <w:r>
        <w:tab/>
      </w:r>
      <w:r>
        <w:tab/>
      </w:r>
      <w:r>
        <w:fldChar w:fldCharType="begin"/>
      </w:r>
      <w:r>
        <w:instrText xml:space="preserve"> PAGEREF SENTENCIA_1987_120 \h </w:instrText>
      </w:r>
      <w:r>
        <w:fldChar w:fldCharType="separate"/>
      </w:r>
      <w:r w:rsidR="008649AF">
        <w:rPr>
          <w:noProof/>
        </w:rPr>
        <w:t>661</w:t>
      </w:r>
      <w:r>
        <w:fldChar w:fldCharType="end"/>
      </w:r>
    </w:p>
    <w:p w:rsidR="00F07EB5" w:rsidRDefault="00F07EB5" w:rsidP="00F07EB5"/>
    <w:p w:rsidR="00F07EB5" w:rsidRDefault="00F07EB5" w:rsidP="00F07EB5">
      <w:pPr>
        <w:pStyle w:val="EntradandiceSentencia"/>
      </w:pPr>
      <w:r>
        <w:t>Sala Segunda. Sentencia 121/1987, de 13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171/1986. </w:t>
      </w:r>
      <w:r w:rsidRPr="00F07EB5">
        <w:rPr>
          <w:rStyle w:val="TextoNormalCursivaCaracter"/>
        </w:rPr>
        <w:t xml:space="preserve"> </w:t>
      </w:r>
      <w:r>
        <w:tab/>
      </w:r>
      <w:r>
        <w:tab/>
      </w:r>
      <w:r>
        <w:fldChar w:fldCharType="begin"/>
      </w:r>
      <w:r>
        <w:instrText xml:space="preserve"> PAGEREF SENTENCIA_1987_121 \h </w:instrText>
      </w:r>
      <w:r>
        <w:fldChar w:fldCharType="separate"/>
      </w:r>
      <w:r w:rsidR="008649AF">
        <w:rPr>
          <w:noProof/>
        </w:rPr>
        <w:t>671</w:t>
      </w:r>
      <w:r>
        <w:fldChar w:fldCharType="end"/>
      </w:r>
    </w:p>
    <w:p w:rsidR="00F07EB5" w:rsidRDefault="00F07EB5" w:rsidP="00F07EB5"/>
    <w:p w:rsidR="00F07EB5" w:rsidRDefault="00F07EB5" w:rsidP="00F07EB5">
      <w:pPr>
        <w:pStyle w:val="EntradandiceSentencia"/>
      </w:pPr>
      <w:r>
        <w:t>Sala Segunda. Sentencia 122/1987, de 14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242/1986 247/1986 (acumulados). </w:t>
      </w:r>
      <w:r w:rsidRPr="00F07EB5">
        <w:rPr>
          <w:rStyle w:val="TextoNormalCursivaCaracter"/>
        </w:rPr>
        <w:t xml:space="preserve"> </w:t>
      </w:r>
      <w:r>
        <w:tab/>
      </w:r>
      <w:r>
        <w:tab/>
      </w:r>
      <w:r>
        <w:fldChar w:fldCharType="begin"/>
      </w:r>
      <w:r>
        <w:instrText xml:space="preserve"> PAGEREF SENTENCIA_1987_122 \h </w:instrText>
      </w:r>
      <w:r>
        <w:fldChar w:fldCharType="separate"/>
      </w:r>
      <w:r w:rsidR="008649AF">
        <w:rPr>
          <w:noProof/>
        </w:rPr>
        <w:t>680</w:t>
      </w:r>
      <w:r>
        <w:fldChar w:fldCharType="end"/>
      </w:r>
    </w:p>
    <w:p w:rsidR="00F07EB5" w:rsidRDefault="00F07EB5" w:rsidP="00F07EB5"/>
    <w:p w:rsidR="00F07EB5" w:rsidRDefault="00F07EB5" w:rsidP="00F07EB5">
      <w:pPr>
        <w:pStyle w:val="EntradandiceSentencia"/>
      </w:pPr>
      <w:r>
        <w:t>Sala Primera. Sentencia 123/1987, de 15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508/1986. </w:t>
      </w:r>
      <w:r w:rsidRPr="00F07EB5">
        <w:rPr>
          <w:rStyle w:val="TextoNormalCursivaCaracter"/>
        </w:rPr>
        <w:t xml:space="preserve"> </w:t>
      </w:r>
      <w:r>
        <w:tab/>
      </w:r>
      <w:r>
        <w:tab/>
      </w:r>
      <w:r>
        <w:fldChar w:fldCharType="begin"/>
      </w:r>
      <w:r>
        <w:instrText xml:space="preserve"> PAGEREF SENTENCIA_1987_123 \h </w:instrText>
      </w:r>
      <w:r>
        <w:fldChar w:fldCharType="separate"/>
      </w:r>
      <w:r w:rsidR="008649AF">
        <w:rPr>
          <w:noProof/>
        </w:rPr>
        <w:t>687</w:t>
      </w:r>
      <w:r>
        <w:fldChar w:fldCharType="end"/>
      </w:r>
    </w:p>
    <w:p w:rsidR="00F07EB5" w:rsidRDefault="00F07EB5" w:rsidP="00F07EB5"/>
    <w:p w:rsidR="00F07EB5" w:rsidRDefault="00F07EB5" w:rsidP="00F07EB5">
      <w:pPr>
        <w:pStyle w:val="EntradandiceSentencia"/>
      </w:pPr>
      <w:r>
        <w:t>Sala Segunda. Sentencia 124/1987, de 15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585/1986 otros (acumulados). </w:t>
      </w:r>
      <w:r w:rsidRPr="00F07EB5">
        <w:rPr>
          <w:rStyle w:val="TextoNormalCursivaCaracter"/>
        </w:rPr>
        <w:t xml:space="preserve"> Requisitos de admisibilidad del recurso de suplicación</w:t>
      </w:r>
      <w:r>
        <w:tab/>
      </w:r>
      <w:r>
        <w:tab/>
      </w:r>
      <w:r>
        <w:fldChar w:fldCharType="begin"/>
      </w:r>
      <w:r>
        <w:instrText xml:space="preserve"> PAGEREF SENTENCIA_1987_124 \h </w:instrText>
      </w:r>
      <w:r>
        <w:fldChar w:fldCharType="separate"/>
      </w:r>
      <w:r w:rsidR="008649AF">
        <w:rPr>
          <w:noProof/>
        </w:rPr>
        <w:t>700</w:t>
      </w:r>
      <w:r>
        <w:fldChar w:fldCharType="end"/>
      </w:r>
    </w:p>
    <w:p w:rsidR="00F07EB5" w:rsidRDefault="00F07EB5" w:rsidP="00F07EB5"/>
    <w:p w:rsidR="00F07EB5" w:rsidRDefault="00F07EB5" w:rsidP="00F07EB5">
      <w:pPr>
        <w:pStyle w:val="EntradandiceSentencia"/>
      </w:pPr>
      <w:r>
        <w:t>Sala Primera. Sentencia 125/1987, de 15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586/1986. </w:t>
      </w:r>
      <w:r w:rsidRPr="00F07EB5">
        <w:rPr>
          <w:rStyle w:val="TextoNormalCursivaCaracter"/>
        </w:rPr>
        <w:t xml:space="preserve"> </w:t>
      </w:r>
      <w:r>
        <w:tab/>
      </w:r>
      <w:r>
        <w:tab/>
      </w:r>
      <w:r>
        <w:fldChar w:fldCharType="begin"/>
      </w:r>
      <w:r>
        <w:instrText xml:space="preserve"> PAGEREF SENTENCIA_1987_125 \h </w:instrText>
      </w:r>
      <w:r>
        <w:fldChar w:fldCharType="separate"/>
      </w:r>
      <w:r w:rsidR="008649AF">
        <w:rPr>
          <w:noProof/>
        </w:rPr>
        <w:t>711</w:t>
      </w:r>
      <w:r>
        <w:fldChar w:fldCharType="end"/>
      </w:r>
    </w:p>
    <w:p w:rsidR="00F07EB5" w:rsidRDefault="00F07EB5" w:rsidP="00F07EB5"/>
    <w:p w:rsidR="00F07EB5" w:rsidRDefault="00F07EB5" w:rsidP="00F07EB5">
      <w:pPr>
        <w:pStyle w:val="EntradandiceSentencia"/>
      </w:pPr>
      <w:r>
        <w:t>Pleno. Sentencia 126/1987, de 16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Cuestión de inconstitucionalidad 377-1985, 378-1985, 379-1985, 380-1985, 381-1985, 389-1985, 390-1985, 395-1985, 396-1985, 397-1985, 398-1985, 399-1985, 400-1985, 431-1985, 444-1985, 445-1985, 446-1985, 447-1985, 578-1985, 579-1985, 580-1985, 581-1985, 642-1985, 643-1985, 644-1985, 645-1985, 646-1985, 685-1985, 704-1985, 956-1985, 1019-1985, 1033-1985, 1061-1985, 1088-1985, 1139-1985, 1159-1985, 1177-1985, 1178-1985, 1182-1985, 1203-1985, 1204-1985, 1205-1985, 75-1986, 76-1986, 77-1986, 78-1986, 79-1986, 80-1986, 81-1986, 93-1986, 94-1986, 95-1986, 145-1986, 146-1986, 246-1986, 248-1986, 311-1986, 424-1986, 432-1986, 433-1986, 434-1986, 455-1986, 459-1986, 460-1986, 475-1986, 550-1986, 568-1986, 572-1986, 644-1986, 664-1986, 698-1986, 718-1986, 753-1986, 754-1986, 864-1986, 865-1986, 929-1986, 993-1986, 1082-1986, 1094-1986, 1110-1986, 1115-1986, 1116-1986, 1117-1986, 1118-1986, 1119-1986, 1236-1986, 1249-1986, 1313-1986, 116-1987, 188-1987, 310-1987, 465-1987. </w:t>
      </w:r>
      <w:r w:rsidRPr="00F07EB5">
        <w:rPr>
          <w:rStyle w:val="TextoNormalCursivaCaracter"/>
        </w:rPr>
        <w:t xml:space="preserve"> </w:t>
      </w:r>
      <w:r>
        <w:tab/>
      </w:r>
      <w:r>
        <w:tab/>
      </w:r>
      <w:r>
        <w:fldChar w:fldCharType="begin"/>
      </w:r>
      <w:r>
        <w:instrText xml:space="preserve"> PAGEREF SENTENCIA_1987_126 \h </w:instrText>
      </w:r>
      <w:r>
        <w:fldChar w:fldCharType="separate"/>
      </w:r>
      <w:r w:rsidR="008649AF">
        <w:rPr>
          <w:noProof/>
        </w:rPr>
        <w:t>724</w:t>
      </w:r>
      <w:r>
        <w:fldChar w:fldCharType="end"/>
      </w:r>
    </w:p>
    <w:p w:rsidR="00F07EB5" w:rsidRDefault="00F07EB5" w:rsidP="00F07EB5"/>
    <w:p w:rsidR="00F07EB5" w:rsidRDefault="00F07EB5" w:rsidP="00F07EB5">
      <w:pPr>
        <w:pStyle w:val="EntradandiceSentencia"/>
      </w:pPr>
      <w:r>
        <w:t>Pleno. Sentencia 127/1987, de 16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Cuestión de inconstitucionalidad 995/1985 otras (acumuladas). </w:t>
      </w:r>
      <w:r w:rsidRPr="00F07EB5">
        <w:rPr>
          <w:rStyle w:val="TextoNormalCursivaCaracter"/>
        </w:rPr>
        <w:t xml:space="preserve"> </w:t>
      </w:r>
      <w:r>
        <w:tab/>
      </w:r>
      <w:r>
        <w:tab/>
      </w:r>
      <w:r>
        <w:fldChar w:fldCharType="begin"/>
      </w:r>
      <w:r>
        <w:instrText xml:space="preserve"> PAGEREF SENTENCIA_1987_127 \h </w:instrText>
      </w:r>
      <w:r>
        <w:fldChar w:fldCharType="separate"/>
      </w:r>
      <w:r w:rsidR="008649AF">
        <w:rPr>
          <w:noProof/>
        </w:rPr>
        <w:t>754</w:t>
      </w:r>
      <w:r>
        <w:fldChar w:fldCharType="end"/>
      </w:r>
    </w:p>
    <w:p w:rsidR="00F07EB5" w:rsidRDefault="00F07EB5" w:rsidP="00F07EB5"/>
    <w:p w:rsidR="00F07EB5" w:rsidRDefault="00F07EB5" w:rsidP="00F07EB5">
      <w:pPr>
        <w:pStyle w:val="EntradandiceSentencia"/>
      </w:pPr>
      <w:r>
        <w:t>Sala Segunda. Sentencia 128/1987, de 16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1.123/1985. </w:t>
      </w:r>
      <w:r w:rsidRPr="00F07EB5">
        <w:rPr>
          <w:rStyle w:val="TextoNormalCursivaCaracter"/>
        </w:rPr>
        <w:t xml:space="preserve"> Alcance de la prestación por guardería desde el punto de vista del derecho a no ser discriminado por razón del sexo</w:t>
      </w:r>
      <w:r>
        <w:tab/>
      </w:r>
      <w:r>
        <w:tab/>
      </w:r>
      <w:r>
        <w:fldChar w:fldCharType="begin"/>
      </w:r>
      <w:r>
        <w:instrText xml:space="preserve"> PAGEREF SENTENCIA_1987_128 \h </w:instrText>
      </w:r>
      <w:r>
        <w:fldChar w:fldCharType="separate"/>
      </w:r>
      <w:r w:rsidR="008649AF">
        <w:rPr>
          <w:noProof/>
        </w:rPr>
        <w:t>764</w:t>
      </w:r>
      <w:r>
        <w:fldChar w:fldCharType="end"/>
      </w:r>
    </w:p>
    <w:p w:rsidR="00F07EB5" w:rsidRDefault="00F07EB5" w:rsidP="00F07EB5"/>
    <w:p w:rsidR="00F07EB5" w:rsidRDefault="00F07EB5" w:rsidP="00F07EB5">
      <w:pPr>
        <w:pStyle w:val="EntradandiceSentencia"/>
      </w:pPr>
      <w:r>
        <w:t>Pleno. Sentencia 129/1987, de 16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Cuestión de inconstitucionalidad 88/1986 otras (acumuladas). </w:t>
      </w:r>
      <w:r w:rsidRPr="00F07EB5">
        <w:rPr>
          <w:rStyle w:val="TextoNormalCursivaCaracter"/>
        </w:rPr>
        <w:t xml:space="preserve"> </w:t>
      </w:r>
      <w:r>
        <w:tab/>
      </w:r>
      <w:r>
        <w:tab/>
      </w:r>
      <w:r>
        <w:fldChar w:fldCharType="begin"/>
      </w:r>
      <w:r>
        <w:instrText xml:space="preserve"> PAGEREF SENTENCIA_1987_129 \h </w:instrText>
      </w:r>
      <w:r>
        <w:fldChar w:fldCharType="separate"/>
      </w:r>
      <w:r w:rsidR="008649AF">
        <w:rPr>
          <w:noProof/>
        </w:rPr>
        <w:t>774</w:t>
      </w:r>
      <w:r>
        <w:fldChar w:fldCharType="end"/>
      </w:r>
    </w:p>
    <w:p w:rsidR="00F07EB5" w:rsidRDefault="00F07EB5" w:rsidP="00F07EB5"/>
    <w:p w:rsidR="00F07EB5" w:rsidRDefault="00F07EB5" w:rsidP="00F07EB5">
      <w:pPr>
        <w:pStyle w:val="EntradandiceSentencia"/>
      </w:pPr>
      <w:r>
        <w:t>Sala Segunda. Sentencia 130/1987, de 17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828/1986. </w:t>
      </w:r>
      <w:r w:rsidRPr="00F07EB5">
        <w:rPr>
          <w:rStyle w:val="TextoNormalCursivaCaracter"/>
        </w:rPr>
        <w:t xml:space="preserve"> </w:t>
      </w:r>
      <w:r>
        <w:tab/>
      </w:r>
      <w:r>
        <w:tab/>
      </w:r>
      <w:r>
        <w:fldChar w:fldCharType="begin"/>
      </w:r>
      <w:r>
        <w:instrText xml:space="preserve"> PAGEREF SENTENCIA_1987_130 \h </w:instrText>
      </w:r>
      <w:r>
        <w:fldChar w:fldCharType="separate"/>
      </w:r>
      <w:r w:rsidR="008649AF">
        <w:rPr>
          <w:noProof/>
        </w:rPr>
        <w:t>782</w:t>
      </w:r>
      <w:r>
        <w:fldChar w:fldCharType="end"/>
      </w:r>
    </w:p>
    <w:p w:rsidR="00F07EB5" w:rsidRDefault="00F07EB5" w:rsidP="00F07EB5"/>
    <w:p w:rsidR="00F07EB5" w:rsidRDefault="00F07EB5" w:rsidP="00F07EB5">
      <w:pPr>
        <w:pStyle w:val="EntradandiceSentencia"/>
      </w:pPr>
      <w:r>
        <w:t>Sala Segunda. Sentencia 131/1987, de 20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1.195/1985. </w:t>
      </w:r>
      <w:r w:rsidRPr="00F07EB5">
        <w:rPr>
          <w:rStyle w:val="TextoNormalCursivaCaracter"/>
        </w:rPr>
        <w:t xml:space="preserve"> </w:t>
      </w:r>
      <w:r>
        <w:tab/>
      </w:r>
      <w:r>
        <w:tab/>
      </w:r>
      <w:r>
        <w:fldChar w:fldCharType="begin"/>
      </w:r>
      <w:r>
        <w:instrText xml:space="preserve"> PAGEREF SENTENCIA_1987_131 \h </w:instrText>
      </w:r>
      <w:r>
        <w:fldChar w:fldCharType="separate"/>
      </w:r>
      <w:r w:rsidR="008649AF">
        <w:rPr>
          <w:noProof/>
        </w:rPr>
        <w:t>788</w:t>
      </w:r>
      <w:r>
        <w:fldChar w:fldCharType="end"/>
      </w:r>
    </w:p>
    <w:p w:rsidR="00F07EB5" w:rsidRDefault="00F07EB5" w:rsidP="00F07EB5"/>
    <w:p w:rsidR="00F07EB5" w:rsidRDefault="00F07EB5" w:rsidP="00F07EB5">
      <w:pPr>
        <w:pStyle w:val="EntradandiceSentencia"/>
      </w:pPr>
      <w:r>
        <w:t>Sala Segunda. Sentencia 132/1987, de 21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706/1984. </w:t>
      </w:r>
      <w:r w:rsidRPr="00F07EB5">
        <w:rPr>
          <w:rStyle w:val="TextoNormalCursivaCaracter"/>
        </w:rPr>
        <w:t xml:space="preserve"> La representación procesal en el proceso laboral y el derecho a los recursos</w:t>
      </w:r>
      <w:r>
        <w:tab/>
      </w:r>
      <w:r>
        <w:tab/>
      </w:r>
      <w:r>
        <w:fldChar w:fldCharType="begin"/>
      </w:r>
      <w:r>
        <w:instrText xml:space="preserve"> PAGEREF SENTENCIA_1987_132 \h </w:instrText>
      </w:r>
      <w:r>
        <w:fldChar w:fldCharType="separate"/>
      </w:r>
      <w:r w:rsidR="008649AF">
        <w:rPr>
          <w:noProof/>
        </w:rPr>
        <w:t>797</w:t>
      </w:r>
      <w:r>
        <w:fldChar w:fldCharType="end"/>
      </w:r>
    </w:p>
    <w:p w:rsidR="00F07EB5" w:rsidRDefault="00F07EB5" w:rsidP="00F07EB5"/>
    <w:p w:rsidR="00F07EB5" w:rsidRDefault="00F07EB5" w:rsidP="00F07EB5">
      <w:pPr>
        <w:pStyle w:val="EntradandiceSentencia"/>
      </w:pPr>
      <w:r>
        <w:t>Pleno. Sentencia 133/1987, de 21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373/1985. </w:t>
      </w:r>
      <w:r w:rsidRPr="00F07EB5">
        <w:rPr>
          <w:rStyle w:val="TextoNormalCursivaCaracter"/>
        </w:rPr>
        <w:t xml:space="preserve"> Supuesta violación del principio de legalidad penal</w:t>
      </w:r>
      <w:r>
        <w:tab/>
      </w:r>
      <w:r>
        <w:tab/>
      </w:r>
      <w:r>
        <w:fldChar w:fldCharType="begin"/>
      </w:r>
      <w:r>
        <w:instrText xml:space="preserve"> PAGEREF SENTENCIA_1987_133 \h </w:instrText>
      </w:r>
      <w:r>
        <w:fldChar w:fldCharType="separate"/>
      </w:r>
      <w:r w:rsidR="008649AF">
        <w:rPr>
          <w:noProof/>
        </w:rPr>
        <w:t>804</w:t>
      </w:r>
      <w:r>
        <w:fldChar w:fldCharType="end"/>
      </w:r>
    </w:p>
    <w:p w:rsidR="00F07EB5" w:rsidRDefault="00F07EB5" w:rsidP="00F07EB5"/>
    <w:p w:rsidR="00F07EB5" w:rsidRDefault="00F07EB5" w:rsidP="00F07EB5">
      <w:pPr>
        <w:pStyle w:val="EntradandiceSentencia"/>
      </w:pPr>
      <w:r>
        <w:t>Pleno. Sentencia 134/1987, de 21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Cuestión de inconstitucionalidad 494/1985 otras (acumuladas). </w:t>
      </w:r>
      <w:r w:rsidRPr="00F07EB5">
        <w:rPr>
          <w:rStyle w:val="TextoNormalCursivaCaracter"/>
        </w:rPr>
        <w:t xml:space="preserve"> </w:t>
      </w:r>
      <w:r>
        <w:tab/>
      </w:r>
      <w:r>
        <w:tab/>
      </w:r>
      <w:r>
        <w:fldChar w:fldCharType="begin"/>
      </w:r>
      <w:r>
        <w:instrText xml:space="preserve"> PAGEREF SENTENCIA_1987_134 \h </w:instrText>
      </w:r>
      <w:r>
        <w:fldChar w:fldCharType="separate"/>
      </w:r>
      <w:r w:rsidR="008649AF">
        <w:rPr>
          <w:noProof/>
        </w:rPr>
        <w:t>814</w:t>
      </w:r>
      <w:r>
        <w:fldChar w:fldCharType="end"/>
      </w:r>
    </w:p>
    <w:p w:rsidR="00F07EB5" w:rsidRDefault="00F07EB5" w:rsidP="00F07EB5"/>
    <w:p w:rsidR="00F07EB5" w:rsidRDefault="00F07EB5" w:rsidP="00F07EB5">
      <w:pPr>
        <w:pStyle w:val="EntradandiceSentencia"/>
      </w:pPr>
      <w:r>
        <w:t>Sala Segunda. Sentencia 135/1987, de 22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508/1985. </w:t>
      </w:r>
      <w:r w:rsidRPr="00F07EB5">
        <w:rPr>
          <w:rStyle w:val="TextoNormalCursivaCaracter"/>
        </w:rPr>
        <w:t xml:space="preserve"> </w:t>
      </w:r>
      <w:r>
        <w:tab/>
      </w:r>
      <w:r>
        <w:tab/>
      </w:r>
      <w:r>
        <w:fldChar w:fldCharType="begin"/>
      </w:r>
      <w:r>
        <w:instrText xml:space="preserve"> PAGEREF SENTENCIA_1987_135 \h </w:instrText>
      </w:r>
      <w:r>
        <w:fldChar w:fldCharType="separate"/>
      </w:r>
      <w:r w:rsidR="008649AF">
        <w:rPr>
          <w:noProof/>
        </w:rPr>
        <w:t>828</w:t>
      </w:r>
      <w:r>
        <w:fldChar w:fldCharType="end"/>
      </w:r>
    </w:p>
    <w:p w:rsidR="00F07EB5" w:rsidRDefault="00F07EB5" w:rsidP="00F07EB5"/>
    <w:p w:rsidR="00F07EB5" w:rsidRDefault="00F07EB5" w:rsidP="00F07EB5">
      <w:pPr>
        <w:pStyle w:val="EntradandiceSentencia"/>
      </w:pPr>
      <w:r>
        <w:t>Sala Segunda. Sentencia 136/1987, de 22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267/1986. </w:t>
      </w:r>
      <w:r w:rsidRPr="00F07EB5">
        <w:rPr>
          <w:rStyle w:val="TextoNormalCursivaCaracter"/>
        </w:rPr>
        <w:t xml:space="preserve"> Supuesta vulneración del principio de igualdad por indebida restricción de la libertad de fijación de las unidades de negociación colectiva</w:t>
      </w:r>
      <w:r>
        <w:tab/>
      </w:r>
      <w:r>
        <w:tab/>
      </w:r>
      <w:r>
        <w:fldChar w:fldCharType="begin"/>
      </w:r>
      <w:r>
        <w:instrText xml:space="preserve"> PAGEREF SENTENCIA_1987_136 \h </w:instrText>
      </w:r>
      <w:r>
        <w:fldChar w:fldCharType="separate"/>
      </w:r>
      <w:r w:rsidR="008649AF">
        <w:rPr>
          <w:noProof/>
        </w:rPr>
        <w:t>836</w:t>
      </w:r>
      <w:r>
        <w:fldChar w:fldCharType="end"/>
      </w:r>
    </w:p>
    <w:p w:rsidR="00F07EB5" w:rsidRDefault="00F07EB5" w:rsidP="00F07EB5"/>
    <w:p w:rsidR="00F07EB5" w:rsidRDefault="00F07EB5" w:rsidP="00F07EB5">
      <w:pPr>
        <w:pStyle w:val="EntradandiceSentencia"/>
      </w:pPr>
      <w:r>
        <w:t>Sala Segunda. Sentencia 137/1987, de 22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306/1986. </w:t>
      </w:r>
      <w:r w:rsidRPr="00F07EB5">
        <w:rPr>
          <w:rStyle w:val="TextoNormalCursivaCaracter"/>
        </w:rPr>
        <w:t xml:space="preserve"> </w:t>
      </w:r>
      <w:r>
        <w:tab/>
      </w:r>
      <w:r>
        <w:tab/>
      </w:r>
      <w:r>
        <w:fldChar w:fldCharType="begin"/>
      </w:r>
      <w:r>
        <w:instrText xml:space="preserve"> PAGEREF SENTENCIA_1987_137 \h </w:instrText>
      </w:r>
      <w:r>
        <w:fldChar w:fldCharType="separate"/>
      </w:r>
      <w:r w:rsidR="008649AF">
        <w:rPr>
          <w:noProof/>
        </w:rPr>
        <w:t>846</w:t>
      </w:r>
      <w:r>
        <w:fldChar w:fldCharType="end"/>
      </w:r>
    </w:p>
    <w:p w:rsidR="00F07EB5" w:rsidRDefault="00F07EB5" w:rsidP="00F07EB5"/>
    <w:p w:rsidR="00F07EB5" w:rsidRDefault="00F07EB5" w:rsidP="00F07EB5">
      <w:pPr>
        <w:pStyle w:val="EntradandiceSentencia"/>
      </w:pPr>
      <w:r>
        <w:t>Sala Segunda. Sentencia 138/1987, de 22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484/1986. </w:t>
      </w:r>
      <w:r w:rsidRPr="00F07EB5">
        <w:rPr>
          <w:rStyle w:val="TextoNormalCursivaCaracter"/>
        </w:rPr>
        <w:t xml:space="preserve"> </w:t>
      </w:r>
      <w:r>
        <w:tab/>
      </w:r>
      <w:r>
        <w:tab/>
      </w:r>
      <w:r>
        <w:fldChar w:fldCharType="begin"/>
      </w:r>
      <w:r>
        <w:instrText xml:space="preserve"> PAGEREF SENTENCIA_1987_138 \h </w:instrText>
      </w:r>
      <w:r>
        <w:fldChar w:fldCharType="separate"/>
      </w:r>
      <w:r w:rsidR="008649AF">
        <w:rPr>
          <w:noProof/>
        </w:rPr>
        <w:t>854</w:t>
      </w:r>
      <w:r>
        <w:fldChar w:fldCharType="end"/>
      </w:r>
    </w:p>
    <w:p w:rsidR="00F07EB5" w:rsidRDefault="00F07EB5" w:rsidP="00F07EB5"/>
    <w:p w:rsidR="00F07EB5" w:rsidRDefault="00F07EB5" w:rsidP="00F07EB5">
      <w:pPr>
        <w:pStyle w:val="EntradandiceSentencia"/>
      </w:pPr>
      <w:r>
        <w:t>Sala Segunda. Sentencia 139/1987, de 22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845/1986. </w:t>
      </w:r>
      <w:r w:rsidRPr="00F07EB5">
        <w:rPr>
          <w:rStyle w:val="TextoNormalCursivaCaracter"/>
        </w:rPr>
        <w:t xml:space="preserve"> Subsanabilidad de la falta de habilitación del Letrado</w:t>
      </w:r>
      <w:r>
        <w:tab/>
      </w:r>
      <w:r>
        <w:tab/>
      </w:r>
      <w:r>
        <w:fldChar w:fldCharType="begin"/>
      </w:r>
      <w:r>
        <w:instrText xml:space="preserve"> PAGEREF SENTENCIA_1987_139 \h </w:instrText>
      </w:r>
      <w:r>
        <w:fldChar w:fldCharType="separate"/>
      </w:r>
      <w:r w:rsidR="008649AF">
        <w:rPr>
          <w:noProof/>
        </w:rPr>
        <w:t>859</w:t>
      </w:r>
      <w:r>
        <w:fldChar w:fldCharType="end"/>
      </w:r>
    </w:p>
    <w:p w:rsidR="00F07EB5" w:rsidRDefault="00F07EB5" w:rsidP="00F07EB5"/>
    <w:p w:rsidR="00F07EB5" w:rsidRDefault="00F07EB5" w:rsidP="00F07EB5">
      <w:pPr>
        <w:pStyle w:val="EntradandiceSentencia"/>
      </w:pPr>
      <w:r>
        <w:t>Sala Segunda. Sentencia 140/1987, de 23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730/1984. </w:t>
      </w:r>
      <w:r w:rsidRPr="00F07EB5">
        <w:rPr>
          <w:rStyle w:val="TextoNormalCursivaCaracter"/>
        </w:rPr>
        <w:t xml:space="preserve"> </w:t>
      </w:r>
      <w:r>
        <w:tab/>
      </w:r>
      <w:r>
        <w:tab/>
      </w:r>
      <w:r>
        <w:fldChar w:fldCharType="begin"/>
      </w:r>
      <w:r>
        <w:instrText xml:space="preserve"> PAGEREF SENTENCIA_1987_140 \h </w:instrText>
      </w:r>
      <w:r>
        <w:fldChar w:fldCharType="separate"/>
      </w:r>
      <w:r w:rsidR="008649AF">
        <w:rPr>
          <w:noProof/>
        </w:rPr>
        <w:t>866</w:t>
      </w:r>
      <w:r>
        <w:fldChar w:fldCharType="end"/>
      </w:r>
    </w:p>
    <w:p w:rsidR="00F07EB5" w:rsidRDefault="00F07EB5" w:rsidP="00F07EB5"/>
    <w:p w:rsidR="00F07EB5" w:rsidRDefault="00F07EB5" w:rsidP="00F07EB5">
      <w:pPr>
        <w:pStyle w:val="EntradandiceSentencia"/>
      </w:pPr>
      <w:r>
        <w:t>Sala Segunda. Sentencia 141/1987, de 23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98/1985. </w:t>
      </w:r>
      <w:r w:rsidRPr="00F07EB5">
        <w:rPr>
          <w:rStyle w:val="TextoNormalCursivaCaracter"/>
        </w:rPr>
        <w:t xml:space="preserve"> </w:t>
      </w:r>
      <w:r>
        <w:tab/>
      </w:r>
      <w:r>
        <w:tab/>
      </w:r>
      <w:r>
        <w:fldChar w:fldCharType="begin"/>
      </w:r>
      <w:r>
        <w:instrText xml:space="preserve"> PAGEREF SENTENCIA_1987_141 \h </w:instrText>
      </w:r>
      <w:r>
        <w:fldChar w:fldCharType="separate"/>
      </w:r>
      <w:r w:rsidR="008649AF">
        <w:rPr>
          <w:noProof/>
        </w:rPr>
        <w:t>873</w:t>
      </w:r>
      <w:r>
        <w:fldChar w:fldCharType="end"/>
      </w:r>
    </w:p>
    <w:p w:rsidR="00F07EB5" w:rsidRDefault="00F07EB5" w:rsidP="00F07EB5"/>
    <w:p w:rsidR="00F07EB5" w:rsidRDefault="00F07EB5" w:rsidP="00F07EB5">
      <w:pPr>
        <w:pStyle w:val="EntradandiceSentencia"/>
      </w:pPr>
      <w:r>
        <w:t>Sala Segunda. Sentencia 142/1987, de 23 de julio de 1987</w:t>
      </w:r>
    </w:p>
    <w:p w:rsidR="00F07EB5" w:rsidRDefault="00F07EB5" w:rsidP="00F07EB5">
      <w:pPr>
        <w:pStyle w:val="EntradandiceSentencia"/>
      </w:pPr>
    </w:p>
    <w:p w:rsidR="00F07EB5" w:rsidRDefault="00F07EB5" w:rsidP="00F07EB5">
      <w:pPr>
        <w:pStyle w:val="EntradaSumario"/>
      </w:pPr>
      <w:r w:rsidRPr="00F07EB5">
        <w:rPr>
          <w:rStyle w:val="TextoNormalCaracter"/>
        </w:rPr>
        <w:t xml:space="preserve">Recurso de amparo 857/1986. </w:t>
      </w:r>
      <w:r w:rsidRPr="00F07EB5">
        <w:rPr>
          <w:rStyle w:val="TextoNormalCursivaCaracter"/>
        </w:rPr>
        <w:t xml:space="preserve"> Incongruencia "extra petita"</w:t>
      </w:r>
      <w:r>
        <w:tab/>
      </w:r>
      <w:r>
        <w:tab/>
      </w:r>
      <w:r>
        <w:fldChar w:fldCharType="begin"/>
      </w:r>
      <w:r>
        <w:instrText xml:space="preserve"> PAGEREF SENTENCIA_1987_142 \h </w:instrText>
      </w:r>
      <w:r>
        <w:fldChar w:fldCharType="separate"/>
      </w:r>
      <w:r w:rsidR="008649AF">
        <w:rPr>
          <w:noProof/>
        </w:rPr>
        <w:t>879</w:t>
      </w:r>
      <w:r>
        <w:fldChar w:fldCharType="end"/>
      </w:r>
    </w:p>
    <w:p w:rsidR="00F07EB5" w:rsidRDefault="00F07EB5">
      <w:r>
        <w:br w:type="page"/>
      </w:r>
    </w:p>
    <w:p w:rsidR="00F07EB5" w:rsidRDefault="00F07EB5" w:rsidP="00F07EB5"/>
    <w:p w:rsidR="00F07EB5" w:rsidRDefault="00F07EB5" w:rsidP="00F07EB5"/>
    <w:p w:rsidR="00F07EB5" w:rsidRDefault="00F07EB5" w:rsidP="00F07EB5"/>
    <w:p w:rsidR="00F07EB5" w:rsidRDefault="00F07EB5" w:rsidP="00F07EB5">
      <w:pPr>
        <w:pStyle w:val="Ttulondice"/>
      </w:pPr>
      <w:bookmarkStart w:id="3" w:name="SUMARIOSAUTOS"/>
      <w:r>
        <w:t>2. AUTOS: ATC 504/1987 A ATC 974/1987</w:t>
      </w:r>
    </w:p>
    <w:bookmarkEnd w:id="3"/>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Ttulondice"/>
      </w:pPr>
    </w:p>
    <w:p w:rsidR="00F07EB5" w:rsidRDefault="00F07EB5" w:rsidP="00F07EB5">
      <w:pPr>
        <w:pStyle w:val="EntradandiceAuto"/>
      </w:pPr>
      <w:r>
        <w:t>Sección Segunda. Auto 504/1987, de 6 de mayo de 1987. Denegando recibimiento a prueba en el recurso de amparo 333/1986</w:t>
      </w:r>
      <w:r>
        <w:tab/>
      </w:r>
      <w:r>
        <w:tab/>
      </w:r>
      <w:r>
        <w:fldChar w:fldCharType="begin"/>
      </w:r>
      <w:r>
        <w:instrText xml:space="preserve"> PAGEREF AUTO_1987_504 \h </w:instrText>
      </w:r>
      <w:r>
        <w:fldChar w:fldCharType="separate"/>
      </w:r>
      <w:r w:rsidR="008649AF">
        <w:rPr>
          <w:noProof/>
        </w:rPr>
        <w:t>886</w:t>
      </w:r>
      <w:r>
        <w:fldChar w:fldCharType="end"/>
      </w:r>
    </w:p>
    <w:p w:rsidR="00A46419" w:rsidRDefault="00A46419" w:rsidP="00F07EB5"/>
    <w:p w:rsidR="00F07EB5" w:rsidRDefault="00F07EB5" w:rsidP="00F07EB5">
      <w:pPr>
        <w:pStyle w:val="EntradandiceAuto"/>
      </w:pPr>
      <w:r>
        <w:t>Sección Tercera. Auto 505/1987, de 6 de mayo de 1987. Acordando la inadmisión a trámite del recurso de amparo 339/1986</w:t>
      </w:r>
      <w:r>
        <w:tab/>
      </w:r>
      <w:r>
        <w:tab/>
      </w:r>
      <w:r>
        <w:fldChar w:fldCharType="begin"/>
      </w:r>
      <w:r>
        <w:instrText xml:space="preserve"> PAGEREF AUTO_1987_505 \h </w:instrText>
      </w:r>
      <w:r>
        <w:fldChar w:fldCharType="separate"/>
      </w:r>
      <w:r w:rsidR="008649AF">
        <w:rPr>
          <w:noProof/>
        </w:rPr>
        <w:t>887</w:t>
      </w:r>
      <w:r>
        <w:fldChar w:fldCharType="end"/>
      </w:r>
    </w:p>
    <w:p w:rsidR="00F07EB5" w:rsidRDefault="00F07EB5" w:rsidP="00F07EB5"/>
    <w:p w:rsidR="00F07EB5" w:rsidRDefault="00F07EB5" w:rsidP="00F07EB5">
      <w:pPr>
        <w:pStyle w:val="EntradandiceAuto"/>
      </w:pPr>
      <w:r>
        <w:t>Sección Segunda. Auto 506/1987, de 6 de mayo de 1987. Acordando la concesión del beneficio de pobreza al actor en el recurso de amparo 573/1986</w:t>
      </w:r>
      <w:r>
        <w:tab/>
      </w:r>
      <w:r>
        <w:tab/>
      </w:r>
      <w:r>
        <w:fldChar w:fldCharType="begin"/>
      </w:r>
      <w:r>
        <w:instrText xml:space="preserve"> PAGEREF AUTO_1987_506 \h </w:instrText>
      </w:r>
      <w:r>
        <w:fldChar w:fldCharType="separate"/>
      </w:r>
      <w:r w:rsidR="008649AF">
        <w:rPr>
          <w:noProof/>
        </w:rPr>
        <w:t>891</w:t>
      </w:r>
      <w:r>
        <w:fldChar w:fldCharType="end"/>
      </w:r>
    </w:p>
    <w:p w:rsidR="00F07EB5" w:rsidRDefault="00F07EB5" w:rsidP="00F07EB5"/>
    <w:p w:rsidR="00F07EB5" w:rsidRDefault="00F07EB5" w:rsidP="00F07EB5">
      <w:pPr>
        <w:pStyle w:val="EntradandiceAuto"/>
      </w:pPr>
      <w:r>
        <w:t>Sección Tercera. Auto 507/1987, de 6 de mayo de 1987. Acordando la inadmisión a trámite del recurso de amparo 578/1986</w:t>
      </w:r>
      <w:r>
        <w:tab/>
      </w:r>
      <w:r>
        <w:tab/>
      </w:r>
      <w:r>
        <w:fldChar w:fldCharType="begin"/>
      </w:r>
      <w:r>
        <w:instrText xml:space="preserve"> PAGEREF AUTO_1987_507 \h </w:instrText>
      </w:r>
      <w:r>
        <w:fldChar w:fldCharType="separate"/>
      </w:r>
      <w:r w:rsidR="008649AF">
        <w:rPr>
          <w:noProof/>
        </w:rPr>
        <w:t>892</w:t>
      </w:r>
      <w:r>
        <w:fldChar w:fldCharType="end"/>
      </w:r>
    </w:p>
    <w:p w:rsidR="00F07EB5" w:rsidRDefault="00F07EB5" w:rsidP="00F07EB5"/>
    <w:p w:rsidR="00F07EB5" w:rsidRDefault="00F07EB5" w:rsidP="00F07EB5">
      <w:pPr>
        <w:pStyle w:val="EntradandiceAuto"/>
      </w:pPr>
      <w:r>
        <w:t>Sección Primera. Auto 508/1987, de 6 de mayo de 1987. Desestimando el recurso de súplica contra Auto 205/1987, dictado en el recurso de amparo 640/1986</w:t>
      </w:r>
      <w:r>
        <w:tab/>
      </w:r>
      <w:r>
        <w:tab/>
      </w:r>
      <w:r>
        <w:fldChar w:fldCharType="begin"/>
      </w:r>
      <w:r>
        <w:instrText xml:space="preserve"> PAGEREF AUTO_1987_508 \h </w:instrText>
      </w:r>
      <w:r>
        <w:fldChar w:fldCharType="separate"/>
      </w:r>
      <w:r w:rsidR="008649AF">
        <w:rPr>
          <w:noProof/>
        </w:rPr>
        <w:t>895</w:t>
      </w:r>
      <w:r>
        <w:fldChar w:fldCharType="end"/>
      </w:r>
    </w:p>
    <w:p w:rsidR="00F07EB5" w:rsidRDefault="00F07EB5" w:rsidP="00F07EB5"/>
    <w:p w:rsidR="00F07EB5" w:rsidRDefault="00F07EB5" w:rsidP="00F07EB5">
      <w:pPr>
        <w:pStyle w:val="EntradandiceAuto"/>
      </w:pPr>
      <w:r>
        <w:t>Sección Tercera. Auto 509/1987, de 6 de mayo de 1987. Acordando la inadmisión a trámite del recurso de amparo 656/1986</w:t>
      </w:r>
      <w:r>
        <w:tab/>
      </w:r>
      <w:r>
        <w:tab/>
      </w:r>
      <w:r>
        <w:fldChar w:fldCharType="begin"/>
      </w:r>
      <w:r>
        <w:instrText xml:space="preserve"> PAGEREF AUTO_1987_509 \h </w:instrText>
      </w:r>
      <w:r>
        <w:fldChar w:fldCharType="separate"/>
      </w:r>
      <w:r w:rsidR="008649AF">
        <w:rPr>
          <w:noProof/>
        </w:rPr>
        <w:t>896</w:t>
      </w:r>
      <w:r>
        <w:fldChar w:fldCharType="end"/>
      </w:r>
    </w:p>
    <w:p w:rsidR="00F07EB5" w:rsidRDefault="00F07EB5" w:rsidP="00F07EB5"/>
    <w:p w:rsidR="00F07EB5" w:rsidRDefault="00F07EB5" w:rsidP="00F07EB5">
      <w:pPr>
        <w:pStyle w:val="EntradandiceAuto"/>
      </w:pPr>
      <w:r>
        <w:t>Sección Segunda. Auto 510/1987, de 6 de mayo de 1987. Acordando la inadmisión a trámite del recurso de amparo 768/1986</w:t>
      </w:r>
      <w:r>
        <w:tab/>
      </w:r>
      <w:r>
        <w:tab/>
      </w:r>
      <w:r>
        <w:fldChar w:fldCharType="begin"/>
      </w:r>
      <w:r>
        <w:instrText xml:space="preserve"> PAGEREF AUTO_1987_510 \h </w:instrText>
      </w:r>
      <w:r>
        <w:fldChar w:fldCharType="separate"/>
      </w:r>
      <w:r w:rsidR="008649AF">
        <w:rPr>
          <w:noProof/>
        </w:rPr>
        <w:t>897</w:t>
      </w:r>
      <w:r>
        <w:fldChar w:fldCharType="end"/>
      </w:r>
    </w:p>
    <w:p w:rsidR="00F07EB5" w:rsidRDefault="00F07EB5" w:rsidP="00F07EB5"/>
    <w:p w:rsidR="00F07EB5" w:rsidRDefault="00F07EB5" w:rsidP="00F07EB5">
      <w:pPr>
        <w:pStyle w:val="EntradandiceAuto"/>
      </w:pPr>
      <w:r>
        <w:t>Sección Tercera. Auto 511/1987, de 6 de mayo de 1987. Acordando la inadmisión a trámite del recurso de amparo 820/1986</w:t>
      </w:r>
      <w:r>
        <w:tab/>
      </w:r>
      <w:r>
        <w:tab/>
      </w:r>
      <w:r>
        <w:fldChar w:fldCharType="begin"/>
      </w:r>
      <w:r>
        <w:instrText xml:space="preserve"> PAGEREF AUTO_1987_511 \h </w:instrText>
      </w:r>
      <w:r>
        <w:fldChar w:fldCharType="separate"/>
      </w:r>
      <w:r w:rsidR="008649AF">
        <w:rPr>
          <w:noProof/>
        </w:rPr>
        <w:t>898</w:t>
      </w:r>
      <w:r>
        <w:fldChar w:fldCharType="end"/>
      </w:r>
    </w:p>
    <w:p w:rsidR="00F07EB5" w:rsidRDefault="00F07EB5" w:rsidP="00F07EB5"/>
    <w:p w:rsidR="00F07EB5" w:rsidRDefault="00F07EB5" w:rsidP="00F07EB5">
      <w:pPr>
        <w:pStyle w:val="EntradandiceAuto"/>
      </w:pPr>
      <w:r>
        <w:t>Sala Primera. Auto 512/1987, de 6 de mayo de 1987. Acordando la acumulación de los recursos de amparo 827 y 1.141/1986 y denegando recibimiento a prueba de los mismos</w:t>
      </w:r>
      <w:r>
        <w:tab/>
      </w:r>
      <w:r>
        <w:tab/>
      </w:r>
      <w:r>
        <w:fldChar w:fldCharType="begin"/>
      </w:r>
      <w:r>
        <w:instrText xml:space="preserve"> PAGEREF AUTO_1987_512 \h </w:instrText>
      </w:r>
      <w:r>
        <w:fldChar w:fldCharType="separate"/>
      </w:r>
      <w:r w:rsidR="008649AF">
        <w:rPr>
          <w:noProof/>
        </w:rPr>
        <w:t>899</w:t>
      </w:r>
      <w:r>
        <w:fldChar w:fldCharType="end"/>
      </w:r>
    </w:p>
    <w:p w:rsidR="00F07EB5" w:rsidRDefault="00F07EB5" w:rsidP="00F07EB5"/>
    <w:p w:rsidR="00F07EB5" w:rsidRDefault="00F07EB5" w:rsidP="00F07EB5">
      <w:pPr>
        <w:pStyle w:val="EntradandiceAuto"/>
      </w:pPr>
      <w:r>
        <w:t>Sección Segunda. Auto 513/1987, de 6 de mayo de 1987. Acordando la inadmisión a trámite del recurso de amparo 846/1986</w:t>
      </w:r>
      <w:r>
        <w:tab/>
      </w:r>
      <w:r>
        <w:tab/>
      </w:r>
      <w:r>
        <w:fldChar w:fldCharType="begin"/>
      </w:r>
      <w:r>
        <w:instrText xml:space="preserve"> PAGEREF AUTO_1987_513 \h </w:instrText>
      </w:r>
      <w:r>
        <w:fldChar w:fldCharType="separate"/>
      </w:r>
      <w:r w:rsidR="008649AF">
        <w:rPr>
          <w:noProof/>
        </w:rPr>
        <w:t>900</w:t>
      </w:r>
      <w:r>
        <w:fldChar w:fldCharType="end"/>
      </w:r>
    </w:p>
    <w:p w:rsidR="00F07EB5" w:rsidRDefault="00F07EB5" w:rsidP="00F07EB5"/>
    <w:p w:rsidR="00F07EB5" w:rsidRDefault="00F07EB5" w:rsidP="00F07EB5">
      <w:pPr>
        <w:pStyle w:val="EntradandiceAuto"/>
      </w:pPr>
      <w:r>
        <w:t>Sala Segunda. Auto 514/1987, de 6 de mayo de 1987. Estimando en parte el recurso de súplica contra Auto 849/1986, dictado en el recurso de amparo 853/1986</w:t>
      </w:r>
      <w:r>
        <w:tab/>
      </w:r>
      <w:r>
        <w:tab/>
      </w:r>
      <w:r>
        <w:fldChar w:fldCharType="begin"/>
      </w:r>
      <w:r>
        <w:instrText xml:space="preserve"> PAGEREF AUTO_1987_514 \h </w:instrText>
      </w:r>
      <w:r>
        <w:fldChar w:fldCharType="separate"/>
      </w:r>
      <w:r w:rsidR="008649AF">
        <w:rPr>
          <w:noProof/>
        </w:rPr>
        <w:t>901</w:t>
      </w:r>
      <w:r>
        <w:fldChar w:fldCharType="end"/>
      </w:r>
    </w:p>
    <w:p w:rsidR="00F07EB5" w:rsidRDefault="00F07EB5" w:rsidP="00F07EB5"/>
    <w:p w:rsidR="00F07EB5" w:rsidRDefault="00F07EB5" w:rsidP="00F07EB5">
      <w:pPr>
        <w:pStyle w:val="EntradandiceAuto"/>
      </w:pPr>
      <w:r>
        <w:t>Sección Cuarta. Auto 515/1987, de 6 de mayo de 1987. Acordando la inadmisión a trámite del recurso de amparo 973/1986</w:t>
      </w:r>
      <w:r>
        <w:tab/>
      </w:r>
      <w:r>
        <w:tab/>
      </w:r>
      <w:r>
        <w:fldChar w:fldCharType="begin"/>
      </w:r>
      <w:r>
        <w:instrText xml:space="preserve"> PAGEREF AUTO_1987_515 \h </w:instrText>
      </w:r>
      <w:r>
        <w:fldChar w:fldCharType="separate"/>
      </w:r>
      <w:r w:rsidR="008649AF">
        <w:rPr>
          <w:noProof/>
        </w:rPr>
        <w:t>902</w:t>
      </w:r>
      <w:r>
        <w:fldChar w:fldCharType="end"/>
      </w:r>
    </w:p>
    <w:p w:rsidR="00F07EB5" w:rsidRDefault="00F07EB5" w:rsidP="00F07EB5"/>
    <w:p w:rsidR="00F07EB5" w:rsidRDefault="00F07EB5" w:rsidP="00F07EB5">
      <w:pPr>
        <w:pStyle w:val="EntradandiceAuto"/>
      </w:pPr>
      <w:r>
        <w:t>Sala Segunda. Auto 516/1987, de 6 de mayo de 1987. Acordando la suspensión de la ejecución del acto que origina el recurso de amparo 1.054/1986</w:t>
      </w:r>
      <w:r>
        <w:tab/>
      </w:r>
      <w:r>
        <w:tab/>
      </w:r>
      <w:r>
        <w:fldChar w:fldCharType="begin"/>
      </w:r>
      <w:r>
        <w:instrText xml:space="preserve"> PAGEREF AUTO_1987_516 \h </w:instrText>
      </w:r>
      <w:r>
        <w:fldChar w:fldCharType="separate"/>
      </w:r>
      <w:r w:rsidR="008649AF">
        <w:rPr>
          <w:noProof/>
        </w:rPr>
        <w:t>905</w:t>
      </w:r>
      <w:r>
        <w:fldChar w:fldCharType="end"/>
      </w:r>
    </w:p>
    <w:p w:rsidR="00F07EB5" w:rsidRDefault="00F07EB5" w:rsidP="00F07EB5"/>
    <w:p w:rsidR="00F07EB5" w:rsidRDefault="00F07EB5" w:rsidP="00F07EB5">
      <w:pPr>
        <w:pStyle w:val="EntradandiceAuto"/>
      </w:pPr>
      <w:r>
        <w:t>Sección Tercera. Auto 517/1987, de 6 de mayo de 1987. Acordando haber lugar al desistimiento del actor en el recurso de amparo 1.075/1986</w:t>
      </w:r>
      <w:r>
        <w:tab/>
      </w:r>
      <w:r>
        <w:tab/>
      </w:r>
      <w:r>
        <w:fldChar w:fldCharType="begin"/>
      </w:r>
      <w:r>
        <w:instrText xml:space="preserve"> PAGEREF AUTO_1987_517 \h </w:instrText>
      </w:r>
      <w:r>
        <w:fldChar w:fldCharType="separate"/>
      </w:r>
      <w:r w:rsidR="008649AF">
        <w:rPr>
          <w:noProof/>
        </w:rPr>
        <w:t>906</w:t>
      </w:r>
      <w:r>
        <w:fldChar w:fldCharType="end"/>
      </w:r>
    </w:p>
    <w:p w:rsidR="00F07EB5" w:rsidRDefault="00F07EB5" w:rsidP="00F07EB5"/>
    <w:p w:rsidR="00F07EB5" w:rsidRDefault="00F07EB5" w:rsidP="00F07EB5">
      <w:pPr>
        <w:pStyle w:val="EntradandiceAuto"/>
      </w:pPr>
      <w:r>
        <w:t>Sección Tercera. Auto 518/1987, de 6 de mayo de 1987. Acordando la inadmisión a trámite del recurso de amparo 1.148/1986</w:t>
      </w:r>
      <w:r>
        <w:tab/>
      </w:r>
      <w:r>
        <w:tab/>
      </w:r>
      <w:r>
        <w:fldChar w:fldCharType="begin"/>
      </w:r>
      <w:r>
        <w:instrText xml:space="preserve"> PAGEREF AUTO_1987_518 \h </w:instrText>
      </w:r>
      <w:r>
        <w:fldChar w:fldCharType="separate"/>
      </w:r>
      <w:r w:rsidR="008649AF">
        <w:rPr>
          <w:noProof/>
        </w:rPr>
        <w:t>907</w:t>
      </w:r>
      <w:r>
        <w:fldChar w:fldCharType="end"/>
      </w:r>
    </w:p>
    <w:p w:rsidR="00F07EB5" w:rsidRDefault="00F07EB5" w:rsidP="00F07EB5"/>
    <w:p w:rsidR="00F07EB5" w:rsidRDefault="00F07EB5" w:rsidP="00F07EB5">
      <w:pPr>
        <w:pStyle w:val="EntradandiceAuto"/>
      </w:pPr>
      <w:r>
        <w:t>Sección Tercera. Auto 519/1987, de 6 de mayo de 1987. Acordando la inadmisión a trámite del recurso de amparo 1.291/1986</w:t>
      </w:r>
      <w:r>
        <w:tab/>
      </w:r>
      <w:r>
        <w:tab/>
      </w:r>
      <w:r>
        <w:fldChar w:fldCharType="begin"/>
      </w:r>
      <w:r>
        <w:instrText xml:space="preserve"> PAGEREF AUTO_1987_519 \h </w:instrText>
      </w:r>
      <w:r>
        <w:fldChar w:fldCharType="separate"/>
      </w:r>
      <w:r w:rsidR="008649AF">
        <w:rPr>
          <w:noProof/>
        </w:rPr>
        <w:t>910</w:t>
      </w:r>
      <w:r>
        <w:fldChar w:fldCharType="end"/>
      </w:r>
    </w:p>
    <w:p w:rsidR="00F07EB5" w:rsidRDefault="00F07EB5" w:rsidP="00F07EB5"/>
    <w:p w:rsidR="00F07EB5" w:rsidRDefault="00F07EB5" w:rsidP="00F07EB5">
      <w:pPr>
        <w:pStyle w:val="EntradandiceAuto"/>
      </w:pPr>
      <w:r>
        <w:t>Sección Primera. Auto 520/1987, de 6 de mayo de 1987. Acordando la inadmisión a trámite del recurso de amparo 1.349/1986</w:t>
      </w:r>
      <w:r>
        <w:tab/>
      </w:r>
      <w:r>
        <w:tab/>
      </w:r>
      <w:r>
        <w:fldChar w:fldCharType="begin"/>
      </w:r>
      <w:r>
        <w:instrText xml:space="preserve"> PAGEREF AUTO_1987_520 \h </w:instrText>
      </w:r>
      <w:r>
        <w:fldChar w:fldCharType="separate"/>
      </w:r>
      <w:r w:rsidR="008649AF">
        <w:rPr>
          <w:noProof/>
        </w:rPr>
        <w:t>913</w:t>
      </w:r>
      <w:r>
        <w:fldChar w:fldCharType="end"/>
      </w:r>
    </w:p>
    <w:p w:rsidR="00F07EB5" w:rsidRDefault="00F07EB5" w:rsidP="00F07EB5"/>
    <w:p w:rsidR="00F07EB5" w:rsidRDefault="00F07EB5" w:rsidP="00F07EB5">
      <w:pPr>
        <w:pStyle w:val="EntradandiceAuto"/>
      </w:pPr>
      <w:r>
        <w:t>Sección Cuarta. Auto 521/1987, de 6 de mayo de 1987. Acordando la inadmisión a trámite del recurso de amparo 1.356/1986</w:t>
      </w:r>
      <w:r>
        <w:tab/>
      </w:r>
      <w:r>
        <w:tab/>
      </w:r>
      <w:r>
        <w:fldChar w:fldCharType="begin"/>
      </w:r>
      <w:r>
        <w:instrText xml:space="preserve"> PAGEREF AUTO_1987_521 \h </w:instrText>
      </w:r>
      <w:r>
        <w:fldChar w:fldCharType="separate"/>
      </w:r>
      <w:r w:rsidR="008649AF">
        <w:rPr>
          <w:noProof/>
        </w:rPr>
        <w:t>917</w:t>
      </w:r>
      <w:r>
        <w:fldChar w:fldCharType="end"/>
      </w:r>
    </w:p>
    <w:p w:rsidR="00F07EB5" w:rsidRDefault="00F07EB5" w:rsidP="00F07EB5"/>
    <w:p w:rsidR="00F07EB5" w:rsidRDefault="00F07EB5" w:rsidP="00F07EB5">
      <w:pPr>
        <w:pStyle w:val="EntradandiceAuto"/>
      </w:pPr>
      <w:r>
        <w:t>Sección Tercera. Auto 522/1987, de 6 de mayo de 1987. Acordando la inadmisión a trámite del recurso de amparo 1.358/1986</w:t>
      </w:r>
      <w:r>
        <w:tab/>
      </w:r>
      <w:r>
        <w:tab/>
      </w:r>
      <w:r>
        <w:fldChar w:fldCharType="begin"/>
      </w:r>
      <w:r>
        <w:instrText xml:space="preserve"> PAGEREF AUTO_1987_522 \h </w:instrText>
      </w:r>
      <w:r>
        <w:fldChar w:fldCharType="separate"/>
      </w:r>
      <w:r w:rsidR="008649AF">
        <w:rPr>
          <w:noProof/>
        </w:rPr>
        <w:t>920</w:t>
      </w:r>
      <w:r>
        <w:fldChar w:fldCharType="end"/>
      </w:r>
    </w:p>
    <w:p w:rsidR="00F07EB5" w:rsidRDefault="00F07EB5" w:rsidP="00F07EB5"/>
    <w:p w:rsidR="00F07EB5" w:rsidRDefault="00F07EB5" w:rsidP="00F07EB5">
      <w:pPr>
        <w:pStyle w:val="EntradandiceAuto"/>
      </w:pPr>
      <w:r>
        <w:t>Sección Cuarta. Auto 523/1987, de 6 de mayo de 1987. Acordando la inadmisión a trámite del recurso de amparo 1.372/1986</w:t>
      </w:r>
      <w:r>
        <w:tab/>
      </w:r>
      <w:r>
        <w:tab/>
      </w:r>
      <w:r>
        <w:fldChar w:fldCharType="begin"/>
      </w:r>
      <w:r>
        <w:instrText xml:space="preserve"> PAGEREF AUTO_1987_523 \h </w:instrText>
      </w:r>
      <w:r>
        <w:fldChar w:fldCharType="separate"/>
      </w:r>
      <w:r w:rsidR="008649AF">
        <w:rPr>
          <w:noProof/>
        </w:rPr>
        <w:t>924</w:t>
      </w:r>
      <w:r>
        <w:fldChar w:fldCharType="end"/>
      </w:r>
    </w:p>
    <w:p w:rsidR="00F07EB5" w:rsidRDefault="00F07EB5" w:rsidP="00F07EB5"/>
    <w:p w:rsidR="00F07EB5" w:rsidRDefault="00F07EB5" w:rsidP="00F07EB5">
      <w:pPr>
        <w:pStyle w:val="EntradandiceAuto"/>
      </w:pPr>
      <w:r>
        <w:lastRenderedPageBreak/>
        <w:t>Sección Primera. Auto 524/1987, de 6 de mayo de 1987. Acordando la inadmisión a trámite del recurso de amparo 1.404/1986</w:t>
      </w:r>
      <w:r>
        <w:tab/>
      </w:r>
      <w:r>
        <w:tab/>
      </w:r>
      <w:r>
        <w:fldChar w:fldCharType="begin"/>
      </w:r>
      <w:r>
        <w:instrText xml:space="preserve"> PAGEREF AUTO_1987_524 \h </w:instrText>
      </w:r>
      <w:r>
        <w:fldChar w:fldCharType="separate"/>
      </w:r>
      <w:r w:rsidR="008649AF">
        <w:rPr>
          <w:noProof/>
        </w:rPr>
        <w:t>925</w:t>
      </w:r>
      <w:r>
        <w:fldChar w:fldCharType="end"/>
      </w:r>
    </w:p>
    <w:p w:rsidR="00F07EB5" w:rsidRDefault="00F07EB5" w:rsidP="00F07EB5"/>
    <w:p w:rsidR="00F07EB5" w:rsidRDefault="00F07EB5" w:rsidP="00F07EB5">
      <w:pPr>
        <w:pStyle w:val="EntradandiceAuto"/>
      </w:pPr>
      <w:r>
        <w:t>Sección Segunda. Auto 525/1987, de 6 de mayo de 1987. Acordando la inadmisión a trámite del recurso de amparo 1.411/1986</w:t>
      </w:r>
      <w:r>
        <w:tab/>
      </w:r>
      <w:r>
        <w:tab/>
      </w:r>
      <w:r>
        <w:fldChar w:fldCharType="begin"/>
      </w:r>
      <w:r>
        <w:instrText xml:space="preserve"> PAGEREF AUTO_1987_525 \h </w:instrText>
      </w:r>
      <w:r>
        <w:fldChar w:fldCharType="separate"/>
      </w:r>
      <w:r w:rsidR="008649AF">
        <w:rPr>
          <w:noProof/>
        </w:rPr>
        <w:t>926</w:t>
      </w:r>
      <w:r>
        <w:fldChar w:fldCharType="end"/>
      </w:r>
    </w:p>
    <w:p w:rsidR="00F07EB5" w:rsidRDefault="00F07EB5" w:rsidP="00F07EB5"/>
    <w:p w:rsidR="00F07EB5" w:rsidRDefault="00F07EB5" w:rsidP="00F07EB5">
      <w:pPr>
        <w:pStyle w:val="EntradandiceAuto"/>
      </w:pPr>
      <w:r>
        <w:t>Sección Tercera. Auto 526/1987, de 6 de mayo de 1987. Acordando la inadmisión a trámite del recurso de amparo 1.412/1986</w:t>
      </w:r>
      <w:r>
        <w:tab/>
      </w:r>
      <w:r>
        <w:tab/>
      </w:r>
      <w:r>
        <w:fldChar w:fldCharType="begin"/>
      </w:r>
      <w:r>
        <w:instrText xml:space="preserve"> PAGEREF AUTO_1987_526 \h </w:instrText>
      </w:r>
      <w:r>
        <w:fldChar w:fldCharType="separate"/>
      </w:r>
      <w:r w:rsidR="008649AF">
        <w:rPr>
          <w:noProof/>
        </w:rPr>
        <w:t>931</w:t>
      </w:r>
      <w:r>
        <w:fldChar w:fldCharType="end"/>
      </w:r>
    </w:p>
    <w:p w:rsidR="00F07EB5" w:rsidRDefault="00F07EB5" w:rsidP="00F07EB5"/>
    <w:p w:rsidR="00F07EB5" w:rsidRDefault="00F07EB5" w:rsidP="00F07EB5">
      <w:pPr>
        <w:pStyle w:val="EntradandiceAuto"/>
      </w:pPr>
      <w:r>
        <w:t>Sección Primera. Auto 527/1987, de 6 de mayo de 1987. Acordando la inadmisión a trámite del recurso de amparo 1.415/1986</w:t>
      </w:r>
      <w:r>
        <w:tab/>
      </w:r>
      <w:r>
        <w:tab/>
      </w:r>
      <w:r>
        <w:fldChar w:fldCharType="begin"/>
      </w:r>
      <w:r>
        <w:instrText xml:space="preserve"> PAGEREF AUTO_1987_527 \h </w:instrText>
      </w:r>
      <w:r>
        <w:fldChar w:fldCharType="separate"/>
      </w:r>
      <w:r w:rsidR="008649AF">
        <w:rPr>
          <w:noProof/>
        </w:rPr>
        <w:t>935</w:t>
      </w:r>
      <w:r>
        <w:fldChar w:fldCharType="end"/>
      </w:r>
    </w:p>
    <w:p w:rsidR="00F07EB5" w:rsidRDefault="00F07EB5" w:rsidP="00F07EB5"/>
    <w:p w:rsidR="00F07EB5" w:rsidRDefault="00F07EB5" w:rsidP="00F07EB5">
      <w:pPr>
        <w:pStyle w:val="EntradandiceAuto"/>
      </w:pPr>
      <w:r>
        <w:t>Sección Primera. Auto 528/1987, de 6 de mayo de 1987. Acordando la inadmisión a trámite del recurso de amparo 3/1987</w:t>
      </w:r>
      <w:r>
        <w:tab/>
      </w:r>
      <w:r>
        <w:tab/>
      </w:r>
      <w:r>
        <w:fldChar w:fldCharType="begin"/>
      </w:r>
      <w:r>
        <w:instrText xml:space="preserve"> PAGEREF AUTO_1987_528 \h </w:instrText>
      </w:r>
      <w:r>
        <w:fldChar w:fldCharType="separate"/>
      </w:r>
      <w:r w:rsidR="008649AF">
        <w:rPr>
          <w:noProof/>
        </w:rPr>
        <w:t>936</w:t>
      </w:r>
      <w:r>
        <w:fldChar w:fldCharType="end"/>
      </w:r>
    </w:p>
    <w:p w:rsidR="00F07EB5" w:rsidRDefault="00F07EB5" w:rsidP="00F07EB5"/>
    <w:p w:rsidR="00F07EB5" w:rsidRDefault="00F07EB5" w:rsidP="00F07EB5">
      <w:pPr>
        <w:pStyle w:val="EntradandiceAuto"/>
      </w:pPr>
      <w:r>
        <w:t>Sección Cuarta. Auto 529/1987, de 6 de mayo de 1987. Acordando la inadmisión a trámite del recurso de amparo 4/1987</w:t>
      </w:r>
      <w:r>
        <w:tab/>
      </w:r>
      <w:r>
        <w:tab/>
      </w:r>
      <w:r>
        <w:fldChar w:fldCharType="begin"/>
      </w:r>
      <w:r>
        <w:instrText xml:space="preserve"> PAGEREF AUTO_1987_529 \h </w:instrText>
      </w:r>
      <w:r>
        <w:fldChar w:fldCharType="separate"/>
      </w:r>
      <w:r w:rsidR="008649AF">
        <w:rPr>
          <w:noProof/>
        </w:rPr>
        <w:t>937</w:t>
      </w:r>
      <w:r>
        <w:fldChar w:fldCharType="end"/>
      </w:r>
    </w:p>
    <w:p w:rsidR="00F07EB5" w:rsidRDefault="00F07EB5" w:rsidP="00F07EB5"/>
    <w:p w:rsidR="00F07EB5" w:rsidRDefault="00F07EB5" w:rsidP="00F07EB5">
      <w:pPr>
        <w:pStyle w:val="EntradandiceAuto"/>
      </w:pPr>
      <w:r>
        <w:t>Sección Segunda. Auto 530/1987, de 6 de mayo de 1987. Acordando la inadmisión a trámite del recurso de amparo 9/1987</w:t>
      </w:r>
      <w:r>
        <w:tab/>
      </w:r>
      <w:r>
        <w:tab/>
      </w:r>
      <w:r>
        <w:fldChar w:fldCharType="begin"/>
      </w:r>
      <w:r>
        <w:instrText xml:space="preserve"> PAGEREF AUTO_1987_530 \h </w:instrText>
      </w:r>
      <w:r>
        <w:fldChar w:fldCharType="separate"/>
      </w:r>
      <w:r w:rsidR="008649AF">
        <w:rPr>
          <w:noProof/>
        </w:rPr>
        <w:t>940</w:t>
      </w:r>
      <w:r>
        <w:fldChar w:fldCharType="end"/>
      </w:r>
    </w:p>
    <w:p w:rsidR="00F07EB5" w:rsidRDefault="00F07EB5" w:rsidP="00F07EB5"/>
    <w:p w:rsidR="00F07EB5" w:rsidRDefault="00F07EB5" w:rsidP="00F07EB5">
      <w:pPr>
        <w:pStyle w:val="EntradandiceAuto"/>
      </w:pPr>
      <w:r>
        <w:t>Sección Primera. Auto 531/1987, de 6 de mayo de 1987. Acordando la inadmisión a trámite del recurso de amparo 17/1987</w:t>
      </w:r>
      <w:r>
        <w:tab/>
      </w:r>
      <w:r>
        <w:tab/>
      </w:r>
      <w:r>
        <w:fldChar w:fldCharType="begin"/>
      </w:r>
      <w:r>
        <w:instrText xml:space="preserve"> PAGEREF AUTO_1987_531 \h </w:instrText>
      </w:r>
      <w:r>
        <w:fldChar w:fldCharType="separate"/>
      </w:r>
      <w:r w:rsidR="008649AF">
        <w:rPr>
          <w:noProof/>
        </w:rPr>
        <w:t>941</w:t>
      </w:r>
      <w:r>
        <w:fldChar w:fldCharType="end"/>
      </w:r>
    </w:p>
    <w:p w:rsidR="00F07EB5" w:rsidRDefault="00F07EB5" w:rsidP="00F07EB5"/>
    <w:p w:rsidR="00F07EB5" w:rsidRDefault="00F07EB5" w:rsidP="00F07EB5">
      <w:pPr>
        <w:pStyle w:val="EntradandiceAuto"/>
      </w:pPr>
      <w:r>
        <w:t>Sección Primera. Auto 532/1987, de 6 de mayo de 1987. Acordando la inadmisión a trámite del recurso de amparo 27/1987</w:t>
      </w:r>
      <w:r>
        <w:tab/>
      </w:r>
      <w:r>
        <w:tab/>
      </w:r>
      <w:r>
        <w:fldChar w:fldCharType="begin"/>
      </w:r>
      <w:r>
        <w:instrText xml:space="preserve"> PAGEREF AUTO_1987_532 \h </w:instrText>
      </w:r>
      <w:r>
        <w:fldChar w:fldCharType="separate"/>
      </w:r>
      <w:r w:rsidR="008649AF">
        <w:rPr>
          <w:noProof/>
        </w:rPr>
        <w:t>942</w:t>
      </w:r>
      <w:r>
        <w:fldChar w:fldCharType="end"/>
      </w:r>
    </w:p>
    <w:p w:rsidR="00F07EB5" w:rsidRDefault="00F07EB5" w:rsidP="00F07EB5"/>
    <w:p w:rsidR="00F07EB5" w:rsidRDefault="00F07EB5" w:rsidP="00F07EB5">
      <w:pPr>
        <w:pStyle w:val="EntradandiceAuto"/>
      </w:pPr>
      <w:r>
        <w:t>Sección Segunda. Auto 533/1987, de 6 de mayo de 1987. Acordando la inadmisión a trámite del recurso de amparo 29/1987</w:t>
      </w:r>
      <w:r>
        <w:tab/>
      </w:r>
      <w:r>
        <w:tab/>
      </w:r>
      <w:r>
        <w:fldChar w:fldCharType="begin"/>
      </w:r>
      <w:r>
        <w:instrText xml:space="preserve"> PAGEREF AUTO_1987_533 \h </w:instrText>
      </w:r>
      <w:r>
        <w:fldChar w:fldCharType="separate"/>
      </w:r>
      <w:r w:rsidR="008649AF">
        <w:rPr>
          <w:noProof/>
        </w:rPr>
        <w:t>945</w:t>
      </w:r>
      <w:r>
        <w:fldChar w:fldCharType="end"/>
      </w:r>
    </w:p>
    <w:p w:rsidR="00F07EB5" w:rsidRDefault="00F07EB5" w:rsidP="00F07EB5"/>
    <w:p w:rsidR="00F07EB5" w:rsidRDefault="00F07EB5" w:rsidP="00F07EB5">
      <w:pPr>
        <w:pStyle w:val="EntradandiceAuto"/>
      </w:pPr>
      <w:r>
        <w:t>Sección Primera. Auto 534/1987, de 6 de mayo de 1987. Acordando la inadmisión a trámite del recurso de amparo 33/1987</w:t>
      </w:r>
      <w:r>
        <w:tab/>
      </w:r>
      <w:r>
        <w:tab/>
      </w:r>
      <w:r>
        <w:fldChar w:fldCharType="begin"/>
      </w:r>
      <w:r>
        <w:instrText xml:space="preserve"> PAGEREF AUTO_1987_534 \h </w:instrText>
      </w:r>
      <w:r>
        <w:fldChar w:fldCharType="separate"/>
      </w:r>
      <w:r w:rsidR="008649AF">
        <w:rPr>
          <w:noProof/>
        </w:rPr>
        <w:t>946</w:t>
      </w:r>
      <w:r>
        <w:fldChar w:fldCharType="end"/>
      </w:r>
    </w:p>
    <w:p w:rsidR="00F07EB5" w:rsidRDefault="00F07EB5" w:rsidP="00F07EB5"/>
    <w:p w:rsidR="00F07EB5" w:rsidRDefault="00F07EB5" w:rsidP="00F07EB5">
      <w:pPr>
        <w:pStyle w:val="EntradandiceAuto"/>
      </w:pPr>
      <w:r>
        <w:t>Sección Tercera. Auto 535/1987, de 6 de mayo de 1987. Acordando la inadmisión a trámite del recurso de amparo 34/1987</w:t>
      </w:r>
      <w:r>
        <w:tab/>
      </w:r>
      <w:r>
        <w:tab/>
      </w:r>
      <w:r>
        <w:fldChar w:fldCharType="begin"/>
      </w:r>
      <w:r>
        <w:instrText xml:space="preserve"> PAGEREF AUTO_1987_535 \h </w:instrText>
      </w:r>
      <w:r>
        <w:fldChar w:fldCharType="separate"/>
      </w:r>
      <w:r w:rsidR="008649AF">
        <w:rPr>
          <w:noProof/>
        </w:rPr>
        <w:t>947</w:t>
      </w:r>
      <w:r>
        <w:fldChar w:fldCharType="end"/>
      </w:r>
    </w:p>
    <w:p w:rsidR="00F07EB5" w:rsidRDefault="00F07EB5" w:rsidP="00F07EB5"/>
    <w:p w:rsidR="00F07EB5" w:rsidRDefault="00F07EB5" w:rsidP="00F07EB5">
      <w:pPr>
        <w:pStyle w:val="EntradandiceAuto"/>
      </w:pPr>
      <w:r>
        <w:t>Sección Segunda. Auto 536/1987, de 6 de mayo de 1987. Acordando la inadmisión a trámite del recurso de amparo 35/1987</w:t>
      </w:r>
      <w:r>
        <w:tab/>
      </w:r>
      <w:r>
        <w:tab/>
      </w:r>
      <w:r>
        <w:fldChar w:fldCharType="begin"/>
      </w:r>
      <w:r>
        <w:instrText xml:space="preserve"> PAGEREF AUTO_1987_536 \h </w:instrText>
      </w:r>
      <w:r>
        <w:fldChar w:fldCharType="separate"/>
      </w:r>
      <w:r w:rsidR="008649AF">
        <w:rPr>
          <w:noProof/>
        </w:rPr>
        <w:t>948</w:t>
      </w:r>
      <w:r>
        <w:fldChar w:fldCharType="end"/>
      </w:r>
    </w:p>
    <w:p w:rsidR="00F07EB5" w:rsidRDefault="00F07EB5" w:rsidP="00F07EB5"/>
    <w:p w:rsidR="00F07EB5" w:rsidRDefault="00F07EB5" w:rsidP="00F07EB5">
      <w:pPr>
        <w:pStyle w:val="EntradandiceAuto"/>
      </w:pPr>
      <w:r>
        <w:t>Sección Primera. Auto 537/1987, de 6 de mayo de 1987. Acordando la inadmisión a trámite del recurso de amparo 45/1987</w:t>
      </w:r>
      <w:r>
        <w:tab/>
      </w:r>
      <w:r>
        <w:tab/>
      </w:r>
      <w:r>
        <w:fldChar w:fldCharType="begin"/>
      </w:r>
      <w:r>
        <w:instrText xml:space="preserve"> PAGEREF AUTO_1987_537 \h </w:instrText>
      </w:r>
      <w:r>
        <w:fldChar w:fldCharType="separate"/>
      </w:r>
      <w:r w:rsidR="008649AF">
        <w:rPr>
          <w:noProof/>
        </w:rPr>
        <w:t>951</w:t>
      </w:r>
      <w:r>
        <w:fldChar w:fldCharType="end"/>
      </w:r>
    </w:p>
    <w:p w:rsidR="00F07EB5" w:rsidRDefault="00F07EB5" w:rsidP="00F07EB5"/>
    <w:p w:rsidR="00F07EB5" w:rsidRDefault="00F07EB5" w:rsidP="00F07EB5">
      <w:pPr>
        <w:pStyle w:val="EntradandiceAuto"/>
      </w:pPr>
      <w:r>
        <w:t>Sección Segunda. Auto 538/1987, de 6 de mayo de 1987. Acordando la inadmisión a trámite del recurso de amparo 65/1987</w:t>
      </w:r>
      <w:r>
        <w:tab/>
      </w:r>
      <w:r>
        <w:tab/>
      </w:r>
      <w:r>
        <w:fldChar w:fldCharType="begin"/>
      </w:r>
      <w:r>
        <w:instrText xml:space="preserve"> PAGEREF AUTO_1987_538 \h </w:instrText>
      </w:r>
      <w:r>
        <w:fldChar w:fldCharType="separate"/>
      </w:r>
      <w:r w:rsidR="008649AF">
        <w:rPr>
          <w:noProof/>
        </w:rPr>
        <w:t>952</w:t>
      </w:r>
      <w:r>
        <w:fldChar w:fldCharType="end"/>
      </w:r>
    </w:p>
    <w:p w:rsidR="00F07EB5" w:rsidRDefault="00F07EB5" w:rsidP="00F07EB5"/>
    <w:p w:rsidR="00F07EB5" w:rsidRDefault="00F07EB5" w:rsidP="00F07EB5">
      <w:pPr>
        <w:pStyle w:val="EntradandiceAuto"/>
      </w:pPr>
      <w:r>
        <w:t>Sección Segunda. Auto 539/1987, de 6 de mayo de 1987. Acordando la inadmisión a trámite del recurso de amparo 71/1987</w:t>
      </w:r>
      <w:r>
        <w:tab/>
      </w:r>
      <w:r>
        <w:tab/>
      </w:r>
      <w:r>
        <w:fldChar w:fldCharType="begin"/>
      </w:r>
      <w:r>
        <w:instrText xml:space="preserve"> PAGEREF AUTO_1987_539 \h </w:instrText>
      </w:r>
      <w:r>
        <w:fldChar w:fldCharType="separate"/>
      </w:r>
      <w:r w:rsidR="008649AF">
        <w:rPr>
          <w:noProof/>
        </w:rPr>
        <w:t>953</w:t>
      </w:r>
      <w:r>
        <w:fldChar w:fldCharType="end"/>
      </w:r>
    </w:p>
    <w:p w:rsidR="00F07EB5" w:rsidRDefault="00F07EB5" w:rsidP="00F07EB5"/>
    <w:p w:rsidR="00F07EB5" w:rsidRDefault="00F07EB5" w:rsidP="00F07EB5">
      <w:pPr>
        <w:pStyle w:val="EntradandiceAuto"/>
      </w:pPr>
      <w:r>
        <w:t>Sección Primera. Auto 540/1987, de 6 de mayo de 1987. Acordando la inadmisión a trámite del recurso de amparo 77/1987</w:t>
      </w:r>
      <w:r>
        <w:tab/>
      </w:r>
      <w:r>
        <w:tab/>
      </w:r>
      <w:r>
        <w:fldChar w:fldCharType="begin"/>
      </w:r>
      <w:r>
        <w:instrText xml:space="preserve"> PAGEREF AUTO_1987_540 \h </w:instrText>
      </w:r>
      <w:r>
        <w:fldChar w:fldCharType="separate"/>
      </w:r>
      <w:r w:rsidR="008649AF">
        <w:rPr>
          <w:noProof/>
        </w:rPr>
        <w:t>954</w:t>
      </w:r>
      <w:r>
        <w:fldChar w:fldCharType="end"/>
      </w:r>
    </w:p>
    <w:p w:rsidR="00F07EB5" w:rsidRDefault="00F07EB5" w:rsidP="00F07EB5"/>
    <w:p w:rsidR="00F07EB5" w:rsidRDefault="00F07EB5" w:rsidP="00F07EB5">
      <w:pPr>
        <w:pStyle w:val="EntradandiceAuto"/>
      </w:pPr>
      <w:r>
        <w:t>Sección Segunda. Auto 541/1987, de 6 de mayo de 1987. Acordando la inadmisión a trámite del recurso de amparo 113/1987</w:t>
      </w:r>
      <w:r>
        <w:tab/>
      </w:r>
      <w:r>
        <w:tab/>
      </w:r>
      <w:r>
        <w:fldChar w:fldCharType="begin"/>
      </w:r>
      <w:r>
        <w:instrText xml:space="preserve"> PAGEREF AUTO_1987_541 \h </w:instrText>
      </w:r>
      <w:r>
        <w:fldChar w:fldCharType="separate"/>
      </w:r>
      <w:r w:rsidR="008649AF">
        <w:rPr>
          <w:noProof/>
        </w:rPr>
        <w:t>958</w:t>
      </w:r>
      <w:r>
        <w:fldChar w:fldCharType="end"/>
      </w:r>
    </w:p>
    <w:p w:rsidR="00F07EB5" w:rsidRDefault="00F07EB5" w:rsidP="00F07EB5"/>
    <w:p w:rsidR="00F07EB5" w:rsidRDefault="00F07EB5" w:rsidP="00F07EB5">
      <w:pPr>
        <w:pStyle w:val="EntradandiceAuto"/>
      </w:pPr>
      <w:r>
        <w:t>Sección Segunda. Auto 542/1987, de 6 de mayo de 1987. Acordando la inadmisión a trámite del recurso de amparo 124/1987</w:t>
      </w:r>
      <w:r>
        <w:tab/>
      </w:r>
      <w:r>
        <w:tab/>
      </w:r>
      <w:r>
        <w:fldChar w:fldCharType="begin"/>
      </w:r>
      <w:r>
        <w:instrText xml:space="preserve"> PAGEREF AUTO_1987_542 \h </w:instrText>
      </w:r>
      <w:r>
        <w:fldChar w:fldCharType="separate"/>
      </w:r>
      <w:r w:rsidR="008649AF">
        <w:rPr>
          <w:noProof/>
        </w:rPr>
        <w:t>959</w:t>
      </w:r>
      <w:r>
        <w:fldChar w:fldCharType="end"/>
      </w:r>
    </w:p>
    <w:p w:rsidR="00F07EB5" w:rsidRDefault="00F07EB5" w:rsidP="00F07EB5"/>
    <w:p w:rsidR="00F07EB5" w:rsidRDefault="00F07EB5" w:rsidP="00F07EB5">
      <w:pPr>
        <w:pStyle w:val="EntradandiceAuto"/>
      </w:pPr>
      <w:r>
        <w:t>Sección Cuarta. Auto 543/1987, de 6 de mayo de 1987. Acordando haber lugar al desistimiento del actor en el recurso de amparo 170/1987, promovido en causa penal.</w:t>
      </w:r>
      <w:r>
        <w:tab/>
      </w:r>
      <w:r>
        <w:tab/>
      </w:r>
      <w:r>
        <w:fldChar w:fldCharType="begin"/>
      </w:r>
      <w:r>
        <w:instrText xml:space="preserve"> PAGEREF AUTO_1987_543 \h </w:instrText>
      </w:r>
      <w:r>
        <w:fldChar w:fldCharType="separate"/>
      </w:r>
      <w:r w:rsidR="008649AF">
        <w:rPr>
          <w:noProof/>
        </w:rPr>
        <w:t>960</w:t>
      </w:r>
      <w:r>
        <w:fldChar w:fldCharType="end"/>
      </w:r>
    </w:p>
    <w:p w:rsidR="00F07EB5" w:rsidRDefault="00F07EB5" w:rsidP="00F07EB5"/>
    <w:p w:rsidR="00F07EB5" w:rsidRDefault="00F07EB5" w:rsidP="00F07EB5">
      <w:pPr>
        <w:pStyle w:val="EntradandiceAuto"/>
      </w:pPr>
      <w:r>
        <w:t>Sala Segunda. Auto 544/1987, de 6 de mayo de 1987. Denegando la suspensión de la ejecución del acto que origina el recurso de amparo 210/1987</w:t>
      </w:r>
      <w:r>
        <w:tab/>
      </w:r>
      <w:r>
        <w:tab/>
      </w:r>
      <w:r>
        <w:fldChar w:fldCharType="begin"/>
      </w:r>
      <w:r>
        <w:instrText xml:space="preserve"> PAGEREF AUTO_1987_544 \h </w:instrText>
      </w:r>
      <w:r>
        <w:fldChar w:fldCharType="separate"/>
      </w:r>
      <w:r w:rsidR="008649AF">
        <w:rPr>
          <w:noProof/>
        </w:rPr>
        <w:t>961</w:t>
      </w:r>
      <w:r>
        <w:fldChar w:fldCharType="end"/>
      </w:r>
    </w:p>
    <w:p w:rsidR="00F07EB5" w:rsidRDefault="00F07EB5" w:rsidP="00F07EB5"/>
    <w:p w:rsidR="00F07EB5" w:rsidRDefault="00F07EB5" w:rsidP="00F07EB5">
      <w:pPr>
        <w:pStyle w:val="EntradandiceAuto"/>
      </w:pPr>
      <w:r>
        <w:t>Sección Cuarta. Auto 545/1987, de 6 de mayo de 1987. Acordando la inadmisión a trámite del recurso de amparo 71/1987</w:t>
      </w:r>
      <w:r>
        <w:tab/>
      </w:r>
      <w:r>
        <w:tab/>
      </w:r>
      <w:r>
        <w:fldChar w:fldCharType="begin"/>
      </w:r>
      <w:r>
        <w:instrText xml:space="preserve"> PAGEREF AUTO_1987_545 \h </w:instrText>
      </w:r>
      <w:r>
        <w:fldChar w:fldCharType="separate"/>
      </w:r>
      <w:r w:rsidR="008649AF">
        <w:rPr>
          <w:noProof/>
        </w:rPr>
        <w:t>962</w:t>
      </w:r>
      <w:r>
        <w:fldChar w:fldCharType="end"/>
      </w:r>
    </w:p>
    <w:p w:rsidR="00F07EB5" w:rsidRDefault="00F07EB5" w:rsidP="00F07EB5"/>
    <w:p w:rsidR="00F07EB5" w:rsidRDefault="00F07EB5" w:rsidP="00F07EB5">
      <w:pPr>
        <w:pStyle w:val="EntradandiceAuto"/>
      </w:pPr>
      <w:r>
        <w:t>Sala Primera. Auto 546/1987, de 6 de mayo de 1987. Acordando la suspensión condicionada de la ejecución del acto que origina el recurso de amparo 274/1987</w:t>
      </w:r>
      <w:r>
        <w:tab/>
      </w:r>
      <w:r>
        <w:tab/>
      </w:r>
      <w:r>
        <w:fldChar w:fldCharType="begin"/>
      </w:r>
      <w:r>
        <w:instrText xml:space="preserve"> PAGEREF AUTO_1987_546 \h </w:instrText>
      </w:r>
      <w:r>
        <w:fldChar w:fldCharType="separate"/>
      </w:r>
      <w:r w:rsidR="008649AF">
        <w:rPr>
          <w:noProof/>
        </w:rPr>
        <w:t>965</w:t>
      </w:r>
      <w:r>
        <w:fldChar w:fldCharType="end"/>
      </w:r>
    </w:p>
    <w:p w:rsidR="00F07EB5" w:rsidRDefault="00F07EB5" w:rsidP="00F07EB5"/>
    <w:p w:rsidR="00F07EB5" w:rsidRDefault="00F07EB5" w:rsidP="00F07EB5">
      <w:pPr>
        <w:pStyle w:val="EntradandiceAuto"/>
      </w:pPr>
      <w:r>
        <w:t>Sección Cuarta. Auto 547/1987, de 6 de mayo de 1987. Acordando la inadmisión a trámite del recurso de amparo 296/1987</w:t>
      </w:r>
      <w:r>
        <w:tab/>
      </w:r>
      <w:r>
        <w:tab/>
      </w:r>
      <w:r>
        <w:fldChar w:fldCharType="begin"/>
      </w:r>
      <w:r>
        <w:instrText xml:space="preserve"> PAGEREF AUTO_1987_547 \h </w:instrText>
      </w:r>
      <w:r>
        <w:fldChar w:fldCharType="separate"/>
      </w:r>
      <w:r w:rsidR="008649AF">
        <w:rPr>
          <w:noProof/>
        </w:rPr>
        <w:t>966</w:t>
      </w:r>
      <w:r>
        <w:fldChar w:fldCharType="end"/>
      </w:r>
    </w:p>
    <w:p w:rsidR="00F07EB5" w:rsidRDefault="00F07EB5" w:rsidP="00F07EB5"/>
    <w:p w:rsidR="00F07EB5" w:rsidRDefault="00F07EB5" w:rsidP="00F07EB5">
      <w:pPr>
        <w:pStyle w:val="EntradandiceAuto"/>
      </w:pPr>
      <w:r>
        <w:t>Sección Cuarta. Auto 548/1987, de 6 de mayo de 1987. Acordando la inadmisión a trámite del recurso de amparo 300/1987</w:t>
      </w:r>
      <w:r>
        <w:tab/>
      </w:r>
      <w:r>
        <w:tab/>
      </w:r>
      <w:r>
        <w:fldChar w:fldCharType="begin"/>
      </w:r>
      <w:r>
        <w:instrText xml:space="preserve"> PAGEREF AUTO_1987_548 \h </w:instrText>
      </w:r>
      <w:r>
        <w:fldChar w:fldCharType="separate"/>
      </w:r>
      <w:r w:rsidR="008649AF">
        <w:rPr>
          <w:noProof/>
        </w:rPr>
        <w:t>969</w:t>
      </w:r>
      <w:r>
        <w:fldChar w:fldCharType="end"/>
      </w:r>
    </w:p>
    <w:p w:rsidR="00F07EB5" w:rsidRDefault="00F07EB5" w:rsidP="00F07EB5"/>
    <w:p w:rsidR="00F07EB5" w:rsidRDefault="00F07EB5" w:rsidP="00F07EB5">
      <w:pPr>
        <w:pStyle w:val="EntradandiceAuto"/>
      </w:pPr>
      <w:r>
        <w:t>Sala Segunda. Auto 549/1987, de 6 de mayo de 1987. Acordando la suspensión de la ejecución del acto que origina el recurso de amparo 324/1987</w:t>
      </w:r>
      <w:r>
        <w:tab/>
      </w:r>
      <w:r>
        <w:tab/>
      </w:r>
      <w:r>
        <w:fldChar w:fldCharType="begin"/>
      </w:r>
      <w:r>
        <w:instrText xml:space="preserve"> PAGEREF AUTO_1987_549 \h </w:instrText>
      </w:r>
      <w:r>
        <w:fldChar w:fldCharType="separate"/>
      </w:r>
      <w:r w:rsidR="008649AF">
        <w:rPr>
          <w:noProof/>
        </w:rPr>
        <w:t>970</w:t>
      </w:r>
      <w:r>
        <w:fldChar w:fldCharType="end"/>
      </w:r>
    </w:p>
    <w:p w:rsidR="00F07EB5" w:rsidRDefault="00F07EB5" w:rsidP="00F07EB5"/>
    <w:p w:rsidR="00F07EB5" w:rsidRDefault="00F07EB5" w:rsidP="00F07EB5">
      <w:pPr>
        <w:pStyle w:val="EntradandiceAuto"/>
      </w:pPr>
      <w:r>
        <w:t>Pleno. Auto 550/1987, de 7 de mayo de 1987. Acordando la suspensión de la tramitación de la cuestión de inconstitucionalidad 310/1987</w:t>
      </w:r>
      <w:r>
        <w:tab/>
      </w:r>
      <w:r>
        <w:tab/>
      </w:r>
      <w:r>
        <w:fldChar w:fldCharType="begin"/>
      </w:r>
      <w:r>
        <w:instrText xml:space="preserve"> PAGEREF AUTO_1987_550 \h </w:instrText>
      </w:r>
      <w:r>
        <w:fldChar w:fldCharType="separate"/>
      </w:r>
      <w:r w:rsidR="008649AF">
        <w:rPr>
          <w:noProof/>
        </w:rPr>
        <w:t>971</w:t>
      </w:r>
      <w:r>
        <w:fldChar w:fldCharType="end"/>
      </w:r>
    </w:p>
    <w:p w:rsidR="00F07EB5" w:rsidRDefault="00F07EB5" w:rsidP="00F07EB5"/>
    <w:p w:rsidR="00F07EB5" w:rsidRDefault="00F07EB5" w:rsidP="00F07EB5">
      <w:pPr>
        <w:pStyle w:val="EntradandiceAuto"/>
      </w:pPr>
      <w:r>
        <w:t>Pleno. Auto 551/1987, de 12 de mayo de 1987. Levantando la suspensión, previamente acordada, de la Resolución de 22 de enero de 1986, de la Dirección General de Energía de la Comunidad Autónoma de Cataluña, en el conflicto positivo de competencia 1.296/1986.</w:t>
      </w:r>
      <w:r>
        <w:tab/>
      </w:r>
      <w:r>
        <w:tab/>
      </w:r>
      <w:r>
        <w:fldChar w:fldCharType="begin"/>
      </w:r>
      <w:r>
        <w:instrText xml:space="preserve"> PAGEREF AUTO_1987_551 \h </w:instrText>
      </w:r>
      <w:r>
        <w:fldChar w:fldCharType="separate"/>
      </w:r>
      <w:r w:rsidR="008649AF">
        <w:rPr>
          <w:noProof/>
        </w:rPr>
        <w:t>972</w:t>
      </w:r>
      <w:r>
        <w:fldChar w:fldCharType="end"/>
      </w:r>
    </w:p>
    <w:p w:rsidR="00F07EB5" w:rsidRDefault="00F07EB5" w:rsidP="00F07EB5"/>
    <w:p w:rsidR="00F07EB5" w:rsidRDefault="00F07EB5" w:rsidP="00F07EB5">
      <w:pPr>
        <w:pStyle w:val="EntradandiceAuto"/>
      </w:pPr>
      <w:r>
        <w:t>Sección Cuarta. Auto 552/1987, de 13 de mayo de 1987. Acordando la inadmisión a trámite del recurso de amparo 354/1986</w:t>
      </w:r>
      <w:r>
        <w:tab/>
      </w:r>
      <w:r>
        <w:tab/>
      </w:r>
      <w:r>
        <w:fldChar w:fldCharType="begin"/>
      </w:r>
      <w:r>
        <w:instrText xml:space="preserve"> PAGEREF AUTO_1987_552 \h </w:instrText>
      </w:r>
      <w:r>
        <w:fldChar w:fldCharType="separate"/>
      </w:r>
      <w:r w:rsidR="008649AF">
        <w:rPr>
          <w:noProof/>
        </w:rPr>
        <w:t>975</w:t>
      </w:r>
      <w:r>
        <w:fldChar w:fldCharType="end"/>
      </w:r>
    </w:p>
    <w:p w:rsidR="00F07EB5" w:rsidRDefault="00F07EB5" w:rsidP="00F07EB5"/>
    <w:p w:rsidR="00F07EB5" w:rsidRDefault="00F07EB5" w:rsidP="00F07EB5">
      <w:pPr>
        <w:pStyle w:val="EntradandiceAuto"/>
      </w:pPr>
      <w:r>
        <w:t>Sección Tercera. Auto 553/1987, de 13 de mayo de 1987. Acordando la inadmisión a trámite del recurso de amparo 366/1986</w:t>
      </w:r>
      <w:r>
        <w:tab/>
      </w:r>
      <w:r>
        <w:tab/>
      </w:r>
      <w:r>
        <w:fldChar w:fldCharType="begin"/>
      </w:r>
      <w:r>
        <w:instrText xml:space="preserve"> PAGEREF AUTO_1987_553 \h </w:instrText>
      </w:r>
      <w:r>
        <w:fldChar w:fldCharType="separate"/>
      </w:r>
      <w:r w:rsidR="008649AF">
        <w:rPr>
          <w:noProof/>
        </w:rPr>
        <w:t>976</w:t>
      </w:r>
      <w:r>
        <w:fldChar w:fldCharType="end"/>
      </w:r>
    </w:p>
    <w:p w:rsidR="00F07EB5" w:rsidRDefault="00F07EB5" w:rsidP="00F07EB5"/>
    <w:p w:rsidR="00F07EB5" w:rsidRDefault="00F07EB5" w:rsidP="00F07EB5">
      <w:pPr>
        <w:pStyle w:val="EntradandiceAuto"/>
      </w:pPr>
      <w:r>
        <w:t>Sección Cuarta. Auto 554/1987, de 13 de mayo de 1987. Acordando la inadmisión a trámite del recurso de amparo 710/1986</w:t>
      </w:r>
      <w:r>
        <w:tab/>
      </w:r>
      <w:r>
        <w:tab/>
      </w:r>
      <w:r>
        <w:fldChar w:fldCharType="begin"/>
      </w:r>
      <w:r>
        <w:instrText xml:space="preserve"> PAGEREF AUTO_1987_554 \h </w:instrText>
      </w:r>
      <w:r>
        <w:fldChar w:fldCharType="separate"/>
      </w:r>
      <w:r w:rsidR="008649AF">
        <w:rPr>
          <w:noProof/>
        </w:rPr>
        <w:t>980</w:t>
      </w:r>
      <w:r>
        <w:fldChar w:fldCharType="end"/>
      </w:r>
    </w:p>
    <w:p w:rsidR="00F07EB5" w:rsidRDefault="00F07EB5" w:rsidP="00F07EB5"/>
    <w:p w:rsidR="00F07EB5" w:rsidRDefault="00F07EB5" w:rsidP="00F07EB5">
      <w:pPr>
        <w:pStyle w:val="EntradandiceAuto"/>
      </w:pPr>
      <w:r>
        <w:t>Sala Primera. Auto 555/1987, de 13 de mayo de 1987. Acordando la acumulación de los recursos de amparo 766 y 788/1986</w:t>
      </w:r>
      <w:r>
        <w:tab/>
      </w:r>
      <w:r>
        <w:tab/>
      </w:r>
      <w:r>
        <w:fldChar w:fldCharType="begin"/>
      </w:r>
      <w:r>
        <w:instrText xml:space="preserve"> PAGEREF AUTO_1987_555 \h </w:instrText>
      </w:r>
      <w:r>
        <w:fldChar w:fldCharType="separate"/>
      </w:r>
      <w:r w:rsidR="008649AF">
        <w:rPr>
          <w:noProof/>
        </w:rPr>
        <w:t>981</w:t>
      </w:r>
      <w:r>
        <w:fldChar w:fldCharType="end"/>
      </w:r>
    </w:p>
    <w:p w:rsidR="00F07EB5" w:rsidRDefault="00F07EB5" w:rsidP="00F07EB5"/>
    <w:p w:rsidR="00F07EB5" w:rsidRDefault="00F07EB5" w:rsidP="00F07EB5">
      <w:pPr>
        <w:pStyle w:val="EntradandiceAuto"/>
      </w:pPr>
      <w:r>
        <w:t>Sección Segunda. Auto 556/1987, de 13 de mayo de 1987. Acordando la inadmisión a trámite del recurso de amparo 837/1986</w:t>
      </w:r>
      <w:r>
        <w:tab/>
      </w:r>
      <w:r>
        <w:tab/>
      </w:r>
      <w:r>
        <w:fldChar w:fldCharType="begin"/>
      </w:r>
      <w:r>
        <w:instrText xml:space="preserve"> PAGEREF AUTO_1987_556 \h </w:instrText>
      </w:r>
      <w:r>
        <w:fldChar w:fldCharType="separate"/>
      </w:r>
      <w:r w:rsidR="008649AF">
        <w:rPr>
          <w:noProof/>
        </w:rPr>
        <w:t>982</w:t>
      </w:r>
      <w:r>
        <w:fldChar w:fldCharType="end"/>
      </w:r>
    </w:p>
    <w:p w:rsidR="00F07EB5" w:rsidRDefault="00F07EB5" w:rsidP="00F07EB5"/>
    <w:p w:rsidR="00F07EB5" w:rsidRDefault="00F07EB5" w:rsidP="00F07EB5">
      <w:pPr>
        <w:pStyle w:val="EntradandiceAuto"/>
      </w:pPr>
      <w:r>
        <w:t>Sección Segunda. Auto 557/1987, de 13 de mayo de 1987. Denegando la concesión del beneficio de pobreza al actor en el recurso de amparo 1.057/1986</w:t>
      </w:r>
      <w:r>
        <w:tab/>
      </w:r>
      <w:r>
        <w:tab/>
      </w:r>
      <w:r>
        <w:fldChar w:fldCharType="begin"/>
      </w:r>
      <w:r>
        <w:instrText xml:space="preserve"> PAGEREF AUTO_1987_557 \h </w:instrText>
      </w:r>
      <w:r>
        <w:fldChar w:fldCharType="separate"/>
      </w:r>
      <w:r w:rsidR="008649AF">
        <w:rPr>
          <w:noProof/>
        </w:rPr>
        <w:t>983</w:t>
      </w:r>
      <w:r>
        <w:fldChar w:fldCharType="end"/>
      </w:r>
    </w:p>
    <w:p w:rsidR="00F07EB5" w:rsidRDefault="00F07EB5" w:rsidP="00F07EB5"/>
    <w:p w:rsidR="00F07EB5" w:rsidRDefault="00F07EB5" w:rsidP="00F07EB5">
      <w:pPr>
        <w:pStyle w:val="EntradandiceAuto"/>
      </w:pPr>
      <w:r>
        <w:t>Sección Cuarta. Auto 558/1987, de 13 de mayo de 1987. Acordando la inadmisión a trámite del recurso de amparo 1.064/1986</w:t>
      </w:r>
      <w:r>
        <w:tab/>
      </w:r>
      <w:r>
        <w:tab/>
      </w:r>
      <w:r>
        <w:fldChar w:fldCharType="begin"/>
      </w:r>
      <w:r>
        <w:instrText xml:space="preserve"> PAGEREF AUTO_1987_558 \h </w:instrText>
      </w:r>
      <w:r>
        <w:fldChar w:fldCharType="separate"/>
      </w:r>
      <w:r w:rsidR="008649AF">
        <w:rPr>
          <w:noProof/>
        </w:rPr>
        <w:t>984</w:t>
      </w:r>
      <w:r>
        <w:fldChar w:fldCharType="end"/>
      </w:r>
    </w:p>
    <w:p w:rsidR="00F07EB5" w:rsidRDefault="00F07EB5" w:rsidP="00F07EB5"/>
    <w:p w:rsidR="00F07EB5" w:rsidRDefault="00F07EB5" w:rsidP="00F07EB5">
      <w:pPr>
        <w:pStyle w:val="EntradandiceAuto"/>
      </w:pPr>
      <w:r>
        <w:t>Sección Primera. Auto 559/1987, de 13 de mayo de 1987. Acordando la inadmisión a trámite del recurso de amparo 1.095/1986</w:t>
      </w:r>
      <w:r>
        <w:tab/>
      </w:r>
      <w:r>
        <w:tab/>
      </w:r>
      <w:r>
        <w:fldChar w:fldCharType="begin"/>
      </w:r>
      <w:r>
        <w:instrText xml:space="preserve"> PAGEREF AUTO_1987_559 \h </w:instrText>
      </w:r>
      <w:r>
        <w:fldChar w:fldCharType="separate"/>
      </w:r>
      <w:r w:rsidR="008649AF">
        <w:rPr>
          <w:noProof/>
        </w:rPr>
        <w:t>985</w:t>
      </w:r>
      <w:r>
        <w:fldChar w:fldCharType="end"/>
      </w:r>
    </w:p>
    <w:p w:rsidR="00F07EB5" w:rsidRDefault="00F07EB5" w:rsidP="00F07EB5"/>
    <w:p w:rsidR="00F07EB5" w:rsidRDefault="00F07EB5" w:rsidP="00F07EB5">
      <w:pPr>
        <w:pStyle w:val="EntradandiceAuto"/>
      </w:pPr>
      <w:r>
        <w:t>Sección Tercera. Auto 560/1987, de 13 de mayo de 1987. Acordando la inadmisión a trámite del recurso de amparo 1.185/1986</w:t>
      </w:r>
      <w:r>
        <w:tab/>
      </w:r>
      <w:r>
        <w:tab/>
      </w:r>
      <w:r>
        <w:fldChar w:fldCharType="begin"/>
      </w:r>
      <w:r>
        <w:instrText xml:space="preserve"> PAGEREF AUTO_1987_560 \h </w:instrText>
      </w:r>
      <w:r>
        <w:fldChar w:fldCharType="separate"/>
      </w:r>
      <w:r w:rsidR="008649AF">
        <w:rPr>
          <w:noProof/>
        </w:rPr>
        <w:t>986</w:t>
      </w:r>
      <w:r>
        <w:fldChar w:fldCharType="end"/>
      </w:r>
    </w:p>
    <w:p w:rsidR="00F07EB5" w:rsidRDefault="00F07EB5" w:rsidP="00F07EB5"/>
    <w:p w:rsidR="00F07EB5" w:rsidRDefault="00F07EB5" w:rsidP="00F07EB5">
      <w:pPr>
        <w:pStyle w:val="EntradandiceAuto"/>
      </w:pPr>
      <w:r>
        <w:t>Sala Primera. Auto 561/1987, de 13 de mayo de 1987. Denegando la suspensión de la ejecución del acto que origina el recurso de amparo 1.221/1986</w:t>
      </w:r>
      <w:r>
        <w:tab/>
      </w:r>
      <w:r>
        <w:tab/>
      </w:r>
      <w:r>
        <w:fldChar w:fldCharType="begin"/>
      </w:r>
      <w:r>
        <w:instrText xml:space="preserve"> PAGEREF AUTO_1987_561 \h </w:instrText>
      </w:r>
      <w:r>
        <w:fldChar w:fldCharType="separate"/>
      </w:r>
      <w:r w:rsidR="008649AF">
        <w:rPr>
          <w:noProof/>
        </w:rPr>
        <w:t>987</w:t>
      </w:r>
      <w:r>
        <w:fldChar w:fldCharType="end"/>
      </w:r>
    </w:p>
    <w:p w:rsidR="00F07EB5" w:rsidRDefault="00F07EB5" w:rsidP="00F07EB5"/>
    <w:p w:rsidR="00F07EB5" w:rsidRDefault="00F07EB5" w:rsidP="00F07EB5">
      <w:pPr>
        <w:pStyle w:val="EntradandiceAuto"/>
      </w:pPr>
      <w:r>
        <w:t>Sección Segunda. Auto 562/1987, de 13 de mayo de 1987. Acordando la inadmisión a trámite del recurso de amparo 1.316/1986</w:t>
      </w:r>
      <w:r>
        <w:tab/>
      </w:r>
      <w:r>
        <w:tab/>
      </w:r>
      <w:r>
        <w:fldChar w:fldCharType="begin"/>
      </w:r>
      <w:r>
        <w:instrText xml:space="preserve"> PAGEREF AUTO_1987_562 \h </w:instrText>
      </w:r>
      <w:r>
        <w:fldChar w:fldCharType="separate"/>
      </w:r>
      <w:r w:rsidR="008649AF">
        <w:rPr>
          <w:noProof/>
        </w:rPr>
        <w:t>988</w:t>
      </w:r>
      <w:r>
        <w:fldChar w:fldCharType="end"/>
      </w:r>
    </w:p>
    <w:p w:rsidR="00F07EB5" w:rsidRDefault="00F07EB5" w:rsidP="00F07EB5"/>
    <w:p w:rsidR="00F07EB5" w:rsidRDefault="00F07EB5" w:rsidP="00F07EB5">
      <w:pPr>
        <w:pStyle w:val="EntradandiceAuto"/>
      </w:pPr>
      <w:r>
        <w:t>Sección Tercera. Auto 563/1987, de 13 de mayo de 1987. Acordando la inadmisión a trámite del recurso de amparo 14/1987</w:t>
      </w:r>
      <w:r>
        <w:tab/>
      </w:r>
      <w:r>
        <w:tab/>
      </w:r>
      <w:r>
        <w:fldChar w:fldCharType="begin"/>
      </w:r>
      <w:r>
        <w:instrText xml:space="preserve"> PAGEREF AUTO_1987_563 \h </w:instrText>
      </w:r>
      <w:r>
        <w:fldChar w:fldCharType="separate"/>
      </w:r>
      <w:r w:rsidR="008649AF">
        <w:rPr>
          <w:noProof/>
        </w:rPr>
        <w:t>989</w:t>
      </w:r>
      <w:r>
        <w:fldChar w:fldCharType="end"/>
      </w:r>
    </w:p>
    <w:p w:rsidR="00F07EB5" w:rsidRDefault="00F07EB5" w:rsidP="00F07EB5"/>
    <w:p w:rsidR="00F07EB5" w:rsidRDefault="00F07EB5" w:rsidP="00F07EB5">
      <w:pPr>
        <w:pStyle w:val="EntradandiceAuto"/>
      </w:pPr>
      <w:r>
        <w:t>Sección Segunda. Auto 564/1987, de 13 de mayo de 1987. Acordando la inadmisión a trámite del recurso de amparo 19/1987</w:t>
      </w:r>
      <w:r>
        <w:tab/>
      </w:r>
      <w:r>
        <w:tab/>
      </w:r>
      <w:r>
        <w:fldChar w:fldCharType="begin"/>
      </w:r>
      <w:r>
        <w:instrText xml:space="preserve"> PAGEREF AUTO_1987_564 \h </w:instrText>
      </w:r>
      <w:r>
        <w:fldChar w:fldCharType="separate"/>
      </w:r>
      <w:r w:rsidR="008649AF">
        <w:rPr>
          <w:noProof/>
        </w:rPr>
        <w:t>991</w:t>
      </w:r>
      <w:r>
        <w:fldChar w:fldCharType="end"/>
      </w:r>
    </w:p>
    <w:p w:rsidR="00F07EB5" w:rsidRDefault="00F07EB5" w:rsidP="00F07EB5"/>
    <w:p w:rsidR="00F07EB5" w:rsidRDefault="00F07EB5" w:rsidP="00F07EB5">
      <w:pPr>
        <w:pStyle w:val="EntradandiceAuto"/>
      </w:pPr>
      <w:r>
        <w:t>Sección Primera. Auto 565/1987, de 13 de mayo de 1987. Acordando la inadmisión a trámite del recurso de amparo 39/1987</w:t>
      </w:r>
      <w:r>
        <w:tab/>
      </w:r>
      <w:r>
        <w:tab/>
      </w:r>
      <w:r>
        <w:fldChar w:fldCharType="begin"/>
      </w:r>
      <w:r>
        <w:instrText xml:space="preserve"> PAGEREF AUTO_1987_565 \h </w:instrText>
      </w:r>
      <w:r>
        <w:fldChar w:fldCharType="separate"/>
      </w:r>
      <w:r w:rsidR="008649AF">
        <w:rPr>
          <w:noProof/>
        </w:rPr>
        <w:t>992</w:t>
      </w:r>
      <w:r>
        <w:fldChar w:fldCharType="end"/>
      </w:r>
    </w:p>
    <w:p w:rsidR="00F07EB5" w:rsidRDefault="00F07EB5" w:rsidP="00F07EB5"/>
    <w:p w:rsidR="00F07EB5" w:rsidRDefault="00F07EB5" w:rsidP="00F07EB5">
      <w:pPr>
        <w:pStyle w:val="EntradandiceAuto"/>
      </w:pPr>
      <w:r>
        <w:t>Sección Segunda. Auto 566/1987, de 13 de mayo de 1987. Acordando la inadmisión a trámite del recurso de amparo 41/1987</w:t>
      </w:r>
      <w:r>
        <w:tab/>
      </w:r>
      <w:r>
        <w:tab/>
      </w:r>
      <w:r>
        <w:fldChar w:fldCharType="begin"/>
      </w:r>
      <w:r>
        <w:instrText xml:space="preserve"> PAGEREF AUTO_1987_566 \h </w:instrText>
      </w:r>
      <w:r>
        <w:fldChar w:fldCharType="separate"/>
      </w:r>
      <w:r w:rsidR="008649AF">
        <w:rPr>
          <w:noProof/>
        </w:rPr>
        <w:t>993</w:t>
      </w:r>
      <w:r>
        <w:fldChar w:fldCharType="end"/>
      </w:r>
    </w:p>
    <w:p w:rsidR="00F07EB5" w:rsidRDefault="00F07EB5" w:rsidP="00F07EB5"/>
    <w:p w:rsidR="00F07EB5" w:rsidRDefault="00F07EB5" w:rsidP="00F07EB5">
      <w:pPr>
        <w:pStyle w:val="EntradandiceAuto"/>
      </w:pPr>
      <w:r>
        <w:t>Sección Segunda. Auto 567/1987, de 13 de mayo de 1987. Acordando la inadmisión a trámite del recurso de amparo 47/1987</w:t>
      </w:r>
      <w:r>
        <w:tab/>
      </w:r>
      <w:r>
        <w:tab/>
      </w:r>
      <w:r>
        <w:fldChar w:fldCharType="begin"/>
      </w:r>
      <w:r>
        <w:instrText xml:space="preserve"> PAGEREF AUTO_1987_567 \h </w:instrText>
      </w:r>
      <w:r>
        <w:fldChar w:fldCharType="separate"/>
      </w:r>
      <w:r w:rsidR="008649AF">
        <w:rPr>
          <w:noProof/>
        </w:rPr>
        <w:t>994</w:t>
      </w:r>
      <w:r>
        <w:fldChar w:fldCharType="end"/>
      </w:r>
    </w:p>
    <w:p w:rsidR="00F07EB5" w:rsidRDefault="00F07EB5" w:rsidP="00F07EB5"/>
    <w:p w:rsidR="00F07EB5" w:rsidRDefault="00F07EB5" w:rsidP="00F07EB5">
      <w:pPr>
        <w:pStyle w:val="EntradandiceAuto"/>
      </w:pPr>
      <w:r>
        <w:t>Sección Segunda. Auto 568/1987, de 13 de mayo de 1987. Acordando la inadmisión a trámite del recurso de amparo 49/1987</w:t>
      </w:r>
      <w:r>
        <w:tab/>
      </w:r>
      <w:r>
        <w:tab/>
      </w:r>
      <w:r>
        <w:fldChar w:fldCharType="begin"/>
      </w:r>
      <w:r>
        <w:instrText xml:space="preserve"> PAGEREF AUTO_1987_568 \h </w:instrText>
      </w:r>
      <w:r>
        <w:fldChar w:fldCharType="separate"/>
      </w:r>
      <w:r w:rsidR="008649AF">
        <w:rPr>
          <w:noProof/>
        </w:rPr>
        <w:t>999</w:t>
      </w:r>
      <w:r>
        <w:fldChar w:fldCharType="end"/>
      </w:r>
    </w:p>
    <w:p w:rsidR="00F07EB5" w:rsidRDefault="00F07EB5" w:rsidP="00F07EB5"/>
    <w:p w:rsidR="00F07EB5" w:rsidRDefault="00F07EB5" w:rsidP="00F07EB5">
      <w:pPr>
        <w:pStyle w:val="EntradandiceAuto"/>
      </w:pPr>
      <w:r>
        <w:t>Sección Segunda. Auto 569/1987, de 13 de mayo de 1987. Acordando la inadmisión a trámite del recurso de amparo 55/1987</w:t>
      </w:r>
      <w:r>
        <w:tab/>
      </w:r>
      <w:r>
        <w:tab/>
      </w:r>
      <w:r>
        <w:fldChar w:fldCharType="begin"/>
      </w:r>
      <w:r>
        <w:instrText xml:space="preserve"> PAGEREF AUTO_1987_569 \h </w:instrText>
      </w:r>
      <w:r>
        <w:fldChar w:fldCharType="separate"/>
      </w:r>
      <w:r w:rsidR="008649AF">
        <w:rPr>
          <w:noProof/>
        </w:rPr>
        <w:t>1000</w:t>
      </w:r>
      <w:r>
        <w:fldChar w:fldCharType="end"/>
      </w:r>
    </w:p>
    <w:p w:rsidR="00F07EB5" w:rsidRDefault="00F07EB5" w:rsidP="00F07EB5"/>
    <w:p w:rsidR="00F07EB5" w:rsidRDefault="00F07EB5" w:rsidP="00F07EB5">
      <w:pPr>
        <w:pStyle w:val="EntradandiceAuto"/>
      </w:pPr>
      <w:r>
        <w:t>Sección Primera. Auto 570/1987, de 13 de mayo de 1987. Acordando la inadmisión a trámite del recurso de amparo 67/1987</w:t>
      </w:r>
      <w:r>
        <w:tab/>
      </w:r>
      <w:r>
        <w:tab/>
      </w:r>
      <w:r>
        <w:fldChar w:fldCharType="begin"/>
      </w:r>
      <w:r>
        <w:instrText xml:space="preserve"> PAGEREF AUTO_1987_570 \h </w:instrText>
      </w:r>
      <w:r>
        <w:fldChar w:fldCharType="separate"/>
      </w:r>
      <w:r w:rsidR="008649AF">
        <w:rPr>
          <w:noProof/>
        </w:rPr>
        <w:t>1001</w:t>
      </w:r>
      <w:r>
        <w:fldChar w:fldCharType="end"/>
      </w:r>
    </w:p>
    <w:p w:rsidR="00F07EB5" w:rsidRDefault="00F07EB5" w:rsidP="00F07EB5"/>
    <w:p w:rsidR="00F07EB5" w:rsidRDefault="00F07EB5" w:rsidP="00F07EB5">
      <w:pPr>
        <w:pStyle w:val="EntradandiceAuto"/>
      </w:pPr>
      <w:r>
        <w:t>Sección Tercera. Auto 571/1987, de 13 de mayo de 1987. Acordando la inadmisión a trámite del recurso de amparo 78/1987</w:t>
      </w:r>
      <w:r>
        <w:tab/>
      </w:r>
      <w:r>
        <w:tab/>
      </w:r>
      <w:r>
        <w:fldChar w:fldCharType="begin"/>
      </w:r>
      <w:r>
        <w:instrText xml:space="preserve"> PAGEREF AUTO_1987_571 \h </w:instrText>
      </w:r>
      <w:r>
        <w:fldChar w:fldCharType="separate"/>
      </w:r>
      <w:r w:rsidR="008649AF">
        <w:rPr>
          <w:noProof/>
        </w:rPr>
        <w:t>1005</w:t>
      </w:r>
      <w:r>
        <w:fldChar w:fldCharType="end"/>
      </w:r>
    </w:p>
    <w:p w:rsidR="00F07EB5" w:rsidRDefault="00F07EB5" w:rsidP="00F07EB5"/>
    <w:p w:rsidR="00F07EB5" w:rsidRDefault="00F07EB5" w:rsidP="00F07EB5">
      <w:pPr>
        <w:pStyle w:val="EntradandiceAuto"/>
      </w:pPr>
      <w:r>
        <w:t>Sección Primera. Auto 572/1987, de 13 de mayo de 1987. Acordando la inadmisión a trámite del recurso de amparo 89/1987</w:t>
      </w:r>
      <w:r>
        <w:tab/>
      </w:r>
      <w:r>
        <w:tab/>
      </w:r>
      <w:r>
        <w:fldChar w:fldCharType="begin"/>
      </w:r>
      <w:r>
        <w:instrText xml:space="preserve"> PAGEREF AUTO_1987_572 \h </w:instrText>
      </w:r>
      <w:r>
        <w:fldChar w:fldCharType="separate"/>
      </w:r>
      <w:r w:rsidR="008649AF">
        <w:rPr>
          <w:noProof/>
        </w:rPr>
        <w:t>1006</w:t>
      </w:r>
      <w:r>
        <w:fldChar w:fldCharType="end"/>
      </w:r>
    </w:p>
    <w:p w:rsidR="00F07EB5" w:rsidRDefault="00F07EB5" w:rsidP="00F07EB5"/>
    <w:p w:rsidR="00F07EB5" w:rsidRDefault="00F07EB5" w:rsidP="00F07EB5">
      <w:pPr>
        <w:pStyle w:val="EntradandiceAuto"/>
      </w:pPr>
      <w:r>
        <w:lastRenderedPageBreak/>
        <w:t>Sección Primera. Auto 573/1987, de 13 de mayo de 1987. Acordando la inadmisión a trámite del recurso de amparo 95/1987</w:t>
      </w:r>
      <w:r>
        <w:tab/>
      </w:r>
      <w:r>
        <w:tab/>
      </w:r>
      <w:r>
        <w:fldChar w:fldCharType="begin"/>
      </w:r>
      <w:r>
        <w:instrText xml:space="preserve"> PAGEREF AUTO_1987_573 \h </w:instrText>
      </w:r>
      <w:r>
        <w:fldChar w:fldCharType="separate"/>
      </w:r>
      <w:r w:rsidR="008649AF">
        <w:rPr>
          <w:noProof/>
        </w:rPr>
        <w:t>1007</w:t>
      </w:r>
      <w:r>
        <w:fldChar w:fldCharType="end"/>
      </w:r>
    </w:p>
    <w:p w:rsidR="00F07EB5" w:rsidRDefault="00F07EB5" w:rsidP="00F07EB5"/>
    <w:p w:rsidR="00F07EB5" w:rsidRDefault="00F07EB5" w:rsidP="00F07EB5">
      <w:pPr>
        <w:pStyle w:val="EntradandiceAuto"/>
      </w:pPr>
      <w:r>
        <w:t>Sección Cuarta. Auto 574/1987, de 13 de mayo de 1987. Acordando la inadmisión a trámite del recurso de amparo 119/1987</w:t>
      </w:r>
      <w:r>
        <w:tab/>
      </w:r>
      <w:r>
        <w:tab/>
      </w:r>
      <w:r>
        <w:fldChar w:fldCharType="begin"/>
      </w:r>
      <w:r>
        <w:instrText xml:space="preserve"> PAGEREF AUTO_1987_574 \h </w:instrText>
      </w:r>
      <w:r>
        <w:fldChar w:fldCharType="separate"/>
      </w:r>
      <w:r w:rsidR="008649AF">
        <w:rPr>
          <w:noProof/>
        </w:rPr>
        <w:t>1008</w:t>
      </w:r>
      <w:r>
        <w:fldChar w:fldCharType="end"/>
      </w:r>
    </w:p>
    <w:p w:rsidR="00F07EB5" w:rsidRDefault="00F07EB5" w:rsidP="00F07EB5"/>
    <w:p w:rsidR="00F07EB5" w:rsidRDefault="00F07EB5" w:rsidP="00F07EB5">
      <w:pPr>
        <w:pStyle w:val="EntradandiceAuto"/>
      </w:pPr>
      <w:r>
        <w:t>Sección Segunda. Auto 575/1987, de 13 de mayo de 1987. Acordando la inadmisión a trámite del recurso de amparo 135/1987</w:t>
      </w:r>
      <w:r>
        <w:tab/>
      </w:r>
      <w:r>
        <w:tab/>
      </w:r>
      <w:r>
        <w:fldChar w:fldCharType="begin"/>
      </w:r>
      <w:r>
        <w:instrText xml:space="preserve"> PAGEREF AUTO_1987_575 \h </w:instrText>
      </w:r>
      <w:r>
        <w:fldChar w:fldCharType="separate"/>
      </w:r>
      <w:r w:rsidR="008649AF">
        <w:rPr>
          <w:noProof/>
        </w:rPr>
        <w:t>1009</w:t>
      </w:r>
      <w:r>
        <w:fldChar w:fldCharType="end"/>
      </w:r>
    </w:p>
    <w:p w:rsidR="00F07EB5" w:rsidRDefault="00F07EB5" w:rsidP="00F07EB5"/>
    <w:p w:rsidR="00F07EB5" w:rsidRDefault="00F07EB5" w:rsidP="00F07EB5">
      <w:pPr>
        <w:pStyle w:val="EntradandiceAuto"/>
      </w:pPr>
      <w:r>
        <w:t>Sección Primera. Auto 576/1987, de 13 de mayo de 1987. Acordando la inadmisión a trámite del recurso de amparo 137/1987</w:t>
      </w:r>
      <w:r>
        <w:tab/>
      </w:r>
      <w:r>
        <w:tab/>
      </w:r>
      <w:r>
        <w:fldChar w:fldCharType="begin"/>
      </w:r>
      <w:r>
        <w:instrText xml:space="preserve"> PAGEREF AUTO_1987_576 \h </w:instrText>
      </w:r>
      <w:r>
        <w:fldChar w:fldCharType="separate"/>
      </w:r>
      <w:r w:rsidR="008649AF">
        <w:rPr>
          <w:noProof/>
        </w:rPr>
        <w:t>1010</w:t>
      </w:r>
      <w:r>
        <w:fldChar w:fldCharType="end"/>
      </w:r>
    </w:p>
    <w:p w:rsidR="00F07EB5" w:rsidRDefault="00F07EB5" w:rsidP="00F07EB5"/>
    <w:p w:rsidR="00F07EB5" w:rsidRDefault="00F07EB5" w:rsidP="00F07EB5">
      <w:pPr>
        <w:pStyle w:val="EntradandiceAuto"/>
      </w:pPr>
      <w:r>
        <w:t>Sección Primera. Auto 577/1987, de 13 de mayo de 1987. Acordando la inadmisión a trámite del recurso de amparo 147/1987</w:t>
      </w:r>
      <w:r>
        <w:tab/>
      </w:r>
      <w:r>
        <w:tab/>
      </w:r>
      <w:r>
        <w:fldChar w:fldCharType="begin"/>
      </w:r>
      <w:r>
        <w:instrText xml:space="preserve"> PAGEREF AUTO_1987_577 \h </w:instrText>
      </w:r>
      <w:r>
        <w:fldChar w:fldCharType="separate"/>
      </w:r>
      <w:r w:rsidR="008649AF">
        <w:rPr>
          <w:noProof/>
        </w:rPr>
        <w:t>1011</w:t>
      </w:r>
      <w:r>
        <w:fldChar w:fldCharType="end"/>
      </w:r>
    </w:p>
    <w:p w:rsidR="00F07EB5" w:rsidRDefault="00F07EB5" w:rsidP="00F07EB5"/>
    <w:p w:rsidR="00F07EB5" w:rsidRDefault="00F07EB5" w:rsidP="00F07EB5">
      <w:pPr>
        <w:pStyle w:val="EntradandiceAuto"/>
      </w:pPr>
      <w:r>
        <w:t>Sección Primera. Auto 578/1987, de 13 de mayo de 1987. Acordando la inadmisión a trámite del recurso de amparo 151/1987</w:t>
      </w:r>
      <w:r>
        <w:tab/>
      </w:r>
      <w:r>
        <w:tab/>
      </w:r>
      <w:r>
        <w:fldChar w:fldCharType="begin"/>
      </w:r>
      <w:r>
        <w:instrText xml:space="preserve"> PAGEREF AUTO_1987_578 \h </w:instrText>
      </w:r>
      <w:r>
        <w:fldChar w:fldCharType="separate"/>
      </w:r>
      <w:r w:rsidR="008649AF">
        <w:rPr>
          <w:noProof/>
        </w:rPr>
        <w:t>1016</w:t>
      </w:r>
      <w:r>
        <w:fldChar w:fldCharType="end"/>
      </w:r>
    </w:p>
    <w:p w:rsidR="00F07EB5" w:rsidRDefault="00F07EB5" w:rsidP="00F07EB5"/>
    <w:p w:rsidR="00F07EB5" w:rsidRDefault="00F07EB5" w:rsidP="00F07EB5">
      <w:pPr>
        <w:pStyle w:val="EntradandiceAuto"/>
      </w:pPr>
      <w:r>
        <w:t>Sección Tercera. Auto 579/1987, de 13 de mayo de 1987. Acordando la inadmisión a trámite del recurso de amparo 159/1987</w:t>
      </w:r>
      <w:r>
        <w:tab/>
      </w:r>
      <w:r>
        <w:tab/>
      </w:r>
      <w:r>
        <w:fldChar w:fldCharType="begin"/>
      </w:r>
      <w:r>
        <w:instrText xml:space="preserve"> PAGEREF AUTO_1987_579 \h </w:instrText>
      </w:r>
      <w:r>
        <w:fldChar w:fldCharType="separate"/>
      </w:r>
      <w:r w:rsidR="008649AF">
        <w:rPr>
          <w:noProof/>
        </w:rPr>
        <w:t>1017</w:t>
      </w:r>
      <w:r>
        <w:fldChar w:fldCharType="end"/>
      </w:r>
    </w:p>
    <w:p w:rsidR="00F07EB5" w:rsidRDefault="00F07EB5" w:rsidP="00F07EB5"/>
    <w:p w:rsidR="00F07EB5" w:rsidRDefault="00F07EB5" w:rsidP="00F07EB5">
      <w:pPr>
        <w:pStyle w:val="EntradandiceAuto"/>
      </w:pPr>
      <w:r>
        <w:t>Sección Primera. Auto 580/1987, de 13 de mayo de 1987. Acordando la inadmisión a trámite del recurso de amparo 196/1987</w:t>
      </w:r>
      <w:r>
        <w:tab/>
      </w:r>
      <w:r>
        <w:tab/>
      </w:r>
      <w:r>
        <w:fldChar w:fldCharType="begin"/>
      </w:r>
      <w:r>
        <w:instrText xml:space="preserve"> PAGEREF AUTO_1987_580 \h </w:instrText>
      </w:r>
      <w:r>
        <w:fldChar w:fldCharType="separate"/>
      </w:r>
      <w:r w:rsidR="008649AF">
        <w:rPr>
          <w:noProof/>
        </w:rPr>
        <w:t>1026</w:t>
      </w:r>
      <w:r>
        <w:fldChar w:fldCharType="end"/>
      </w:r>
    </w:p>
    <w:p w:rsidR="00F07EB5" w:rsidRDefault="00F07EB5" w:rsidP="00F07EB5"/>
    <w:p w:rsidR="00F07EB5" w:rsidRDefault="00F07EB5" w:rsidP="00F07EB5">
      <w:pPr>
        <w:pStyle w:val="EntradandiceAuto"/>
      </w:pPr>
      <w:r>
        <w:t>Sección Segunda. Auto 581/1987, de 13 de mayo de 1987. Acordando la inadmisión a trámite del recurso de amparo 211/1987</w:t>
      </w:r>
      <w:r>
        <w:tab/>
      </w:r>
      <w:r>
        <w:tab/>
      </w:r>
      <w:r>
        <w:fldChar w:fldCharType="begin"/>
      </w:r>
      <w:r>
        <w:instrText xml:space="preserve"> PAGEREF AUTO_1987_581 \h </w:instrText>
      </w:r>
      <w:r>
        <w:fldChar w:fldCharType="separate"/>
      </w:r>
      <w:r w:rsidR="008649AF">
        <w:rPr>
          <w:noProof/>
        </w:rPr>
        <w:t>1027</w:t>
      </w:r>
      <w:r>
        <w:fldChar w:fldCharType="end"/>
      </w:r>
    </w:p>
    <w:p w:rsidR="00F07EB5" w:rsidRDefault="00F07EB5" w:rsidP="00F07EB5"/>
    <w:p w:rsidR="00F07EB5" w:rsidRDefault="00F07EB5" w:rsidP="00F07EB5">
      <w:pPr>
        <w:pStyle w:val="EntradandiceAuto"/>
      </w:pPr>
      <w:r>
        <w:t>Sección Segunda. Auto 582/1987, de 13 de mayo de 1987. Acordando la inadmisión a trámite del recurso de amparo 215/1987</w:t>
      </w:r>
      <w:r>
        <w:tab/>
      </w:r>
      <w:r>
        <w:tab/>
      </w:r>
      <w:r>
        <w:fldChar w:fldCharType="begin"/>
      </w:r>
      <w:r>
        <w:instrText xml:space="preserve"> PAGEREF AUTO_1987_582 \h </w:instrText>
      </w:r>
      <w:r>
        <w:fldChar w:fldCharType="separate"/>
      </w:r>
      <w:r w:rsidR="008649AF">
        <w:rPr>
          <w:noProof/>
        </w:rPr>
        <w:t>1028</w:t>
      </w:r>
      <w:r>
        <w:fldChar w:fldCharType="end"/>
      </w:r>
    </w:p>
    <w:p w:rsidR="00F07EB5" w:rsidRDefault="00F07EB5" w:rsidP="00F07EB5"/>
    <w:p w:rsidR="00F07EB5" w:rsidRDefault="00F07EB5" w:rsidP="00F07EB5">
      <w:pPr>
        <w:pStyle w:val="EntradandiceAuto"/>
      </w:pPr>
      <w:r>
        <w:t>Sección Cuarta. Auto 583/1987, de 13 de mayo de 1987. Acordando la inadmisión a trámite del recurso de amparo 238/1987</w:t>
      </w:r>
      <w:r>
        <w:tab/>
      </w:r>
      <w:r>
        <w:tab/>
      </w:r>
      <w:r>
        <w:fldChar w:fldCharType="begin"/>
      </w:r>
      <w:r>
        <w:instrText xml:space="preserve"> PAGEREF AUTO_1987_583 \h </w:instrText>
      </w:r>
      <w:r>
        <w:fldChar w:fldCharType="separate"/>
      </w:r>
      <w:r w:rsidR="008649AF">
        <w:rPr>
          <w:noProof/>
        </w:rPr>
        <w:t>1029</w:t>
      </w:r>
      <w:r>
        <w:fldChar w:fldCharType="end"/>
      </w:r>
    </w:p>
    <w:p w:rsidR="00F07EB5" w:rsidRDefault="00F07EB5" w:rsidP="00F07EB5"/>
    <w:p w:rsidR="00F07EB5" w:rsidRDefault="00F07EB5" w:rsidP="00F07EB5">
      <w:pPr>
        <w:pStyle w:val="EntradandiceAuto"/>
      </w:pPr>
      <w:r>
        <w:t>Sección Cuarta. Auto 584/1987, de 13 de mayo de 1987. Acordando la inadmisión a trámite del recurso de amparo 318/1987</w:t>
      </w:r>
      <w:r>
        <w:tab/>
      </w:r>
      <w:r>
        <w:tab/>
      </w:r>
      <w:r>
        <w:fldChar w:fldCharType="begin"/>
      </w:r>
      <w:r>
        <w:instrText xml:space="preserve"> PAGEREF AUTO_1987_584 \h </w:instrText>
      </w:r>
      <w:r>
        <w:fldChar w:fldCharType="separate"/>
      </w:r>
      <w:r w:rsidR="008649AF">
        <w:rPr>
          <w:noProof/>
        </w:rPr>
        <w:t>1030</w:t>
      </w:r>
      <w:r>
        <w:fldChar w:fldCharType="end"/>
      </w:r>
    </w:p>
    <w:p w:rsidR="00F07EB5" w:rsidRDefault="00F07EB5" w:rsidP="00F07EB5"/>
    <w:p w:rsidR="00F07EB5" w:rsidRDefault="00F07EB5" w:rsidP="00F07EB5">
      <w:pPr>
        <w:pStyle w:val="EntradandiceAuto"/>
      </w:pPr>
      <w:r>
        <w:t>Sala Segunda. Auto 585/1987, de 13 de mayo de 1987. Denegando la suspensión de la ejecución del acto que origina el recurso de amparo 330/1987</w:t>
      </w:r>
      <w:r>
        <w:tab/>
      </w:r>
      <w:r>
        <w:tab/>
      </w:r>
      <w:r>
        <w:fldChar w:fldCharType="begin"/>
      </w:r>
      <w:r>
        <w:instrText xml:space="preserve"> PAGEREF AUTO_1987_585 \h </w:instrText>
      </w:r>
      <w:r>
        <w:fldChar w:fldCharType="separate"/>
      </w:r>
      <w:r w:rsidR="008649AF">
        <w:rPr>
          <w:noProof/>
        </w:rPr>
        <w:t>1033</w:t>
      </w:r>
      <w:r>
        <w:fldChar w:fldCharType="end"/>
      </w:r>
    </w:p>
    <w:p w:rsidR="00F07EB5" w:rsidRDefault="00F07EB5" w:rsidP="00F07EB5"/>
    <w:p w:rsidR="00F07EB5" w:rsidRDefault="00F07EB5" w:rsidP="00F07EB5">
      <w:pPr>
        <w:pStyle w:val="EntradandiceAuto"/>
      </w:pPr>
      <w:r>
        <w:t>Sección Tercera. Auto 586/1987, de 13 de mayo de 1987. Acordando la inadmisión a trámite del recurso de amparo 356/1987</w:t>
      </w:r>
      <w:r>
        <w:tab/>
      </w:r>
      <w:r>
        <w:tab/>
      </w:r>
      <w:r>
        <w:fldChar w:fldCharType="begin"/>
      </w:r>
      <w:r>
        <w:instrText xml:space="preserve"> PAGEREF AUTO_1987_586 \h </w:instrText>
      </w:r>
      <w:r>
        <w:fldChar w:fldCharType="separate"/>
      </w:r>
      <w:r w:rsidR="008649AF">
        <w:rPr>
          <w:noProof/>
        </w:rPr>
        <w:t>1034</w:t>
      </w:r>
      <w:r>
        <w:fldChar w:fldCharType="end"/>
      </w:r>
    </w:p>
    <w:p w:rsidR="00F07EB5" w:rsidRDefault="00F07EB5" w:rsidP="00F07EB5"/>
    <w:p w:rsidR="00F07EB5" w:rsidRDefault="00F07EB5" w:rsidP="00F07EB5">
      <w:pPr>
        <w:pStyle w:val="EntradandiceAuto"/>
      </w:pPr>
      <w:r>
        <w:t>Sala Segunda. Auto 587/1987, de 13 de mayo de 1987. Denegando la suspensión de la ejecución del acto que origina el recurso de amparo 387/1987</w:t>
      </w:r>
      <w:r>
        <w:tab/>
      </w:r>
      <w:r>
        <w:tab/>
      </w:r>
      <w:r>
        <w:fldChar w:fldCharType="begin"/>
      </w:r>
      <w:r>
        <w:instrText xml:space="preserve"> PAGEREF AUTO_1987_587 \h </w:instrText>
      </w:r>
      <w:r>
        <w:fldChar w:fldCharType="separate"/>
      </w:r>
      <w:r w:rsidR="008649AF">
        <w:rPr>
          <w:noProof/>
        </w:rPr>
        <w:t>1035</w:t>
      </w:r>
      <w:r>
        <w:fldChar w:fldCharType="end"/>
      </w:r>
    </w:p>
    <w:p w:rsidR="00F07EB5" w:rsidRDefault="00F07EB5" w:rsidP="00F07EB5"/>
    <w:p w:rsidR="00F07EB5" w:rsidRDefault="00F07EB5" w:rsidP="00F07EB5">
      <w:pPr>
        <w:pStyle w:val="EntradandiceAuto"/>
      </w:pPr>
      <w:r>
        <w:t>Sección Cuarta. Auto 588/1987, de 13 de mayo de 1987. Acordando la inadmisión a trámite del recurso de amparo 399/1987</w:t>
      </w:r>
      <w:r>
        <w:tab/>
      </w:r>
      <w:r>
        <w:tab/>
      </w:r>
      <w:r>
        <w:fldChar w:fldCharType="begin"/>
      </w:r>
      <w:r>
        <w:instrText xml:space="preserve"> PAGEREF AUTO_1987_588 \h </w:instrText>
      </w:r>
      <w:r>
        <w:fldChar w:fldCharType="separate"/>
      </w:r>
      <w:r w:rsidR="008649AF">
        <w:rPr>
          <w:noProof/>
        </w:rPr>
        <w:t>1036</w:t>
      </w:r>
      <w:r>
        <w:fldChar w:fldCharType="end"/>
      </w:r>
    </w:p>
    <w:p w:rsidR="00F07EB5" w:rsidRDefault="00F07EB5" w:rsidP="00F07EB5"/>
    <w:p w:rsidR="00F07EB5" w:rsidRDefault="00F07EB5" w:rsidP="00F07EB5">
      <w:pPr>
        <w:pStyle w:val="EntradandiceAuto"/>
      </w:pPr>
      <w:r>
        <w:t>Pleno. Auto 589/1987, de 14 de mayo de 1987. Acordando la inadmisión a trámite de la cuestión de inconstitucionalidad 391/1987</w:t>
      </w:r>
      <w:r>
        <w:tab/>
      </w:r>
      <w:r>
        <w:tab/>
      </w:r>
      <w:r>
        <w:fldChar w:fldCharType="begin"/>
      </w:r>
      <w:r>
        <w:instrText xml:space="preserve"> PAGEREF AUTO_1987_589 \h </w:instrText>
      </w:r>
      <w:r>
        <w:fldChar w:fldCharType="separate"/>
      </w:r>
      <w:r w:rsidR="008649AF">
        <w:rPr>
          <w:noProof/>
        </w:rPr>
        <w:t>1037</w:t>
      </w:r>
      <w:r>
        <w:fldChar w:fldCharType="end"/>
      </w:r>
    </w:p>
    <w:p w:rsidR="00F07EB5" w:rsidRDefault="00F07EB5" w:rsidP="00F07EB5"/>
    <w:p w:rsidR="00F07EB5" w:rsidRDefault="00F07EB5" w:rsidP="00F07EB5">
      <w:pPr>
        <w:pStyle w:val="EntradandiceAuto"/>
      </w:pPr>
      <w:r>
        <w:t>Pleno. Auto 590/1987, de 14 de mayo de 1987. Acordando la inadmisión a trámite de la cuestión de inconstitucionalidad 392/1987</w:t>
      </w:r>
      <w:r>
        <w:tab/>
      </w:r>
      <w:r>
        <w:tab/>
      </w:r>
      <w:r>
        <w:fldChar w:fldCharType="begin"/>
      </w:r>
      <w:r>
        <w:instrText xml:space="preserve"> PAGEREF AUTO_1987_590 \h </w:instrText>
      </w:r>
      <w:r>
        <w:fldChar w:fldCharType="separate"/>
      </w:r>
      <w:r w:rsidR="008649AF">
        <w:rPr>
          <w:noProof/>
        </w:rPr>
        <w:t>1038</w:t>
      </w:r>
      <w:r>
        <w:fldChar w:fldCharType="end"/>
      </w:r>
    </w:p>
    <w:p w:rsidR="00F07EB5" w:rsidRDefault="00F07EB5" w:rsidP="00F07EB5"/>
    <w:p w:rsidR="00F07EB5" w:rsidRDefault="00F07EB5" w:rsidP="00F07EB5">
      <w:pPr>
        <w:pStyle w:val="EntradandiceAuto"/>
      </w:pPr>
      <w:r>
        <w:t>Pleno. Auto 591/1987, de 14 de mayo de 1987. Acordando la inadmisión a trámite de la cuestión de inconstitucionalidad 393/1987</w:t>
      </w:r>
      <w:r>
        <w:tab/>
      </w:r>
      <w:r>
        <w:tab/>
      </w:r>
      <w:r>
        <w:fldChar w:fldCharType="begin"/>
      </w:r>
      <w:r>
        <w:instrText xml:space="preserve"> PAGEREF AUTO_1987_591 \h </w:instrText>
      </w:r>
      <w:r>
        <w:fldChar w:fldCharType="separate"/>
      </w:r>
      <w:r w:rsidR="008649AF">
        <w:rPr>
          <w:noProof/>
        </w:rPr>
        <w:t>1039</w:t>
      </w:r>
      <w:r>
        <w:fldChar w:fldCharType="end"/>
      </w:r>
    </w:p>
    <w:p w:rsidR="00F07EB5" w:rsidRDefault="00F07EB5" w:rsidP="00F07EB5"/>
    <w:p w:rsidR="00F07EB5" w:rsidRDefault="00F07EB5" w:rsidP="00F07EB5">
      <w:pPr>
        <w:pStyle w:val="EntradandiceAuto"/>
      </w:pPr>
      <w:r>
        <w:t>Sección Segunda. Auto 592/1987, de 20 de mayo de 1987. Acordando la acumulación de los recursos de amparo 251 y 252/1986</w:t>
      </w:r>
      <w:r>
        <w:tab/>
      </w:r>
      <w:r>
        <w:tab/>
      </w:r>
      <w:r>
        <w:fldChar w:fldCharType="begin"/>
      </w:r>
      <w:r>
        <w:instrText xml:space="preserve"> PAGEREF AUTO_1987_592 \h </w:instrText>
      </w:r>
      <w:r>
        <w:fldChar w:fldCharType="separate"/>
      </w:r>
      <w:r w:rsidR="008649AF">
        <w:rPr>
          <w:noProof/>
        </w:rPr>
        <w:t>1040</w:t>
      </w:r>
      <w:r>
        <w:fldChar w:fldCharType="end"/>
      </w:r>
    </w:p>
    <w:p w:rsidR="00F07EB5" w:rsidRDefault="00F07EB5" w:rsidP="00F07EB5"/>
    <w:p w:rsidR="00F07EB5" w:rsidRDefault="00F07EB5" w:rsidP="00F07EB5">
      <w:pPr>
        <w:pStyle w:val="EntradandiceAuto"/>
      </w:pPr>
      <w:r>
        <w:t>Sección Primera. Auto 593/1987, de 20 de mayo de 1987. Acordando la inadmisión a trámite del recurso de amparo 760/1986</w:t>
      </w:r>
      <w:r>
        <w:tab/>
      </w:r>
      <w:r>
        <w:tab/>
      </w:r>
      <w:r>
        <w:fldChar w:fldCharType="begin"/>
      </w:r>
      <w:r>
        <w:instrText xml:space="preserve"> PAGEREF AUTO_1987_593 \h </w:instrText>
      </w:r>
      <w:r>
        <w:fldChar w:fldCharType="separate"/>
      </w:r>
      <w:r w:rsidR="008649AF">
        <w:rPr>
          <w:noProof/>
        </w:rPr>
        <w:t>1041</w:t>
      </w:r>
      <w:r>
        <w:fldChar w:fldCharType="end"/>
      </w:r>
    </w:p>
    <w:p w:rsidR="00F07EB5" w:rsidRDefault="00F07EB5" w:rsidP="00F07EB5"/>
    <w:p w:rsidR="00F07EB5" w:rsidRDefault="00F07EB5" w:rsidP="00F07EB5">
      <w:pPr>
        <w:pStyle w:val="EntradandiceAuto"/>
      </w:pPr>
      <w:r>
        <w:t>Sección Primera. Auto 594/1987, de 20 de mayo de 1987. Acordando la inadmisión a trámite del recurso de amparo 835/1986</w:t>
      </w:r>
      <w:r>
        <w:tab/>
      </w:r>
      <w:r>
        <w:tab/>
      </w:r>
      <w:r>
        <w:fldChar w:fldCharType="begin"/>
      </w:r>
      <w:r>
        <w:instrText xml:space="preserve"> PAGEREF AUTO_1987_594 \h </w:instrText>
      </w:r>
      <w:r>
        <w:fldChar w:fldCharType="separate"/>
      </w:r>
      <w:r w:rsidR="008649AF">
        <w:rPr>
          <w:noProof/>
        </w:rPr>
        <w:t>1044</w:t>
      </w:r>
      <w:r>
        <w:fldChar w:fldCharType="end"/>
      </w:r>
    </w:p>
    <w:p w:rsidR="00F07EB5" w:rsidRDefault="00F07EB5" w:rsidP="00F07EB5"/>
    <w:p w:rsidR="00F07EB5" w:rsidRDefault="00F07EB5" w:rsidP="00F07EB5">
      <w:pPr>
        <w:pStyle w:val="EntradandiceAuto"/>
      </w:pPr>
      <w:r>
        <w:t>Sección Primera. Auto 595/1987, de 20 de mayo de 1987. Acordando la inadmisión a trámite del recurso de amparo 934/1986</w:t>
      </w:r>
      <w:r>
        <w:tab/>
      </w:r>
      <w:r>
        <w:tab/>
      </w:r>
      <w:r>
        <w:fldChar w:fldCharType="begin"/>
      </w:r>
      <w:r>
        <w:instrText xml:space="preserve"> PAGEREF AUTO_1987_595 \h </w:instrText>
      </w:r>
      <w:r>
        <w:fldChar w:fldCharType="separate"/>
      </w:r>
      <w:r w:rsidR="008649AF">
        <w:rPr>
          <w:noProof/>
        </w:rPr>
        <w:t>1045</w:t>
      </w:r>
      <w:r>
        <w:fldChar w:fldCharType="end"/>
      </w:r>
    </w:p>
    <w:p w:rsidR="00F07EB5" w:rsidRDefault="00F07EB5" w:rsidP="00F07EB5"/>
    <w:p w:rsidR="00F07EB5" w:rsidRDefault="00F07EB5" w:rsidP="00F07EB5">
      <w:pPr>
        <w:pStyle w:val="EntradandiceAuto"/>
      </w:pPr>
      <w:r>
        <w:t>Sección Cuarta. Auto 596/1987, de 20 de mayo de 1987. Acordando la inadmisión a trámite del recurso de amparo 1.013/1986</w:t>
      </w:r>
      <w:r>
        <w:tab/>
      </w:r>
      <w:r>
        <w:tab/>
      </w:r>
      <w:r>
        <w:fldChar w:fldCharType="begin"/>
      </w:r>
      <w:r>
        <w:instrText xml:space="preserve"> PAGEREF AUTO_1987_596 \h </w:instrText>
      </w:r>
      <w:r>
        <w:fldChar w:fldCharType="separate"/>
      </w:r>
      <w:r w:rsidR="008649AF">
        <w:rPr>
          <w:noProof/>
        </w:rPr>
        <w:t>1046</w:t>
      </w:r>
      <w:r>
        <w:fldChar w:fldCharType="end"/>
      </w:r>
    </w:p>
    <w:p w:rsidR="00F07EB5" w:rsidRDefault="00F07EB5" w:rsidP="00F07EB5"/>
    <w:p w:rsidR="00F07EB5" w:rsidRDefault="00F07EB5" w:rsidP="00F07EB5">
      <w:pPr>
        <w:pStyle w:val="EntradandiceAuto"/>
      </w:pPr>
      <w:r>
        <w:t>Sección Segunda. Auto 597/1987, de 20 de mayo de 1987. Acordando la inadmisión a trámite del recurso de amparo 1.086/1986</w:t>
      </w:r>
      <w:r>
        <w:tab/>
      </w:r>
      <w:r>
        <w:tab/>
      </w:r>
      <w:r>
        <w:fldChar w:fldCharType="begin"/>
      </w:r>
      <w:r>
        <w:instrText xml:space="preserve"> PAGEREF AUTO_1987_597 \h </w:instrText>
      </w:r>
      <w:r>
        <w:fldChar w:fldCharType="separate"/>
      </w:r>
      <w:r w:rsidR="008649AF">
        <w:rPr>
          <w:noProof/>
        </w:rPr>
        <w:t>1050</w:t>
      </w:r>
      <w:r>
        <w:fldChar w:fldCharType="end"/>
      </w:r>
    </w:p>
    <w:p w:rsidR="00F07EB5" w:rsidRDefault="00F07EB5" w:rsidP="00F07EB5"/>
    <w:p w:rsidR="00F07EB5" w:rsidRDefault="00F07EB5" w:rsidP="00F07EB5">
      <w:pPr>
        <w:pStyle w:val="EntradandiceAuto"/>
      </w:pPr>
      <w:r>
        <w:lastRenderedPageBreak/>
        <w:t>Sección Segunda. Auto 598/1987, de 20 de mayo de 1987. Acordando la inadmisión a trámite del recurso de amparo 1.131/1986</w:t>
      </w:r>
      <w:r>
        <w:tab/>
      </w:r>
      <w:r>
        <w:tab/>
      </w:r>
      <w:r>
        <w:fldChar w:fldCharType="begin"/>
      </w:r>
      <w:r>
        <w:instrText xml:space="preserve"> PAGEREF AUTO_1987_598 \h </w:instrText>
      </w:r>
      <w:r>
        <w:fldChar w:fldCharType="separate"/>
      </w:r>
      <w:r w:rsidR="008649AF">
        <w:rPr>
          <w:noProof/>
        </w:rPr>
        <w:t>1053</w:t>
      </w:r>
      <w:r>
        <w:fldChar w:fldCharType="end"/>
      </w:r>
    </w:p>
    <w:p w:rsidR="00F07EB5" w:rsidRDefault="00F07EB5" w:rsidP="00F07EB5"/>
    <w:p w:rsidR="00F07EB5" w:rsidRDefault="00F07EB5" w:rsidP="00F07EB5">
      <w:pPr>
        <w:pStyle w:val="EntradandiceAuto"/>
      </w:pPr>
      <w:r>
        <w:t>Sección Tercera. Auto 599/1987, de 20 de mayo de 1987. Acordando la inadmisión a trámite del recurso de amparo 1.311/1986</w:t>
      </w:r>
      <w:r>
        <w:tab/>
      </w:r>
      <w:r>
        <w:tab/>
      </w:r>
      <w:r>
        <w:fldChar w:fldCharType="begin"/>
      </w:r>
      <w:r>
        <w:instrText xml:space="preserve"> PAGEREF AUTO_1987_599 \h </w:instrText>
      </w:r>
      <w:r>
        <w:fldChar w:fldCharType="separate"/>
      </w:r>
      <w:r w:rsidR="008649AF">
        <w:rPr>
          <w:noProof/>
        </w:rPr>
        <w:t>1056</w:t>
      </w:r>
      <w:r>
        <w:fldChar w:fldCharType="end"/>
      </w:r>
    </w:p>
    <w:p w:rsidR="00F07EB5" w:rsidRDefault="00F07EB5" w:rsidP="00F07EB5"/>
    <w:p w:rsidR="00F07EB5" w:rsidRDefault="00F07EB5" w:rsidP="00F07EB5">
      <w:pPr>
        <w:pStyle w:val="EntradandiceAuto"/>
      </w:pPr>
      <w:r>
        <w:t>Sección Tercera. Auto 600/1987, de 20 de mayo de 1987. Acordando la inadmisión a trámite del recurso de amparo 1.321/1986</w:t>
      </w:r>
      <w:r>
        <w:tab/>
      </w:r>
      <w:r>
        <w:tab/>
      </w:r>
      <w:r>
        <w:fldChar w:fldCharType="begin"/>
      </w:r>
      <w:r>
        <w:instrText xml:space="preserve"> PAGEREF AUTO_1987_600 \h </w:instrText>
      </w:r>
      <w:r>
        <w:fldChar w:fldCharType="separate"/>
      </w:r>
      <w:r w:rsidR="008649AF">
        <w:rPr>
          <w:noProof/>
        </w:rPr>
        <w:t>1059</w:t>
      </w:r>
      <w:r>
        <w:fldChar w:fldCharType="end"/>
      </w:r>
    </w:p>
    <w:p w:rsidR="00F07EB5" w:rsidRDefault="00F07EB5" w:rsidP="00F07EB5"/>
    <w:p w:rsidR="00F07EB5" w:rsidRDefault="00F07EB5" w:rsidP="00F07EB5">
      <w:pPr>
        <w:pStyle w:val="EntradandiceAuto"/>
      </w:pPr>
      <w:r>
        <w:t>Sección Primera. Auto 601/1987, de 20 de mayo de 1987. Acordando la inadmisión a trámite del recurso de amparo 1.322/1986</w:t>
      </w:r>
      <w:r>
        <w:tab/>
      </w:r>
      <w:r>
        <w:tab/>
      </w:r>
      <w:r>
        <w:fldChar w:fldCharType="begin"/>
      </w:r>
      <w:r>
        <w:instrText xml:space="preserve"> PAGEREF AUTO_1987_601 \h </w:instrText>
      </w:r>
      <w:r>
        <w:fldChar w:fldCharType="separate"/>
      </w:r>
      <w:r w:rsidR="008649AF">
        <w:rPr>
          <w:noProof/>
        </w:rPr>
        <w:t>1063</w:t>
      </w:r>
      <w:r>
        <w:fldChar w:fldCharType="end"/>
      </w:r>
    </w:p>
    <w:p w:rsidR="00F07EB5" w:rsidRDefault="00F07EB5" w:rsidP="00F07EB5"/>
    <w:p w:rsidR="00F07EB5" w:rsidRDefault="00F07EB5" w:rsidP="00F07EB5">
      <w:pPr>
        <w:pStyle w:val="EntradandiceAuto"/>
      </w:pPr>
      <w:r>
        <w:t>Sección Primera. Auto 602/1987, de 20 de mayo de 1987. Acordando la inadmisión a trámite del recurso de amparo 1.393/1986</w:t>
      </w:r>
      <w:r>
        <w:tab/>
      </w:r>
      <w:r>
        <w:tab/>
      </w:r>
      <w:r>
        <w:fldChar w:fldCharType="begin"/>
      </w:r>
      <w:r>
        <w:instrText xml:space="preserve"> PAGEREF AUTO_1987_602 \h </w:instrText>
      </w:r>
      <w:r>
        <w:fldChar w:fldCharType="separate"/>
      </w:r>
      <w:r w:rsidR="008649AF">
        <w:rPr>
          <w:noProof/>
        </w:rPr>
        <w:t>1064</w:t>
      </w:r>
      <w:r>
        <w:fldChar w:fldCharType="end"/>
      </w:r>
    </w:p>
    <w:p w:rsidR="00F07EB5" w:rsidRDefault="00F07EB5" w:rsidP="00F07EB5"/>
    <w:p w:rsidR="00F07EB5" w:rsidRDefault="00F07EB5" w:rsidP="00F07EB5">
      <w:pPr>
        <w:pStyle w:val="EntradandiceAuto"/>
      </w:pPr>
      <w:r>
        <w:t>Sección Segunda. Auto 603/1987, de 20 de mayo de 1987. Acordando la inadmisión a trámite del recurso de amparo 1.417/1986</w:t>
      </w:r>
      <w:r>
        <w:tab/>
      </w:r>
      <w:r>
        <w:tab/>
      </w:r>
      <w:r>
        <w:fldChar w:fldCharType="begin"/>
      </w:r>
      <w:r>
        <w:instrText xml:space="preserve"> PAGEREF AUTO_1987_603 \h </w:instrText>
      </w:r>
      <w:r>
        <w:fldChar w:fldCharType="separate"/>
      </w:r>
      <w:r w:rsidR="008649AF">
        <w:rPr>
          <w:noProof/>
        </w:rPr>
        <w:t>1065</w:t>
      </w:r>
      <w:r>
        <w:fldChar w:fldCharType="end"/>
      </w:r>
    </w:p>
    <w:p w:rsidR="00F07EB5" w:rsidRDefault="00F07EB5" w:rsidP="00F07EB5"/>
    <w:p w:rsidR="00F07EB5" w:rsidRDefault="00F07EB5" w:rsidP="00F07EB5">
      <w:pPr>
        <w:pStyle w:val="EntradandiceAuto"/>
      </w:pPr>
      <w:r>
        <w:t>Sección Cuarta. Auto 604/1987, de 20 de mayo de 1987. Acordando la inadmisión a trámite del recurso de amparo 8/1987</w:t>
      </w:r>
      <w:r>
        <w:tab/>
      </w:r>
      <w:r>
        <w:tab/>
      </w:r>
      <w:r>
        <w:fldChar w:fldCharType="begin"/>
      </w:r>
      <w:r>
        <w:instrText xml:space="preserve"> PAGEREF AUTO_1987_604 \h </w:instrText>
      </w:r>
      <w:r>
        <w:fldChar w:fldCharType="separate"/>
      </w:r>
      <w:r w:rsidR="008649AF">
        <w:rPr>
          <w:noProof/>
        </w:rPr>
        <w:t>1066</w:t>
      </w:r>
      <w:r>
        <w:fldChar w:fldCharType="end"/>
      </w:r>
    </w:p>
    <w:p w:rsidR="00F07EB5" w:rsidRDefault="00F07EB5" w:rsidP="00F07EB5"/>
    <w:p w:rsidR="00F07EB5" w:rsidRDefault="00F07EB5" w:rsidP="00F07EB5">
      <w:pPr>
        <w:pStyle w:val="EntradandiceAuto"/>
      </w:pPr>
      <w:r>
        <w:t>Sección Primera. Auto 605/1987, de 20 de mayo de 1987. Acordando la inadmisión a trámite del recurso de amparo 23/1987</w:t>
      </w:r>
      <w:r>
        <w:tab/>
      </w:r>
      <w:r>
        <w:tab/>
      </w:r>
      <w:r>
        <w:fldChar w:fldCharType="begin"/>
      </w:r>
      <w:r>
        <w:instrText xml:space="preserve"> PAGEREF AUTO_1987_605 \h </w:instrText>
      </w:r>
      <w:r>
        <w:fldChar w:fldCharType="separate"/>
      </w:r>
      <w:r w:rsidR="008649AF">
        <w:rPr>
          <w:noProof/>
        </w:rPr>
        <w:t>1071</w:t>
      </w:r>
      <w:r>
        <w:fldChar w:fldCharType="end"/>
      </w:r>
    </w:p>
    <w:p w:rsidR="00F07EB5" w:rsidRDefault="00F07EB5" w:rsidP="00F07EB5"/>
    <w:p w:rsidR="00F07EB5" w:rsidRDefault="00F07EB5" w:rsidP="00F07EB5">
      <w:pPr>
        <w:pStyle w:val="EntradandiceAuto"/>
      </w:pPr>
      <w:r>
        <w:t>Sección Tercera. Auto 606/1987, de 20 de mayo de 1987. Acordando la inadmisión a trámite del recurso de amparo 30/1987</w:t>
      </w:r>
      <w:r>
        <w:tab/>
      </w:r>
      <w:r>
        <w:tab/>
      </w:r>
      <w:r>
        <w:fldChar w:fldCharType="begin"/>
      </w:r>
      <w:r>
        <w:instrText xml:space="preserve"> PAGEREF AUTO_1987_606 \h </w:instrText>
      </w:r>
      <w:r>
        <w:fldChar w:fldCharType="separate"/>
      </w:r>
      <w:r w:rsidR="008649AF">
        <w:rPr>
          <w:noProof/>
        </w:rPr>
        <w:t>1072</w:t>
      </w:r>
      <w:r>
        <w:fldChar w:fldCharType="end"/>
      </w:r>
    </w:p>
    <w:p w:rsidR="00F07EB5" w:rsidRDefault="00F07EB5" w:rsidP="00F07EB5"/>
    <w:p w:rsidR="00F07EB5" w:rsidRDefault="00F07EB5" w:rsidP="00F07EB5">
      <w:pPr>
        <w:pStyle w:val="EntradandiceAuto"/>
      </w:pPr>
      <w:r>
        <w:t>Sección Primera. Auto 607/1987, de 20 de mayo de 1987. Acordando la inadmisión a trámite del recurso de amparo 37/1987</w:t>
      </w:r>
      <w:r>
        <w:tab/>
      </w:r>
      <w:r>
        <w:tab/>
      </w:r>
      <w:r>
        <w:fldChar w:fldCharType="begin"/>
      </w:r>
      <w:r>
        <w:instrText xml:space="preserve"> PAGEREF AUTO_1987_607 \h </w:instrText>
      </w:r>
      <w:r>
        <w:fldChar w:fldCharType="separate"/>
      </w:r>
      <w:r w:rsidR="008649AF">
        <w:rPr>
          <w:noProof/>
        </w:rPr>
        <w:t>1073</w:t>
      </w:r>
      <w:r>
        <w:fldChar w:fldCharType="end"/>
      </w:r>
    </w:p>
    <w:p w:rsidR="00F07EB5" w:rsidRDefault="00F07EB5" w:rsidP="00F07EB5"/>
    <w:p w:rsidR="00F07EB5" w:rsidRDefault="00F07EB5" w:rsidP="00F07EB5">
      <w:pPr>
        <w:pStyle w:val="EntradandiceAuto"/>
      </w:pPr>
      <w:r>
        <w:t>Sección Segunda. Auto 608/1987, de 20 de mayo de 1987. Acordando la inadmisión a trámite del recurso de amparo 69/1987</w:t>
      </w:r>
      <w:r>
        <w:tab/>
      </w:r>
      <w:r>
        <w:tab/>
      </w:r>
      <w:r>
        <w:fldChar w:fldCharType="begin"/>
      </w:r>
      <w:r>
        <w:instrText xml:space="preserve"> PAGEREF AUTO_1987_608 \h </w:instrText>
      </w:r>
      <w:r>
        <w:fldChar w:fldCharType="separate"/>
      </w:r>
      <w:r w:rsidR="008649AF">
        <w:rPr>
          <w:noProof/>
        </w:rPr>
        <w:t>1074</w:t>
      </w:r>
      <w:r>
        <w:fldChar w:fldCharType="end"/>
      </w:r>
    </w:p>
    <w:p w:rsidR="00F07EB5" w:rsidRDefault="00F07EB5" w:rsidP="00F07EB5"/>
    <w:p w:rsidR="00F07EB5" w:rsidRDefault="00F07EB5" w:rsidP="00F07EB5">
      <w:pPr>
        <w:pStyle w:val="EntradandiceAuto"/>
      </w:pPr>
      <w:r>
        <w:t>Sección Cuarta. Auto 609/1987, de 20 de mayo de 1987. Acordando la inadmisión a trámite del recurso de amparo 90/1987</w:t>
      </w:r>
      <w:r>
        <w:tab/>
      </w:r>
      <w:r>
        <w:tab/>
      </w:r>
      <w:r>
        <w:fldChar w:fldCharType="begin"/>
      </w:r>
      <w:r>
        <w:instrText xml:space="preserve"> PAGEREF AUTO_1987_609 \h </w:instrText>
      </w:r>
      <w:r>
        <w:fldChar w:fldCharType="separate"/>
      </w:r>
      <w:r w:rsidR="008649AF">
        <w:rPr>
          <w:noProof/>
        </w:rPr>
        <w:t>1075</w:t>
      </w:r>
      <w:r>
        <w:fldChar w:fldCharType="end"/>
      </w:r>
    </w:p>
    <w:p w:rsidR="00F07EB5" w:rsidRDefault="00F07EB5" w:rsidP="00F07EB5"/>
    <w:p w:rsidR="00F07EB5" w:rsidRDefault="00F07EB5" w:rsidP="00F07EB5">
      <w:pPr>
        <w:pStyle w:val="EntradandiceAuto"/>
      </w:pPr>
      <w:r>
        <w:t>Sección Segunda. Auto 610/1987, de 20 de mayo de 1987. Acordando la inadmisión a trámite del recurso de amparo 97/1987</w:t>
      </w:r>
      <w:r>
        <w:tab/>
      </w:r>
      <w:r>
        <w:tab/>
      </w:r>
      <w:r>
        <w:fldChar w:fldCharType="begin"/>
      </w:r>
      <w:r>
        <w:instrText xml:space="preserve"> PAGEREF AUTO_1987_610 \h </w:instrText>
      </w:r>
      <w:r>
        <w:fldChar w:fldCharType="separate"/>
      </w:r>
      <w:r w:rsidR="008649AF">
        <w:rPr>
          <w:noProof/>
        </w:rPr>
        <w:t>1076</w:t>
      </w:r>
      <w:r>
        <w:fldChar w:fldCharType="end"/>
      </w:r>
    </w:p>
    <w:p w:rsidR="00F07EB5" w:rsidRDefault="00F07EB5" w:rsidP="00F07EB5"/>
    <w:p w:rsidR="00F07EB5" w:rsidRDefault="00F07EB5" w:rsidP="00F07EB5">
      <w:pPr>
        <w:pStyle w:val="EntradandiceAuto"/>
      </w:pPr>
      <w:r>
        <w:t>Sección Segunda. Auto 611/1987, de 20 de mayo de 1987. Desestimando el recurso de súplica contra Auto 307/1987, dictado en el recurso de amparo 611/1987</w:t>
      </w:r>
      <w:r>
        <w:tab/>
      </w:r>
      <w:r>
        <w:tab/>
      </w:r>
      <w:r>
        <w:fldChar w:fldCharType="begin"/>
      </w:r>
      <w:r>
        <w:instrText xml:space="preserve"> PAGEREF AUTO_1987_611 \h </w:instrText>
      </w:r>
      <w:r>
        <w:fldChar w:fldCharType="separate"/>
      </w:r>
      <w:r w:rsidR="008649AF">
        <w:rPr>
          <w:noProof/>
        </w:rPr>
        <w:t>1079</w:t>
      </w:r>
      <w:r>
        <w:fldChar w:fldCharType="end"/>
      </w:r>
    </w:p>
    <w:p w:rsidR="00F07EB5" w:rsidRDefault="00F07EB5" w:rsidP="00F07EB5"/>
    <w:p w:rsidR="00F07EB5" w:rsidRDefault="00F07EB5" w:rsidP="00F07EB5">
      <w:pPr>
        <w:pStyle w:val="EntradandiceAuto"/>
      </w:pPr>
      <w:r>
        <w:t>Sección Segunda. Auto 612/1987, de 20 de mayo de 1987. Acordando la inadmisión a trámite del recurso de amparo 166/1987</w:t>
      </w:r>
      <w:r>
        <w:tab/>
      </w:r>
      <w:r>
        <w:tab/>
      </w:r>
      <w:r>
        <w:fldChar w:fldCharType="begin"/>
      </w:r>
      <w:r>
        <w:instrText xml:space="preserve"> PAGEREF AUTO_1987_612 \h </w:instrText>
      </w:r>
      <w:r>
        <w:fldChar w:fldCharType="separate"/>
      </w:r>
      <w:r w:rsidR="008649AF">
        <w:rPr>
          <w:noProof/>
        </w:rPr>
        <w:t>1080</w:t>
      </w:r>
      <w:r>
        <w:fldChar w:fldCharType="end"/>
      </w:r>
    </w:p>
    <w:p w:rsidR="00F07EB5" w:rsidRDefault="00F07EB5" w:rsidP="00F07EB5"/>
    <w:p w:rsidR="00F07EB5" w:rsidRDefault="00F07EB5" w:rsidP="00F07EB5">
      <w:pPr>
        <w:pStyle w:val="EntradandiceAuto"/>
      </w:pPr>
      <w:r>
        <w:t>Sección Segunda. Auto 613/1987, de 20 de mayo de 1987. Acordando la inadmisión a trámite del recurso de amparo 178/1987</w:t>
      </w:r>
      <w:r>
        <w:tab/>
      </w:r>
      <w:r>
        <w:tab/>
      </w:r>
      <w:r>
        <w:fldChar w:fldCharType="begin"/>
      </w:r>
      <w:r>
        <w:instrText xml:space="preserve"> PAGEREF AUTO_1987_613 \h </w:instrText>
      </w:r>
      <w:r>
        <w:fldChar w:fldCharType="separate"/>
      </w:r>
      <w:r w:rsidR="008649AF">
        <w:rPr>
          <w:noProof/>
        </w:rPr>
        <w:t>1081</w:t>
      </w:r>
      <w:r>
        <w:fldChar w:fldCharType="end"/>
      </w:r>
    </w:p>
    <w:p w:rsidR="00F07EB5" w:rsidRDefault="00F07EB5" w:rsidP="00F07EB5"/>
    <w:p w:rsidR="00F07EB5" w:rsidRDefault="00F07EB5" w:rsidP="00F07EB5">
      <w:pPr>
        <w:pStyle w:val="EntradandiceAuto"/>
      </w:pPr>
      <w:r>
        <w:t>Sección Primera. Auto 614/1987, de 20 de mayo de 1987. Acordando la inadmisión a trámite del recurso de amparo 185/1987</w:t>
      </w:r>
      <w:r>
        <w:tab/>
      </w:r>
      <w:r>
        <w:tab/>
      </w:r>
      <w:r>
        <w:fldChar w:fldCharType="begin"/>
      </w:r>
      <w:r>
        <w:instrText xml:space="preserve"> PAGEREF AUTO_1987_614 \h </w:instrText>
      </w:r>
      <w:r>
        <w:fldChar w:fldCharType="separate"/>
      </w:r>
      <w:r w:rsidR="008649AF">
        <w:rPr>
          <w:noProof/>
        </w:rPr>
        <w:t>1082</w:t>
      </w:r>
      <w:r>
        <w:fldChar w:fldCharType="end"/>
      </w:r>
    </w:p>
    <w:p w:rsidR="00F07EB5" w:rsidRDefault="00F07EB5" w:rsidP="00F07EB5"/>
    <w:p w:rsidR="00F07EB5" w:rsidRDefault="00F07EB5" w:rsidP="00F07EB5">
      <w:pPr>
        <w:pStyle w:val="EntradandiceAuto"/>
      </w:pPr>
      <w:r>
        <w:t>Sección Segunda. Auto 615/1987, de 20 de mayo de 1987. Acordando la inadmisión a trámite del recurso de amparo 190/1987</w:t>
      </w:r>
      <w:r>
        <w:tab/>
      </w:r>
      <w:r>
        <w:tab/>
      </w:r>
      <w:r>
        <w:fldChar w:fldCharType="begin"/>
      </w:r>
      <w:r>
        <w:instrText xml:space="preserve"> PAGEREF AUTO_1987_615 \h </w:instrText>
      </w:r>
      <w:r>
        <w:fldChar w:fldCharType="separate"/>
      </w:r>
      <w:r w:rsidR="008649AF">
        <w:rPr>
          <w:noProof/>
        </w:rPr>
        <w:t>1085</w:t>
      </w:r>
      <w:r>
        <w:fldChar w:fldCharType="end"/>
      </w:r>
    </w:p>
    <w:p w:rsidR="00F07EB5" w:rsidRDefault="00F07EB5" w:rsidP="00F07EB5"/>
    <w:p w:rsidR="00F07EB5" w:rsidRDefault="00F07EB5" w:rsidP="00F07EB5">
      <w:pPr>
        <w:pStyle w:val="EntradandiceAuto"/>
      </w:pPr>
      <w:r>
        <w:t>Sección Cuarta. Auto 616/1987, de 20 de mayo de 1987. Acordando la inadmisión a trámite del recurso de amparo 193/1987</w:t>
      </w:r>
      <w:r>
        <w:tab/>
      </w:r>
      <w:r>
        <w:tab/>
      </w:r>
      <w:r>
        <w:fldChar w:fldCharType="begin"/>
      </w:r>
      <w:r>
        <w:instrText xml:space="preserve"> PAGEREF AUTO_1987_616 \h </w:instrText>
      </w:r>
      <w:r>
        <w:fldChar w:fldCharType="separate"/>
      </w:r>
      <w:r w:rsidR="008649AF">
        <w:rPr>
          <w:noProof/>
        </w:rPr>
        <w:t>1086</w:t>
      </w:r>
      <w:r>
        <w:fldChar w:fldCharType="end"/>
      </w:r>
    </w:p>
    <w:p w:rsidR="00F07EB5" w:rsidRDefault="00F07EB5" w:rsidP="00F07EB5"/>
    <w:p w:rsidR="00F07EB5" w:rsidRDefault="00F07EB5" w:rsidP="00F07EB5">
      <w:pPr>
        <w:pStyle w:val="EntradandiceAuto"/>
      </w:pPr>
      <w:r>
        <w:t>Sección Cuarta. Auto 617/1987, de 20 de mayo de 1987. Acordando la inadmisión a trámite del recurso de amparo 208/1987</w:t>
      </w:r>
      <w:r>
        <w:tab/>
      </w:r>
      <w:r>
        <w:tab/>
      </w:r>
      <w:r>
        <w:fldChar w:fldCharType="begin"/>
      </w:r>
      <w:r>
        <w:instrText xml:space="preserve"> PAGEREF AUTO_1987_617 \h </w:instrText>
      </w:r>
      <w:r>
        <w:fldChar w:fldCharType="separate"/>
      </w:r>
      <w:r w:rsidR="008649AF">
        <w:rPr>
          <w:noProof/>
        </w:rPr>
        <w:t>1087</w:t>
      </w:r>
      <w:r>
        <w:fldChar w:fldCharType="end"/>
      </w:r>
    </w:p>
    <w:p w:rsidR="00F07EB5" w:rsidRDefault="00F07EB5" w:rsidP="00F07EB5"/>
    <w:p w:rsidR="00F07EB5" w:rsidRDefault="00F07EB5" w:rsidP="00F07EB5">
      <w:pPr>
        <w:pStyle w:val="EntradandiceAuto"/>
      </w:pPr>
      <w:r>
        <w:t>Sección Cuarta. Auto 618/1987, de 20 de mayo de 1987. Acordando la inadmisión a trámite del recurso de amparo 258/1987</w:t>
      </w:r>
      <w:r>
        <w:tab/>
      </w:r>
      <w:r>
        <w:tab/>
      </w:r>
      <w:r>
        <w:fldChar w:fldCharType="begin"/>
      </w:r>
      <w:r>
        <w:instrText xml:space="preserve"> PAGEREF AUTO_1987_618 \h </w:instrText>
      </w:r>
      <w:r>
        <w:fldChar w:fldCharType="separate"/>
      </w:r>
      <w:r w:rsidR="008649AF">
        <w:rPr>
          <w:noProof/>
        </w:rPr>
        <w:t>1088</w:t>
      </w:r>
      <w:r>
        <w:fldChar w:fldCharType="end"/>
      </w:r>
    </w:p>
    <w:p w:rsidR="00F07EB5" w:rsidRDefault="00F07EB5" w:rsidP="00F07EB5"/>
    <w:p w:rsidR="00F07EB5" w:rsidRDefault="00F07EB5" w:rsidP="00F07EB5">
      <w:pPr>
        <w:pStyle w:val="EntradandiceAuto"/>
      </w:pPr>
      <w:r>
        <w:t>Sección Cuarta. Auto 619/1987, de 20 de mayo de 1987. Acordando la inadmisión a trámite del recurso de amparo 262/1987</w:t>
      </w:r>
      <w:r>
        <w:tab/>
      </w:r>
      <w:r>
        <w:tab/>
      </w:r>
      <w:r>
        <w:fldChar w:fldCharType="begin"/>
      </w:r>
      <w:r>
        <w:instrText xml:space="preserve"> PAGEREF AUTO_1987_619 \h </w:instrText>
      </w:r>
      <w:r>
        <w:fldChar w:fldCharType="separate"/>
      </w:r>
      <w:r w:rsidR="008649AF">
        <w:rPr>
          <w:noProof/>
        </w:rPr>
        <w:t>1089</w:t>
      </w:r>
      <w:r>
        <w:fldChar w:fldCharType="end"/>
      </w:r>
    </w:p>
    <w:p w:rsidR="00F07EB5" w:rsidRDefault="00F07EB5" w:rsidP="00F07EB5"/>
    <w:p w:rsidR="00F07EB5" w:rsidRDefault="00F07EB5" w:rsidP="00F07EB5">
      <w:pPr>
        <w:pStyle w:val="EntradandiceAuto"/>
      </w:pPr>
      <w:r>
        <w:t>Sección Cuarta. Auto 620/1987, de 20 de mayo de 1987. Acordando la inadmisión a trámite del recurso de amparo 266/1987</w:t>
      </w:r>
      <w:r>
        <w:tab/>
      </w:r>
      <w:r>
        <w:tab/>
      </w:r>
      <w:r>
        <w:fldChar w:fldCharType="begin"/>
      </w:r>
      <w:r>
        <w:instrText xml:space="preserve"> PAGEREF AUTO_1987_620 \h </w:instrText>
      </w:r>
      <w:r>
        <w:fldChar w:fldCharType="separate"/>
      </w:r>
      <w:r w:rsidR="008649AF">
        <w:rPr>
          <w:noProof/>
        </w:rPr>
        <w:t>1090</w:t>
      </w:r>
      <w:r>
        <w:fldChar w:fldCharType="end"/>
      </w:r>
    </w:p>
    <w:p w:rsidR="00F07EB5" w:rsidRDefault="00F07EB5" w:rsidP="00F07EB5"/>
    <w:p w:rsidR="00F07EB5" w:rsidRDefault="00F07EB5" w:rsidP="00F07EB5">
      <w:pPr>
        <w:pStyle w:val="EntradandiceAuto"/>
      </w:pPr>
      <w:r>
        <w:t>Sección Cuarta. Auto 621/1987, de 20 de mayo de 1987. Acordando la inadmisión a trámite del recurso de amparo 279/1987</w:t>
      </w:r>
      <w:r>
        <w:tab/>
      </w:r>
      <w:r>
        <w:tab/>
      </w:r>
      <w:r>
        <w:fldChar w:fldCharType="begin"/>
      </w:r>
      <w:r>
        <w:instrText xml:space="preserve"> PAGEREF AUTO_1987_621 \h </w:instrText>
      </w:r>
      <w:r>
        <w:fldChar w:fldCharType="separate"/>
      </w:r>
      <w:r w:rsidR="008649AF">
        <w:rPr>
          <w:noProof/>
        </w:rPr>
        <w:t>1091</w:t>
      </w:r>
      <w:r>
        <w:fldChar w:fldCharType="end"/>
      </w:r>
    </w:p>
    <w:p w:rsidR="00F07EB5" w:rsidRDefault="00F07EB5" w:rsidP="00F07EB5"/>
    <w:p w:rsidR="00F07EB5" w:rsidRDefault="00F07EB5" w:rsidP="00F07EB5">
      <w:pPr>
        <w:pStyle w:val="EntradandiceAuto"/>
      </w:pPr>
      <w:r>
        <w:t>Sala Primera. Auto 622/1987, de 20 de mayo de 1987. Acordando haber lugar al desistimiento del actor en el recurso de amparo 281/1987</w:t>
      </w:r>
      <w:r>
        <w:tab/>
      </w:r>
      <w:r>
        <w:tab/>
      </w:r>
      <w:r>
        <w:fldChar w:fldCharType="begin"/>
      </w:r>
      <w:r>
        <w:instrText xml:space="preserve"> PAGEREF AUTO_1987_622 \h </w:instrText>
      </w:r>
      <w:r>
        <w:fldChar w:fldCharType="separate"/>
      </w:r>
      <w:r w:rsidR="008649AF">
        <w:rPr>
          <w:noProof/>
        </w:rPr>
        <w:t>1094</w:t>
      </w:r>
      <w:r>
        <w:fldChar w:fldCharType="end"/>
      </w:r>
    </w:p>
    <w:p w:rsidR="00F07EB5" w:rsidRDefault="00F07EB5" w:rsidP="00F07EB5"/>
    <w:p w:rsidR="00F07EB5" w:rsidRDefault="00F07EB5" w:rsidP="00F07EB5">
      <w:pPr>
        <w:pStyle w:val="EntradandiceAuto"/>
      </w:pPr>
      <w:r>
        <w:lastRenderedPageBreak/>
        <w:t>Sección Primera. Auto 623/1987, de 20 de mayo de 1987. Acordando haber lugar al desistimiento del actor en el recurso de amparo 291/1987, promovido en causa penal.</w:t>
      </w:r>
      <w:r>
        <w:tab/>
      </w:r>
      <w:r>
        <w:tab/>
      </w:r>
      <w:r>
        <w:fldChar w:fldCharType="begin"/>
      </w:r>
      <w:r>
        <w:instrText xml:space="preserve"> PAGEREF AUTO_1987_623 \h </w:instrText>
      </w:r>
      <w:r>
        <w:fldChar w:fldCharType="separate"/>
      </w:r>
      <w:r w:rsidR="008649AF">
        <w:rPr>
          <w:noProof/>
        </w:rPr>
        <w:t>1095</w:t>
      </w:r>
      <w:r>
        <w:fldChar w:fldCharType="end"/>
      </w:r>
    </w:p>
    <w:p w:rsidR="00F07EB5" w:rsidRDefault="00F07EB5" w:rsidP="00F07EB5"/>
    <w:p w:rsidR="00F07EB5" w:rsidRDefault="00F07EB5" w:rsidP="00F07EB5">
      <w:pPr>
        <w:pStyle w:val="EntradandiceAuto"/>
      </w:pPr>
      <w:r>
        <w:t>Sala Primera. Auto 624/1987, de 20 de mayo de 1987. Denegando la suspensión de la ejecución del acto que origina el recurso de amparo 306/1987</w:t>
      </w:r>
      <w:r>
        <w:tab/>
      </w:r>
      <w:r>
        <w:tab/>
      </w:r>
      <w:r>
        <w:fldChar w:fldCharType="begin"/>
      </w:r>
      <w:r>
        <w:instrText xml:space="preserve"> PAGEREF AUTO_1987_624 \h </w:instrText>
      </w:r>
      <w:r>
        <w:fldChar w:fldCharType="separate"/>
      </w:r>
      <w:r w:rsidR="008649AF">
        <w:rPr>
          <w:noProof/>
        </w:rPr>
        <w:t>1096</w:t>
      </w:r>
      <w:r>
        <w:fldChar w:fldCharType="end"/>
      </w:r>
    </w:p>
    <w:p w:rsidR="00F07EB5" w:rsidRDefault="00F07EB5" w:rsidP="00F07EB5"/>
    <w:p w:rsidR="00F07EB5" w:rsidRDefault="00F07EB5" w:rsidP="00F07EB5">
      <w:pPr>
        <w:pStyle w:val="EntradandiceAuto"/>
      </w:pPr>
      <w:r>
        <w:t>Sección Cuarta. Auto 625/1987, de 20 de mayo de 1987. Acordando la inadmisión a trámite del recurso de amparo 381/1987</w:t>
      </w:r>
      <w:r>
        <w:tab/>
      </w:r>
      <w:r>
        <w:tab/>
      </w:r>
      <w:r>
        <w:fldChar w:fldCharType="begin"/>
      </w:r>
      <w:r>
        <w:instrText xml:space="preserve"> PAGEREF AUTO_1987_625 \h </w:instrText>
      </w:r>
      <w:r>
        <w:fldChar w:fldCharType="separate"/>
      </w:r>
      <w:r w:rsidR="008649AF">
        <w:rPr>
          <w:noProof/>
        </w:rPr>
        <w:t>1097</w:t>
      </w:r>
      <w:r>
        <w:fldChar w:fldCharType="end"/>
      </w:r>
    </w:p>
    <w:p w:rsidR="00F07EB5" w:rsidRDefault="00F07EB5" w:rsidP="00F07EB5"/>
    <w:p w:rsidR="00F07EB5" w:rsidRDefault="00F07EB5" w:rsidP="00F07EB5">
      <w:pPr>
        <w:pStyle w:val="EntradandiceAuto"/>
      </w:pPr>
      <w:r>
        <w:t>Sala Segunda. Auto 626/1987, de 20 de mayo de 1987. Acordando la suspensión de la ejecución del acto que origina el recurso de amparo 413/1987</w:t>
      </w:r>
      <w:r>
        <w:tab/>
      </w:r>
      <w:r>
        <w:tab/>
      </w:r>
      <w:r>
        <w:fldChar w:fldCharType="begin"/>
      </w:r>
      <w:r>
        <w:instrText xml:space="preserve"> PAGEREF AUTO_1987_626 \h </w:instrText>
      </w:r>
      <w:r>
        <w:fldChar w:fldCharType="separate"/>
      </w:r>
      <w:r w:rsidR="008649AF">
        <w:rPr>
          <w:noProof/>
        </w:rPr>
        <w:t>1102</w:t>
      </w:r>
      <w:r>
        <w:fldChar w:fldCharType="end"/>
      </w:r>
    </w:p>
    <w:p w:rsidR="00F07EB5" w:rsidRDefault="00F07EB5" w:rsidP="00F07EB5"/>
    <w:p w:rsidR="00F07EB5" w:rsidRDefault="00F07EB5" w:rsidP="00F07EB5">
      <w:pPr>
        <w:pStyle w:val="EntradandiceAuto"/>
      </w:pPr>
      <w:r>
        <w:t>Pleno. Auto 627/1987, de 21 de mayo de 1987. Levantando la suspensión, previamente acordada, de determinados preceptos del Decreto 76/1986, de 19 de septiembre, y Resolución de 27 de octubre de 1986, del Consejo de Gobierno y de la Consejería de Presidencia de la Diputación Regional de Cantabria, respectivamente, en los conflictos positivos de competencia 1.313/1986 y 82/1987 (acumulados)</w:t>
      </w:r>
      <w:r>
        <w:tab/>
      </w:r>
      <w:r>
        <w:tab/>
      </w:r>
      <w:r>
        <w:fldChar w:fldCharType="begin"/>
      </w:r>
      <w:r>
        <w:instrText xml:space="preserve"> PAGEREF AUTO_1987_627 \h </w:instrText>
      </w:r>
      <w:r>
        <w:fldChar w:fldCharType="separate"/>
      </w:r>
      <w:r w:rsidR="008649AF">
        <w:rPr>
          <w:noProof/>
        </w:rPr>
        <w:t>1103</w:t>
      </w:r>
      <w:r>
        <w:fldChar w:fldCharType="end"/>
      </w:r>
    </w:p>
    <w:p w:rsidR="00F07EB5" w:rsidRDefault="00F07EB5" w:rsidP="00F07EB5"/>
    <w:p w:rsidR="00F07EB5" w:rsidRDefault="00F07EB5" w:rsidP="00F07EB5">
      <w:pPr>
        <w:pStyle w:val="EntradandiceAuto"/>
      </w:pPr>
      <w:r>
        <w:t>Pleno. Auto 628/1987, de 21 de mayo de 1987. Acordando la acumulación del conflicto positivo de competencia 377/1987, a los ya acumulados 613, 648, 997 y 1.109/1986</w:t>
      </w:r>
      <w:r>
        <w:tab/>
      </w:r>
      <w:r>
        <w:tab/>
      </w:r>
      <w:r>
        <w:fldChar w:fldCharType="begin"/>
      </w:r>
      <w:r>
        <w:instrText xml:space="preserve"> PAGEREF AUTO_1987_628 \h </w:instrText>
      </w:r>
      <w:r>
        <w:fldChar w:fldCharType="separate"/>
      </w:r>
      <w:r w:rsidR="008649AF">
        <w:rPr>
          <w:noProof/>
        </w:rPr>
        <w:t>1107</w:t>
      </w:r>
      <w:r>
        <w:fldChar w:fldCharType="end"/>
      </w:r>
    </w:p>
    <w:p w:rsidR="00F07EB5" w:rsidRDefault="00F07EB5" w:rsidP="00F07EB5"/>
    <w:p w:rsidR="00F07EB5" w:rsidRDefault="00F07EB5" w:rsidP="00F07EB5">
      <w:pPr>
        <w:pStyle w:val="EntradandiceAuto"/>
      </w:pPr>
      <w:r>
        <w:t>Pleno. Auto 629/1987, de 21 de mayo de 1987. Acordando la suspensión de la tramitación de la cuestión de inconstitucionalidad 344/1987</w:t>
      </w:r>
      <w:r>
        <w:tab/>
      </w:r>
      <w:r>
        <w:tab/>
      </w:r>
      <w:r>
        <w:fldChar w:fldCharType="begin"/>
      </w:r>
      <w:r>
        <w:instrText xml:space="preserve"> PAGEREF AUTO_1987_629 \h </w:instrText>
      </w:r>
      <w:r>
        <w:fldChar w:fldCharType="separate"/>
      </w:r>
      <w:r w:rsidR="008649AF">
        <w:rPr>
          <w:noProof/>
        </w:rPr>
        <w:t>1108</w:t>
      </w:r>
      <w:r>
        <w:fldChar w:fldCharType="end"/>
      </w:r>
    </w:p>
    <w:p w:rsidR="00F07EB5" w:rsidRDefault="00F07EB5" w:rsidP="00F07EB5"/>
    <w:p w:rsidR="00F07EB5" w:rsidRDefault="00F07EB5" w:rsidP="00F07EB5">
      <w:pPr>
        <w:pStyle w:val="EntradandiceAuto"/>
      </w:pPr>
      <w:r>
        <w:t>Sección Tercera. Auto 630/1987, de 27 de mayo de 1987. Acordando haber lugar al desistimiento del actor en el recurso de amparo 594/1986</w:t>
      </w:r>
      <w:r>
        <w:tab/>
      </w:r>
      <w:r>
        <w:tab/>
      </w:r>
      <w:r>
        <w:fldChar w:fldCharType="begin"/>
      </w:r>
      <w:r>
        <w:instrText xml:space="preserve"> PAGEREF AUTO_1987_630 \h </w:instrText>
      </w:r>
      <w:r>
        <w:fldChar w:fldCharType="separate"/>
      </w:r>
      <w:r w:rsidR="008649AF">
        <w:rPr>
          <w:noProof/>
        </w:rPr>
        <w:t>1109</w:t>
      </w:r>
      <w:r>
        <w:fldChar w:fldCharType="end"/>
      </w:r>
    </w:p>
    <w:p w:rsidR="00F07EB5" w:rsidRDefault="00F07EB5" w:rsidP="00F07EB5"/>
    <w:p w:rsidR="00F07EB5" w:rsidRDefault="00F07EB5" w:rsidP="00F07EB5">
      <w:pPr>
        <w:pStyle w:val="EntradandiceAuto"/>
      </w:pPr>
      <w:r>
        <w:t>Sección Tercera. Auto 631/1987, de 27 de mayo de 1987. Acordando la inadmisión a trámite del recurso de amparo 915/1986</w:t>
      </w:r>
      <w:r>
        <w:tab/>
      </w:r>
      <w:r>
        <w:tab/>
      </w:r>
      <w:r>
        <w:fldChar w:fldCharType="begin"/>
      </w:r>
      <w:r>
        <w:instrText xml:space="preserve"> PAGEREF AUTO_1987_631 \h </w:instrText>
      </w:r>
      <w:r>
        <w:fldChar w:fldCharType="separate"/>
      </w:r>
      <w:r w:rsidR="008649AF">
        <w:rPr>
          <w:noProof/>
        </w:rPr>
        <w:t>1110</w:t>
      </w:r>
      <w:r>
        <w:fldChar w:fldCharType="end"/>
      </w:r>
    </w:p>
    <w:p w:rsidR="00F07EB5" w:rsidRDefault="00F07EB5" w:rsidP="00F07EB5"/>
    <w:p w:rsidR="00F07EB5" w:rsidRDefault="00F07EB5" w:rsidP="00F07EB5">
      <w:pPr>
        <w:pStyle w:val="EntradandiceAuto"/>
      </w:pPr>
      <w:r>
        <w:t>Sección Cuarta. Auto 632/1987, de 27 de mayo de 1987. Acordando el archivo de las actuaciones en el procedimiento 981/1986</w:t>
      </w:r>
      <w:r>
        <w:tab/>
      </w:r>
      <w:r>
        <w:tab/>
      </w:r>
      <w:r>
        <w:fldChar w:fldCharType="begin"/>
      </w:r>
      <w:r>
        <w:instrText xml:space="preserve"> PAGEREF AUTO_1987_632 \h </w:instrText>
      </w:r>
      <w:r>
        <w:fldChar w:fldCharType="separate"/>
      </w:r>
      <w:r w:rsidR="008649AF">
        <w:rPr>
          <w:noProof/>
        </w:rPr>
        <w:t>1114</w:t>
      </w:r>
      <w:r>
        <w:fldChar w:fldCharType="end"/>
      </w:r>
    </w:p>
    <w:p w:rsidR="00F07EB5" w:rsidRDefault="00F07EB5" w:rsidP="00F07EB5"/>
    <w:p w:rsidR="00F07EB5" w:rsidRDefault="00F07EB5" w:rsidP="00F07EB5">
      <w:pPr>
        <w:pStyle w:val="EntradandiceAuto"/>
      </w:pPr>
      <w:r>
        <w:t>Sección Segunda. Auto 633/1987, de 27 de mayo de 1987. Acordando la inadmisión a trámite del recurso de amparo 1.157/1986</w:t>
      </w:r>
      <w:r>
        <w:tab/>
      </w:r>
      <w:r>
        <w:tab/>
      </w:r>
      <w:r>
        <w:fldChar w:fldCharType="begin"/>
      </w:r>
      <w:r>
        <w:instrText xml:space="preserve"> PAGEREF AUTO_1987_633 \h </w:instrText>
      </w:r>
      <w:r>
        <w:fldChar w:fldCharType="separate"/>
      </w:r>
      <w:r w:rsidR="008649AF">
        <w:rPr>
          <w:noProof/>
        </w:rPr>
        <w:t>1115</w:t>
      </w:r>
      <w:r>
        <w:fldChar w:fldCharType="end"/>
      </w:r>
    </w:p>
    <w:p w:rsidR="00F07EB5" w:rsidRDefault="00F07EB5" w:rsidP="00F07EB5"/>
    <w:p w:rsidR="00F07EB5" w:rsidRDefault="00F07EB5" w:rsidP="00F07EB5">
      <w:pPr>
        <w:pStyle w:val="EntradandiceAuto"/>
      </w:pPr>
      <w:r>
        <w:lastRenderedPageBreak/>
        <w:t>Sección Tercera. Auto 634/1987, de 27 de mayo de 1987. Acordando la inadmisión a trámite del recurso de amparo 1.220/1986</w:t>
      </w:r>
      <w:r>
        <w:tab/>
      </w:r>
      <w:r>
        <w:tab/>
      </w:r>
      <w:r>
        <w:fldChar w:fldCharType="begin"/>
      </w:r>
      <w:r>
        <w:instrText xml:space="preserve"> PAGEREF AUTO_1987_634 \h </w:instrText>
      </w:r>
      <w:r>
        <w:fldChar w:fldCharType="separate"/>
      </w:r>
      <w:r w:rsidR="008649AF">
        <w:rPr>
          <w:noProof/>
        </w:rPr>
        <w:t>1116</w:t>
      </w:r>
      <w:r>
        <w:fldChar w:fldCharType="end"/>
      </w:r>
    </w:p>
    <w:p w:rsidR="00F07EB5" w:rsidRDefault="00F07EB5" w:rsidP="00F07EB5"/>
    <w:p w:rsidR="00F07EB5" w:rsidRDefault="00F07EB5" w:rsidP="00F07EB5">
      <w:pPr>
        <w:pStyle w:val="EntradandiceAuto"/>
      </w:pPr>
      <w:r>
        <w:t>Sección Cuarta. Auto 635/1987, de 27 de mayo de 1987. Acordando la inadmisión a trámite del recurso de amparo 1.308/1986</w:t>
      </w:r>
      <w:r>
        <w:tab/>
      </w:r>
      <w:r>
        <w:tab/>
      </w:r>
      <w:r>
        <w:fldChar w:fldCharType="begin"/>
      </w:r>
      <w:r>
        <w:instrText xml:space="preserve"> PAGEREF AUTO_1987_635 \h </w:instrText>
      </w:r>
      <w:r>
        <w:fldChar w:fldCharType="separate"/>
      </w:r>
      <w:r w:rsidR="008649AF">
        <w:rPr>
          <w:noProof/>
        </w:rPr>
        <w:t>1119</w:t>
      </w:r>
      <w:r>
        <w:fldChar w:fldCharType="end"/>
      </w:r>
    </w:p>
    <w:p w:rsidR="00F07EB5" w:rsidRDefault="00F07EB5" w:rsidP="00F07EB5"/>
    <w:p w:rsidR="00F07EB5" w:rsidRDefault="00F07EB5" w:rsidP="00F07EB5">
      <w:pPr>
        <w:pStyle w:val="EntradandiceAuto"/>
      </w:pPr>
      <w:r>
        <w:t>Sección Tercera. Auto 636/1987, de 27 de mayo de 1987. Acordando la inadmisión a trámite del recurso de amparo 1.354/1986</w:t>
      </w:r>
      <w:r>
        <w:tab/>
      </w:r>
      <w:r>
        <w:tab/>
      </w:r>
      <w:r>
        <w:fldChar w:fldCharType="begin"/>
      </w:r>
      <w:r>
        <w:instrText xml:space="preserve"> PAGEREF AUTO_1987_636 \h </w:instrText>
      </w:r>
      <w:r>
        <w:fldChar w:fldCharType="separate"/>
      </w:r>
      <w:r w:rsidR="008649AF">
        <w:rPr>
          <w:noProof/>
        </w:rPr>
        <w:t>1120</w:t>
      </w:r>
      <w:r>
        <w:fldChar w:fldCharType="end"/>
      </w:r>
    </w:p>
    <w:p w:rsidR="00F07EB5" w:rsidRDefault="00F07EB5" w:rsidP="00F07EB5"/>
    <w:p w:rsidR="00F07EB5" w:rsidRDefault="00F07EB5" w:rsidP="00F07EB5">
      <w:pPr>
        <w:pStyle w:val="EntradandiceAuto"/>
      </w:pPr>
      <w:r>
        <w:t>Sala Segunda. Auto 637/1987, de 27 de mayo de 1987. Acordando la acumulación de los recursos de amparo 1.400/1986 y 52/1987</w:t>
      </w:r>
      <w:r>
        <w:tab/>
      </w:r>
      <w:r>
        <w:tab/>
      </w:r>
      <w:r>
        <w:fldChar w:fldCharType="begin"/>
      </w:r>
      <w:r>
        <w:instrText xml:space="preserve"> PAGEREF AUTO_1987_637 \h </w:instrText>
      </w:r>
      <w:r>
        <w:fldChar w:fldCharType="separate"/>
      </w:r>
      <w:r w:rsidR="008649AF">
        <w:rPr>
          <w:noProof/>
        </w:rPr>
        <w:t>1123</w:t>
      </w:r>
      <w:r>
        <w:fldChar w:fldCharType="end"/>
      </w:r>
    </w:p>
    <w:p w:rsidR="00F07EB5" w:rsidRDefault="00F07EB5" w:rsidP="00F07EB5"/>
    <w:p w:rsidR="00F07EB5" w:rsidRDefault="00F07EB5" w:rsidP="00F07EB5">
      <w:pPr>
        <w:pStyle w:val="EntradandiceAuto"/>
      </w:pPr>
      <w:r>
        <w:t>Sección Cuarta. Auto 638/1987, de 27 de mayo de 1987. Acordando la inadmisión a trámite del recurso de amparo 1.422/1986</w:t>
      </w:r>
      <w:r>
        <w:tab/>
      </w:r>
      <w:r>
        <w:tab/>
      </w:r>
      <w:r>
        <w:fldChar w:fldCharType="begin"/>
      </w:r>
      <w:r>
        <w:instrText xml:space="preserve"> PAGEREF AUTO_1987_638 \h </w:instrText>
      </w:r>
      <w:r>
        <w:fldChar w:fldCharType="separate"/>
      </w:r>
      <w:r w:rsidR="008649AF">
        <w:rPr>
          <w:noProof/>
        </w:rPr>
        <w:t>1124</w:t>
      </w:r>
      <w:r>
        <w:fldChar w:fldCharType="end"/>
      </w:r>
    </w:p>
    <w:p w:rsidR="00F07EB5" w:rsidRDefault="00F07EB5" w:rsidP="00F07EB5"/>
    <w:p w:rsidR="00F07EB5" w:rsidRDefault="00F07EB5" w:rsidP="00F07EB5">
      <w:pPr>
        <w:pStyle w:val="EntradandiceAuto"/>
      </w:pPr>
      <w:r>
        <w:t>Sección Segunda. Auto 639/1987, de 27 de mayo de 1987. Acordando la inadmisión a trámite del recurso de amparo 5/1987</w:t>
      </w:r>
      <w:r>
        <w:tab/>
      </w:r>
      <w:r>
        <w:tab/>
      </w:r>
      <w:r>
        <w:fldChar w:fldCharType="begin"/>
      </w:r>
      <w:r>
        <w:instrText xml:space="preserve"> PAGEREF AUTO_1987_639 \h </w:instrText>
      </w:r>
      <w:r>
        <w:fldChar w:fldCharType="separate"/>
      </w:r>
      <w:r w:rsidR="008649AF">
        <w:rPr>
          <w:noProof/>
        </w:rPr>
        <w:t>1128</w:t>
      </w:r>
      <w:r>
        <w:fldChar w:fldCharType="end"/>
      </w:r>
    </w:p>
    <w:p w:rsidR="00F07EB5" w:rsidRDefault="00F07EB5" w:rsidP="00F07EB5"/>
    <w:p w:rsidR="00F07EB5" w:rsidRDefault="00F07EB5" w:rsidP="00F07EB5">
      <w:pPr>
        <w:pStyle w:val="EntradandiceAuto"/>
      </w:pPr>
      <w:r>
        <w:t>Sección Tercera. Auto 640/1987, de 27 de mayo de 1987. Acordando la inadmisión a trámite del recurso de amparo 54/1987</w:t>
      </w:r>
      <w:r>
        <w:tab/>
      </w:r>
      <w:r>
        <w:tab/>
      </w:r>
      <w:r>
        <w:fldChar w:fldCharType="begin"/>
      </w:r>
      <w:r>
        <w:instrText xml:space="preserve"> PAGEREF AUTO_1987_640 \h </w:instrText>
      </w:r>
      <w:r>
        <w:fldChar w:fldCharType="separate"/>
      </w:r>
      <w:r w:rsidR="008649AF">
        <w:rPr>
          <w:noProof/>
        </w:rPr>
        <w:t>1129</w:t>
      </w:r>
      <w:r>
        <w:fldChar w:fldCharType="end"/>
      </w:r>
    </w:p>
    <w:p w:rsidR="00F07EB5" w:rsidRDefault="00F07EB5" w:rsidP="00F07EB5"/>
    <w:p w:rsidR="00F07EB5" w:rsidRDefault="00F07EB5" w:rsidP="00F07EB5">
      <w:pPr>
        <w:pStyle w:val="EntradandiceAuto"/>
      </w:pPr>
      <w:r>
        <w:t>Sección Primera. Auto 641/1987, de 27 de mayo de 1987. Acordando la inadmisión a trámite del recurso de amparo 63/1987</w:t>
      </w:r>
      <w:r>
        <w:tab/>
      </w:r>
      <w:r>
        <w:tab/>
      </w:r>
      <w:r>
        <w:fldChar w:fldCharType="begin"/>
      </w:r>
      <w:r>
        <w:instrText xml:space="preserve"> PAGEREF AUTO_1987_641 \h </w:instrText>
      </w:r>
      <w:r>
        <w:fldChar w:fldCharType="separate"/>
      </w:r>
      <w:r w:rsidR="008649AF">
        <w:rPr>
          <w:noProof/>
        </w:rPr>
        <w:t>1132</w:t>
      </w:r>
      <w:r>
        <w:fldChar w:fldCharType="end"/>
      </w:r>
    </w:p>
    <w:p w:rsidR="00F07EB5" w:rsidRDefault="00F07EB5" w:rsidP="00F07EB5"/>
    <w:p w:rsidR="00F07EB5" w:rsidRDefault="00F07EB5" w:rsidP="00F07EB5">
      <w:pPr>
        <w:pStyle w:val="EntradandiceAuto"/>
      </w:pPr>
      <w:r>
        <w:t>Sección Primera. Auto 642/1987, de 27 de mayo de 1987. Acordando la inadmisión a trámite del recurso de amparo 105/1987</w:t>
      </w:r>
      <w:r>
        <w:tab/>
      </w:r>
      <w:r>
        <w:tab/>
      </w:r>
      <w:r>
        <w:fldChar w:fldCharType="begin"/>
      </w:r>
      <w:r>
        <w:instrText xml:space="preserve"> PAGEREF AUTO_1987_642 \h </w:instrText>
      </w:r>
      <w:r>
        <w:fldChar w:fldCharType="separate"/>
      </w:r>
      <w:r w:rsidR="008649AF">
        <w:rPr>
          <w:noProof/>
        </w:rPr>
        <w:t>1133</w:t>
      </w:r>
      <w:r>
        <w:fldChar w:fldCharType="end"/>
      </w:r>
    </w:p>
    <w:p w:rsidR="00F07EB5" w:rsidRDefault="00F07EB5" w:rsidP="00F07EB5"/>
    <w:p w:rsidR="00F07EB5" w:rsidRDefault="00F07EB5" w:rsidP="00F07EB5">
      <w:pPr>
        <w:pStyle w:val="EntradandiceAuto"/>
      </w:pPr>
      <w:r>
        <w:t>Sala Segunda. Auto 643/1987, de 27 de mayo de 1987. Acordando la suspensión de la ejecución del acto que origina el recurso de amparo 106/1987</w:t>
      </w:r>
      <w:r>
        <w:tab/>
      </w:r>
      <w:r>
        <w:tab/>
      </w:r>
      <w:r>
        <w:fldChar w:fldCharType="begin"/>
      </w:r>
      <w:r>
        <w:instrText xml:space="preserve"> PAGEREF AUTO_1987_643 \h </w:instrText>
      </w:r>
      <w:r>
        <w:fldChar w:fldCharType="separate"/>
      </w:r>
      <w:r w:rsidR="008649AF">
        <w:rPr>
          <w:noProof/>
        </w:rPr>
        <w:t>1134</w:t>
      </w:r>
      <w:r>
        <w:fldChar w:fldCharType="end"/>
      </w:r>
    </w:p>
    <w:p w:rsidR="00F07EB5" w:rsidRDefault="00F07EB5" w:rsidP="00F07EB5"/>
    <w:p w:rsidR="00F07EB5" w:rsidRDefault="00F07EB5" w:rsidP="00F07EB5">
      <w:pPr>
        <w:pStyle w:val="EntradandiceAuto"/>
      </w:pPr>
      <w:r>
        <w:t>Sección Segunda. Auto 644/1987, de 27 de mayo de 1987. Acordando la inadmisión a trámite del recurso de amparo 111/1987</w:t>
      </w:r>
      <w:r>
        <w:tab/>
      </w:r>
      <w:r>
        <w:tab/>
      </w:r>
      <w:r>
        <w:fldChar w:fldCharType="begin"/>
      </w:r>
      <w:r>
        <w:instrText xml:space="preserve"> PAGEREF AUTO_1987_644 \h </w:instrText>
      </w:r>
      <w:r>
        <w:fldChar w:fldCharType="separate"/>
      </w:r>
      <w:r w:rsidR="008649AF">
        <w:rPr>
          <w:noProof/>
        </w:rPr>
        <w:t>1135</w:t>
      </w:r>
      <w:r>
        <w:fldChar w:fldCharType="end"/>
      </w:r>
    </w:p>
    <w:p w:rsidR="00F07EB5" w:rsidRDefault="00F07EB5" w:rsidP="00F07EB5"/>
    <w:p w:rsidR="00F07EB5" w:rsidRDefault="00F07EB5" w:rsidP="00F07EB5">
      <w:pPr>
        <w:pStyle w:val="EntradandiceAuto"/>
      </w:pPr>
      <w:r>
        <w:t>Sección Tercera. Auto 645/1987, de 27 de mayo de 1987. Acordando la inadmisión a trámite del recurso de amparo 117/1987</w:t>
      </w:r>
      <w:r>
        <w:tab/>
      </w:r>
      <w:r>
        <w:tab/>
      </w:r>
      <w:r>
        <w:fldChar w:fldCharType="begin"/>
      </w:r>
      <w:r>
        <w:instrText xml:space="preserve"> PAGEREF AUTO_1987_645 \h </w:instrText>
      </w:r>
      <w:r>
        <w:fldChar w:fldCharType="separate"/>
      </w:r>
      <w:r w:rsidR="008649AF">
        <w:rPr>
          <w:noProof/>
        </w:rPr>
        <w:t>1136</w:t>
      </w:r>
      <w:r>
        <w:fldChar w:fldCharType="end"/>
      </w:r>
    </w:p>
    <w:p w:rsidR="00F07EB5" w:rsidRDefault="00F07EB5" w:rsidP="00F07EB5"/>
    <w:p w:rsidR="00F07EB5" w:rsidRDefault="00F07EB5" w:rsidP="00F07EB5">
      <w:pPr>
        <w:pStyle w:val="EntradandiceAuto"/>
      </w:pPr>
      <w:r>
        <w:t>Sección Segunda. Auto 646/1987, de 27 de mayo de 1987. Acordando la inadmisión a trámite del recurso de amparo 118/1987</w:t>
      </w:r>
      <w:r>
        <w:tab/>
      </w:r>
      <w:r>
        <w:tab/>
      </w:r>
      <w:r>
        <w:fldChar w:fldCharType="begin"/>
      </w:r>
      <w:r>
        <w:instrText xml:space="preserve"> PAGEREF AUTO_1987_646 \h </w:instrText>
      </w:r>
      <w:r>
        <w:fldChar w:fldCharType="separate"/>
      </w:r>
      <w:r w:rsidR="008649AF">
        <w:rPr>
          <w:noProof/>
        </w:rPr>
        <w:t>1140</w:t>
      </w:r>
      <w:r>
        <w:fldChar w:fldCharType="end"/>
      </w:r>
    </w:p>
    <w:p w:rsidR="00F07EB5" w:rsidRDefault="00F07EB5" w:rsidP="00F07EB5"/>
    <w:p w:rsidR="00F07EB5" w:rsidRDefault="00F07EB5" w:rsidP="00F07EB5">
      <w:pPr>
        <w:pStyle w:val="EntradandiceAuto"/>
      </w:pPr>
      <w:r>
        <w:t>Sección Primera. Auto 647/1987, de 27 de mayo de 1987. Acordando la inadmisión a trámite del recurso de amparo 126/1987</w:t>
      </w:r>
      <w:r>
        <w:tab/>
      </w:r>
      <w:r>
        <w:tab/>
      </w:r>
      <w:r>
        <w:fldChar w:fldCharType="begin"/>
      </w:r>
      <w:r>
        <w:instrText xml:space="preserve"> PAGEREF AUTO_1987_647 \h </w:instrText>
      </w:r>
      <w:r>
        <w:fldChar w:fldCharType="separate"/>
      </w:r>
      <w:r w:rsidR="008649AF">
        <w:rPr>
          <w:noProof/>
        </w:rPr>
        <w:t>1141</w:t>
      </w:r>
      <w:r>
        <w:fldChar w:fldCharType="end"/>
      </w:r>
    </w:p>
    <w:p w:rsidR="00F07EB5" w:rsidRDefault="00F07EB5" w:rsidP="00F07EB5"/>
    <w:p w:rsidR="00F07EB5" w:rsidRDefault="00F07EB5" w:rsidP="00F07EB5">
      <w:pPr>
        <w:pStyle w:val="EntradandiceAuto"/>
      </w:pPr>
      <w:r>
        <w:t>Sección Cuarta. Auto 648/1987, de 27 de mayo de 1987. Acordando la inadmisión a trámite del recurso de amparo 144/1987</w:t>
      </w:r>
      <w:r>
        <w:tab/>
      </w:r>
      <w:r>
        <w:tab/>
      </w:r>
      <w:r>
        <w:fldChar w:fldCharType="begin"/>
      </w:r>
      <w:r>
        <w:instrText xml:space="preserve"> PAGEREF AUTO_1987_648 \h </w:instrText>
      </w:r>
      <w:r>
        <w:fldChar w:fldCharType="separate"/>
      </w:r>
      <w:r w:rsidR="008649AF">
        <w:rPr>
          <w:noProof/>
        </w:rPr>
        <w:t>1142</w:t>
      </w:r>
      <w:r>
        <w:fldChar w:fldCharType="end"/>
      </w:r>
    </w:p>
    <w:p w:rsidR="00F07EB5" w:rsidRDefault="00F07EB5" w:rsidP="00F07EB5"/>
    <w:p w:rsidR="00F07EB5" w:rsidRDefault="00F07EB5" w:rsidP="00F07EB5">
      <w:pPr>
        <w:pStyle w:val="EntradandiceAuto"/>
      </w:pPr>
      <w:r>
        <w:t>Sección Segunda. Auto 649/1987, de 27 de mayo de 1987. Acordando la inadmisión a trámite del recurso de amparo 149/1987</w:t>
      </w:r>
      <w:r>
        <w:tab/>
      </w:r>
      <w:r>
        <w:tab/>
      </w:r>
      <w:r>
        <w:fldChar w:fldCharType="begin"/>
      </w:r>
      <w:r>
        <w:instrText xml:space="preserve"> PAGEREF AUTO_1987_649 \h </w:instrText>
      </w:r>
      <w:r>
        <w:fldChar w:fldCharType="separate"/>
      </w:r>
      <w:r w:rsidR="008649AF">
        <w:rPr>
          <w:noProof/>
        </w:rPr>
        <w:t>1146</w:t>
      </w:r>
      <w:r>
        <w:fldChar w:fldCharType="end"/>
      </w:r>
    </w:p>
    <w:p w:rsidR="00F07EB5" w:rsidRDefault="00F07EB5" w:rsidP="00F07EB5"/>
    <w:p w:rsidR="00F07EB5" w:rsidRDefault="00F07EB5" w:rsidP="00F07EB5">
      <w:pPr>
        <w:pStyle w:val="EntradandiceAuto"/>
      </w:pPr>
      <w:r>
        <w:t>Sección Segunda. Auto 650/1987, de 27 de mayo de 1987. Acordando la inadmisión a trámite del recurso de amparo 164/1987</w:t>
      </w:r>
      <w:r>
        <w:tab/>
      </w:r>
      <w:r>
        <w:tab/>
      </w:r>
      <w:r>
        <w:fldChar w:fldCharType="begin"/>
      </w:r>
      <w:r>
        <w:instrText xml:space="preserve"> PAGEREF AUTO_1987_650 \h </w:instrText>
      </w:r>
      <w:r>
        <w:fldChar w:fldCharType="separate"/>
      </w:r>
      <w:r w:rsidR="008649AF">
        <w:rPr>
          <w:noProof/>
        </w:rPr>
        <w:t>1147</w:t>
      </w:r>
      <w:r>
        <w:fldChar w:fldCharType="end"/>
      </w:r>
    </w:p>
    <w:p w:rsidR="00F07EB5" w:rsidRDefault="00F07EB5" w:rsidP="00F07EB5"/>
    <w:p w:rsidR="00F07EB5" w:rsidRDefault="00F07EB5" w:rsidP="00F07EB5">
      <w:pPr>
        <w:pStyle w:val="EntradandiceAuto"/>
      </w:pPr>
      <w:r>
        <w:t>Sección Cuarta. Auto 651/1987, de 27 de mayo de 1987. Acordando haber lugar al desistimiento del actor en el recurso de amparo 165/1987.</w:t>
      </w:r>
      <w:r>
        <w:tab/>
      </w:r>
      <w:r>
        <w:tab/>
      </w:r>
      <w:r>
        <w:fldChar w:fldCharType="begin"/>
      </w:r>
      <w:r>
        <w:instrText xml:space="preserve"> PAGEREF AUTO_1987_651 \h </w:instrText>
      </w:r>
      <w:r>
        <w:fldChar w:fldCharType="separate"/>
      </w:r>
      <w:r w:rsidR="008649AF">
        <w:rPr>
          <w:noProof/>
        </w:rPr>
        <w:t>1152</w:t>
      </w:r>
      <w:r>
        <w:fldChar w:fldCharType="end"/>
      </w:r>
    </w:p>
    <w:p w:rsidR="00F07EB5" w:rsidRDefault="00F07EB5" w:rsidP="00F07EB5"/>
    <w:p w:rsidR="00F07EB5" w:rsidRDefault="00F07EB5" w:rsidP="00F07EB5">
      <w:pPr>
        <w:pStyle w:val="EntradandiceAuto"/>
      </w:pPr>
      <w:r>
        <w:t>Sección Tercera. Auto 652/1987, de 27 de mayo de 1987. Acordando el archivo de las actuaciones en el procedimiento 981/1986</w:t>
      </w:r>
      <w:r>
        <w:tab/>
      </w:r>
      <w:r>
        <w:tab/>
      </w:r>
      <w:r>
        <w:fldChar w:fldCharType="begin"/>
      </w:r>
      <w:r>
        <w:instrText xml:space="preserve"> PAGEREF AUTO_1987_652 \h </w:instrText>
      </w:r>
      <w:r>
        <w:fldChar w:fldCharType="separate"/>
      </w:r>
      <w:r w:rsidR="008649AF">
        <w:rPr>
          <w:noProof/>
        </w:rPr>
        <w:t>1153</w:t>
      </w:r>
      <w:r>
        <w:fldChar w:fldCharType="end"/>
      </w:r>
    </w:p>
    <w:p w:rsidR="00F07EB5" w:rsidRDefault="00F07EB5" w:rsidP="00F07EB5"/>
    <w:p w:rsidR="00F07EB5" w:rsidRDefault="00F07EB5" w:rsidP="00F07EB5">
      <w:pPr>
        <w:pStyle w:val="EntradandiceAuto"/>
      </w:pPr>
      <w:r>
        <w:t>Sección Primera. Auto 653/1987, de 27 de mayo de 1987. Acordando la inadmisión a trámite del recurso de amparo 207/1987</w:t>
      </w:r>
      <w:r>
        <w:tab/>
      </w:r>
      <w:r>
        <w:tab/>
      </w:r>
      <w:r>
        <w:fldChar w:fldCharType="begin"/>
      </w:r>
      <w:r>
        <w:instrText xml:space="preserve"> PAGEREF AUTO_1987_653 \h </w:instrText>
      </w:r>
      <w:r>
        <w:fldChar w:fldCharType="separate"/>
      </w:r>
      <w:r w:rsidR="008649AF">
        <w:rPr>
          <w:noProof/>
        </w:rPr>
        <w:t>1154</w:t>
      </w:r>
      <w:r>
        <w:fldChar w:fldCharType="end"/>
      </w:r>
    </w:p>
    <w:p w:rsidR="00F07EB5" w:rsidRDefault="00F07EB5" w:rsidP="00F07EB5"/>
    <w:p w:rsidR="00F07EB5" w:rsidRDefault="00F07EB5" w:rsidP="00F07EB5">
      <w:pPr>
        <w:pStyle w:val="EntradandiceAuto"/>
      </w:pPr>
      <w:r>
        <w:t>Sección Segunda. Auto 654/1987, de 27 de mayo de 1987. Acordando la inadmisión a trámite del recurso de amparo 228/1987</w:t>
      </w:r>
      <w:r>
        <w:tab/>
      </w:r>
      <w:r>
        <w:tab/>
      </w:r>
      <w:r>
        <w:fldChar w:fldCharType="begin"/>
      </w:r>
      <w:r>
        <w:instrText xml:space="preserve"> PAGEREF AUTO_1987_654 \h </w:instrText>
      </w:r>
      <w:r>
        <w:fldChar w:fldCharType="separate"/>
      </w:r>
      <w:r w:rsidR="008649AF">
        <w:rPr>
          <w:noProof/>
        </w:rPr>
        <w:t>1155</w:t>
      </w:r>
      <w:r>
        <w:fldChar w:fldCharType="end"/>
      </w:r>
    </w:p>
    <w:p w:rsidR="00F07EB5" w:rsidRDefault="00F07EB5" w:rsidP="00F07EB5"/>
    <w:p w:rsidR="00F07EB5" w:rsidRDefault="00F07EB5" w:rsidP="00F07EB5">
      <w:pPr>
        <w:pStyle w:val="EntradandiceAuto"/>
      </w:pPr>
      <w:r>
        <w:t>Sección Primera. Auto 655/1987, de 27 de mayo de 1987. Acordando la inadmisión a trámite del recurso de amparo 233/1987</w:t>
      </w:r>
      <w:r>
        <w:tab/>
      </w:r>
      <w:r>
        <w:tab/>
      </w:r>
      <w:r>
        <w:fldChar w:fldCharType="begin"/>
      </w:r>
      <w:r>
        <w:instrText xml:space="preserve"> PAGEREF AUTO_1987_655 \h </w:instrText>
      </w:r>
      <w:r>
        <w:fldChar w:fldCharType="separate"/>
      </w:r>
      <w:r w:rsidR="008649AF">
        <w:rPr>
          <w:noProof/>
        </w:rPr>
        <w:t>1156</w:t>
      </w:r>
      <w:r>
        <w:fldChar w:fldCharType="end"/>
      </w:r>
    </w:p>
    <w:p w:rsidR="00F07EB5" w:rsidRDefault="00F07EB5" w:rsidP="00F07EB5"/>
    <w:p w:rsidR="00F07EB5" w:rsidRDefault="00F07EB5" w:rsidP="00F07EB5">
      <w:pPr>
        <w:pStyle w:val="EntradandiceAuto"/>
      </w:pPr>
      <w:r>
        <w:t>Sección Primera. Auto 656/1987, de 27 de mayo de 1987. Acordando la inadmisión a trámite del recurso de amparo 241/1987</w:t>
      </w:r>
      <w:r>
        <w:tab/>
      </w:r>
      <w:r>
        <w:tab/>
      </w:r>
      <w:r>
        <w:fldChar w:fldCharType="begin"/>
      </w:r>
      <w:r>
        <w:instrText xml:space="preserve"> PAGEREF AUTO_1987_656 \h </w:instrText>
      </w:r>
      <w:r>
        <w:fldChar w:fldCharType="separate"/>
      </w:r>
      <w:r w:rsidR="008649AF">
        <w:rPr>
          <w:noProof/>
        </w:rPr>
        <w:t>1157</w:t>
      </w:r>
      <w:r>
        <w:fldChar w:fldCharType="end"/>
      </w:r>
    </w:p>
    <w:p w:rsidR="00F07EB5" w:rsidRDefault="00F07EB5" w:rsidP="00F07EB5"/>
    <w:p w:rsidR="00F07EB5" w:rsidRDefault="00F07EB5" w:rsidP="00F07EB5">
      <w:pPr>
        <w:pStyle w:val="EntradandiceAuto"/>
      </w:pPr>
      <w:r>
        <w:t>Sección Segunda. Auto 657/1987, de 27 de mayo de 1987. Acordando la inadmisión a trámite del recurso de amparo 245/1987</w:t>
      </w:r>
      <w:r>
        <w:tab/>
      </w:r>
      <w:r>
        <w:tab/>
      </w:r>
      <w:r>
        <w:fldChar w:fldCharType="begin"/>
      </w:r>
      <w:r>
        <w:instrText xml:space="preserve"> PAGEREF AUTO_1987_657 \h </w:instrText>
      </w:r>
      <w:r>
        <w:fldChar w:fldCharType="separate"/>
      </w:r>
      <w:r w:rsidR="008649AF">
        <w:rPr>
          <w:noProof/>
        </w:rPr>
        <w:t>1158</w:t>
      </w:r>
      <w:r>
        <w:fldChar w:fldCharType="end"/>
      </w:r>
    </w:p>
    <w:p w:rsidR="00F07EB5" w:rsidRDefault="00F07EB5" w:rsidP="00F07EB5"/>
    <w:p w:rsidR="00F07EB5" w:rsidRDefault="00F07EB5" w:rsidP="00F07EB5">
      <w:pPr>
        <w:pStyle w:val="EntradandiceAuto"/>
      </w:pPr>
      <w:r>
        <w:t>Sección Primera. Auto 658/1987, de 27 de mayo de 1987. Acordando la inadmisión a trámite del recurso de amparo 251/1987</w:t>
      </w:r>
      <w:r>
        <w:tab/>
      </w:r>
      <w:r>
        <w:tab/>
      </w:r>
      <w:r>
        <w:fldChar w:fldCharType="begin"/>
      </w:r>
      <w:r>
        <w:instrText xml:space="preserve"> PAGEREF AUTO_1987_658 \h </w:instrText>
      </w:r>
      <w:r>
        <w:fldChar w:fldCharType="separate"/>
      </w:r>
      <w:r w:rsidR="008649AF">
        <w:rPr>
          <w:noProof/>
        </w:rPr>
        <w:t>1162</w:t>
      </w:r>
      <w:r>
        <w:fldChar w:fldCharType="end"/>
      </w:r>
    </w:p>
    <w:p w:rsidR="00F07EB5" w:rsidRDefault="00F07EB5" w:rsidP="00F07EB5"/>
    <w:p w:rsidR="00F07EB5" w:rsidRDefault="00F07EB5" w:rsidP="00F07EB5">
      <w:pPr>
        <w:pStyle w:val="EntradandiceAuto"/>
      </w:pPr>
      <w:r>
        <w:lastRenderedPageBreak/>
        <w:t>Sección Segunda. Auto 659/1987, de 27 de mayo de 1987. Declarando la falta de jurisdicción del Tribunal Constitucional y acordando el archivo de las actuaciones en el procedimiento 268/1987</w:t>
      </w:r>
      <w:r>
        <w:tab/>
      </w:r>
      <w:r>
        <w:tab/>
      </w:r>
      <w:r>
        <w:fldChar w:fldCharType="begin"/>
      </w:r>
      <w:r>
        <w:instrText xml:space="preserve"> PAGEREF AUTO_1987_659 \h </w:instrText>
      </w:r>
      <w:r>
        <w:fldChar w:fldCharType="separate"/>
      </w:r>
      <w:r w:rsidR="008649AF">
        <w:rPr>
          <w:noProof/>
        </w:rPr>
        <w:t>1163</w:t>
      </w:r>
      <w:r>
        <w:fldChar w:fldCharType="end"/>
      </w:r>
    </w:p>
    <w:p w:rsidR="00F07EB5" w:rsidRDefault="00F07EB5" w:rsidP="00F07EB5"/>
    <w:p w:rsidR="00F07EB5" w:rsidRDefault="00F07EB5" w:rsidP="00F07EB5">
      <w:pPr>
        <w:pStyle w:val="EntradandiceAuto"/>
      </w:pPr>
      <w:r>
        <w:t>Sección Segunda. Auto 660/1987, de 27 de mayo de 1987. Acordando la inadmisión a trámite del recurso de amparo 278/1987</w:t>
      </w:r>
      <w:r>
        <w:tab/>
      </w:r>
      <w:r>
        <w:tab/>
      </w:r>
      <w:r>
        <w:fldChar w:fldCharType="begin"/>
      </w:r>
      <w:r>
        <w:instrText xml:space="preserve"> PAGEREF AUTO_1987_660 \h </w:instrText>
      </w:r>
      <w:r>
        <w:fldChar w:fldCharType="separate"/>
      </w:r>
      <w:r w:rsidR="008649AF">
        <w:rPr>
          <w:noProof/>
        </w:rPr>
        <w:t>1170</w:t>
      </w:r>
      <w:r>
        <w:fldChar w:fldCharType="end"/>
      </w:r>
    </w:p>
    <w:p w:rsidR="00F07EB5" w:rsidRDefault="00F07EB5" w:rsidP="00F07EB5"/>
    <w:p w:rsidR="00F07EB5" w:rsidRDefault="00F07EB5" w:rsidP="00F07EB5">
      <w:pPr>
        <w:pStyle w:val="EntradandiceAuto"/>
      </w:pPr>
      <w:r>
        <w:t>Sala Segunda. Auto 661/1987, de 27 de mayo de 1987. Declarando la Salta de jurisdicción del Tribunal Constitucional y acordando el archivo de las actuaciones en el procedimiento 350/1987</w:t>
      </w:r>
      <w:r>
        <w:tab/>
      </w:r>
      <w:r>
        <w:tab/>
      </w:r>
      <w:r>
        <w:fldChar w:fldCharType="begin"/>
      </w:r>
      <w:r>
        <w:instrText xml:space="preserve"> PAGEREF AUTO_1987_661 \h </w:instrText>
      </w:r>
      <w:r>
        <w:fldChar w:fldCharType="separate"/>
      </w:r>
      <w:r w:rsidR="008649AF">
        <w:rPr>
          <w:noProof/>
        </w:rPr>
        <w:t>1176</w:t>
      </w:r>
      <w:r>
        <w:fldChar w:fldCharType="end"/>
      </w:r>
    </w:p>
    <w:p w:rsidR="00F07EB5" w:rsidRDefault="00F07EB5" w:rsidP="00F07EB5"/>
    <w:p w:rsidR="00F07EB5" w:rsidRDefault="00F07EB5" w:rsidP="00F07EB5">
      <w:pPr>
        <w:pStyle w:val="EntradandiceAuto"/>
      </w:pPr>
      <w:r>
        <w:t>Sección Cuarta. Auto 662/1987, de 27 de mayo de 1987. Acordando la inadmisión a trámite del recurso de amparo 417/1987</w:t>
      </w:r>
      <w:r>
        <w:tab/>
      </w:r>
      <w:r>
        <w:tab/>
      </w:r>
      <w:r>
        <w:fldChar w:fldCharType="begin"/>
      </w:r>
      <w:r>
        <w:instrText xml:space="preserve"> PAGEREF AUTO_1987_662 \h </w:instrText>
      </w:r>
      <w:r>
        <w:fldChar w:fldCharType="separate"/>
      </w:r>
      <w:r w:rsidR="008649AF">
        <w:rPr>
          <w:noProof/>
        </w:rPr>
        <w:t>1178</w:t>
      </w:r>
      <w:r>
        <w:fldChar w:fldCharType="end"/>
      </w:r>
    </w:p>
    <w:p w:rsidR="00F07EB5" w:rsidRDefault="00F07EB5" w:rsidP="00F07EB5"/>
    <w:p w:rsidR="00F07EB5" w:rsidRDefault="00F07EB5" w:rsidP="00F07EB5">
      <w:pPr>
        <w:pStyle w:val="EntradandiceAuto"/>
      </w:pPr>
      <w:r>
        <w:t>Sala Segunda. Auto 663/1987, de 27 de mayo de 1987. Denegando la suspensión de la ejecución del acto que origina el recurso de amparo 432/1987</w:t>
      </w:r>
      <w:r>
        <w:tab/>
      </w:r>
      <w:r>
        <w:tab/>
      </w:r>
      <w:r>
        <w:fldChar w:fldCharType="begin"/>
      </w:r>
      <w:r>
        <w:instrText xml:space="preserve"> PAGEREF AUTO_1987_663 \h </w:instrText>
      </w:r>
      <w:r>
        <w:fldChar w:fldCharType="separate"/>
      </w:r>
      <w:r w:rsidR="008649AF">
        <w:rPr>
          <w:noProof/>
        </w:rPr>
        <w:t>1179</w:t>
      </w:r>
      <w:r>
        <w:fldChar w:fldCharType="end"/>
      </w:r>
    </w:p>
    <w:p w:rsidR="00F07EB5" w:rsidRDefault="00F07EB5" w:rsidP="00F07EB5"/>
    <w:p w:rsidR="00F07EB5" w:rsidRDefault="00F07EB5" w:rsidP="00F07EB5">
      <w:pPr>
        <w:pStyle w:val="EntradandiceAuto"/>
      </w:pPr>
      <w:r>
        <w:t>Sala Segunda. Auto 664/1987, de 27 de mayo de 1987. Acordando la suspensión de la ejecución del acto que origina el recurso de amparo 619/1987</w:t>
      </w:r>
      <w:r>
        <w:tab/>
      </w:r>
      <w:r>
        <w:tab/>
      </w:r>
      <w:r>
        <w:fldChar w:fldCharType="begin"/>
      </w:r>
      <w:r>
        <w:instrText xml:space="preserve"> PAGEREF AUTO_1987_664 \h </w:instrText>
      </w:r>
      <w:r>
        <w:fldChar w:fldCharType="separate"/>
      </w:r>
      <w:r w:rsidR="008649AF">
        <w:rPr>
          <w:noProof/>
        </w:rPr>
        <w:t>1180</w:t>
      </w:r>
      <w:r>
        <w:fldChar w:fldCharType="end"/>
      </w:r>
    </w:p>
    <w:p w:rsidR="00F07EB5" w:rsidRDefault="00F07EB5" w:rsidP="00F07EB5"/>
    <w:p w:rsidR="00F07EB5" w:rsidRDefault="00F07EB5" w:rsidP="00F07EB5">
      <w:pPr>
        <w:pStyle w:val="EntradandiceAuto"/>
      </w:pPr>
      <w:r>
        <w:t>Pleno. Auto 665/1987, de 28 de mayo de 1987. Ratificando la suspensión, previamente acordada, de la Disposición adicional de la ley catalana 6/1983, de 7 de abril, introducida por el Decreto legislativo 2/1986, de 4 de agosto, de la Generalidad de Cataluña, en el recurso de inconstitucionalidad 1.314/1986</w:t>
      </w:r>
      <w:r>
        <w:tab/>
      </w:r>
      <w:r>
        <w:tab/>
      </w:r>
      <w:r>
        <w:fldChar w:fldCharType="begin"/>
      </w:r>
      <w:r>
        <w:instrText xml:space="preserve"> PAGEREF AUTO_1987_665 \h </w:instrText>
      </w:r>
      <w:r>
        <w:fldChar w:fldCharType="separate"/>
      </w:r>
      <w:r w:rsidR="008649AF">
        <w:rPr>
          <w:noProof/>
        </w:rPr>
        <w:t>1181</w:t>
      </w:r>
      <w:r>
        <w:fldChar w:fldCharType="end"/>
      </w:r>
    </w:p>
    <w:p w:rsidR="00F07EB5" w:rsidRDefault="00F07EB5" w:rsidP="00F07EB5"/>
    <w:p w:rsidR="00F07EB5" w:rsidRDefault="00F07EB5" w:rsidP="00F07EB5">
      <w:pPr>
        <w:pStyle w:val="EntradandiceAuto"/>
      </w:pPr>
      <w:r>
        <w:t>Pleno. Auto 666/1987, de 28 de mayo de 1987. Acordando la suspensión de la tramitación de la cuestión de inconstitucionalidad 465/1987</w:t>
      </w:r>
      <w:r>
        <w:tab/>
      </w:r>
      <w:r>
        <w:tab/>
      </w:r>
      <w:r>
        <w:fldChar w:fldCharType="begin"/>
      </w:r>
      <w:r>
        <w:instrText xml:space="preserve"> PAGEREF AUTO_1987_666 \h </w:instrText>
      </w:r>
      <w:r>
        <w:fldChar w:fldCharType="separate"/>
      </w:r>
      <w:r w:rsidR="008649AF">
        <w:rPr>
          <w:noProof/>
        </w:rPr>
        <w:t>1184</w:t>
      </w:r>
      <w:r>
        <w:fldChar w:fldCharType="end"/>
      </w:r>
    </w:p>
    <w:p w:rsidR="00F07EB5" w:rsidRDefault="00F07EB5" w:rsidP="00F07EB5"/>
    <w:p w:rsidR="00F07EB5" w:rsidRDefault="00F07EB5" w:rsidP="00F07EB5">
      <w:pPr>
        <w:pStyle w:val="EntradandiceAuto"/>
      </w:pPr>
      <w:r>
        <w:t>Pleno. Auto 667/1987, de 28 de mayo de 1987. Acordando la acumulación de las cuestiones de inconstitucionalidad 495 y 510/1987 a las ya acumuladas 487/1986 y 158/1987</w:t>
      </w:r>
      <w:r>
        <w:tab/>
      </w:r>
      <w:r>
        <w:tab/>
      </w:r>
      <w:r>
        <w:fldChar w:fldCharType="begin"/>
      </w:r>
      <w:r>
        <w:instrText xml:space="preserve"> PAGEREF AUTO_1987_667 \h </w:instrText>
      </w:r>
      <w:r>
        <w:fldChar w:fldCharType="separate"/>
      </w:r>
      <w:r w:rsidR="008649AF">
        <w:rPr>
          <w:noProof/>
        </w:rPr>
        <w:t>1185</w:t>
      </w:r>
      <w:r>
        <w:fldChar w:fldCharType="end"/>
      </w:r>
    </w:p>
    <w:p w:rsidR="00F07EB5" w:rsidRDefault="00F07EB5" w:rsidP="00F07EB5"/>
    <w:p w:rsidR="00F07EB5" w:rsidRDefault="00F07EB5" w:rsidP="00F07EB5">
      <w:pPr>
        <w:pStyle w:val="EntradandiceAuto"/>
      </w:pPr>
      <w:r>
        <w:t>Sala Primera. Auto 668/1987, de 1 de junio de 1987. Acordando el archivo de las actuaciones en el procedimiento 656/1987</w:t>
      </w:r>
      <w:r>
        <w:tab/>
      </w:r>
      <w:r>
        <w:tab/>
      </w:r>
      <w:r>
        <w:fldChar w:fldCharType="begin"/>
      </w:r>
      <w:r>
        <w:instrText xml:space="preserve"> PAGEREF AUTO_1987_668 \h </w:instrText>
      </w:r>
      <w:r>
        <w:fldChar w:fldCharType="separate"/>
      </w:r>
      <w:r w:rsidR="008649AF">
        <w:rPr>
          <w:noProof/>
        </w:rPr>
        <w:t>1186</w:t>
      </w:r>
      <w:r>
        <w:fldChar w:fldCharType="end"/>
      </w:r>
    </w:p>
    <w:p w:rsidR="00F07EB5" w:rsidRDefault="00F07EB5" w:rsidP="00F07EB5"/>
    <w:p w:rsidR="00F07EB5" w:rsidRDefault="00F07EB5" w:rsidP="00F07EB5">
      <w:pPr>
        <w:pStyle w:val="EntradandiceAuto"/>
      </w:pPr>
      <w:r>
        <w:t>Pleno. Auto 669/1987, de 2 de junio de 1987. Acordando la acumulación de los conflictos positivos de competencia 642/1986 y 280/1987 a los ya acumulados 1208 y 1.211/1985</w:t>
      </w:r>
      <w:r>
        <w:tab/>
      </w:r>
      <w:r>
        <w:tab/>
      </w:r>
      <w:r>
        <w:fldChar w:fldCharType="begin"/>
      </w:r>
      <w:r>
        <w:instrText xml:space="preserve"> PAGEREF AUTO_1987_669 \h </w:instrText>
      </w:r>
      <w:r>
        <w:fldChar w:fldCharType="separate"/>
      </w:r>
      <w:r w:rsidR="008649AF">
        <w:rPr>
          <w:noProof/>
        </w:rPr>
        <w:t>1189</w:t>
      </w:r>
      <w:r>
        <w:fldChar w:fldCharType="end"/>
      </w:r>
    </w:p>
    <w:p w:rsidR="00F07EB5" w:rsidRDefault="00F07EB5" w:rsidP="00F07EB5"/>
    <w:p w:rsidR="00F07EB5" w:rsidRDefault="00F07EB5" w:rsidP="00F07EB5">
      <w:pPr>
        <w:pStyle w:val="EntradandiceAuto"/>
      </w:pPr>
      <w:r>
        <w:lastRenderedPageBreak/>
        <w:t>Sección Tercera. Auto 670/1987, de 3 de junio de 1987. Acordando la inadmisión a trámite del recurso de amparo 639/1986</w:t>
      </w:r>
      <w:r>
        <w:tab/>
      </w:r>
      <w:r>
        <w:tab/>
      </w:r>
      <w:r>
        <w:fldChar w:fldCharType="begin"/>
      </w:r>
      <w:r>
        <w:instrText xml:space="preserve"> PAGEREF AUTO_1987_670 \h </w:instrText>
      </w:r>
      <w:r>
        <w:fldChar w:fldCharType="separate"/>
      </w:r>
      <w:r w:rsidR="008649AF">
        <w:rPr>
          <w:noProof/>
        </w:rPr>
        <w:t>1190</w:t>
      </w:r>
      <w:r>
        <w:fldChar w:fldCharType="end"/>
      </w:r>
    </w:p>
    <w:p w:rsidR="00F07EB5" w:rsidRDefault="00F07EB5" w:rsidP="00F07EB5"/>
    <w:p w:rsidR="00F07EB5" w:rsidRDefault="00F07EB5" w:rsidP="00F07EB5">
      <w:pPr>
        <w:pStyle w:val="EntradandiceAuto"/>
      </w:pPr>
      <w:r>
        <w:t>Sala Primera. Auto 671/1987, de 3 de junio de 1987. Ratificando la suspensión, previamente acordada, de la ejecución del acto que origina el recurso de amparo 691/1986</w:t>
      </w:r>
      <w:r>
        <w:tab/>
      </w:r>
      <w:r>
        <w:tab/>
      </w:r>
      <w:r>
        <w:fldChar w:fldCharType="begin"/>
      </w:r>
      <w:r>
        <w:instrText xml:space="preserve"> PAGEREF AUTO_1987_671 \h </w:instrText>
      </w:r>
      <w:r>
        <w:fldChar w:fldCharType="separate"/>
      </w:r>
      <w:r w:rsidR="008649AF">
        <w:rPr>
          <w:noProof/>
        </w:rPr>
        <w:t>1194</w:t>
      </w:r>
      <w:r>
        <w:fldChar w:fldCharType="end"/>
      </w:r>
    </w:p>
    <w:p w:rsidR="00F07EB5" w:rsidRDefault="00F07EB5" w:rsidP="00F07EB5"/>
    <w:p w:rsidR="00F07EB5" w:rsidRDefault="00F07EB5" w:rsidP="00F07EB5">
      <w:pPr>
        <w:pStyle w:val="EntradandiceAuto"/>
      </w:pPr>
      <w:r>
        <w:t>Sección Tercera. Auto 672/1987, de 3 de junio de 1987. Acordando la inadmisión a trámite del recurso de amparo 877/1986</w:t>
      </w:r>
      <w:r>
        <w:tab/>
      </w:r>
      <w:r>
        <w:tab/>
      </w:r>
      <w:r>
        <w:fldChar w:fldCharType="begin"/>
      </w:r>
      <w:r>
        <w:instrText xml:space="preserve"> PAGEREF AUTO_1987_672 \h </w:instrText>
      </w:r>
      <w:r>
        <w:fldChar w:fldCharType="separate"/>
      </w:r>
      <w:r w:rsidR="008649AF">
        <w:rPr>
          <w:noProof/>
        </w:rPr>
        <w:t>1196</w:t>
      </w:r>
      <w:r>
        <w:fldChar w:fldCharType="end"/>
      </w:r>
    </w:p>
    <w:p w:rsidR="00F07EB5" w:rsidRDefault="00F07EB5" w:rsidP="00F07EB5"/>
    <w:p w:rsidR="00F07EB5" w:rsidRDefault="00F07EB5" w:rsidP="00F07EB5">
      <w:pPr>
        <w:pStyle w:val="EntradandiceAuto"/>
      </w:pPr>
      <w:r>
        <w:t>Sección Tercera. Auto 673/1987, de 3 de junio de 1987. Acordando la inadmisión a trámite del recurso de amparo 933/1986</w:t>
      </w:r>
      <w:r>
        <w:tab/>
      </w:r>
      <w:r>
        <w:tab/>
      </w:r>
      <w:r>
        <w:fldChar w:fldCharType="begin"/>
      </w:r>
      <w:r>
        <w:instrText xml:space="preserve"> PAGEREF AUTO_1987_673 \h </w:instrText>
      </w:r>
      <w:r>
        <w:fldChar w:fldCharType="separate"/>
      </w:r>
      <w:r w:rsidR="008649AF">
        <w:rPr>
          <w:noProof/>
        </w:rPr>
        <w:t>1199</w:t>
      </w:r>
      <w:r>
        <w:fldChar w:fldCharType="end"/>
      </w:r>
    </w:p>
    <w:p w:rsidR="00F07EB5" w:rsidRDefault="00F07EB5" w:rsidP="00F07EB5"/>
    <w:p w:rsidR="00F07EB5" w:rsidRDefault="00F07EB5" w:rsidP="00F07EB5">
      <w:pPr>
        <w:pStyle w:val="EntradandiceAuto"/>
      </w:pPr>
      <w:r>
        <w:t>Sección Tercera. Auto 674/1987, de 3 de junio de 1987. Acordando el archivo de las actuaciones en el procedimiento 942/1986</w:t>
      </w:r>
      <w:r>
        <w:tab/>
      </w:r>
      <w:r>
        <w:tab/>
      </w:r>
      <w:r>
        <w:fldChar w:fldCharType="begin"/>
      </w:r>
      <w:r>
        <w:instrText xml:space="preserve"> PAGEREF AUTO_1987_674 \h </w:instrText>
      </w:r>
      <w:r>
        <w:fldChar w:fldCharType="separate"/>
      </w:r>
      <w:r w:rsidR="008649AF">
        <w:rPr>
          <w:noProof/>
        </w:rPr>
        <w:t>1203</w:t>
      </w:r>
      <w:r>
        <w:fldChar w:fldCharType="end"/>
      </w:r>
    </w:p>
    <w:p w:rsidR="00F07EB5" w:rsidRDefault="00F07EB5" w:rsidP="00F07EB5"/>
    <w:p w:rsidR="00F07EB5" w:rsidRDefault="00F07EB5" w:rsidP="00F07EB5">
      <w:pPr>
        <w:pStyle w:val="EntradandiceAuto"/>
      </w:pPr>
      <w:r>
        <w:t>Sección Tercera. Auto 675/1987, de 3 de junio de 1987. Acordando la inadmisión a trámite del recurso de amparo 1.006/1986</w:t>
      </w:r>
      <w:r>
        <w:tab/>
      </w:r>
      <w:r>
        <w:tab/>
      </w:r>
      <w:r>
        <w:fldChar w:fldCharType="begin"/>
      </w:r>
      <w:r>
        <w:instrText xml:space="preserve"> PAGEREF AUTO_1987_675 \h </w:instrText>
      </w:r>
      <w:r>
        <w:fldChar w:fldCharType="separate"/>
      </w:r>
      <w:r w:rsidR="008649AF">
        <w:rPr>
          <w:noProof/>
        </w:rPr>
        <w:t>1204</w:t>
      </w:r>
      <w:r>
        <w:fldChar w:fldCharType="end"/>
      </w:r>
    </w:p>
    <w:p w:rsidR="00F07EB5" w:rsidRDefault="00F07EB5" w:rsidP="00F07EB5"/>
    <w:p w:rsidR="00F07EB5" w:rsidRDefault="00F07EB5" w:rsidP="00F07EB5">
      <w:pPr>
        <w:pStyle w:val="EntradandiceAuto"/>
      </w:pPr>
      <w:r>
        <w:t>Sección Segunda. Auto 676/1987, de 3 de junio de 1987. Acordando la inadmisión a trámite del recurso de amparo 1.188/1986</w:t>
      </w:r>
      <w:r>
        <w:tab/>
      </w:r>
      <w:r>
        <w:tab/>
      </w:r>
      <w:r>
        <w:fldChar w:fldCharType="begin"/>
      </w:r>
      <w:r>
        <w:instrText xml:space="preserve"> PAGEREF AUTO_1987_676 \h </w:instrText>
      </w:r>
      <w:r>
        <w:fldChar w:fldCharType="separate"/>
      </w:r>
      <w:r w:rsidR="008649AF">
        <w:rPr>
          <w:noProof/>
        </w:rPr>
        <w:t>1205</w:t>
      </w:r>
      <w:r>
        <w:fldChar w:fldCharType="end"/>
      </w:r>
    </w:p>
    <w:p w:rsidR="00F07EB5" w:rsidRDefault="00F07EB5" w:rsidP="00F07EB5"/>
    <w:p w:rsidR="00F07EB5" w:rsidRDefault="00F07EB5" w:rsidP="00F07EB5">
      <w:pPr>
        <w:pStyle w:val="EntradandiceAuto"/>
      </w:pPr>
      <w:r>
        <w:t>Sección Cuarta. Auto 677/1987, de 3 de junio de 1987. Acordando la inadmisión a trámite del recurso de amparo 1.192/1986</w:t>
      </w:r>
      <w:r>
        <w:tab/>
      </w:r>
      <w:r>
        <w:tab/>
      </w:r>
      <w:r>
        <w:fldChar w:fldCharType="begin"/>
      </w:r>
      <w:r>
        <w:instrText xml:space="preserve"> PAGEREF AUTO_1987_677 \h </w:instrText>
      </w:r>
      <w:r>
        <w:fldChar w:fldCharType="separate"/>
      </w:r>
      <w:r w:rsidR="008649AF">
        <w:rPr>
          <w:noProof/>
        </w:rPr>
        <w:t>1206</w:t>
      </w:r>
      <w:r>
        <w:fldChar w:fldCharType="end"/>
      </w:r>
    </w:p>
    <w:p w:rsidR="00F07EB5" w:rsidRDefault="00F07EB5" w:rsidP="00F07EB5"/>
    <w:p w:rsidR="00F07EB5" w:rsidRDefault="00F07EB5" w:rsidP="00F07EB5">
      <w:pPr>
        <w:pStyle w:val="EntradandiceAuto"/>
      </w:pPr>
      <w:r>
        <w:t>Sección Segunda. Auto 678/1987, de 3 de junio de 1987. Acordando la inadmisión a trámite del recurso de amparo 1.278/1986</w:t>
      </w:r>
      <w:r>
        <w:tab/>
      </w:r>
      <w:r>
        <w:tab/>
      </w:r>
      <w:r>
        <w:fldChar w:fldCharType="begin"/>
      </w:r>
      <w:r>
        <w:instrText xml:space="preserve"> PAGEREF AUTO_1987_678 \h </w:instrText>
      </w:r>
      <w:r>
        <w:fldChar w:fldCharType="separate"/>
      </w:r>
      <w:r w:rsidR="008649AF">
        <w:rPr>
          <w:noProof/>
        </w:rPr>
        <w:t>1210</w:t>
      </w:r>
      <w:r>
        <w:fldChar w:fldCharType="end"/>
      </w:r>
    </w:p>
    <w:p w:rsidR="00F07EB5" w:rsidRDefault="00F07EB5" w:rsidP="00F07EB5"/>
    <w:p w:rsidR="00F07EB5" w:rsidRDefault="00F07EB5" w:rsidP="00F07EB5">
      <w:pPr>
        <w:pStyle w:val="EntradandiceAuto"/>
      </w:pPr>
      <w:r>
        <w:t>Sección Tercera. Auto 679/1987, de 3 de junio de 1987. Acordando el archivo de las actuaciones en el procedimiento 1.346/1986</w:t>
      </w:r>
      <w:r>
        <w:tab/>
      </w:r>
      <w:r>
        <w:tab/>
      </w:r>
      <w:r>
        <w:fldChar w:fldCharType="begin"/>
      </w:r>
      <w:r>
        <w:instrText xml:space="preserve"> PAGEREF AUTO_1987_679 \h </w:instrText>
      </w:r>
      <w:r>
        <w:fldChar w:fldCharType="separate"/>
      </w:r>
      <w:r w:rsidR="008649AF">
        <w:rPr>
          <w:noProof/>
        </w:rPr>
        <w:t>1214</w:t>
      </w:r>
      <w:r>
        <w:fldChar w:fldCharType="end"/>
      </w:r>
    </w:p>
    <w:p w:rsidR="00F07EB5" w:rsidRDefault="00F07EB5" w:rsidP="00F07EB5"/>
    <w:p w:rsidR="00F07EB5" w:rsidRDefault="00F07EB5" w:rsidP="00F07EB5">
      <w:pPr>
        <w:pStyle w:val="EntradandiceAuto"/>
      </w:pPr>
      <w:r>
        <w:t>Sección Cuarta. Auto 680/1987, de 3 de junio de 1987. Acordando el archivo de las actuaciones en el procedimiento 1.348/1986</w:t>
      </w:r>
      <w:r>
        <w:tab/>
      </w:r>
      <w:r>
        <w:tab/>
      </w:r>
      <w:r>
        <w:fldChar w:fldCharType="begin"/>
      </w:r>
      <w:r>
        <w:instrText xml:space="preserve"> PAGEREF AUTO_1987_680 \h </w:instrText>
      </w:r>
      <w:r>
        <w:fldChar w:fldCharType="separate"/>
      </w:r>
      <w:r w:rsidR="008649AF">
        <w:rPr>
          <w:noProof/>
        </w:rPr>
        <w:t>1215</w:t>
      </w:r>
      <w:r>
        <w:fldChar w:fldCharType="end"/>
      </w:r>
    </w:p>
    <w:p w:rsidR="00F07EB5" w:rsidRDefault="00F07EB5" w:rsidP="00F07EB5"/>
    <w:p w:rsidR="00F07EB5" w:rsidRDefault="00F07EB5" w:rsidP="00F07EB5">
      <w:pPr>
        <w:pStyle w:val="EntradandiceAuto"/>
      </w:pPr>
      <w:r>
        <w:t>Sección Tercera. Auto 681/1987, de 3 de junio de 1987. Acordando la inadmisión a trámite del recurso de amparo 92/1987</w:t>
      </w:r>
      <w:r>
        <w:tab/>
      </w:r>
      <w:r>
        <w:tab/>
      </w:r>
      <w:r>
        <w:fldChar w:fldCharType="begin"/>
      </w:r>
      <w:r>
        <w:instrText xml:space="preserve"> PAGEREF AUTO_1987_681 \h </w:instrText>
      </w:r>
      <w:r>
        <w:fldChar w:fldCharType="separate"/>
      </w:r>
      <w:r w:rsidR="008649AF">
        <w:rPr>
          <w:noProof/>
        </w:rPr>
        <w:t>1216</w:t>
      </w:r>
      <w:r>
        <w:fldChar w:fldCharType="end"/>
      </w:r>
    </w:p>
    <w:p w:rsidR="00F07EB5" w:rsidRDefault="00F07EB5" w:rsidP="00F07EB5"/>
    <w:p w:rsidR="00F07EB5" w:rsidRDefault="00F07EB5" w:rsidP="00F07EB5">
      <w:pPr>
        <w:pStyle w:val="EntradandiceAuto"/>
      </w:pPr>
      <w:r>
        <w:lastRenderedPageBreak/>
        <w:t>Sección Tercera. Auto 682/1987, de 3 de junio de 1987. Acordando el archivo de las actuaciones en el procedimiento 104/1987</w:t>
      </w:r>
      <w:r>
        <w:tab/>
      </w:r>
      <w:r>
        <w:tab/>
      </w:r>
      <w:r>
        <w:fldChar w:fldCharType="begin"/>
      </w:r>
      <w:r>
        <w:instrText xml:space="preserve"> PAGEREF AUTO_1987_682 \h </w:instrText>
      </w:r>
      <w:r>
        <w:fldChar w:fldCharType="separate"/>
      </w:r>
      <w:r w:rsidR="008649AF">
        <w:rPr>
          <w:noProof/>
        </w:rPr>
        <w:t>1219</w:t>
      </w:r>
      <w:r>
        <w:fldChar w:fldCharType="end"/>
      </w:r>
    </w:p>
    <w:p w:rsidR="00F07EB5" w:rsidRDefault="00F07EB5" w:rsidP="00F07EB5"/>
    <w:p w:rsidR="00F07EB5" w:rsidRDefault="00F07EB5" w:rsidP="00F07EB5">
      <w:pPr>
        <w:pStyle w:val="EntradandiceAuto"/>
      </w:pPr>
      <w:r>
        <w:t>Sección Primera. Auto 683/1987, de 3 de junio de 1987. Acordando la inadmisión a trámite del recurso de amparo 115/1987</w:t>
      </w:r>
      <w:r>
        <w:tab/>
      </w:r>
      <w:r>
        <w:tab/>
      </w:r>
      <w:r>
        <w:fldChar w:fldCharType="begin"/>
      </w:r>
      <w:r>
        <w:instrText xml:space="preserve"> PAGEREF AUTO_1987_683 \h </w:instrText>
      </w:r>
      <w:r>
        <w:fldChar w:fldCharType="separate"/>
      </w:r>
      <w:r w:rsidR="008649AF">
        <w:rPr>
          <w:noProof/>
        </w:rPr>
        <w:t>1220</w:t>
      </w:r>
      <w:r>
        <w:fldChar w:fldCharType="end"/>
      </w:r>
    </w:p>
    <w:p w:rsidR="00F07EB5" w:rsidRDefault="00F07EB5" w:rsidP="00F07EB5"/>
    <w:p w:rsidR="00F07EB5" w:rsidRDefault="00F07EB5" w:rsidP="00F07EB5">
      <w:pPr>
        <w:pStyle w:val="EntradandiceAuto"/>
      </w:pPr>
      <w:r>
        <w:t>Sección Segunda. Auto 684/1987, de 3 de junio de 1987. Acordando la inadmisión a trámite del recurso de amparo 171/1987</w:t>
      </w:r>
      <w:r>
        <w:tab/>
      </w:r>
      <w:r>
        <w:tab/>
      </w:r>
      <w:r>
        <w:fldChar w:fldCharType="begin"/>
      </w:r>
      <w:r>
        <w:instrText xml:space="preserve"> PAGEREF AUTO_1987_684 \h </w:instrText>
      </w:r>
      <w:r>
        <w:fldChar w:fldCharType="separate"/>
      </w:r>
      <w:r w:rsidR="008649AF">
        <w:rPr>
          <w:noProof/>
        </w:rPr>
        <w:t>1221</w:t>
      </w:r>
      <w:r>
        <w:fldChar w:fldCharType="end"/>
      </w:r>
    </w:p>
    <w:p w:rsidR="00F07EB5" w:rsidRDefault="00F07EB5" w:rsidP="00F07EB5"/>
    <w:p w:rsidR="00F07EB5" w:rsidRDefault="00F07EB5" w:rsidP="00F07EB5">
      <w:pPr>
        <w:pStyle w:val="EntradandiceAuto"/>
      </w:pPr>
      <w:r>
        <w:t>Sección Segunda. Auto 685/1987, de 3 de junio de 1987. Acordando la inadmisión a trámite del recurso de amparo 187/1987</w:t>
      </w:r>
      <w:r>
        <w:tab/>
      </w:r>
      <w:r>
        <w:tab/>
      </w:r>
      <w:r>
        <w:fldChar w:fldCharType="begin"/>
      </w:r>
      <w:r>
        <w:instrText xml:space="preserve"> PAGEREF AUTO_1987_685 \h </w:instrText>
      </w:r>
      <w:r>
        <w:fldChar w:fldCharType="separate"/>
      </w:r>
      <w:r w:rsidR="008649AF">
        <w:rPr>
          <w:noProof/>
        </w:rPr>
        <w:t>1222</w:t>
      </w:r>
      <w:r>
        <w:fldChar w:fldCharType="end"/>
      </w:r>
    </w:p>
    <w:p w:rsidR="00F07EB5" w:rsidRDefault="00F07EB5" w:rsidP="00F07EB5"/>
    <w:p w:rsidR="00F07EB5" w:rsidRDefault="00F07EB5" w:rsidP="00F07EB5">
      <w:pPr>
        <w:pStyle w:val="EntradandiceAuto"/>
      </w:pPr>
      <w:r>
        <w:t>Sección Primera. Auto 686/1987, de 3 de junio de 1987. Acordando la inadmisión a trámite del recurso de amparo 192/1987</w:t>
      </w:r>
      <w:r>
        <w:tab/>
      </w:r>
      <w:r>
        <w:tab/>
      </w:r>
      <w:r>
        <w:fldChar w:fldCharType="begin"/>
      </w:r>
      <w:r>
        <w:instrText xml:space="preserve"> PAGEREF AUTO_1987_686 \h </w:instrText>
      </w:r>
      <w:r>
        <w:fldChar w:fldCharType="separate"/>
      </w:r>
      <w:r w:rsidR="008649AF">
        <w:rPr>
          <w:noProof/>
        </w:rPr>
        <w:t>1223</w:t>
      </w:r>
      <w:r>
        <w:fldChar w:fldCharType="end"/>
      </w:r>
    </w:p>
    <w:p w:rsidR="00F07EB5" w:rsidRDefault="00F07EB5" w:rsidP="00F07EB5"/>
    <w:p w:rsidR="00F07EB5" w:rsidRDefault="00F07EB5" w:rsidP="00F07EB5">
      <w:pPr>
        <w:pStyle w:val="EntradandiceAuto"/>
      </w:pPr>
      <w:r>
        <w:t>Sección Segunda. Auto 687/1987, de 3 de junio de 1987. Acordando la inadmisión a trámite del recurso de amparo 194/1987</w:t>
      </w:r>
      <w:r>
        <w:tab/>
      </w:r>
      <w:r>
        <w:tab/>
      </w:r>
      <w:r>
        <w:fldChar w:fldCharType="begin"/>
      </w:r>
      <w:r>
        <w:instrText xml:space="preserve"> PAGEREF AUTO_1987_687 \h </w:instrText>
      </w:r>
      <w:r>
        <w:fldChar w:fldCharType="separate"/>
      </w:r>
      <w:r w:rsidR="008649AF">
        <w:rPr>
          <w:noProof/>
        </w:rPr>
        <w:t>1228</w:t>
      </w:r>
      <w:r>
        <w:fldChar w:fldCharType="end"/>
      </w:r>
    </w:p>
    <w:p w:rsidR="00F07EB5" w:rsidRDefault="00F07EB5" w:rsidP="00F07EB5"/>
    <w:p w:rsidR="00F07EB5" w:rsidRDefault="00F07EB5" w:rsidP="00F07EB5">
      <w:pPr>
        <w:pStyle w:val="EntradandiceAuto"/>
      </w:pPr>
      <w:r>
        <w:t>Sección Primera. Auto 688/1987, de 3 de junio de 1987. Acordando la inadmisión a trámite del recurso de amparo 213/1987</w:t>
      </w:r>
      <w:r>
        <w:tab/>
      </w:r>
      <w:r>
        <w:tab/>
      </w:r>
      <w:r>
        <w:fldChar w:fldCharType="begin"/>
      </w:r>
      <w:r>
        <w:instrText xml:space="preserve"> PAGEREF AUTO_1987_688 \h </w:instrText>
      </w:r>
      <w:r>
        <w:fldChar w:fldCharType="separate"/>
      </w:r>
      <w:r w:rsidR="008649AF">
        <w:rPr>
          <w:noProof/>
        </w:rPr>
        <w:t>1229</w:t>
      </w:r>
      <w:r>
        <w:fldChar w:fldCharType="end"/>
      </w:r>
    </w:p>
    <w:p w:rsidR="00F07EB5" w:rsidRDefault="00F07EB5" w:rsidP="00F07EB5"/>
    <w:p w:rsidR="00F07EB5" w:rsidRDefault="00F07EB5" w:rsidP="00F07EB5">
      <w:pPr>
        <w:pStyle w:val="EntradandiceAuto"/>
      </w:pPr>
      <w:r>
        <w:t>Sección Primera. Auto 689/1987, de 3 de junio de 1987. Acordando la inadmisión a trámite del recurso de amparo 217/1987</w:t>
      </w:r>
      <w:r>
        <w:tab/>
      </w:r>
      <w:r>
        <w:tab/>
      </w:r>
      <w:r>
        <w:fldChar w:fldCharType="begin"/>
      </w:r>
      <w:r>
        <w:instrText xml:space="preserve"> PAGEREF AUTO_1987_689 \h </w:instrText>
      </w:r>
      <w:r>
        <w:fldChar w:fldCharType="separate"/>
      </w:r>
      <w:r w:rsidR="008649AF">
        <w:rPr>
          <w:noProof/>
        </w:rPr>
        <w:t>1230</w:t>
      </w:r>
      <w:r>
        <w:fldChar w:fldCharType="end"/>
      </w:r>
    </w:p>
    <w:p w:rsidR="00F07EB5" w:rsidRDefault="00F07EB5" w:rsidP="00F07EB5"/>
    <w:p w:rsidR="00F07EB5" w:rsidRDefault="00F07EB5" w:rsidP="00F07EB5">
      <w:pPr>
        <w:pStyle w:val="EntradandiceAuto"/>
      </w:pPr>
      <w:r>
        <w:t>Sección Segunda. Auto 690/1987, de 3 de junio de 1987. Acordando la inadmisión a trámite del recurso de amparo 239/1987</w:t>
      </w:r>
      <w:r>
        <w:tab/>
      </w:r>
      <w:r>
        <w:tab/>
      </w:r>
      <w:r>
        <w:fldChar w:fldCharType="begin"/>
      </w:r>
      <w:r>
        <w:instrText xml:space="preserve"> PAGEREF AUTO_1987_690 \h </w:instrText>
      </w:r>
      <w:r>
        <w:fldChar w:fldCharType="separate"/>
      </w:r>
      <w:r w:rsidR="008649AF">
        <w:rPr>
          <w:noProof/>
        </w:rPr>
        <w:t>1231</w:t>
      </w:r>
      <w:r>
        <w:fldChar w:fldCharType="end"/>
      </w:r>
    </w:p>
    <w:p w:rsidR="00F07EB5" w:rsidRDefault="00F07EB5" w:rsidP="00F07EB5"/>
    <w:p w:rsidR="00F07EB5" w:rsidRDefault="00F07EB5" w:rsidP="00F07EB5">
      <w:pPr>
        <w:pStyle w:val="EntradandiceAuto"/>
      </w:pPr>
      <w:r>
        <w:t>Sección Cuarta. Auto 691/1987, de 3 de junio de 1987. Acordando la inadmisión a trámite del recurso de amparo 246/1987</w:t>
      </w:r>
      <w:r>
        <w:tab/>
      </w:r>
      <w:r>
        <w:tab/>
      </w:r>
      <w:r>
        <w:fldChar w:fldCharType="begin"/>
      </w:r>
      <w:r>
        <w:instrText xml:space="preserve"> PAGEREF AUTO_1987_691 \h </w:instrText>
      </w:r>
      <w:r>
        <w:fldChar w:fldCharType="separate"/>
      </w:r>
      <w:r w:rsidR="008649AF">
        <w:rPr>
          <w:noProof/>
        </w:rPr>
        <w:t>1232</w:t>
      </w:r>
      <w:r>
        <w:fldChar w:fldCharType="end"/>
      </w:r>
    </w:p>
    <w:p w:rsidR="00F07EB5" w:rsidRDefault="00F07EB5" w:rsidP="00F07EB5"/>
    <w:p w:rsidR="00F07EB5" w:rsidRDefault="00F07EB5" w:rsidP="00F07EB5">
      <w:pPr>
        <w:pStyle w:val="EntradandiceAuto"/>
      </w:pPr>
      <w:r>
        <w:t>Sección Cuarta. Auto 692/1987, de 3 de junio de 1987. Acordando la inadmisión a trámite del recurso de amparo 288/1987</w:t>
      </w:r>
      <w:r>
        <w:tab/>
      </w:r>
      <w:r>
        <w:tab/>
      </w:r>
      <w:r>
        <w:fldChar w:fldCharType="begin"/>
      </w:r>
      <w:r>
        <w:instrText xml:space="preserve"> PAGEREF AUTO_1987_692 \h </w:instrText>
      </w:r>
      <w:r>
        <w:fldChar w:fldCharType="separate"/>
      </w:r>
      <w:r w:rsidR="008649AF">
        <w:rPr>
          <w:noProof/>
        </w:rPr>
        <w:t>1236</w:t>
      </w:r>
      <w:r>
        <w:fldChar w:fldCharType="end"/>
      </w:r>
    </w:p>
    <w:p w:rsidR="00F07EB5" w:rsidRDefault="00F07EB5" w:rsidP="00F07EB5"/>
    <w:p w:rsidR="00F07EB5" w:rsidRDefault="00F07EB5" w:rsidP="00F07EB5">
      <w:pPr>
        <w:pStyle w:val="EntradandiceAuto"/>
      </w:pPr>
      <w:r>
        <w:t>Sección Segunda. Auto 693/1987, de 3 de junio de 1987. Acordando la inadmisión a trámite del recurso de amparo 299/1987</w:t>
      </w:r>
      <w:r>
        <w:tab/>
      </w:r>
      <w:r>
        <w:tab/>
      </w:r>
      <w:r>
        <w:fldChar w:fldCharType="begin"/>
      </w:r>
      <w:r>
        <w:instrText xml:space="preserve"> PAGEREF AUTO_1987_693 \h </w:instrText>
      </w:r>
      <w:r>
        <w:fldChar w:fldCharType="separate"/>
      </w:r>
      <w:r w:rsidR="008649AF">
        <w:rPr>
          <w:noProof/>
        </w:rPr>
        <w:t>1237</w:t>
      </w:r>
      <w:r>
        <w:fldChar w:fldCharType="end"/>
      </w:r>
    </w:p>
    <w:p w:rsidR="00F07EB5" w:rsidRDefault="00F07EB5" w:rsidP="00F07EB5"/>
    <w:p w:rsidR="00F07EB5" w:rsidRDefault="00F07EB5" w:rsidP="00F07EB5">
      <w:pPr>
        <w:pStyle w:val="EntradandiceAuto"/>
      </w:pPr>
      <w:r>
        <w:t>Sección Primera. Auto 694/1987, de 3 de junio de 1987. Acordando la inadmisión a trámite del recurso de amparo 317/1987</w:t>
      </w:r>
      <w:r>
        <w:tab/>
      </w:r>
      <w:r>
        <w:tab/>
      </w:r>
      <w:r>
        <w:fldChar w:fldCharType="begin"/>
      </w:r>
      <w:r>
        <w:instrText xml:space="preserve"> PAGEREF AUTO_1987_694 \h </w:instrText>
      </w:r>
      <w:r>
        <w:fldChar w:fldCharType="separate"/>
      </w:r>
      <w:r w:rsidR="008649AF">
        <w:rPr>
          <w:noProof/>
        </w:rPr>
        <w:t>1238</w:t>
      </w:r>
      <w:r>
        <w:fldChar w:fldCharType="end"/>
      </w:r>
    </w:p>
    <w:p w:rsidR="00F07EB5" w:rsidRDefault="00F07EB5" w:rsidP="00F07EB5"/>
    <w:p w:rsidR="00F07EB5" w:rsidRDefault="00F07EB5" w:rsidP="00F07EB5">
      <w:pPr>
        <w:pStyle w:val="EntradandiceAuto"/>
      </w:pPr>
      <w:r>
        <w:t>Sala Segunda. Auto 695/1987, de 3 de junio de 1987. Acordando la suspensión condicionada de la ejecución del acto que origina el recurso de amparo 334/1987</w:t>
      </w:r>
      <w:r>
        <w:tab/>
      </w:r>
      <w:r>
        <w:tab/>
      </w:r>
      <w:r>
        <w:fldChar w:fldCharType="begin"/>
      </w:r>
      <w:r>
        <w:instrText xml:space="preserve"> PAGEREF AUTO_1987_695 \h </w:instrText>
      </w:r>
      <w:r>
        <w:fldChar w:fldCharType="separate"/>
      </w:r>
      <w:r w:rsidR="008649AF">
        <w:rPr>
          <w:noProof/>
        </w:rPr>
        <w:t>1241</w:t>
      </w:r>
      <w:r>
        <w:fldChar w:fldCharType="end"/>
      </w:r>
    </w:p>
    <w:p w:rsidR="00F07EB5" w:rsidRDefault="00F07EB5" w:rsidP="00F07EB5"/>
    <w:p w:rsidR="00F07EB5" w:rsidRDefault="00F07EB5" w:rsidP="00F07EB5">
      <w:pPr>
        <w:pStyle w:val="EntradandiceAuto"/>
      </w:pPr>
      <w:r>
        <w:t>Sección Cuarta. Auto 696/1987, de 3 de junio de 1987. Acordando la inadmisión a trámite del recurso de amparo 345/1987</w:t>
      </w:r>
      <w:r>
        <w:tab/>
      </w:r>
      <w:r>
        <w:tab/>
      </w:r>
      <w:r>
        <w:fldChar w:fldCharType="begin"/>
      </w:r>
      <w:r>
        <w:instrText xml:space="preserve"> PAGEREF AUTO_1987_696 \h </w:instrText>
      </w:r>
      <w:r>
        <w:fldChar w:fldCharType="separate"/>
      </w:r>
      <w:r w:rsidR="008649AF">
        <w:rPr>
          <w:noProof/>
        </w:rPr>
        <w:t>1242</w:t>
      </w:r>
      <w:r>
        <w:fldChar w:fldCharType="end"/>
      </w:r>
    </w:p>
    <w:p w:rsidR="00F07EB5" w:rsidRDefault="00F07EB5" w:rsidP="00F07EB5"/>
    <w:p w:rsidR="00F07EB5" w:rsidRDefault="00F07EB5" w:rsidP="00F07EB5">
      <w:pPr>
        <w:pStyle w:val="EntradandiceAuto"/>
      </w:pPr>
      <w:r>
        <w:t>Sección Cuarta. Auto 697/1987, de 3 de junio de 1987. Acordando la inadmisión a trámite del recurso de amparo 377/1987</w:t>
      </w:r>
      <w:r>
        <w:tab/>
      </w:r>
      <w:r>
        <w:tab/>
      </w:r>
      <w:r>
        <w:fldChar w:fldCharType="begin"/>
      </w:r>
      <w:r>
        <w:instrText xml:space="preserve"> PAGEREF AUTO_1987_697 \h </w:instrText>
      </w:r>
      <w:r>
        <w:fldChar w:fldCharType="separate"/>
      </w:r>
      <w:r w:rsidR="008649AF">
        <w:rPr>
          <w:noProof/>
        </w:rPr>
        <w:t>1243</w:t>
      </w:r>
      <w:r>
        <w:fldChar w:fldCharType="end"/>
      </w:r>
    </w:p>
    <w:p w:rsidR="00F07EB5" w:rsidRDefault="00F07EB5" w:rsidP="00F07EB5"/>
    <w:p w:rsidR="00F07EB5" w:rsidRDefault="00F07EB5" w:rsidP="00F07EB5">
      <w:pPr>
        <w:pStyle w:val="EntradandiceAuto"/>
      </w:pPr>
      <w:r>
        <w:t>Sección Cuarta. Auto 698/1987, de 3 de junio de 1987. Acordando la inadmisión a trámite del recurso de amparo 385/1987</w:t>
      </w:r>
      <w:r>
        <w:tab/>
      </w:r>
      <w:r>
        <w:tab/>
      </w:r>
      <w:r>
        <w:fldChar w:fldCharType="begin"/>
      </w:r>
      <w:r>
        <w:instrText xml:space="preserve"> PAGEREF AUTO_1987_698 \h </w:instrText>
      </w:r>
      <w:r>
        <w:fldChar w:fldCharType="separate"/>
      </w:r>
      <w:r w:rsidR="008649AF">
        <w:rPr>
          <w:noProof/>
        </w:rPr>
        <w:t>1244</w:t>
      </w:r>
      <w:r>
        <w:fldChar w:fldCharType="end"/>
      </w:r>
    </w:p>
    <w:p w:rsidR="00F07EB5" w:rsidRDefault="00F07EB5" w:rsidP="00F07EB5"/>
    <w:p w:rsidR="00F07EB5" w:rsidRDefault="00F07EB5" w:rsidP="00F07EB5">
      <w:pPr>
        <w:pStyle w:val="EntradandiceAuto"/>
      </w:pPr>
      <w:r>
        <w:t>Sección Cuarta. Auto 699/1987, de 3 de junio de 1987. Acordando la inadmisión a trámite del recurso de amparo 408/1987</w:t>
      </w:r>
      <w:r>
        <w:tab/>
      </w:r>
      <w:r>
        <w:tab/>
      </w:r>
      <w:r>
        <w:fldChar w:fldCharType="begin"/>
      </w:r>
      <w:r>
        <w:instrText xml:space="preserve"> PAGEREF AUTO_1987_699 \h </w:instrText>
      </w:r>
      <w:r>
        <w:fldChar w:fldCharType="separate"/>
      </w:r>
      <w:r w:rsidR="008649AF">
        <w:rPr>
          <w:noProof/>
        </w:rPr>
        <w:t>1245</w:t>
      </w:r>
      <w:r>
        <w:fldChar w:fldCharType="end"/>
      </w:r>
    </w:p>
    <w:p w:rsidR="00F07EB5" w:rsidRDefault="00F07EB5" w:rsidP="00F07EB5"/>
    <w:p w:rsidR="00F07EB5" w:rsidRDefault="00F07EB5" w:rsidP="00F07EB5">
      <w:pPr>
        <w:pStyle w:val="EntradandiceAuto"/>
      </w:pPr>
      <w:r>
        <w:t>Pleno. Auto 700/1987, de 4 de junio de 1987. Acordando la acumulación de los conflictos positivos de competencia 1.043/1986 y 336/1987</w:t>
      </w:r>
      <w:r>
        <w:tab/>
      </w:r>
      <w:r>
        <w:tab/>
      </w:r>
      <w:r>
        <w:fldChar w:fldCharType="begin"/>
      </w:r>
      <w:r>
        <w:instrText xml:space="preserve"> PAGEREF AUTO_1987_700 \h </w:instrText>
      </w:r>
      <w:r>
        <w:fldChar w:fldCharType="separate"/>
      </w:r>
      <w:r w:rsidR="008649AF">
        <w:rPr>
          <w:noProof/>
        </w:rPr>
        <w:t>1246</w:t>
      </w:r>
      <w:r>
        <w:fldChar w:fldCharType="end"/>
      </w:r>
    </w:p>
    <w:p w:rsidR="00F07EB5" w:rsidRDefault="00F07EB5" w:rsidP="00F07EB5"/>
    <w:p w:rsidR="00F07EB5" w:rsidRDefault="00F07EB5" w:rsidP="00F07EB5">
      <w:pPr>
        <w:pStyle w:val="EntradandiceAuto"/>
      </w:pPr>
      <w:r>
        <w:t>Pleno. Auto 701/1987, de 4 de junio de 1987. Acordando la acumulación de los recursos de inconstitucionalidad 398 407, 410 y 425/1987</w:t>
      </w:r>
      <w:r>
        <w:tab/>
      </w:r>
      <w:r>
        <w:tab/>
      </w:r>
      <w:r>
        <w:fldChar w:fldCharType="begin"/>
      </w:r>
      <w:r>
        <w:instrText xml:space="preserve"> PAGEREF AUTO_1987_701 \h </w:instrText>
      </w:r>
      <w:r>
        <w:fldChar w:fldCharType="separate"/>
      </w:r>
      <w:r w:rsidR="008649AF">
        <w:rPr>
          <w:noProof/>
        </w:rPr>
        <w:t>1247</w:t>
      </w:r>
      <w:r>
        <w:fldChar w:fldCharType="end"/>
      </w:r>
    </w:p>
    <w:p w:rsidR="00F07EB5" w:rsidRDefault="00F07EB5" w:rsidP="00F07EB5"/>
    <w:p w:rsidR="00F07EB5" w:rsidRDefault="00F07EB5" w:rsidP="00F07EB5">
      <w:pPr>
        <w:pStyle w:val="EntradandiceAuto"/>
      </w:pPr>
      <w:r>
        <w:t>Sección Tercera. Auto 702/1987, de 10 de junio de 1987. Acordando la inadmisión a trámite del recurso de amparo 1.266/1986</w:t>
      </w:r>
      <w:r>
        <w:tab/>
      </w:r>
      <w:r>
        <w:tab/>
      </w:r>
      <w:r>
        <w:fldChar w:fldCharType="begin"/>
      </w:r>
      <w:r>
        <w:instrText xml:space="preserve"> PAGEREF AUTO_1987_702 \h </w:instrText>
      </w:r>
      <w:r>
        <w:fldChar w:fldCharType="separate"/>
      </w:r>
      <w:r w:rsidR="008649AF">
        <w:rPr>
          <w:noProof/>
        </w:rPr>
        <w:t>1248</w:t>
      </w:r>
      <w:r>
        <w:fldChar w:fldCharType="end"/>
      </w:r>
    </w:p>
    <w:p w:rsidR="00F07EB5" w:rsidRDefault="00F07EB5" w:rsidP="00F07EB5"/>
    <w:p w:rsidR="00F07EB5" w:rsidRDefault="00F07EB5" w:rsidP="00F07EB5">
      <w:pPr>
        <w:pStyle w:val="EntradandiceAuto"/>
      </w:pPr>
      <w:r>
        <w:t>Sección Cuarta. Auto 703/1987, de 10 de junio de 1987. Acordando la inadmisión a trámite del recurso de amparo 1.340/1986</w:t>
      </w:r>
      <w:r>
        <w:tab/>
      </w:r>
      <w:r>
        <w:tab/>
      </w:r>
      <w:r>
        <w:fldChar w:fldCharType="begin"/>
      </w:r>
      <w:r>
        <w:instrText xml:space="preserve"> PAGEREF AUTO_1987_703 \h </w:instrText>
      </w:r>
      <w:r>
        <w:fldChar w:fldCharType="separate"/>
      </w:r>
      <w:r w:rsidR="008649AF">
        <w:rPr>
          <w:noProof/>
        </w:rPr>
        <w:t>1252</w:t>
      </w:r>
      <w:r>
        <w:fldChar w:fldCharType="end"/>
      </w:r>
    </w:p>
    <w:p w:rsidR="00F07EB5" w:rsidRDefault="00F07EB5" w:rsidP="00F07EB5"/>
    <w:p w:rsidR="00F07EB5" w:rsidRDefault="00F07EB5" w:rsidP="00F07EB5">
      <w:pPr>
        <w:pStyle w:val="EntradandiceAuto"/>
      </w:pPr>
      <w:r>
        <w:t>Sección Cuarta. Auto 704/1987, de 10 de junio de 1987. Acordando la inadmisión a trámite del recurso de amparo 32/1987</w:t>
      </w:r>
      <w:r>
        <w:tab/>
      </w:r>
      <w:r>
        <w:tab/>
      </w:r>
      <w:r>
        <w:fldChar w:fldCharType="begin"/>
      </w:r>
      <w:r>
        <w:instrText xml:space="preserve"> PAGEREF AUTO_1987_704 \h </w:instrText>
      </w:r>
      <w:r>
        <w:fldChar w:fldCharType="separate"/>
      </w:r>
      <w:r w:rsidR="008649AF">
        <w:rPr>
          <w:noProof/>
        </w:rPr>
        <w:t>1253</w:t>
      </w:r>
      <w:r>
        <w:fldChar w:fldCharType="end"/>
      </w:r>
    </w:p>
    <w:p w:rsidR="00F07EB5" w:rsidRDefault="00F07EB5" w:rsidP="00F07EB5"/>
    <w:p w:rsidR="00F07EB5" w:rsidRDefault="00F07EB5" w:rsidP="00F07EB5">
      <w:pPr>
        <w:pStyle w:val="EntradandiceAuto"/>
      </w:pPr>
      <w:r>
        <w:t>Sección Tercera. Auto 705/1987, de 10 de junio de 1987. Acordando la inadmisión a trámite del recurso de amparo 84/1987</w:t>
      </w:r>
      <w:r>
        <w:tab/>
      </w:r>
      <w:r>
        <w:tab/>
      </w:r>
      <w:r>
        <w:fldChar w:fldCharType="begin"/>
      </w:r>
      <w:r>
        <w:instrText xml:space="preserve"> PAGEREF AUTO_1987_705 \h </w:instrText>
      </w:r>
      <w:r>
        <w:fldChar w:fldCharType="separate"/>
      </w:r>
      <w:r w:rsidR="008649AF">
        <w:rPr>
          <w:noProof/>
        </w:rPr>
        <w:t>1254</w:t>
      </w:r>
      <w:r>
        <w:fldChar w:fldCharType="end"/>
      </w:r>
    </w:p>
    <w:p w:rsidR="00F07EB5" w:rsidRDefault="00F07EB5" w:rsidP="00F07EB5"/>
    <w:p w:rsidR="00F07EB5" w:rsidRDefault="00F07EB5" w:rsidP="00F07EB5">
      <w:pPr>
        <w:pStyle w:val="EntradandiceAuto"/>
      </w:pPr>
      <w:r>
        <w:t>Sección Segunda. Auto 706/1987, de 10 de junio de 1987. Acordando la inadmisión a trámite del recurso de amparo 128/1987</w:t>
      </w:r>
      <w:r>
        <w:tab/>
      </w:r>
      <w:r>
        <w:tab/>
      </w:r>
      <w:r>
        <w:fldChar w:fldCharType="begin"/>
      </w:r>
      <w:r>
        <w:instrText xml:space="preserve"> PAGEREF AUTO_1987_706 \h </w:instrText>
      </w:r>
      <w:r>
        <w:fldChar w:fldCharType="separate"/>
      </w:r>
      <w:r w:rsidR="008649AF">
        <w:rPr>
          <w:noProof/>
        </w:rPr>
        <w:t>1257</w:t>
      </w:r>
      <w:r>
        <w:fldChar w:fldCharType="end"/>
      </w:r>
    </w:p>
    <w:p w:rsidR="00F07EB5" w:rsidRDefault="00F07EB5" w:rsidP="00F07EB5"/>
    <w:p w:rsidR="00F07EB5" w:rsidRDefault="00F07EB5" w:rsidP="00F07EB5">
      <w:pPr>
        <w:pStyle w:val="EntradandiceAuto"/>
      </w:pPr>
      <w:r>
        <w:lastRenderedPageBreak/>
        <w:t>Sección Tercera. Auto 707/1987, de 10 de junio de 1987. Acordando la inadmisión a trámite del recurso de amparo 129/1987</w:t>
      </w:r>
      <w:r>
        <w:tab/>
      </w:r>
      <w:r>
        <w:tab/>
      </w:r>
      <w:r>
        <w:fldChar w:fldCharType="begin"/>
      </w:r>
      <w:r>
        <w:instrText xml:space="preserve"> PAGEREF AUTO_1987_707 \h </w:instrText>
      </w:r>
      <w:r>
        <w:fldChar w:fldCharType="separate"/>
      </w:r>
      <w:r w:rsidR="008649AF">
        <w:rPr>
          <w:noProof/>
        </w:rPr>
        <w:t>1258</w:t>
      </w:r>
      <w:r>
        <w:fldChar w:fldCharType="end"/>
      </w:r>
    </w:p>
    <w:p w:rsidR="00F07EB5" w:rsidRDefault="00F07EB5" w:rsidP="00F07EB5"/>
    <w:p w:rsidR="00F07EB5" w:rsidRDefault="00F07EB5" w:rsidP="00F07EB5">
      <w:pPr>
        <w:pStyle w:val="EntradandiceAuto"/>
      </w:pPr>
      <w:r>
        <w:t>Sección Tercera. Auto 708/1987, de 10 de junio de 1987. Acordando el archivo de las actuaciones en el procedimiento 133/1987</w:t>
      </w:r>
      <w:r>
        <w:tab/>
      </w:r>
      <w:r>
        <w:tab/>
      </w:r>
      <w:r>
        <w:fldChar w:fldCharType="begin"/>
      </w:r>
      <w:r>
        <w:instrText xml:space="preserve"> PAGEREF AUTO_1987_708 \h </w:instrText>
      </w:r>
      <w:r>
        <w:fldChar w:fldCharType="separate"/>
      </w:r>
      <w:r w:rsidR="008649AF">
        <w:rPr>
          <w:noProof/>
        </w:rPr>
        <w:t>1262</w:t>
      </w:r>
      <w:r>
        <w:fldChar w:fldCharType="end"/>
      </w:r>
    </w:p>
    <w:p w:rsidR="00F07EB5" w:rsidRDefault="00F07EB5" w:rsidP="00F07EB5"/>
    <w:p w:rsidR="00F07EB5" w:rsidRDefault="00F07EB5" w:rsidP="00F07EB5">
      <w:pPr>
        <w:pStyle w:val="EntradandiceAuto"/>
      </w:pPr>
      <w:r>
        <w:t>Sección Cuarta. Auto 709/1987, de 10 de junio de 1987. Acordando la inadmisión a trámite del recurso de amparo 140/1987</w:t>
      </w:r>
      <w:r>
        <w:tab/>
      </w:r>
      <w:r>
        <w:tab/>
      </w:r>
      <w:r>
        <w:fldChar w:fldCharType="begin"/>
      </w:r>
      <w:r>
        <w:instrText xml:space="preserve"> PAGEREF AUTO_1987_709 \h </w:instrText>
      </w:r>
      <w:r>
        <w:fldChar w:fldCharType="separate"/>
      </w:r>
      <w:r w:rsidR="008649AF">
        <w:rPr>
          <w:noProof/>
        </w:rPr>
        <w:t>1263</w:t>
      </w:r>
      <w:r>
        <w:fldChar w:fldCharType="end"/>
      </w:r>
    </w:p>
    <w:p w:rsidR="00F07EB5" w:rsidRDefault="00F07EB5" w:rsidP="00F07EB5"/>
    <w:p w:rsidR="00F07EB5" w:rsidRDefault="00F07EB5" w:rsidP="00F07EB5">
      <w:pPr>
        <w:pStyle w:val="EntradandiceAuto"/>
      </w:pPr>
      <w:r>
        <w:t>Sección Tercera. Auto 710/1987, de 10 de junio de 1987. Acordando la inadmisión a trámite del recurso de amparo 142/1987</w:t>
      </w:r>
      <w:r>
        <w:tab/>
      </w:r>
      <w:r>
        <w:tab/>
      </w:r>
      <w:r>
        <w:fldChar w:fldCharType="begin"/>
      </w:r>
      <w:r>
        <w:instrText xml:space="preserve"> PAGEREF AUTO_1987_710 \h </w:instrText>
      </w:r>
      <w:r>
        <w:fldChar w:fldCharType="separate"/>
      </w:r>
      <w:r w:rsidR="008649AF">
        <w:rPr>
          <w:noProof/>
        </w:rPr>
        <w:t>1267</w:t>
      </w:r>
      <w:r>
        <w:fldChar w:fldCharType="end"/>
      </w:r>
    </w:p>
    <w:p w:rsidR="00F07EB5" w:rsidRDefault="00F07EB5" w:rsidP="00F07EB5"/>
    <w:p w:rsidR="00F07EB5" w:rsidRDefault="00F07EB5" w:rsidP="00F07EB5">
      <w:pPr>
        <w:pStyle w:val="EntradandiceAuto"/>
      </w:pPr>
      <w:r>
        <w:t>Sección Segunda. Auto 711/1987, de 10 de junio de 1987. Acordando la inadmisión a trámite del recurso de amparo 219/1987</w:t>
      </w:r>
      <w:r>
        <w:tab/>
      </w:r>
      <w:r>
        <w:tab/>
      </w:r>
      <w:r>
        <w:fldChar w:fldCharType="begin"/>
      </w:r>
      <w:r>
        <w:instrText xml:space="preserve"> PAGEREF AUTO_1987_711 \h </w:instrText>
      </w:r>
      <w:r>
        <w:fldChar w:fldCharType="separate"/>
      </w:r>
      <w:r w:rsidR="008649AF">
        <w:rPr>
          <w:noProof/>
        </w:rPr>
        <w:t>1268</w:t>
      </w:r>
      <w:r>
        <w:fldChar w:fldCharType="end"/>
      </w:r>
    </w:p>
    <w:p w:rsidR="00F07EB5" w:rsidRDefault="00F07EB5" w:rsidP="00F07EB5"/>
    <w:p w:rsidR="00F07EB5" w:rsidRDefault="00F07EB5" w:rsidP="00F07EB5">
      <w:pPr>
        <w:pStyle w:val="EntradandiceAuto"/>
      </w:pPr>
      <w:r>
        <w:t>Sección Segunda. Auto 712/1987, de 10 de junio de 1987. Acordando la inadmisión a trámite del recurso de amparo 230/1987</w:t>
      </w:r>
      <w:r>
        <w:tab/>
      </w:r>
      <w:r>
        <w:tab/>
      </w:r>
      <w:r>
        <w:fldChar w:fldCharType="begin"/>
      </w:r>
      <w:r>
        <w:instrText xml:space="preserve"> PAGEREF AUTO_1987_712 \h </w:instrText>
      </w:r>
      <w:r>
        <w:fldChar w:fldCharType="separate"/>
      </w:r>
      <w:r w:rsidR="008649AF">
        <w:rPr>
          <w:noProof/>
        </w:rPr>
        <w:t>1269</w:t>
      </w:r>
      <w:r>
        <w:fldChar w:fldCharType="end"/>
      </w:r>
    </w:p>
    <w:p w:rsidR="00F07EB5" w:rsidRDefault="00F07EB5" w:rsidP="00F07EB5"/>
    <w:p w:rsidR="00F07EB5" w:rsidRDefault="00F07EB5" w:rsidP="00F07EB5">
      <w:pPr>
        <w:pStyle w:val="EntradandiceAuto"/>
      </w:pPr>
      <w:r>
        <w:t>Sección Cuarta. Auto 713/1987, de 10 de junio de 1987. Acordando la inadmisión a trámite del recurso de amparo 242/1987</w:t>
      </w:r>
      <w:r>
        <w:tab/>
      </w:r>
      <w:r>
        <w:tab/>
      </w:r>
      <w:r>
        <w:fldChar w:fldCharType="begin"/>
      </w:r>
      <w:r>
        <w:instrText xml:space="preserve"> PAGEREF AUTO_1987_713 \h </w:instrText>
      </w:r>
      <w:r>
        <w:fldChar w:fldCharType="separate"/>
      </w:r>
      <w:r w:rsidR="008649AF">
        <w:rPr>
          <w:noProof/>
        </w:rPr>
        <w:t>1274</w:t>
      </w:r>
      <w:r>
        <w:fldChar w:fldCharType="end"/>
      </w:r>
    </w:p>
    <w:p w:rsidR="00F07EB5" w:rsidRDefault="00F07EB5" w:rsidP="00F07EB5"/>
    <w:p w:rsidR="00F07EB5" w:rsidRDefault="00F07EB5" w:rsidP="00F07EB5">
      <w:pPr>
        <w:pStyle w:val="EntradandiceAuto"/>
      </w:pPr>
      <w:r>
        <w:t>Sección Primera. Auto 714/1987, de 10 de junio de 1987. Acordando la inadmisión a trámite del recurso de amparo 247/1987</w:t>
      </w:r>
      <w:r>
        <w:tab/>
      </w:r>
      <w:r>
        <w:tab/>
      </w:r>
      <w:r>
        <w:fldChar w:fldCharType="begin"/>
      </w:r>
      <w:r>
        <w:instrText xml:space="preserve"> PAGEREF AUTO_1987_714 \h </w:instrText>
      </w:r>
      <w:r>
        <w:fldChar w:fldCharType="separate"/>
      </w:r>
      <w:r w:rsidR="008649AF">
        <w:rPr>
          <w:noProof/>
        </w:rPr>
        <w:t>1278</w:t>
      </w:r>
      <w:r>
        <w:fldChar w:fldCharType="end"/>
      </w:r>
    </w:p>
    <w:p w:rsidR="00F07EB5" w:rsidRDefault="00F07EB5" w:rsidP="00F07EB5"/>
    <w:p w:rsidR="00F07EB5" w:rsidRDefault="00F07EB5" w:rsidP="00F07EB5">
      <w:pPr>
        <w:pStyle w:val="EntradandiceAuto"/>
      </w:pPr>
      <w:r>
        <w:t>Sección Segunda. Auto 715/1987, de 10 de junio de 1987. Acordando la inadmisión a trámite del recurso de amparo 249/1987</w:t>
      </w:r>
      <w:r>
        <w:tab/>
      </w:r>
      <w:r>
        <w:tab/>
      </w:r>
      <w:r>
        <w:fldChar w:fldCharType="begin"/>
      </w:r>
      <w:r>
        <w:instrText xml:space="preserve"> PAGEREF AUTO_1987_715 \h </w:instrText>
      </w:r>
      <w:r>
        <w:fldChar w:fldCharType="separate"/>
      </w:r>
      <w:r w:rsidR="008649AF">
        <w:rPr>
          <w:noProof/>
        </w:rPr>
        <w:t>1279</w:t>
      </w:r>
      <w:r>
        <w:fldChar w:fldCharType="end"/>
      </w:r>
    </w:p>
    <w:p w:rsidR="00F07EB5" w:rsidRDefault="00F07EB5" w:rsidP="00F07EB5"/>
    <w:p w:rsidR="00F07EB5" w:rsidRDefault="00F07EB5" w:rsidP="00F07EB5">
      <w:pPr>
        <w:pStyle w:val="EntradandiceAuto"/>
      </w:pPr>
      <w:r>
        <w:t>Sección Primera. Auto 716/1987, de 10 de junio de 1987. Acordando la inadmisión a trámite del recurso de amparo 255/1987</w:t>
      </w:r>
      <w:r>
        <w:tab/>
      </w:r>
      <w:r>
        <w:tab/>
      </w:r>
      <w:r>
        <w:fldChar w:fldCharType="begin"/>
      </w:r>
      <w:r>
        <w:instrText xml:space="preserve"> PAGEREF AUTO_1987_716 \h </w:instrText>
      </w:r>
      <w:r>
        <w:fldChar w:fldCharType="separate"/>
      </w:r>
      <w:r w:rsidR="008649AF">
        <w:rPr>
          <w:noProof/>
        </w:rPr>
        <w:t>1280</w:t>
      </w:r>
      <w:r>
        <w:fldChar w:fldCharType="end"/>
      </w:r>
    </w:p>
    <w:p w:rsidR="00F07EB5" w:rsidRDefault="00F07EB5" w:rsidP="00F07EB5"/>
    <w:p w:rsidR="00F07EB5" w:rsidRDefault="00F07EB5" w:rsidP="00F07EB5">
      <w:pPr>
        <w:pStyle w:val="EntradandiceAuto"/>
      </w:pPr>
      <w:r>
        <w:t>Sección Primera. Auto 717/1987, de 10 de junio de 1987. Acordando haber lugar al desistimiento del actor en el recurso de amparo 259/1987, promovido en causa penal.</w:t>
      </w:r>
      <w:r>
        <w:tab/>
      </w:r>
      <w:r>
        <w:tab/>
      </w:r>
      <w:r>
        <w:fldChar w:fldCharType="begin"/>
      </w:r>
      <w:r>
        <w:instrText xml:space="preserve"> PAGEREF AUTO_1987_717 \h </w:instrText>
      </w:r>
      <w:r>
        <w:fldChar w:fldCharType="separate"/>
      </w:r>
      <w:r w:rsidR="008649AF">
        <w:rPr>
          <w:noProof/>
        </w:rPr>
        <w:t>1281</w:t>
      </w:r>
      <w:r>
        <w:fldChar w:fldCharType="end"/>
      </w:r>
    </w:p>
    <w:p w:rsidR="00F07EB5" w:rsidRDefault="00F07EB5" w:rsidP="00F07EB5"/>
    <w:p w:rsidR="00F07EB5" w:rsidRDefault="00F07EB5" w:rsidP="00F07EB5">
      <w:pPr>
        <w:pStyle w:val="EntradandiceAuto"/>
      </w:pPr>
      <w:r>
        <w:t>Sección Segunda. Auto 718/1987, de 10 de junio de 1987. Acordando la inadmisión a trámite del recurso de amparo 261/1987</w:t>
      </w:r>
      <w:r>
        <w:tab/>
      </w:r>
      <w:r>
        <w:tab/>
      </w:r>
      <w:r>
        <w:fldChar w:fldCharType="begin"/>
      </w:r>
      <w:r>
        <w:instrText xml:space="preserve"> PAGEREF AUTO_1987_718 \h </w:instrText>
      </w:r>
      <w:r>
        <w:fldChar w:fldCharType="separate"/>
      </w:r>
      <w:r w:rsidR="008649AF">
        <w:rPr>
          <w:noProof/>
        </w:rPr>
        <w:t>1282</w:t>
      </w:r>
      <w:r>
        <w:fldChar w:fldCharType="end"/>
      </w:r>
    </w:p>
    <w:p w:rsidR="00F07EB5" w:rsidRDefault="00F07EB5" w:rsidP="00F07EB5"/>
    <w:p w:rsidR="00F07EB5" w:rsidRDefault="00F07EB5" w:rsidP="00F07EB5">
      <w:pPr>
        <w:pStyle w:val="EntradandiceAuto"/>
      </w:pPr>
      <w:r>
        <w:lastRenderedPageBreak/>
        <w:t>Sección Tercera. Auto 719/1987, de 10 de junio de 1987. Acordando la inadmisión a trámite del recurso de amparo 277/1987</w:t>
      </w:r>
      <w:r>
        <w:tab/>
      </w:r>
      <w:r>
        <w:tab/>
      </w:r>
      <w:r>
        <w:fldChar w:fldCharType="begin"/>
      </w:r>
      <w:r>
        <w:instrText xml:space="preserve"> PAGEREF AUTO_1987_719 \h </w:instrText>
      </w:r>
      <w:r>
        <w:fldChar w:fldCharType="separate"/>
      </w:r>
      <w:r w:rsidR="008649AF">
        <w:rPr>
          <w:noProof/>
        </w:rPr>
        <w:t>1283</w:t>
      </w:r>
      <w:r>
        <w:fldChar w:fldCharType="end"/>
      </w:r>
    </w:p>
    <w:p w:rsidR="00F07EB5" w:rsidRDefault="00F07EB5" w:rsidP="00F07EB5"/>
    <w:p w:rsidR="00F07EB5" w:rsidRDefault="00F07EB5" w:rsidP="00F07EB5">
      <w:pPr>
        <w:pStyle w:val="EntradandiceAuto"/>
      </w:pPr>
      <w:r>
        <w:t>Sección Primera. Auto 720/1987, de 10 de junio de 1987. Acordando la inadmisión a trámite del recurso de amparo 325/1987</w:t>
      </w:r>
      <w:r>
        <w:tab/>
      </w:r>
      <w:r>
        <w:tab/>
      </w:r>
      <w:r>
        <w:fldChar w:fldCharType="begin"/>
      </w:r>
      <w:r>
        <w:instrText xml:space="preserve"> PAGEREF AUTO_1987_720 \h </w:instrText>
      </w:r>
      <w:r>
        <w:fldChar w:fldCharType="separate"/>
      </w:r>
      <w:r w:rsidR="008649AF">
        <w:rPr>
          <w:noProof/>
        </w:rPr>
        <w:t>1288</w:t>
      </w:r>
      <w:r>
        <w:fldChar w:fldCharType="end"/>
      </w:r>
    </w:p>
    <w:p w:rsidR="00F07EB5" w:rsidRDefault="00F07EB5" w:rsidP="00F07EB5"/>
    <w:p w:rsidR="00F07EB5" w:rsidRDefault="00F07EB5" w:rsidP="00F07EB5">
      <w:pPr>
        <w:pStyle w:val="EntradandiceAuto"/>
      </w:pPr>
      <w:r>
        <w:t>Sección Segunda. Auto 721/1987, de 10 de junio de 1987. Acordando la inadmisión a trámite del recurso de amparo 333/1987</w:t>
      </w:r>
      <w:r>
        <w:tab/>
      </w:r>
      <w:r>
        <w:tab/>
      </w:r>
      <w:r>
        <w:fldChar w:fldCharType="begin"/>
      </w:r>
      <w:r>
        <w:instrText xml:space="preserve"> PAGEREF AUTO_1987_721 \h </w:instrText>
      </w:r>
      <w:r>
        <w:fldChar w:fldCharType="separate"/>
      </w:r>
      <w:r w:rsidR="008649AF">
        <w:rPr>
          <w:noProof/>
        </w:rPr>
        <w:t>1289</w:t>
      </w:r>
      <w:r>
        <w:fldChar w:fldCharType="end"/>
      </w:r>
    </w:p>
    <w:p w:rsidR="00F07EB5" w:rsidRDefault="00F07EB5" w:rsidP="00F07EB5"/>
    <w:p w:rsidR="00F07EB5" w:rsidRDefault="00F07EB5" w:rsidP="00F07EB5">
      <w:pPr>
        <w:pStyle w:val="EntradandiceAuto"/>
      </w:pPr>
      <w:r>
        <w:t>Sección Segunda. Auto 722/1987, de 10 de junio de 1987. Acordando la inadmisión a trámite del recurso de amparo 357/1987</w:t>
      </w:r>
      <w:r>
        <w:tab/>
      </w:r>
      <w:r>
        <w:tab/>
      </w:r>
      <w:r>
        <w:fldChar w:fldCharType="begin"/>
      </w:r>
      <w:r>
        <w:instrText xml:space="preserve"> PAGEREF AUTO_1987_722 \h </w:instrText>
      </w:r>
      <w:r>
        <w:fldChar w:fldCharType="separate"/>
      </w:r>
      <w:r w:rsidR="008649AF">
        <w:rPr>
          <w:noProof/>
        </w:rPr>
        <w:t>1290</w:t>
      </w:r>
      <w:r>
        <w:fldChar w:fldCharType="end"/>
      </w:r>
    </w:p>
    <w:p w:rsidR="00F07EB5" w:rsidRDefault="00F07EB5" w:rsidP="00F07EB5"/>
    <w:p w:rsidR="00F07EB5" w:rsidRDefault="00F07EB5" w:rsidP="00F07EB5">
      <w:pPr>
        <w:pStyle w:val="EntradandiceAuto"/>
      </w:pPr>
      <w:r>
        <w:t>Sección Cuarta. Auto 723/1987, de 10 de junio de 1987. Acordando la inadmisión a trámite del recurso de amparo 389/1987</w:t>
      </w:r>
      <w:r>
        <w:tab/>
      </w:r>
      <w:r>
        <w:tab/>
      </w:r>
      <w:r>
        <w:fldChar w:fldCharType="begin"/>
      </w:r>
      <w:r>
        <w:instrText xml:space="preserve"> PAGEREF AUTO_1987_723 \h </w:instrText>
      </w:r>
      <w:r>
        <w:fldChar w:fldCharType="separate"/>
      </w:r>
      <w:r w:rsidR="008649AF">
        <w:rPr>
          <w:noProof/>
        </w:rPr>
        <w:t>1291</w:t>
      </w:r>
      <w:r>
        <w:fldChar w:fldCharType="end"/>
      </w:r>
    </w:p>
    <w:p w:rsidR="00F07EB5" w:rsidRDefault="00F07EB5" w:rsidP="00F07EB5"/>
    <w:p w:rsidR="00F07EB5" w:rsidRDefault="00F07EB5" w:rsidP="00F07EB5">
      <w:pPr>
        <w:pStyle w:val="EntradandiceAuto"/>
      </w:pPr>
      <w:r>
        <w:t>Sección Cuarta. Auto 724/1987, de 10 de junio de 1987. Acordando la inadmisión a trámite del recurso de amparo 403/1987</w:t>
      </w:r>
      <w:r>
        <w:tab/>
      </w:r>
      <w:r>
        <w:tab/>
      </w:r>
      <w:r>
        <w:fldChar w:fldCharType="begin"/>
      </w:r>
      <w:r>
        <w:instrText xml:space="preserve"> PAGEREF AUTO_1987_724 \h </w:instrText>
      </w:r>
      <w:r>
        <w:fldChar w:fldCharType="separate"/>
      </w:r>
      <w:r w:rsidR="008649AF">
        <w:rPr>
          <w:noProof/>
        </w:rPr>
        <w:t>1292</w:t>
      </w:r>
      <w:r>
        <w:fldChar w:fldCharType="end"/>
      </w:r>
    </w:p>
    <w:p w:rsidR="00F07EB5" w:rsidRDefault="00F07EB5" w:rsidP="00F07EB5"/>
    <w:p w:rsidR="00F07EB5" w:rsidRDefault="00F07EB5" w:rsidP="00F07EB5">
      <w:pPr>
        <w:pStyle w:val="EntradandiceAuto"/>
      </w:pPr>
      <w:r>
        <w:t>Sala Segunda. Auto 725/1987, de 10 de junio de 1987. Acordando la suspensión de la ejecución del acto que origina el recurso de amparo 442/1987</w:t>
      </w:r>
      <w:r>
        <w:tab/>
      </w:r>
      <w:r>
        <w:tab/>
      </w:r>
      <w:r>
        <w:fldChar w:fldCharType="begin"/>
      </w:r>
      <w:r>
        <w:instrText xml:space="preserve"> PAGEREF AUTO_1987_725 \h </w:instrText>
      </w:r>
      <w:r>
        <w:fldChar w:fldCharType="separate"/>
      </w:r>
      <w:r w:rsidR="008649AF">
        <w:rPr>
          <w:noProof/>
        </w:rPr>
        <w:t>1296</w:t>
      </w:r>
      <w:r>
        <w:fldChar w:fldCharType="end"/>
      </w:r>
    </w:p>
    <w:p w:rsidR="00F07EB5" w:rsidRDefault="00F07EB5" w:rsidP="00F07EB5"/>
    <w:p w:rsidR="00F07EB5" w:rsidRDefault="00F07EB5" w:rsidP="00F07EB5">
      <w:pPr>
        <w:pStyle w:val="EntradandiceAuto"/>
      </w:pPr>
      <w:r>
        <w:t>Sección Cuarta. Auto 726/1987, de 10 de junio de 1987. Acordando la inadmisión a trámite del recurso de amparo 452/1987</w:t>
      </w:r>
      <w:r>
        <w:tab/>
      </w:r>
      <w:r>
        <w:tab/>
      </w:r>
      <w:r>
        <w:fldChar w:fldCharType="begin"/>
      </w:r>
      <w:r>
        <w:instrText xml:space="preserve"> PAGEREF AUTO_1987_726 \h </w:instrText>
      </w:r>
      <w:r>
        <w:fldChar w:fldCharType="separate"/>
      </w:r>
      <w:r w:rsidR="008649AF">
        <w:rPr>
          <w:noProof/>
        </w:rPr>
        <w:t>1297</w:t>
      </w:r>
      <w:r>
        <w:fldChar w:fldCharType="end"/>
      </w:r>
    </w:p>
    <w:p w:rsidR="00F07EB5" w:rsidRDefault="00F07EB5" w:rsidP="00F07EB5"/>
    <w:p w:rsidR="00F07EB5" w:rsidRDefault="00F07EB5" w:rsidP="00F07EB5">
      <w:pPr>
        <w:pStyle w:val="EntradandiceAuto"/>
      </w:pPr>
      <w:r>
        <w:t>Sala Segunda. Auto 727/1987, de 10 de junio de 1987. Denegando la suspensión de la ejecución del acto que origina el recurso de amparo 539/1987</w:t>
      </w:r>
      <w:r>
        <w:tab/>
      </w:r>
      <w:r>
        <w:tab/>
      </w:r>
      <w:r>
        <w:fldChar w:fldCharType="begin"/>
      </w:r>
      <w:r>
        <w:instrText xml:space="preserve"> PAGEREF AUTO_1987_727 \h </w:instrText>
      </w:r>
      <w:r>
        <w:fldChar w:fldCharType="separate"/>
      </w:r>
      <w:r w:rsidR="008649AF">
        <w:rPr>
          <w:noProof/>
        </w:rPr>
        <w:t>1298</w:t>
      </w:r>
      <w:r>
        <w:fldChar w:fldCharType="end"/>
      </w:r>
    </w:p>
    <w:p w:rsidR="00F07EB5" w:rsidRDefault="00F07EB5" w:rsidP="00F07EB5"/>
    <w:p w:rsidR="00F07EB5" w:rsidRDefault="00F07EB5" w:rsidP="00F07EB5">
      <w:pPr>
        <w:pStyle w:val="EntradandiceAuto"/>
      </w:pPr>
      <w:r>
        <w:t>Sala Segunda. Auto 728/1987, de 10 de junio de 1987. Acordando la suspensión de la ejecución del acto que origina el recurso de amparo 546/1987</w:t>
      </w:r>
      <w:r>
        <w:tab/>
      </w:r>
      <w:r>
        <w:tab/>
      </w:r>
      <w:r>
        <w:fldChar w:fldCharType="begin"/>
      </w:r>
      <w:r>
        <w:instrText xml:space="preserve"> PAGEREF AUTO_1987_728 \h </w:instrText>
      </w:r>
      <w:r>
        <w:fldChar w:fldCharType="separate"/>
      </w:r>
      <w:r w:rsidR="008649AF">
        <w:rPr>
          <w:noProof/>
        </w:rPr>
        <w:t>1299</w:t>
      </w:r>
      <w:r>
        <w:fldChar w:fldCharType="end"/>
      </w:r>
    </w:p>
    <w:p w:rsidR="00F07EB5" w:rsidRDefault="00F07EB5" w:rsidP="00F07EB5"/>
    <w:p w:rsidR="00F07EB5" w:rsidRDefault="00F07EB5" w:rsidP="00F07EB5">
      <w:pPr>
        <w:pStyle w:val="EntradandiceAuto"/>
      </w:pPr>
      <w:r>
        <w:t>Sección Cuarta. Auto 729/1987, de 10 de junio de 1987. Acordando la inadmisión a trámite del recurso de amparo 561/1987</w:t>
      </w:r>
      <w:r>
        <w:tab/>
      </w:r>
      <w:r>
        <w:tab/>
      </w:r>
      <w:r>
        <w:fldChar w:fldCharType="begin"/>
      </w:r>
      <w:r>
        <w:instrText xml:space="preserve"> PAGEREF AUTO_1987_729 \h </w:instrText>
      </w:r>
      <w:r>
        <w:fldChar w:fldCharType="separate"/>
      </w:r>
      <w:r w:rsidR="008649AF">
        <w:rPr>
          <w:noProof/>
        </w:rPr>
        <w:t>1300</w:t>
      </w:r>
      <w:r>
        <w:fldChar w:fldCharType="end"/>
      </w:r>
    </w:p>
    <w:p w:rsidR="00F07EB5" w:rsidRDefault="00F07EB5" w:rsidP="00F07EB5"/>
    <w:p w:rsidR="00F07EB5" w:rsidRDefault="00F07EB5" w:rsidP="00F07EB5">
      <w:pPr>
        <w:pStyle w:val="EntradandiceAuto"/>
      </w:pPr>
      <w:r>
        <w:t>Sala Segunda. Auto 730/1987, de 10 de junio de 1987. Acordando la suspensión condicionada de la ejecución del acto que origina el recurso de amparo 565/1987</w:t>
      </w:r>
      <w:r>
        <w:tab/>
      </w:r>
      <w:r>
        <w:tab/>
      </w:r>
      <w:r>
        <w:fldChar w:fldCharType="begin"/>
      </w:r>
      <w:r>
        <w:instrText xml:space="preserve"> PAGEREF AUTO_1987_730 \h </w:instrText>
      </w:r>
      <w:r>
        <w:fldChar w:fldCharType="separate"/>
      </w:r>
      <w:r w:rsidR="008649AF">
        <w:rPr>
          <w:noProof/>
        </w:rPr>
        <w:t>1301</w:t>
      </w:r>
      <w:r>
        <w:fldChar w:fldCharType="end"/>
      </w:r>
    </w:p>
    <w:p w:rsidR="00F07EB5" w:rsidRDefault="00F07EB5" w:rsidP="00F07EB5"/>
    <w:p w:rsidR="00F07EB5" w:rsidRDefault="00F07EB5" w:rsidP="00F07EB5">
      <w:pPr>
        <w:pStyle w:val="EntradandiceAuto"/>
      </w:pPr>
      <w:r>
        <w:lastRenderedPageBreak/>
        <w:t>Sala Segunda. Auto 731/1987, de 10 de junio de 1987. Declarando la falta de jurisdicción del Tribunal Constitucional y acordando el archivo de las actuaciones en el procedimiento 594/1987</w:t>
      </w:r>
      <w:r>
        <w:tab/>
      </w:r>
      <w:r>
        <w:tab/>
      </w:r>
      <w:r>
        <w:fldChar w:fldCharType="begin"/>
      </w:r>
      <w:r>
        <w:instrText xml:space="preserve"> PAGEREF AUTO_1987_731 \h </w:instrText>
      </w:r>
      <w:r>
        <w:fldChar w:fldCharType="separate"/>
      </w:r>
      <w:r w:rsidR="008649AF">
        <w:rPr>
          <w:noProof/>
        </w:rPr>
        <w:t>1302</w:t>
      </w:r>
      <w:r>
        <w:fldChar w:fldCharType="end"/>
      </w:r>
    </w:p>
    <w:p w:rsidR="00F07EB5" w:rsidRDefault="00F07EB5" w:rsidP="00F07EB5"/>
    <w:p w:rsidR="00F07EB5" w:rsidRDefault="00F07EB5" w:rsidP="00F07EB5">
      <w:pPr>
        <w:pStyle w:val="EntradandiceAuto"/>
      </w:pPr>
      <w:r>
        <w:t>Pleno. Auto 732/1987, de 16 de junio de 1987. Acordando haber lugar al desistimiento del actor en el conflicto positivo de competencia 676/1985</w:t>
      </w:r>
      <w:r>
        <w:tab/>
      </w:r>
      <w:r>
        <w:tab/>
      </w:r>
      <w:r>
        <w:fldChar w:fldCharType="begin"/>
      </w:r>
      <w:r>
        <w:instrText xml:space="preserve"> PAGEREF AUTO_1987_732 \h </w:instrText>
      </w:r>
      <w:r>
        <w:fldChar w:fldCharType="separate"/>
      </w:r>
      <w:r w:rsidR="008649AF">
        <w:rPr>
          <w:noProof/>
        </w:rPr>
        <w:t>1304</w:t>
      </w:r>
      <w:r>
        <w:fldChar w:fldCharType="end"/>
      </w:r>
    </w:p>
    <w:p w:rsidR="00F07EB5" w:rsidRDefault="00F07EB5" w:rsidP="00F07EB5"/>
    <w:p w:rsidR="00F07EB5" w:rsidRDefault="00F07EB5" w:rsidP="00F07EB5">
      <w:pPr>
        <w:pStyle w:val="EntradandiceAuto"/>
      </w:pPr>
      <w:r>
        <w:t>Sección Segunda. Auto 733/1987, de 17 de junio de 1987. Acordando la inadmisión a trámite del recurso de amparo 952/1986</w:t>
      </w:r>
      <w:r>
        <w:tab/>
      </w:r>
      <w:r>
        <w:tab/>
      </w:r>
      <w:r>
        <w:fldChar w:fldCharType="begin"/>
      </w:r>
      <w:r>
        <w:instrText xml:space="preserve"> PAGEREF AUTO_1987_733 \h </w:instrText>
      </w:r>
      <w:r>
        <w:fldChar w:fldCharType="separate"/>
      </w:r>
      <w:r w:rsidR="008649AF">
        <w:rPr>
          <w:noProof/>
        </w:rPr>
        <w:t>1307</w:t>
      </w:r>
      <w:r>
        <w:fldChar w:fldCharType="end"/>
      </w:r>
    </w:p>
    <w:p w:rsidR="00F07EB5" w:rsidRDefault="00F07EB5" w:rsidP="00F07EB5"/>
    <w:p w:rsidR="00F07EB5" w:rsidRDefault="00F07EB5" w:rsidP="00F07EB5">
      <w:pPr>
        <w:pStyle w:val="EntradandiceAuto"/>
      </w:pPr>
      <w:r>
        <w:t>Sección Segunda. Auto 734/1987, de 17 de junio de 1987. Desestimando el recurso de suplica contra Auto 447/1987, dictado en el recurso de amparo 1.371/1986</w:t>
      </w:r>
      <w:r>
        <w:tab/>
      </w:r>
      <w:r>
        <w:tab/>
      </w:r>
      <w:r>
        <w:fldChar w:fldCharType="begin"/>
      </w:r>
      <w:r>
        <w:instrText xml:space="preserve"> PAGEREF AUTO_1987_734 \h </w:instrText>
      </w:r>
      <w:r>
        <w:fldChar w:fldCharType="separate"/>
      </w:r>
      <w:r w:rsidR="008649AF">
        <w:rPr>
          <w:noProof/>
        </w:rPr>
        <w:t>1308</w:t>
      </w:r>
      <w:r>
        <w:fldChar w:fldCharType="end"/>
      </w:r>
    </w:p>
    <w:p w:rsidR="00F07EB5" w:rsidRDefault="00F07EB5" w:rsidP="00F07EB5"/>
    <w:p w:rsidR="00F07EB5" w:rsidRDefault="00F07EB5" w:rsidP="00F07EB5">
      <w:pPr>
        <w:pStyle w:val="EntradandiceAuto"/>
      </w:pPr>
      <w:r>
        <w:t>Sección Tercera. Auto 735/1987, de 17 de junio de 1987. Acordando la inadmisión a trámite del recurso de amparo 1.440/1986</w:t>
      </w:r>
      <w:r>
        <w:tab/>
      </w:r>
      <w:r>
        <w:tab/>
      </w:r>
      <w:r>
        <w:fldChar w:fldCharType="begin"/>
      </w:r>
      <w:r>
        <w:instrText xml:space="preserve"> PAGEREF AUTO_1987_735 \h </w:instrText>
      </w:r>
      <w:r>
        <w:fldChar w:fldCharType="separate"/>
      </w:r>
      <w:r w:rsidR="008649AF">
        <w:rPr>
          <w:noProof/>
        </w:rPr>
        <w:t>1309</w:t>
      </w:r>
      <w:r>
        <w:fldChar w:fldCharType="end"/>
      </w:r>
    </w:p>
    <w:p w:rsidR="00F07EB5" w:rsidRDefault="00F07EB5" w:rsidP="00F07EB5"/>
    <w:p w:rsidR="00F07EB5" w:rsidRDefault="00F07EB5" w:rsidP="00F07EB5">
      <w:pPr>
        <w:pStyle w:val="EntradandiceAuto"/>
      </w:pPr>
      <w:r>
        <w:t>Sección Tercera. Auto 736/1987, de 17 de junio de 1987. Acordando la inadmisión a trámite del recurso de amparo 18/1987</w:t>
      </w:r>
      <w:r>
        <w:tab/>
      </w:r>
      <w:r>
        <w:tab/>
      </w:r>
      <w:r>
        <w:fldChar w:fldCharType="begin"/>
      </w:r>
      <w:r>
        <w:instrText xml:space="preserve"> PAGEREF AUTO_1987_736 \h </w:instrText>
      </w:r>
      <w:r>
        <w:fldChar w:fldCharType="separate"/>
      </w:r>
      <w:r w:rsidR="008649AF">
        <w:rPr>
          <w:noProof/>
        </w:rPr>
        <w:t>1310</w:t>
      </w:r>
      <w:r>
        <w:fldChar w:fldCharType="end"/>
      </w:r>
    </w:p>
    <w:p w:rsidR="00F07EB5" w:rsidRDefault="00F07EB5" w:rsidP="00F07EB5"/>
    <w:p w:rsidR="00F07EB5" w:rsidRDefault="00F07EB5" w:rsidP="00F07EB5">
      <w:pPr>
        <w:pStyle w:val="EntradandiceAuto"/>
      </w:pPr>
      <w:r>
        <w:t>Sección Cuarta. Auto 737/1987, de 17 de junio de 1987. Acordando la inadmisión a trámite del recurso de amparo 36/1987</w:t>
      </w:r>
      <w:r>
        <w:tab/>
      </w:r>
      <w:r>
        <w:tab/>
      </w:r>
      <w:r>
        <w:fldChar w:fldCharType="begin"/>
      </w:r>
      <w:r>
        <w:instrText xml:space="preserve"> PAGEREF AUTO_1987_737 \h </w:instrText>
      </w:r>
      <w:r>
        <w:fldChar w:fldCharType="separate"/>
      </w:r>
      <w:r w:rsidR="008649AF">
        <w:rPr>
          <w:noProof/>
        </w:rPr>
        <w:t>1311</w:t>
      </w:r>
      <w:r>
        <w:fldChar w:fldCharType="end"/>
      </w:r>
    </w:p>
    <w:p w:rsidR="00F07EB5" w:rsidRDefault="00F07EB5" w:rsidP="00F07EB5"/>
    <w:p w:rsidR="00F07EB5" w:rsidRDefault="00F07EB5" w:rsidP="00F07EB5">
      <w:pPr>
        <w:pStyle w:val="EntradandiceAuto"/>
      </w:pPr>
      <w:r>
        <w:t>Sección Segunda. Auto 738/1987, de 17 de junio de 1987. Denegando la suspensión de la ejecución del acto que origina el recurso de amparo 79/1987</w:t>
      </w:r>
      <w:r>
        <w:tab/>
      </w:r>
      <w:r>
        <w:tab/>
      </w:r>
      <w:r>
        <w:fldChar w:fldCharType="begin"/>
      </w:r>
      <w:r>
        <w:instrText xml:space="preserve"> PAGEREF AUTO_1987_738 \h </w:instrText>
      </w:r>
      <w:r>
        <w:fldChar w:fldCharType="separate"/>
      </w:r>
      <w:r w:rsidR="008649AF">
        <w:rPr>
          <w:noProof/>
        </w:rPr>
        <w:t>1315</w:t>
      </w:r>
      <w:r>
        <w:fldChar w:fldCharType="end"/>
      </w:r>
    </w:p>
    <w:p w:rsidR="00F07EB5" w:rsidRDefault="00F07EB5" w:rsidP="00F07EB5"/>
    <w:p w:rsidR="00F07EB5" w:rsidRDefault="00F07EB5" w:rsidP="00F07EB5">
      <w:pPr>
        <w:pStyle w:val="EntradandiceAuto"/>
      </w:pPr>
      <w:r>
        <w:t>Sección Tercera. Auto 739/1987, de 17 de junio de 1987. Acordando la inadmisión a trámite del recurso de amparo 125/1987</w:t>
      </w:r>
      <w:r>
        <w:tab/>
      </w:r>
      <w:r>
        <w:tab/>
      </w:r>
      <w:r>
        <w:fldChar w:fldCharType="begin"/>
      </w:r>
      <w:r>
        <w:instrText xml:space="preserve"> PAGEREF AUTO_1987_739 \h </w:instrText>
      </w:r>
      <w:r>
        <w:fldChar w:fldCharType="separate"/>
      </w:r>
      <w:r w:rsidR="008649AF">
        <w:rPr>
          <w:noProof/>
        </w:rPr>
        <w:t>1316</w:t>
      </w:r>
      <w:r>
        <w:fldChar w:fldCharType="end"/>
      </w:r>
    </w:p>
    <w:p w:rsidR="00F07EB5" w:rsidRDefault="00F07EB5" w:rsidP="00F07EB5"/>
    <w:p w:rsidR="00F07EB5" w:rsidRDefault="00F07EB5" w:rsidP="00F07EB5">
      <w:pPr>
        <w:pStyle w:val="EntradandiceAuto"/>
      </w:pPr>
      <w:r>
        <w:t>Sección Tercera. Auto 740/1987, de 17 de junio de 1987. Acordando la inadmisión a trámite del recurso de amparo 182/1987</w:t>
      </w:r>
      <w:r>
        <w:tab/>
      </w:r>
      <w:r>
        <w:tab/>
      </w:r>
      <w:r>
        <w:fldChar w:fldCharType="begin"/>
      </w:r>
      <w:r>
        <w:instrText xml:space="preserve"> PAGEREF AUTO_1987_740 \h </w:instrText>
      </w:r>
      <w:r>
        <w:fldChar w:fldCharType="separate"/>
      </w:r>
      <w:r w:rsidR="008649AF">
        <w:rPr>
          <w:noProof/>
        </w:rPr>
        <w:t>1317</w:t>
      </w:r>
      <w:r>
        <w:fldChar w:fldCharType="end"/>
      </w:r>
    </w:p>
    <w:p w:rsidR="00F07EB5" w:rsidRDefault="00F07EB5" w:rsidP="00F07EB5"/>
    <w:p w:rsidR="00F07EB5" w:rsidRDefault="00F07EB5" w:rsidP="00F07EB5">
      <w:pPr>
        <w:pStyle w:val="EntradandiceAuto"/>
      </w:pPr>
      <w:r>
        <w:t>Sección Tercera. Auto 741/1987, de 17 de junio de 1987. Acordando la inadmisión a trámite del recurso de amparo 236/1987</w:t>
      </w:r>
      <w:r>
        <w:tab/>
      </w:r>
      <w:r>
        <w:tab/>
      </w:r>
      <w:r>
        <w:fldChar w:fldCharType="begin"/>
      </w:r>
      <w:r>
        <w:instrText xml:space="preserve"> PAGEREF AUTO_1987_741 \h </w:instrText>
      </w:r>
      <w:r>
        <w:fldChar w:fldCharType="separate"/>
      </w:r>
      <w:r w:rsidR="008649AF">
        <w:rPr>
          <w:noProof/>
        </w:rPr>
        <w:t>1320</w:t>
      </w:r>
      <w:r>
        <w:fldChar w:fldCharType="end"/>
      </w:r>
    </w:p>
    <w:p w:rsidR="00F07EB5" w:rsidRDefault="00F07EB5" w:rsidP="00F07EB5"/>
    <w:p w:rsidR="00F07EB5" w:rsidRDefault="00F07EB5" w:rsidP="00F07EB5">
      <w:pPr>
        <w:pStyle w:val="EntradandiceAuto"/>
      </w:pPr>
      <w:r>
        <w:t>Sección Segunda. Auto 742/1987, de 17 de junio de 1987. Acordando la inadmisión a trámite del recurso de amparo 243/1987</w:t>
      </w:r>
      <w:r>
        <w:tab/>
      </w:r>
      <w:r>
        <w:tab/>
      </w:r>
      <w:r>
        <w:fldChar w:fldCharType="begin"/>
      </w:r>
      <w:r>
        <w:instrText xml:space="preserve"> PAGEREF AUTO_1987_742 \h </w:instrText>
      </w:r>
      <w:r>
        <w:fldChar w:fldCharType="separate"/>
      </w:r>
      <w:r w:rsidR="008649AF">
        <w:rPr>
          <w:noProof/>
        </w:rPr>
        <w:t>1323</w:t>
      </w:r>
      <w:r>
        <w:fldChar w:fldCharType="end"/>
      </w:r>
    </w:p>
    <w:p w:rsidR="00F07EB5" w:rsidRDefault="00F07EB5" w:rsidP="00F07EB5"/>
    <w:p w:rsidR="00F07EB5" w:rsidRDefault="00F07EB5" w:rsidP="00F07EB5">
      <w:pPr>
        <w:pStyle w:val="EntradandiceAuto"/>
      </w:pPr>
      <w:r>
        <w:lastRenderedPageBreak/>
        <w:t>Sección Segunda. Auto 743/1987, de 17 de junio de 1987. Acordando la inadmisión a trámite del recurso de amparo 276/1987</w:t>
      </w:r>
      <w:r>
        <w:tab/>
      </w:r>
      <w:r>
        <w:tab/>
      </w:r>
      <w:r>
        <w:fldChar w:fldCharType="begin"/>
      </w:r>
      <w:r>
        <w:instrText xml:space="preserve"> PAGEREF AUTO_1987_743 \h </w:instrText>
      </w:r>
      <w:r>
        <w:fldChar w:fldCharType="separate"/>
      </w:r>
      <w:r w:rsidR="008649AF">
        <w:rPr>
          <w:noProof/>
        </w:rPr>
        <w:t>1324</w:t>
      </w:r>
      <w:r>
        <w:fldChar w:fldCharType="end"/>
      </w:r>
    </w:p>
    <w:p w:rsidR="00F07EB5" w:rsidRDefault="00F07EB5" w:rsidP="00F07EB5"/>
    <w:p w:rsidR="00F07EB5" w:rsidRDefault="00F07EB5" w:rsidP="00F07EB5">
      <w:pPr>
        <w:pStyle w:val="EntradandiceAuto"/>
      </w:pPr>
      <w:r>
        <w:t>Sección Segunda. Auto 744/1987, de 17 de junio de 1987. Acordando la inadmisión a trámite del recurso de amparo 289/1987</w:t>
      </w:r>
      <w:r>
        <w:tab/>
      </w:r>
      <w:r>
        <w:tab/>
      </w:r>
      <w:r>
        <w:fldChar w:fldCharType="begin"/>
      </w:r>
      <w:r>
        <w:instrText xml:space="preserve"> PAGEREF AUTO_1987_744 \h </w:instrText>
      </w:r>
      <w:r>
        <w:fldChar w:fldCharType="separate"/>
      </w:r>
      <w:r w:rsidR="008649AF">
        <w:rPr>
          <w:noProof/>
        </w:rPr>
        <w:t>1329</w:t>
      </w:r>
      <w:r>
        <w:fldChar w:fldCharType="end"/>
      </w:r>
    </w:p>
    <w:p w:rsidR="00F07EB5" w:rsidRDefault="00F07EB5" w:rsidP="00F07EB5"/>
    <w:p w:rsidR="00F07EB5" w:rsidRDefault="00F07EB5" w:rsidP="00F07EB5">
      <w:pPr>
        <w:pStyle w:val="EntradandiceAuto"/>
      </w:pPr>
      <w:r>
        <w:t>Sección Primera. Auto 745/1987, de 17 de junio de 1987. Acordando la inadmisión a trámite del recurso de amparo 301/1987</w:t>
      </w:r>
      <w:r>
        <w:tab/>
      </w:r>
      <w:r>
        <w:tab/>
      </w:r>
      <w:r>
        <w:fldChar w:fldCharType="begin"/>
      </w:r>
      <w:r>
        <w:instrText xml:space="preserve"> PAGEREF AUTO_1987_745 \h </w:instrText>
      </w:r>
      <w:r>
        <w:fldChar w:fldCharType="separate"/>
      </w:r>
      <w:r w:rsidR="008649AF">
        <w:rPr>
          <w:noProof/>
        </w:rPr>
        <w:t>1330</w:t>
      </w:r>
      <w:r>
        <w:fldChar w:fldCharType="end"/>
      </w:r>
    </w:p>
    <w:p w:rsidR="00F07EB5" w:rsidRDefault="00F07EB5" w:rsidP="00F07EB5"/>
    <w:p w:rsidR="00F07EB5" w:rsidRDefault="00F07EB5" w:rsidP="00F07EB5">
      <w:pPr>
        <w:pStyle w:val="EntradandiceAuto"/>
      </w:pPr>
      <w:r>
        <w:t>Sección Segunda. Auto 746/1987, de 17 de junio de 1987. Acordando la inadmisión a trámite del recurso de amparo 303/1987</w:t>
      </w:r>
      <w:r>
        <w:tab/>
      </w:r>
      <w:r>
        <w:tab/>
      </w:r>
      <w:r>
        <w:fldChar w:fldCharType="begin"/>
      </w:r>
      <w:r>
        <w:instrText xml:space="preserve"> PAGEREF AUTO_1987_746 \h </w:instrText>
      </w:r>
      <w:r>
        <w:fldChar w:fldCharType="separate"/>
      </w:r>
      <w:r w:rsidR="008649AF">
        <w:rPr>
          <w:noProof/>
        </w:rPr>
        <w:t>1331</w:t>
      </w:r>
      <w:r>
        <w:fldChar w:fldCharType="end"/>
      </w:r>
    </w:p>
    <w:p w:rsidR="00F07EB5" w:rsidRDefault="00F07EB5" w:rsidP="00F07EB5"/>
    <w:p w:rsidR="00F07EB5" w:rsidRDefault="00F07EB5" w:rsidP="00F07EB5">
      <w:pPr>
        <w:pStyle w:val="EntradandiceAuto"/>
      </w:pPr>
      <w:r>
        <w:t>Sección Cuarta. Auto 747/1987, de 17 de junio de 1987. Acordando la inadmisión a trámite del recurso de amparo 304/1987</w:t>
      </w:r>
      <w:r>
        <w:tab/>
      </w:r>
      <w:r>
        <w:tab/>
      </w:r>
      <w:r>
        <w:fldChar w:fldCharType="begin"/>
      </w:r>
      <w:r>
        <w:instrText xml:space="preserve"> PAGEREF AUTO_1987_747 \h </w:instrText>
      </w:r>
      <w:r>
        <w:fldChar w:fldCharType="separate"/>
      </w:r>
      <w:r w:rsidR="008649AF">
        <w:rPr>
          <w:noProof/>
        </w:rPr>
        <w:t>1332</w:t>
      </w:r>
      <w:r>
        <w:fldChar w:fldCharType="end"/>
      </w:r>
    </w:p>
    <w:p w:rsidR="00F07EB5" w:rsidRDefault="00F07EB5" w:rsidP="00F07EB5"/>
    <w:p w:rsidR="00F07EB5" w:rsidRDefault="00F07EB5" w:rsidP="00F07EB5">
      <w:pPr>
        <w:pStyle w:val="EntradandiceAuto"/>
      </w:pPr>
      <w:r>
        <w:t>Sección Segunda. Auto 748/1987, de 17 de junio de 1987. Acordando la inadmisión a trámite del recurso de amparo 308/1987</w:t>
      </w:r>
      <w:r>
        <w:tab/>
      </w:r>
      <w:r>
        <w:tab/>
      </w:r>
      <w:r>
        <w:fldChar w:fldCharType="begin"/>
      </w:r>
      <w:r>
        <w:instrText xml:space="preserve"> PAGEREF AUTO_1987_748 \h </w:instrText>
      </w:r>
      <w:r>
        <w:fldChar w:fldCharType="separate"/>
      </w:r>
      <w:r w:rsidR="008649AF">
        <w:rPr>
          <w:noProof/>
        </w:rPr>
        <w:t>1333</w:t>
      </w:r>
      <w:r>
        <w:fldChar w:fldCharType="end"/>
      </w:r>
    </w:p>
    <w:p w:rsidR="00F07EB5" w:rsidRDefault="00F07EB5" w:rsidP="00F07EB5"/>
    <w:p w:rsidR="00F07EB5" w:rsidRDefault="00F07EB5" w:rsidP="00F07EB5">
      <w:pPr>
        <w:pStyle w:val="EntradandiceAuto"/>
      </w:pPr>
      <w:r>
        <w:t>Sección Segunda. Auto 749/1987, de 17 de junio de 1987. Acordando la inadmisión a trámite del recurso de amparo 323/1987</w:t>
      </w:r>
      <w:r>
        <w:tab/>
      </w:r>
      <w:r>
        <w:tab/>
      </w:r>
      <w:r>
        <w:fldChar w:fldCharType="begin"/>
      </w:r>
      <w:r>
        <w:instrText xml:space="preserve"> PAGEREF AUTO_1987_749 \h </w:instrText>
      </w:r>
      <w:r>
        <w:fldChar w:fldCharType="separate"/>
      </w:r>
      <w:r w:rsidR="008649AF">
        <w:rPr>
          <w:noProof/>
        </w:rPr>
        <w:t>1334</w:t>
      </w:r>
      <w:r>
        <w:fldChar w:fldCharType="end"/>
      </w:r>
    </w:p>
    <w:p w:rsidR="00F07EB5" w:rsidRDefault="00F07EB5" w:rsidP="00F07EB5"/>
    <w:p w:rsidR="00F07EB5" w:rsidRDefault="00F07EB5" w:rsidP="00F07EB5">
      <w:pPr>
        <w:pStyle w:val="EntradandiceAuto"/>
      </w:pPr>
      <w:r>
        <w:t>Sección Segunda. Auto 750/1987, de 17 de junio de 1987. Acordando la inadmisión a trámite del recurso de amparo 327/1987</w:t>
      </w:r>
      <w:r>
        <w:tab/>
      </w:r>
      <w:r>
        <w:tab/>
      </w:r>
      <w:r>
        <w:fldChar w:fldCharType="begin"/>
      </w:r>
      <w:r>
        <w:instrText xml:space="preserve"> PAGEREF AUTO_1987_750 \h </w:instrText>
      </w:r>
      <w:r>
        <w:fldChar w:fldCharType="separate"/>
      </w:r>
      <w:r w:rsidR="008649AF">
        <w:rPr>
          <w:noProof/>
        </w:rPr>
        <w:t>1335</w:t>
      </w:r>
      <w:r>
        <w:fldChar w:fldCharType="end"/>
      </w:r>
    </w:p>
    <w:p w:rsidR="00F07EB5" w:rsidRDefault="00F07EB5" w:rsidP="00F07EB5"/>
    <w:p w:rsidR="00F07EB5" w:rsidRDefault="00F07EB5" w:rsidP="00F07EB5">
      <w:pPr>
        <w:pStyle w:val="EntradandiceAuto"/>
      </w:pPr>
      <w:r>
        <w:t>Sección Primera. Auto 751/1987, de 17 de junio de 1987. Acordando la inadmisión a trámite del recurso de amparo 335/1987</w:t>
      </w:r>
      <w:r>
        <w:tab/>
      </w:r>
      <w:r>
        <w:tab/>
      </w:r>
      <w:r>
        <w:fldChar w:fldCharType="begin"/>
      </w:r>
      <w:r>
        <w:instrText xml:space="preserve"> PAGEREF AUTO_1987_751 \h </w:instrText>
      </w:r>
      <w:r>
        <w:fldChar w:fldCharType="separate"/>
      </w:r>
      <w:r w:rsidR="008649AF">
        <w:rPr>
          <w:noProof/>
        </w:rPr>
        <w:t>1336</w:t>
      </w:r>
      <w:r>
        <w:fldChar w:fldCharType="end"/>
      </w:r>
    </w:p>
    <w:p w:rsidR="00F07EB5" w:rsidRDefault="00F07EB5" w:rsidP="00F07EB5"/>
    <w:p w:rsidR="00F07EB5" w:rsidRDefault="00F07EB5" w:rsidP="00F07EB5">
      <w:pPr>
        <w:pStyle w:val="EntradandiceAuto"/>
      </w:pPr>
      <w:r>
        <w:t>Sección Primera. Auto 752/1987, de 17 de junio de 1987. Acordando la inadmisión a trámite del recurso de amparo 341/1987</w:t>
      </w:r>
      <w:r>
        <w:tab/>
      </w:r>
      <w:r>
        <w:tab/>
      </w:r>
      <w:r>
        <w:fldChar w:fldCharType="begin"/>
      </w:r>
      <w:r>
        <w:instrText xml:space="preserve"> PAGEREF AUTO_1987_752 \h </w:instrText>
      </w:r>
      <w:r>
        <w:fldChar w:fldCharType="separate"/>
      </w:r>
      <w:r w:rsidR="008649AF">
        <w:rPr>
          <w:noProof/>
        </w:rPr>
        <w:t>1337</w:t>
      </w:r>
      <w:r>
        <w:fldChar w:fldCharType="end"/>
      </w:r>
    </w:p>
    <w:p w:rsidR="00F07EB5" w:rsidRDefault="00F07EB5" w:rsidP="00F07EB5"/>
    <w:p w:rsidR="00F07EB5" w:rsidRDefault="00F07EB5" w:rsidP="00F07EB5">
      <w:pPr>
        <w:pStyle w:val="EntradandiceAuto"/>
      </w:pPr>
      <w:r>
        <w:t>Sección Primera. Auto 753/1987, de 17 de junio de 1987. Acordando la inadmisión a trámite del recurso de amparo 349/1987</w:t>
      </w:r>
      <w:r>
        <w:tab/>
      </w:r>
      <w:r>
        <w:tab/>
      </w:r>
      <w:r>
        <w:fldChar w:fldCharType="begin"/>
      </w:r>
      <w:r>
        <w:instrText xml:space="preserve"> PAGEREF AUTO_1987_753 \h </w:instrText>
      </w:r>
      <w:r>
        <w:fldChar w:fldCharType="separate"/>
      </w:r>
      <w:r w:rsidR="008649AF">
        <w:rPr>
          <w:noProof/>
        </w:rPr>
        <w:t>1338</w:t>
      </w:r>
      <w:r>
        <w:fldChar w:fldCharType="end"/>
      </w:r>
    </w:p>
    <w:p w:rsidR="00F07EB5" w:rsidRDefault="00F07EB5" w:rsidP="00F07EB5"/>
    <w:p w:rsidR="00F07EB5" w:rsidRDefault="00F07EB5" w:rsidP="00F07EB5">
      <w:pPr>
        <w:pStyle w:val="EntradandiceAuto"/>
      </w:pPr>
      <w:r>
        <w:t>Sala Segunda. Auto 754/1987, de 17 de junio de 1987. Denegando la suspensión,de la ejecución del acto que origina el recurso de amparo 352/1987</w:t>
      </w:r>
      <w:r>
        <w:tab/>
      </w:r>
      <w:r>
        <w:tab/>
      </w:r>
      <w:r>
        <w:fldChar w:fldCharType="begin"/>
      </w:r>
      <w:r>
        <w:instrText xml:space="preserve"> PAGEREF AUTO_1987_754 \h </w:instrText>
      </w:r>
      <w:r>
        <w:fldChar w:fldCharType="separate"/>
      </w:r>
      <w:r w:rsidR="008649AF">
        <w:rPr>
          <w:noProof/>
        </w:rPr>
        <w:t>1339</w:t>
      </w:r>
      <w:r>
        <w:fldChar w:fldCharType="end"/>
      </w:r>
    </w:p>
    <w:p w:rsidR="00F07EB5" w:rsidRDefault="00F07EB5" w:rsidP="00F07EB5"/>
    <w:p w:rsidR="00F07EB5" w:rsidRDefault="00F07EB5" w:rsidP="00F07EB5">
      <w:pPr>
        <w:pStyle w:val="EntradandiceAuto"/>
      </w:pPr>
      <w:r>
        <w:t>Sección Cuarta. Auto 755/1987, de 17 de junio de 1987. Acordando la inadmisión a trámite del recurso de amparo 358/1987</w:t>
      </w:r>
      <w:r>
        <w:tab/>
      </w:r>
      <w:r>
        <w:tab/>
      </w:r>
      <w:r>
        <w:fldChar w:fldCharType="begin"/>
      </w:r>
      <w:r>
        <w:instrText xml:space="preserve"> PAGEREF AUTO_1987_755 \h </w:instrText>
      </w:r>
      <w:r>
        <w:fldChar w:fldCharType="separate"/>
      </w:r>
      <w:r w:rsidR="008649AF">
        <w:rPr>
          <w:noProof/>
        </w:rPr>
        <w:t>1340</w:t>
      </w:r>
      <w:r>
        <w:fldChar w:fldCharType="end"/>
      </w:r>
    </w:p>
    <w:p w:rsidR="00F07EB5" w:rsidRDefault="00F07EB5" w:rsidP="00F07EB5"/>
    <w:p w:rsidR="00F07EB5" w:rsidRDefault="00F07EB5" w:rsidP="00F07EB5">
      <w:pPr>
        <w:pStyle w:val="EntradandiceAuto"/>
      </w:pPr>
      <w:r>
        <w:t>Sección Segunda. Auto 756/1987, de 17 de junio de 1987. Acordando la inadmisión a trámite del recurso de amparo 362/1987</w:t>
      </w:r>
      <w:r>
        <w:tab/>
      </w:r>
      <w:r>
        <w:tab/>
      </w:r>
      <w:r>
        <w:fldChar w:fldCharType="begin"/>
      </w:r>
      <w:r>
        <w:instrText xml:space="preserve"> PAGEREF AUTO_1987_756 \h </w:instrText>
      </w:r>
      <w:r>
        <w:fldChar w:fldCharType="separate"/>
      </w:r>
      <w:r w:rsidR="008649AF">
        <w:rPr>
          <w:noProof/>
        </w:rPr>
        <w:t>1341</w:t>
      </w:r>
      <w:r>
        <w:fldChar w:fldCharType="end"/>
      </w:r>
    </w:p>
    <w:p w:rsidR="00F07EB5" w:rsidRDefault="00F07EB5" w:rsidP="00F07EB5"/>
    <w:p w:rsidR="00F07EB5" w:rsidRDefault="00F07EB5" w:rsidP="00F07EB5">
      <w:pPr>
        <w:pStyle w:val="EntradandiceAuto"/>
      </w:pPr>
      <w:r>
        <w:t>Sección Primera. Auto 757/1987, de 17 de junio de 1987. Acordando la inadmisión a trámite del recurso de amparo 372/1987</w:t>
      </w:r>
      <w:r>
        <w:tab/>
      </w:r>
      <w:r>
        <w:tab/>
      </w:r>
      <w:r>
        <w:fldChar w:fldCharType="begin"/>
      </w:r>
      <w:r>
        <w:instrText xml:space="preserve"> PAGEREF AUTO_1987_757 \h </w:instrText>
      </w:r>
      <w:r>
        <w:fldChar w:fldCharType="separate"/>
      </w:r>
      <w:r w:rsidR="008649AF">
        <w:rPr>
          <w:noProof/>
        </w:rPr>
        <w:t>1342</w:t>
      </w:r>
      <w:r>
        <w:fldChar w:fldCharType="end"/>
      </w:r>
    </w:p>
    <w:p w:rsidR="00F07EB5" w:rsidRDefault="00F07EB5" w:rsidP="00F07EB5"/>
    <w:p w:rsidR="00F07EB5" w:rsidRDefault="00F07EB5" w:rsidP="00F07EB5">
      <w:pPr>
        <w:pStyle w:val="EntradandiceAuto"/>
      </w:pPr>
      <w:r>
        <w:t>Sala Segunda. Auto 758/1987, de 17 de junio de 1987. Acordando la suspensión de la ejecución del acto que origina el recurso de amparo 383/1987</w:t>
      </w:r>
      <w:r>
        <w:tab/>
      </w:r>
      <w:r>
        <w:tab/>
      </w:r>
      <w:r>
        <w:fldChar w:fldCharType="begin"/>
      </w:r>
      <w:r>
        <w:instrText xml:space="preserve"> PAGEREF AUTO_1987_758 \h </w:instrText>
      </w:r>
      <w:r>
        <w:fldChar w:fldCharType="separate"/>
      </w:r>
      <w:r w:rsidR="008649AF">
        <w:rPr>
          <w:noProof/>
        </w:rPr>
        <w:t>1343</w:t>
      </w:r>
      <w:r>
        <w:fldChar w:fldCharType="end"/>
      </w:r>
    </w:p>
    <w:p w:rsidR="00F07EB5" w:rsidRDefault="00F07EB5" w:rsidP="00F07EB5"/>
    <w:p w:rsidR="00F07EB5" w:rsidRDefault="00F07EB5" w:rsidP="00F07EB5">
      <w:pPr>
        <w:pStyle w:val="EntradandiceAuto"/>
      </w:pPr>
      <w:r>
        <w:t>Sección Segunda. Auto 759/1987, de 17 de junio de 1987. Acordando la inadmisión a trámite del recurso de amparo 409/1987</w:t>
      </w:r>
      <w:r>
        <w:tab/>
      </w:r>
      <w:r>
        <w:tab/>
      </w:r>
      <w:r>
        <w:fldChar w:fldCharType="begin"/>
      </w:r>
      <w:r>
        <w:instrText xml:space="preserve"> PAGEREF AUTO_1987_759 \h </w:instrText>
      </w:r>
      <w:r>
        <w:fldChar w:fldCharType="separate"/>
      </w:r>
      <w:r w:rsidR="008649AF">
        <w:rPr>
          <w:noProof/>
        </w:rPr>
        <w:t>1344</w:t>
      </w:r>
      <w:r>
        <w:fldChar w:fldCharType="end"/>
      </w:r>
    </w:p>
    <w:p w:rsidR="00F07EB5" w:rsidRDefault="00F07EB5" w:rsidP="00F07EB5"/>
    <w:p w:rsidR="00F07EB5" w:rsidRDefault="00F07EB5" w:rsidP="00F07EB5">
      <w:pPr>
        <w:pStyle w:val="EntradandiceAuto"/>
      </w:pPr>
      <w:r>
        <w:t>Sección Primera. Auto 760/1987, de 17 de junio de 1987. Acordando la inadmisión a trámite del recurso de amparo 416/1987</w:t>
      </w:r>
      <w:r>
        <w:tab/>
      </w:r>
      <w:r>
        <w:tab/>
      </w:r>
      <w:r>
        <w:fldChar w:fldCharType="begin"/>
      </w:r>
      <w:r>
        <w:instrText xml:space="preserve"> PAGEREF AUTO_1987_760 \h </w:instrText>
      </w:r>
      <w:r>
        <w:fldChar w:fldCharType="separate"/>
      </w:r>
      <w:r w:rsidR="008649AF">
        <w:rPr>
          <w:noProof/>
        </w:rPr>
        <w:t>1345</w:t>
      </w:r>
      <w:r>
        <w:fldChar w:fldCharType="end"/>
      </w:r>
    </w:p>
    <w:p w:rsidR="00F07EB5" w:rsidRDefault="00F07EB5" w:rsidP="00F07EB5"/>
    <w:p w:rsidR="00F07EB5" w:rsidRDefault="00F07EB5" w:rsidP="00F07EB5">
      <w:pPr>
        <w:pStyle w:val="EntradandiceAuto"/>
      </w:pPr>
      <w:r>
        <w:t>Sección Tercera. Auto 761/1987, de 17 de junio de 1987. Acordando la inadmisión a trámite del recurso de amparo 444/1987</w:t>
      </w:r>
      <w:r>
        <w:tab/>
      </w:r>
      <w:r>
        <w:tab/>
      </w:r>
      <w:r>
        <w:fldChar w:fldCharType="begin"/>
      </w:r>
      <w:r>
        <w:instrText xml:space="preserve"> PAGEREF AUTO_1987_761 \h </w:instrText>
      </w:r>
      <w:r>
        <w:fldChar w:fldCharType="separate"/>
      </w:r>
      <w:r w:rsidR="008649AF">
        <w:rPr>
          <w:noProof/>
        </w:rPr>
        <w:t>1348</w:t>
      </w:r>
      <w:r>
        <w:fldChar w:fldCharType="end"/>
      </w:r>
    </w:p>
    <w:p w:rsidR="00F07EB5" w:rsidRDefault="00F07EB5" w:rsidP="00F07EB5"/>
    <w:p w:rsidR="00F07EB5" w:rsidRDefault="00F07EB5" w:rsidP="00F07EB5">
      <w:pPr>
        <w:pStyle w:val="EntradandiceAuto"/>
      </w:pPr>
      <w:r>
        <w:t>Sección Cuarta. Auto 762/1987, de 17 de junio de 1987. Acordando la inadmisión a trámite del recurso de amparo 473/1987</w:t>
      </w:r>
      <w:r>
        <w:tab/>
      </w:r>
      <w:r>
        <w:tab/>
      </w:r>
      <w:r>
        <w:fldChar w:fldCharType="begin"/>
      </w:r>
      <w:r>
        <w:instrText xml:space="preserve"> PAGEREF AUTO_1987_762 \h </w:instrText>
      </w:r>
      <w:r>
        <w:fldChar w:fldCharType="separate"/>
      </w:r>
      <w:r w:rsidR="008649AF">
        <w:rPr>
          <w:noProof/>
        </w:rPr>
        <w:t>1349</w:t>
      </w:r>
      <w:r>
        <w:fldChar w:fldCharType="end"/>
      </w:r>
    </w:p>
    <w:p w:rsidR="00F07EB5" w:rsidRDefault="00F07EB5" w:rsidP="00F07EB5"/>
    <w:p w:rsidR="00F07EB5" w:rsidRDefault="00F07EB5" w:rsidP="00F07EB5">
      <w:pPr>
        <w:pStyle w:val="EntradandiceAuto"/>
      </w:pPr>
      <w:r>
        <w:t>Sección Tercera. Auto 763/1987, de 17 de junio de 1987. Acordando la inadmisión a trámite del recurso de amparo 483/1987</w:t>
      </w:r>
      <w:r>
        <w:tab/>
      </w:r>
      <w:r>
        <w:tab/>
      </w:r>
      <w:r>
        <w:fldChar w:fldCharType="begin"/>
      </w:r>
      <w:r>
        <w:instrText xml:space="preserve"> PAGEREF AUTO_1987_763 \h </w:instrText>
      </w:r>
      <w:r>
        <w:fldChar w:fldCharType="separate"/>
      </w:r>
      <w:r w:rsidR="008649AF">
        <w:rPr>
          <w:noProof/>
        </w:rPr>
        <w:t>1352</w:t>
      </w:r>
      <w:r>
        <w:fldChar w:fldCharType="end"/>
      </w:r>
    </w:p>
    <w:p w:rsidR="00F07EB5" w:rsidRDefault="00F07EB5" w:rsidP="00F07EB5"/>
    <w:p w:rsidR="00F07EB5" w:rsidRDefault="00F07EB5" w:rsidP="00F07EB5">
      <w:pPr>
        <w:pStyle w:val="EntradandiceAuto"/>
      </w:pPr>
      <w:r>
        <w:t>Sección Tercera. Auto 764/1987, de 17 de junio de 1987. Acordando la inadmisión a trámite del recurso de amparo 525/1987</w:t>
      </w:r>
      <w:r>
        <w:tab/>
      </w:r>
      <w:r>
        <w:tab/>
      </w:r>
      <w:r>
        <w:fldChar w:fldCharType="begin"/>
      </w:r>
      <w:r>
        <w:instrText xml:space="preserve"> PAGEREF AUTO_1987_764 \h </w:instrText>
      </w:r>
      <w:r>
        <w:fldChar w:fldCharType="separate"/>
      </w:r>
      <w:r w:rsidR="008649AF">
        <w:rPr>
          <w:noProof/>
        </w:rPr>
        <w:t>1353</w:t>
      </w:r>
      <w:r>
        <w:fldChar w:fldCharType="end"/>
      </w:r>
    </w:p>
    <w:p w:rsidR="00F07EB5" w:rsidRDefault="00F07EB5" w:rsidP="00F07EB5"/>
    <w:p w:rsidR="00F07EB5" w:rsidRDefault="00F07EB5" w:rsidP="00F07EB5">
      <w:pPr>
        <w:pStyle w:val="EntradandiceAuto"/>
      </w:pPr>
      <w:r>
        <w:t>Sala Segunda. Auto 765/1987, de 17 de junio de 1987. Declarando la falta de jurisdicción del Tribunal Constitucional y acordando el archivo de las actuaciones en el procedimiento 529/1987</w:t>
      </w:r>
      <w:r>
        <w:tab/>
      </w:r>
      <w:r>
        <w:tab/>
      </w:r>
      <w:r>
        <w:fldChar w:fldCharType="begin"/>
      </w:r>
      <w:r>
        <w:instrText xml:space="preserve"> PAGEREF AUTO_1987_765 \h </w:instrText>
      </w:r>
      <w:r>
        <w:fldChar w:fldCharType="separate"/>
      </w:r>
      <w:r w:rsidR="008649AF">
        <w:rPr>
          <w:noProof/>
        </w:rPr>
        <w:t>1354</w:t>
      </w:r>
      <w:r>
        <w:fldChar w:fldCharType="end"/>
      </w:r>
    </w:p>
    <w:p w:rsidR="00F07EB5" w:rsidRDefault="00F07EB5" w:rsidP="00F07EB5"/>
    <w:p w:rsidR="00F07EB5" w:rsidRDefault="00F07EB5" w:rsidP="00F07EB5">
      <w:pPr>
        <w:pStyle w:val="EntradandiceAuto"/>
      </w:pPr>
      <w:r>
        <w:t>Sección Tercera. Auto 766/1987, de 17 de junio de 1987. Acordando la inadmisión a trámite del recurso de amparo 550/1987</w:t>
      </w:r>
      <w:r>
        <w:tab/>
      </w:r>
      <w:r>
        <w:tab/>
      </w:r>
      <w:r>
        <w:fldChar w:fldCharType="begin"/>
      </w:r>
      <w:r>
        <w:instrText xml:space="preserve"> PAGEREF AUTO_1987_766 \h </w:instrText>
      </w:r>
      <w:r>
        <w:fldChar w:fldCharType="separate"/>
      </w:r>
      <w:r w:rsidR="008649AF">
        <w:rPr>
          <w:noProof/>
        </w:rPr>
        <w:t>1356</w:t>
      </w:r>
      <w:r>
        <w:fldChar w:fldCharType="end"/>
      </w:r>
    </w:p>
    <w:p w:rsidR="00F07EB5" w:rsidRDefault="00F07EB5" w:rsidP="00F07EB5"/>
    <w:p w:rsidR="00F07EB5" w:rsidRDefault="00F07EB5" w:rsidP="00F07EB5">
      <w:pPr>
        <w:pStyle w:val="EntradandiceAuto"/>
      </w:pPr>
      <w:r>
        <w:t>Sección Cuarta. Auto 767/1987, de 17 de junio de 1987. Acordando la inadmisión a trámite del recurso de amparo 585/1987</w:t>
      </w:r>
      <w:r>
        <w:tab/>
      </w:r>
      <w:r>
        <w:tab/>
      </w:r>
      <w:r>
        <w:fldChar w:fldCharType="begin"/>
      </w:r>
      <w:r>
        <w:instrText xml:space="preserve"> PAGEREF AUTO_1987_767 \h </w:instrText>
      </w:r>
      <w:r>
        <w:fldChar w:fldCharType="separate"/>
      </w:r>
      <w:r w:rsidR="008649AF">
        <w:rPr>
          <w:noProof/>
        </w:rPr>
        <w:t>1357</w:t>
      </w:r>
      <w:r>
        <w:fldChar w:fldCharType="end"/>
      </w:r>
    </w:p>
    <w:p w:rsidR="00F07EB5" w:rsidRDefault="00F07EB5" w:rsidP="00F07EB5"/>
    <w:p w:rsidR="00F07EB5" w:rsidRDefault="00F07EB5" w:rsidP="00F07EB5">
      <w:pPr>
        <w:pStyle w:val="EntradandiceAuto"/>
      </w:pPr>
      <w:r>
        <w:lastRenderedPageBreak/>
        <w:t>Sección Cuarta. Auto 768/1987, de 17 de junio de 1987. Acordando la inadmisión a trámite del recurso de amparo 598/1987</w:t>
      </w:r>
      <w:r>
        <w:tab/>
      </w:r>
      <w:r>
        <w:tab/>
      </w:r>
      <w:r>
        <w:fldChar w:fldCharType="begin"/>
      </w:r>
      <w:r>
        <w:instrText xml:space="preserve"> PAGEREF AUTO_1987_768 \h </w:instrText>
      </w:r>
      <w:r>
        <w:fldChar w:fldCharType="separate"/>
      </w:r>
      <w:r w:rsidR="008649AF">
        <w:rPr>
          <w:noProof/>
        </w:rPr>
        <w:t>1358</w:t>
      </w:r>
      <w:r>
        <w:fldChar w:fldCharType="end"/>
      </w:r>
    </w:p>
    <w:p w:rsidR="00F07EB5" w:rsidRDefault="00F07EB5" w:rsidP="00F07EB5"/>
    <w:p w:rsidR="00F07EB5" w:rsidRDefault="00F07EB5" w:rsidP="00F07EB5">
      <w:pPr>
        <w:pStyle w:val="EntradandiceAuto"/>
      </w:pPr>
      <w:r>
        <w:t>Sala Segunda. Auto 769/1987, de 17 de junio de 1987. Acordando la suspensión parcial de la ejecución del acto que origina el recurso de amparo 654/1987</w:t>
      </w:r>
      <w:r>
        <w:tab/>
      </w:r>
      <w:r>
        <w:tab/>
      </w:r>
      <w:r>
        <w:fldChar w:fldCharType="begin"/>
      </w:r>
      <w:r>
        <w:instrText xml:space="preserve"> PAGEREF AUTO_1987_769 \h </w:instrText>
      </w:r>
      <w:r>
        <w:fldChar w:fldCharType="separate"/>
      </w:r>
      <w:r w:rsidR="008649AF">
        <w:rPr>
          <w:noProof/>
        </w:rPr>
        <w:t>1359</w:t>
      </w:r>
      <w:r>
        <w:fldChar w:fldCharType="end"/>
      </w:r>
    </w:p>
    <w:p w:rsidR="00F07EB5" w:rsidRDefault="00F07EB5" w:rsidP="00F07EB5"/>
    <w:p w:rsidR="00F07EB5" w:rsidRDefault="00F07EB5" w:rsidP="00F07EB5">
      <w:pPr>
        <w:pStyle w:val="EntradandiceAuto"/>
      </w:pPr>
      <w:r>
        <w:t>Sala Segunda. Auto 770/1987, de 17 de junio de 1987. Declarando la falta de jurisdicción del Tribunal Constitucional y acordando el archivo de las actuaciones en el procedimiento 685/1987</w:t>
      </w:r>
      <w:r>
        <w:tab/>
      </w:r>
      <w:r>
        <w:tab/>
      </w:r>
      <w:r>
        <w:fldChar w:fldCharType="begin"/>
      </w:r>
      <w:r>
        <w:instrText xml:space="preserve"> PAGEREF AUTO_1987_770 \h </w:instrText>
      </w:r>
      <w:r>
        <w:fldChar w:fldCharType="separate"/>
      </w:r>
      <w:r w:rsidR="008649AF">
        <w:rPr>
          <w:noProof/>
        </w:rPr>
        <w:t>1360</w:t>
      </w:r>
      <w:r>
        <w:fldChar w:fldCharType="end"/>
      </w:r>
    </w:p>
    <w:p w:rsidR="00F07EB5" w:rsidRDefault="00F07EB5" w:rsidP="00F07EB5"/>
    <w:p w:rsidR="00F07EB5" w:rsidRDefault="00F07EB5" w:rsidP="00F07EB5">
      <w:pPr>
        <w:pStyle w:val="EntradandiceAuto"/>
      </w:pPr>
      <w:r>
        <w:t>Sala Segunda. Auto 771/1987, de 24 de junio de 1987. Acordando la suspensión de la ejecución del acto que origina el recurso de amparo 461/1986</w:t>
      </w:r>
      <w:r>
        <w:tab/>
      </w:r>
      <w:r>
        <w:tab/>
      </w:r>
      <w:r>
        <w:fldChar w:fldCharType="begin"/>
      </w:r>
      <w:r>
        <w:instrText xml:space="preserve"> PAGEREF AUTO_1987_771 \h </w:instrText>
      </w:r>
      <w:r>
        <w:fldChar w:fldCharType="separate"/>
      </w:r>
      <w:r w:rsidR="008649AF">
        <w:rPr>
          <w:noProof/>
        </w:rPr>
        <w:t>1362</w:t>
      </w:r>
      <w:r>
        <w:fldChar w:fldCharType="end"/>
      </w:r>
    </w:p>
    <w:p w:rsidR="00F07EB5" w:rsidRDefault="00F07EB5" w:rsidP="00F07EB5"/>
    <w:p w:rsidR="00F07EB5" w:rsidRDefault="00F07EB5" w:rsidP="00F07EB5">
      <w:pPr>
        <w:pStyle w:val="EntradandiceAuto"/>
      </w:pPr>
      <w:r>
        <w:t>Sección Tercera. Auto 772/1987, de 24 de junio de 1987. Acordando la inadmisión a trámite del recurso de amparo 869/1986</w:t>
      </w:r>
      <w:r>
        <w:tab/>
      </w:r>
      <w:r>
        <w:tab/>
      </w:r>
      <w:r>
        <w:fldChar w:fldCharType="begin"/>
      </w:r>
      <w:r>
        <w:instrText xml:space="preserve"> PAGEREF AUTO_1987_772 \h </w:instrText>
      </w:r>
      <w:r>
        <w:fldChar w:fldCharType="separate"/>
      </w:r>
      <w:r w:rsidR="008649AF">
        <w:rPr>
          <w:noProof/>
        </w:rPr>
        <w:t>1363</w:t>
      </w:r>
      <w:r>
        <w:fldChar w:fldCharType="end"/>
      </w:r>
    </w:p>
    <w:p w:rsidR="00F07EB5" w:rsidRDefault="00F07EB5" w:rsidP="00F07EB5"/>
    <w:p w:rsidR="00F07EB5" w:rsidRDefault="00F07EB5" w:rsidP="00F07EB5">
      <w:pPr>
        <w:pStyle w:val="EntradandiceAuto"/>
      </w:pPr>
      <w:r>
        <w:t>Sección Tercera. Auto 773/1987, de 24 de junio de 1987. Acordando la inadmisión a trámite del recurso de amparo 956/1986</w:t>
      </w:r>
      <w:r>
        <w:tab/>
      </w:r>
      <w:r>
        <w:tab/>
      </w:r>
      <w:r>
        <w:fldChar w:fldCharType="begin"/>
      </w:r>
      <w:r>
        <w:instrText xml:space="preserve"> PAGEREF AUTO_1987_773 \h </w:instrText>
      </w:r>
      <w:r>
        <w:fldChar w:fldCharType="separate"/>
      </w:r>
      <w:r w:rsidR="008649AF">
        <w:rPr>
          <w:noProof/>
        </w:rPr>
        <w:t>1364</w:t>
      </w:r>
      <w:r>
        <w:fldChar w:fldCharType="end"/>
      </w:r>
    </w:p>
    <w:p w:rsidR="00F07EB5" w:rsidRDefault="00F07EB5" w:rsidP="00F07EB5"/>
    <w:p w:rsidR="00F07EB5" w:rsidRDefault="00F07EB5" w:rsidP="00F07EB5">
      <w:pPr>
        <w:pStyle w:val="EntradandiceAuto"/>
      </w:pPr>
      <w:r>
        <w:t>Sección Segunda. Auto 774/1987, de 24 de junio de 1987. Acordando la inadmisión a trámite del recurso de amparo 1.097/1986</w:t>
      </w:r>
      <w:r>
        <w:tab/>
      </w:r>
      <w:r>
        <w:tab/>
      </w:r>
      <w:r>
        <w:fldChar w:fldCharType="begin"/>
      </w:r>
      <w:r>
        <w:instrText xml:space="preserve"> PAGEREF AUTO_1987_774 \h </w:instrText>
      </w:r>
      <w:r>
        <w:fldChar w:fldCharType="separate"/>
      </w:r>
      <w:r w:rsidR="008649AF">
        <w:rPr>
          <w:noProof/>
        </w:rPr>
        <w:t>1369</w:t>
      </w:r>
      <w:r>
        <w:fldChar w:fldCharType="end"/>
      </w:r>
    </w:p>
    <w:p w:rsidR="00F07EB5" w:rsidRDefault="00F07EB5" w:rsidP="00F07EB5"/>
    <w:p w:rsidR="00F07EB5" w:rsidRDefault="00F07EB5" w:rsidP="00F07EB5">
      <w:pPr>
        <w:pStyle w:val="EntradandiceAuto"/>
      </w:pPr>
      <w:r>
        <w:t>Sección Tercera. Auto 775/1987, de 24 de junio de 1987. Acordando la inadmisión a trámite del recurso de amparo 1.144/1986</w:t>
      </w:r>
      <w:r>
        <w:tab/>
      </w:r>
      <w:r>
        <w:tab/>
      </w:r>
      <w:r>
        <w:fldChar w:fldCharType="begin"/>
      </w:r>
      <w:r>
        <w:instrText xml:space="preserve"> PAGEREF AUTO_1987_775 \h </w:instrText>
      </w:r>
      <w:r>
        <w:fldChar w:fldCharType="separate"/>
      </w:r>
      <w:r w:rsidR="008649AF">
        <w:rPr>
          <w:noProof/>
        </w:rPr>
        <w:t>1370</w:t>
      </w:r>
      <w:r>
        <w:fldChar w:fldCharType="end"/>
      </w:r>
    </w:p>
    <w:p w:rsidR="00F07EB5" w:rsidRDefault="00F07EB5" w:rsidP="00F07EB5"/>
    <w:p w:rsidR="00F07EB5" w:rsidRDefault="00F07EB5" w:rsidP="00F07EB5">
      <w:pPr>
        <w:pStyle w:val="EntradandiceAuto"/>
      </w:pPr>
      <w:r>
        <w:t>Sección Segunda. Auto 776/1987, de 24 de junio de 1987. Acordando la inadmisión a trámite del recurso de amparo 1.423/1986</w:t>
      </w:r>
      <w:r>
        <w:tab/>
      </w:r>
      <w:r>
        <w:tab/>
      </w:r>
      <w:r>
        <w:fldChar w:fldCharType="begin"/>
      </w:r>
      <w:r>
        <w:instrText xml:space="preserve"> PAGEREF AUTO_1987_776 \h </w:instrText>
      </w:r>
      <w:r>
        <w:fldChar w:fldCharType="separate"/>
      </w:r>
      <w:r w:rsidR="008649AF">
        <w:rPr>
          <w:noProof/>
        </w:rPr>
        <w:t>1374</w:t>
      </w:r>
      <w:r>
        <w:fldChar w:fldCharType="end"/>
      </w:r>
    </w:p>
    <w:p w:rsidR="00F07EB5" w:rsidRDefault="00F07EB5" w:rsidP="00F07EB5"/>
    <w:p w:rsidR="00F07EB5" w:rsidRDefault="00F07EB5" w:rsidP="00F07EB5">
      <w:pPr>
        <w:pStyle w:val="EntradandiceAuto"/>
      </w:pPr>
      <w:r>
        <w:t>Sección Tercera. Auto 777/1987, de 24 de junio de 1987. Acordando la inadmisión a trámite del recurso de amparo 167/1987</w:t>
      </w:r>
      <w:r>
        <w:tab/>
      </w:r>
      <w:r>
        <w:tab/>
      </w:r>
      <w:r>
        <w:fldChar w:fldCharType="begin"/>
      </w:r>
      <w:r>
        <w:instrText xml:space="preserve"> PAGEREF AUTO_1987_777 \h </w:instrText>
      </w:r>
      <w:r>
        <w:fldChar w:fldCharType="separate"/>
      </w:r>
      <w:r w:rsidR="008649AF">
        <w:rPr>
          <w:noProof/>
        </w:rPr>
        <w:t>1375</w:t>
      </w:r>
      <w:r>
        <w:fldChar w:fldCharType="end"/>
      </w:r>
    </w:p>
    <w:p w:rsidR="00F07EB5" w:rsidRDefault="00F07EB5" w:rsidP="00F07EB5"/>
    <w:p w:rsidR="00F07EB5" w:rsidRDefault="00F07EB5" w:rsidP="00F07EB5">
      <w:pPr>
        <w:pStyle w:val="EntradandiceAuto"/>
      </w:pPr>
      <w:r>
        <w:t>Sección Tercera. Auto 778/1987, de 24 de junio de 1987. Acordando la inadmisión a trámite del recurso de amparo 195/1987</w:t>
      </w:r>
      <w:r>
        <w:tab/>
      </w:r>
      <w:r>
        <w:tab/>
      </w:r>
      <w:r>
        <w:fldChar w:fldCharType="begin"/>
      </w:r>
      <w:r>
        <w:instrText xml:space="preserve"> PAGEREF AUTO_1987_778 \h </w:instrText>
      </w:r>
      <w:r>
        <w:fldChar w:fldCharType="separate"/>
      </w:r>
      <w:r w:rsidR="008649AF">
        <w:rPr>
          <w:noProof/>
        </w:rPr>
        <w:t>1376</w:t>
      </w:r>
      <w:r>
        <w:fldChar w:fldCharType="end"/>
      </w:r>
    </w:p>
    <w:p w:rsidR="00F07EB5" w:rsidRDefault="00F07EB5" w:rsidP="00F07EB5"/>
    <w:p w:rsidR="00F07EB5" w:rsidRDefault="00F07EB5" w:rsidP="00F07EB5">
      <w:pPr>
        <w:pStyle w:val="EntradandiceAuto"/>
      </w:pPr>
      <w:r>
        <w:t>Sección Tercera. Auto 779/1987, de 24 de junio de 1987. Acordando la inadmisión a trámite del recurso de amparo 256/1987</w:t>
      </w:r>
      <w:r>
        <w:tab/>
      </w:r>
      <w:r>
        <w:tab/>
      </w:r>
      <w:r>
        <w:fldChar w:fldCharType="begin"/>
      </w:r>
      <w:r>
        <w:instrText xml:space="preserve"> PAGEREF AUTO_1987_779 \h </w:instrText>
      </w:r>
      <w:r>
        <w:fldChar w:fldCharType="separate"/>
      </w:r>
      <w:r w:rsidR="008649AF">
        <w:rPr>
          <w:noProof/>
        </w:rPr>
        <w:t>1377</w:t>
      </w:r>
      <w:r>
        <w:fldChar w:fldCharType="end"/>
      </w:r>
    </w:p>
    <w:p w:rsidR="00F07EB5" w:rsidRDefault="00F07EB5" w:rsidP="00F07EB5"/>
    <w:p w:rsidR="00F07EB5" w:rsidRDefault="00F07EB5" w:rsidP="00F07EB5">
      <w:pPr>
        <w:pStyle w:val="EntradandiceAuto"/>
      </w:pPr>
      <w:r>
        <w:lastRenderedPageBreak/>
        <w:t>Sección Segunda. Auto 780/1987, de 24 de junio de 1987. Acordando la inadmisión a trámite del recurso de amparo 272/1987</w:t>
      </w:r>
      <w:r>
        <w:tab/>
      </w:r>
      <w:r>
        <w:tab/>
      </w:r>
      <w:r>
        <w:fldChar w:fldCharType="begin"/>
      </w:r>
      <w:r>
        <w:instrText xml:space="preserve"> PAGEREF AUTO_1987_780 \h </w:instrText>
      </w:r>
      <w:r>
        <w:fldChar w:fldCharType="separate"/>
      </w:r>
      <w:r w:rsidR="008649AF">
        <w:rPr>
          <w:noProof/>
        </w:rPr>
        <w:t>1378</w:t>
      </w:r>
      <w:r>
        <w:fldChar w:fldCharType="end"/>
      </w:r>
    </w:p>
    <w:p w:rsidR="00F07EB5" w:rsidRDefault="00F07EB5" w:rsidP="00F07EB5"/>
    <w:p w:rsidR="00F07EB5" w:rsidRDefault="00F07EB5" w:rsidP="00F07EB5">
      <w:pPr>
        <w:pStyle w:val="EntradandiceAuto"/>
      </w:pPr>
      <w:r>
        <w:t>Sala Primera. Auto 781/1987, de 24 de junio de 1987. Acordando haber lugar al desistimiento del actor en el recurso de amparo 274/1987</w:t>
      </w:r>
      <w:r>
        <w:tab/>
      </w:r>
      <w:r>
        <w:tab/>
      </w:r>
      <w:r>
        <w:fldChar w:fldCharType="begin"/>
      </w:r>
      <w:r>
        <w:instrText xml:space="preserve"> PAGEREF AUTO_1987_781 \h </w:instrText>
      </w:r>
      <w:r>
        <w:fldChar w:fldCharType="separate"/>
      </w:r>
      <w:r w:rsidR="008649AF">
        <w:rPr>
          <w:noProof/>
        </w:rPr>
        <w:t>1379</w:t>
      </w:r>
      <w:r>
        <w:fldChar w:fldCharType="end"/>
      </w:r>
    </w:p>
    <w:p w:rsidR="00F07EB5" w:rsidRDefault="00F07EB5" w:rsidP="00F07EB5"/>
    <w:p w:rsidR="00F07EB5" w:rsidRDefault="00F07EB5" w:rsidP="00F07EB5">
      <w:pPr>
        <w:pStyle w:val="EntradandiceAuto"/>
      </w:pPr>
      <w:r>
        <w:t>Sección Tercera. Auto 782/1987, de 24 de junio de 1987. Acordando la inadmisión a trámite del recurso de amparo 286/1987</w:t>
      </w:r>
      <w:r>
        <w:tab/>
      </w:r>
      <w:r>
        <w:tab/>
      </w:r>
      <w:r>
        <w:fldChar w:fldCharType="begin"/>
      </w:r>
      <w:r>
        <w:instrText xml:space="preserve"> PAGEREF AUTO_1987_782 \h </w:instrText>
      </w:r>
      <w:r>
        <w:fldChar w:fldCharType="separate"/>
      </w:r>
      <w:r w:rsidR="008649AF">
        <w:rPr>
          <w:noProof/>
        </w:rPr>
        <w:t>1380</w:t>
      </w:r>
      <w:r>
        <w:fldChar w:fldCharType="end"/>
      </w:r>
    </w:p>
    <w:p w:rsidR="00F07EB5" w:rsidRDefault="00F07EB5" w:rsidP="00F07EB5"/>
    <w:p w:rsidR="00F07EB5" w:rsidRDefault="00F07EB5" w:rsidP="00F07EB5">
      <w:pPr>
        <w:pStyle w:val="EntradandiceAuto"/>
      </w:pPr>
      <w:r>
        <w:t>Sección Segunda. Auto 783/1987, de 24 de junio de 1987. Acordando la inadmisión a trámite del recurso de amparo 311/1987</w:t>
      </w:r>
      <w:r>
        <w:tab/>
      </w:r>
      <w:r>
        <w:tab/>
      </w:r>
      <w:r>
        <w:fldChar w:fldCharType="begin"/>
      </w:r>
      <w:r>
        <w:instrText xml:space="preserve"> PAGEREF AUTO_1987_783 \h </w:instrText>
      </w:r>
      <w:r>
        <w:fldChar w:fldCharType="separate"/>
      </w:r>
      <w:r w:rsidR="008649AF">
        <w:rPr>
          <w:noProof/>
        </w:rPr>
        <w:t>1381</w:t>
      </w:r>
      <w:r>
        <w:fldChar w:fldCharType="end"/>
      </w:r>
    </w:p>
    <w:p w:rsidR="00F07EB5" w:rsidRDefault="00F07EB5" w:rsidP="00F07EB5"/>
    <w:p w:rsidR="00F07EB5" w:rsidRDefault="00F07EB5" w:rsidP="00F07EB5">
      <w:pPr>
        <w:pStyle w:val="EntradandiceAuto"/>
      </w:pPr>
      <w:r>
        <w:t>Sección Tercera. Auto 784/1987, de 24 de junio de 1987. Acordando la inadmisión a trámite del recurso de amparo 328/1987</w:t>
      </w:r>
      <w:r>
        <w:tab/>
      </w:r>
      <w:r>
        <w:tab/>
      </w:r>
      <w:r>
        <w:fldChar w:fldCharType="begin"/>
      </w:r>
      <w:r>
        <w:instrText xml:space="preserve"> PAGEREF AUTO_1987_784 \h </w:instrText>
      </w:r>
      <w:r>
        <w:fldChar w:fldCharType="separate"/>
      </w:r>
      <w:r w:rsidR="008649AF">
        <w:rPr>
          <w:noProof/>
        </w:rPr>
        <w:t>1382</w:t>
      </w:r>
      <w:r>
        <w:fldChar w:fldCharType="end"/>
      </w:r>
    </w:p>
    <w:p w:rsidR="00F07EB5" w:rsidRDefault="00F07EB5" w:rsidP="00F07EB5"/>
    <w:p w:rsidR="00F07EB5" w:rsidRDefault="00F07EB5" w:rsidP="00F07EB5">
      <w:pPr>
        <w:pStyle w:val="EntradandiceAuto"/>
      </w:pPr>
      <w:r>
        <w:t>Sala Segunda. Auto 785/1987, de 24 de junio de 1987. Estimando el recurso de súplica contra Auto 585/1987, dictado en el recurso de amparo 330/1987</w:t>
      </w:r>
      <w:r>
        <w:tab/>
      </w:r>
      <w:r>
        <w:tab/>
      </w:r>
      <w:r>
        <w:fldChar w:fldCharType="begin"/>
      </w:r>
      <w:r>
        <w:instrText xml:space="preserve"> PAGEREF AUTO_1987_785 \h </w:instrText>
      </w:r>
      <w:r>
        <w:fldChar w:fldCharType="separate"/>
      </w:r>
      <w:r w:rsidR="008649AF">
        <w:rPr>
          <w:noProof/>
        </w:rPr>
        <w:t>1386</w:t>
      </w:r>
      <w:r>
        <w:fldChar w:fldCharType="end"/>
      </w:r>
    </w:p>
    <w:p w:rsidR="00F07EB5" w:rsidRDefault="00F07EB5" w:rsidP="00F07EB5"/>
    <w:p w:rsidR="00F07EB5" w:rsidRDefault="00F07EB5" w:rsidP="00F07EB5">
      <w:pPr>
        <w:pStyle w:val="EntradandiceAuto"/>
      </w:pPr>
      <w:r>
        <w:t>Sección Segunda. Auto 786/1987, de 24 de junio de 1987. Acordando la inadmisión a trámite del recurso de amparo 331/1987</w:t>
      </w:r>
      <w:r>
        <w:tab/>
      </w:r>
      <w:r>
        <w:tab/>
      </w:r>
      <w:r>
        <w:fldChar w:fldCharType="begin"/>
      </w:r>
      <w:r>
        <w:instrText xml:space="preserve"> PAGEREF AUTO_1987_786 \h </w:instrText>
      </w:r>
      <w:r>
        <w:fldChar w:fldCharType="separate"/>
      </w:r>
      <w:r w:rsidR="008649AF">
        <w:rPr>
          <w:noProof/>
        </w:rPr>
        <w:t>1387</w:t>
      </w:r>
      <w:r>
        <w:fldChar w:fldCharType="end"/>
      </w:r>
    </w:p>
    <w:p w:rsidR="00F07EB5" w:rsidRDefault="00F07EB5" w:rsidP="00F07EB5"/>
    <w:p w:rsidR="00F07EB5" w:rsidRDefault="00F07EB5" w:rsidP="00F07EB5">
      <w:pPr>
        <w:pStyle w:val="EntradandiceAuto"/>
      </w:pPr>
      <w:r>
        <w:t>Sección Segunda. Auto 787/1987, de 24 de junio de 1987. Acordando la inadmisión a trámite del recurso de amparo 343/1987</w:t>
      </w:r>
      <w:r>
        <w:tab/>
      </w:r>
      <w:r>
        <w:tab/>
      </w:r>
      <w:r>
        <w:fldChar w:fldCharType="begin"/>
      </w:r>
      <w:r>
        <w:instrText xml:space="preserve"> PAGEREF AUTO_1987_787 \h </w:instrText>
      </w:r>
      <w:r>
        <w:fldChar w:fldCharType="separate"/>
      </w:r>
      <w:r w:rsidR="008649AF">
        <w:rPr>
          <w:noProof/>
        </w:rPr>
        <w:t>1390</w:t>
      </w:r>
      <w:r>
        <w:fldChar w:fldCharType="end"/>
      </w:r>
    </w:p>
    <w:p w:rsidR="00F07EB5" w:rsidRDefault="00F07EB5" w:rsidP="00F07EB5"/>
    <w:p w:rsidR="00F07EB5" w:rsidRDefault="00F07EB5" w:rsidP="00F07EB5">
      <w:pPr>
        <w:pStyle w:val="EntradandiceAuto"/>
      </w:pPr>
      <w:r>
        <w:t>Sección Primera. Auto 788/1987, de 24 de junio de 1987. Acordando la inadmisión a trámite del recurso de amparo 353/1987</w:t>
      </w:r>
      <w:r>
        <w:tab/>
      </w:r>
      <w:r>
        <w:tab/>
      </w:r>
      <w:r>
        <w:fldChar w:fldCharType="begin"/>
      </w:r>
      <w:r>
        <w:instrText xml:space="preserve"> PAGEREF AUTO_1987_788 \h </w:instrText>
      </w:r>
      <w:r>
        <w:fldChar w:fldCharType="separate"/>
      </w:r>
      <w:r w:rsidR="008649AF">
        <w:rPr>
          <w:noProof/>
        </w:rPr>
        <w:t>1391</w:t>
      </w:r>
      <w:r>
        <w:fldChar w:fldCharType="end"/>
      </w:r>
    </w:p>
    <w:p w:rsidR="00F07EB5" w:rsidRDefault="00F07EB5" w:rsidP="00F07EB5"/>
    <w:p w:rsidR="00F07EB5" w:rsidRDefault="00F07EB5" w:rsidP="00F07EB5">
      <w:pPr>
        <w:pStyle w:val="EntradandiceAuto"/>
      </w:pPr>
      <w:r>
        <w:t>Sección Primera. Auto 789/1987, de 24 de junio de 1987. Acordando la inadmisión a trámite del recurso de amparo 359/1987</w:t>
      </w:r>
      <w:r>
        <w:tab/>
      </w:r>
      <w:r>
        <w:tab/>
      </w:r>
      <w:r>
        <w:fldChar w:fldCharType="begin"/>
      </w:r>
      <w:r>
        <w:instrText xml:space="preserve"> PAGEREF AUTO_1987_789 \h </w:instrText>
      </w:r>
      <w:r>
        <w:fldChar w:fldCharType="separate"/>
      </w:r>
      <w:r w:rsidR="008649AF">
        <w:rPr>
          <w:noProof/>
        </w:rPr>
        <w:t>1394</w:t>
      </w:r>
      <w:r>
        <w:fldChar w:fldCharType="end"/>
      </w:r>
    </w:p>
    <w:p w:rsidR="00F07EB5" w:rsidRDefault="00F07EB5" w:rsidP="00F07EB5"/>
    <w:p w:rsidR="00F07EB5" w:rsidRDefault="00F07EB5" w:rsidP="00F07EB5">
      <w:pPr>
        <w:pStyle w:val="EntradandiceAuto"/>
      </w:pPr>
      <w:r>
        <w:t>Sección Primera. Auto 790/1987, de 24 de junio de 1987. Acordando la inadmisión a trámite del recurso de amparo 364/1987</w:t>
      </w:r>
      <w:r>
        <w:tab/>
      </w:r>
      <w:r>
        <w:tab/>
      </w:r>
      <w:r>
        <w:fldChar w:fldCharType="begin"/>
      </w:r>
      <w:r>
        <w:instrText xml:space="preserve"> PAGEREF AUTO_1987_790 \h </w:instrText>
      </w:r>
      <w:r>
        <w:fldChar w:fldCharType="separate"/>
      </w:r>
      <w:r w:rsidR="008649AF">
        <w:rPr>
          <w:noProof/>
        </w:rPr>
        <w:t>1399</w:t>
      </w:r>
      <w:r>
        <w:fldChar w:fldCharType="end"/>
      </w:r>
    </w:p>
    <w:p w:rsidR="00F07EB5" w:rsidRDefault="00F07EB5" w:rsidP="00F07EB5"/>
    <w:p w:rsidR="00F07EB5" w:rsidRDefault="00F07EB5" w:rsidP="00F07EB5">
      <w:pPr>
        <w:pStyle w:val="EntradandiceAuto"/>
      </w:pPr>
      <w:r>
        <w:t>Sección Segunda. Auto 791/1987, de 24 de junio de 1987. Acordando haber lugar al desistimiento del actor en el recurso de amparo 368/1987, promovido en pleito civil.</w:t>
      </w:r>
      <w:r>
        <w:tab/>
      </w:r>
      <w:r>
        <w:tab/>
      </w:r>
      <w:r>
        <w:fldChar w:fldCharType="begin"/>
      </w:r>
      <w:r>
        <w:instrText xml:space="preserve"> PAGEREF AUTO_1987_791 \h </w:instrText>
      </w:r>
      <w:r>
        <w:fldChar w:fldCharType="separate"/>
      </w:r>
      <w:r w:rsidR="008649AF">
        <w:rPr>
          <w:noProof/>
        </w:rPr>
        <w:t>1400</w:t>
      </w:r>
      <w:r>
        <w:fldChar w:fldCharType="end"/>
      </w:r>
    </w:p>
    <w:p w:rsidR="00F07EB5" w:rsidRDefault="00F07EB5" w:rsidP="00F07EB5"/>
    <w:p w:rsidR="00F07EB5" w:rsidRDefault="00F07EB5" w:rsidP="00F07EB5">
      <w:pPr>
        <w:pStyle w:val="EntradandiceAuto"/>
      </w:pPr>
      <w:r>
        <w:lastRenderedPageBreak/>
        <w:t>Sección Segunda. Auto 792/1987, de 24 de junio de 1987. Acordando la inadmisión a trámite del recurso de amparo 374/1987</w:t>
      </w:r>
      <w:r>
        <w:tab/>
      </w:r>
      <w:r>
        <w:tab/>
      </w:r>
      <w:r>
        <w:fldChar w:fldCharType="begin"/>
      </w:r>
      <w:r>
        <w:instrText xml:space="preserve"> PAGEREF AUTO_1987_792 \h </w:instrText>
      </w:r>
      <w:r>
        <w:fldChar w:fldCharType="separate"/>
      </w:r>
      <w:r w:rsidR="008649AF">
        <w:rPr>
          <w:noProof/>
        </w:rPr>
        <w:t>1401</w:t>
      </w:r>
      <w:r>
        <w:fldChar w:fldCharType="end"/>
      </w:r>
    </w:p>
    <w:p w:rsidR="00F07EB5" w:rsidRDefault="00F07EB5" w:rsidP="00F07EB5"/>
    <w:p w:rsidR="00F07EB5" w:rsidRDefault="00F07EB5" w:rsidP="00F07EB5">
      <w:pPr>
        <w:pStyle w:val="EntradandiceAuto"/>
      </w:pPr>
      <w:r>
        <w:t>Sección Segunda. Auto 793/1987, de 24 de junio de 1987. Acordando la inadmisión a trámite del recurso de amparo 378/1987</w:t>
      </w:r>
      <w:r>
        <w:tab/>
      </w:r>
      <w:r>
        <w:tab/>
      </w:r>
      <w:r>
        <w:fldChar w:fldCharType="begin"/>
      </w:r>
      <w:r>
        <w:instrText xml:space="preserve"> PAGEREF AUTO_1987_793 \h </w:instrText>
      </w:r>
      <w:r>
        <w:fldChar w:fldCharType="separate"/>
      </w:r>
      <w:r w:rsidR="008649AF">
        <w:rPr>
          <w:noProof/>
        </w:rPr>
        <w:t>1402</w:t>
      </w:r>
      <w:r>
        <w:fldChar w:fldCharType="end"/>
      </w:r>
    </w:p>
    <w:p w:rsidR="00F07EB5" w:rsidRDefault="00F07EB5" w:rsidP="00F07EB5"/>
    <w:p w:rsidR="00F07EB5" w:rsidRDefault="00F07EB5" w:rsidP="00F07EB5">
      <w:pPr>
        <w:pStyle w:val="EntradandiceAuto"/>
      </w:pPr>
      <w:r>
        <w:t>Sección Primera. Auto 794/1987, de 24 de junio de 1987. Acordando la inadmisión a trámite del recurso de amparo 380/1987</w:t>
      </w:r>
      <w:r>
        <w:tab/>
      </w:r>
      <w:r>
        <w:tab/>
      </w:r>
      <w:r>
        <w:fldChar w:fldCharType="begin"/>
      </w:r>
      <w:r>
        <w:instrText xml:space="preserve"> PAGEREF AUTO_1987_794 \h </w:instrText>
      </w:r>
      <w:r>
        <w:fldChar w:fldCharType="separate"/>
      </w:r>
      <w:r w:rsidR="008649AF">
        <w:rPr>
          <w:noProof/>
        </w:rPr>
        <w:t>1403</w:t>
      </w:r>
      <w:r>
        <w:fldChar w:fldCharType="end"/>
      </w:r>
    </w:p>
    <w:p w:rsidR="00F07EB5" w:rsidRDefault="00F07EB5" w:rsidP="00F07EB5"/>
    <w:p w:rsidR="00F07EB5" w:rsidRDefault="00F07EB5" w:rsidP="00F07EB5">
      <w:pPr>
        <w:pStyle w:val="EntradandiceAuto"/>
      </w:pPr>
      <w:r>
        <w:t>Sección Segunda. Auto 795/1987, de 24 de junio de 1987. Acordando la inadmisión a trámite del recurso de amparo 382/1987</w:t>
      </w:r>
      <w:r>
        <w:tab/>
      </w:r>
      <w:r>
        <w:tab/>
      </w:r>
      <w:r>
        <w:fldChar w:fldCharType="begin"/>
      </w:r>
      <w:r>
        <w:instrText xml:space="preserve"> PAGEREF AUTO_1987_795 \h </w:instrText>
      </w:r>
      <w:r>
        <w:fldChar w:fldCharType="separate"/>
      </w:r>
      <w:r w:rsidR="008649AF">
        <w:rPr>
          <w:noProof/>
        </w:rPr>
        <w:t>1407</w:t>
      </w:r>
      <w:r>
        <w:fldChar w:fldCharType="end"/>
      </w:r>
    </w:p>
    <w:p w:rsidR="00F07EB5" w:rsidRDefault="00F07EB5" w:rsidP="00F07EB5"/>
    <w:p w:rsidR="00F07EB5" w:rsidRDefault="00F07EB5" w:rsidP="00F07EB5">
      <w:pPr>
        <w:pStyle w:val="EntradandiceAuto"/>
      </w:pPr>
      <w:r>
        <w:t>Sección Primera. Auto 796/1987, de 24 de junio de 1987. Acordando la inadmisión a trámite del recurso de amparo 384/1987</w:t>
      </w:r>
      <w:r>
        <w:tab/>
      </w:r>
      <w:r>
        <w:tab/>
      </w:r>
      <w:r>
        <w:fldChar w:fldCharType="begin"/>
      </w:r>
      <w:r>
        <w:instrText xml:space="preserve"> PAGEREF AUTO_1987_796 \h </w:instrText>
      </w:r>
      <w:r>
        <w:fldChar w:fldCharType="separate"/>
      </w:r>
      <w:r w:rsidR="008649AF">
        <w:rPr>
          <w:noProof/>
        </w:rPr>
        <w:t>1408</w:t>
      </w:r>
      <w:r>
        <w:fldChar w:fldCharType="end"/>
      </w:r>
    </w:p>
    <w:p w:rsidR="00F07EB5" w:rsidRDefault="00F07EB5" w:rsidP="00F07EB5"/>
    <w:p w:rsidR="00F07EB5" w:rsidRDefault="00F07EB5" w:rsidP="00F07EB5">
      <w:pPr>
        <w:pStyle w:val="EntradandiceAuto"/>
      </w:pPr>
      <w:r>
        <w:t>Sección Primera. Auto 797/1987, de 24 de junio de 1987. Acordando la inadmisión a trámite del recurso de amparo 388/1987</w:t>
      </w:r>
      <w:r>
        <w:tab/>
      </w:r>
      <w:r>
        <w:tab/>
      </w:r>
      <w:r>
        <w:fldChar w:fldCharType="begin"/>
      </w:r>
      <w:r>
        <w:instrText xml:space="preserve"> PAGEREF AUTO_1987_797 \h </w:instrText>
      </w:r>
      <w:r>
        <w:fldChar w:fldCharType="separate"/>
      </w:r>
      <w:r w:rsidR="008649AF">
        <w:rPr>
          <w:noProof/>
        </w:rPr>
        <w:t>1409</w:t>
      </w:r>
      <w:r>
        <w:fldChar w:fldCharType="end"/>
      </w:r>
    </w:p>
    <w:p w:rsidR="00F07EB5" w:rsidRDefault="00F07EB5" w:rsidP="00F07EB5"/>
    <w:p w:rsidR="00F07EB5" w:rsidRDefault="00F07EB5" w:rsidP="00F07EB5">
      <w:pPr>
        <w:pStyle w:val="EntradandiceAuto"/>
      </w:pPr>
      <w:r>
        <w:t>Sección Primera. Auto 798/1987, de 24 de junio de 1987. Acordando la inadmisión a trámite del recurso de amparo 412/1987</w:t>
      </w:r>
      <w:r>
        <w:tab/>
      </w:r>
      <w:r>
        <w:tab/>
      </w:r>
      <w:r>
        <w:fldChar w:fldCharType="begin"/>
      </w:r>
      <w:r>
        <w:instrText xml:space="preserve"> PAGEREF AUTO_1987_798 \h </w:instrText>
      </w:r>
      <w:r>
        <w:fldChar w:fldCharType="separate"/>
      </w:r>
      <w:r w:rsidR="008649AF">
        <w:rPr>
          <w:noProof/>
        </w:rPr>
        <w:t>1410</w:t>
      </w:r>
      <w:r>
        <w:fldChar w:fldCharType="end"/>
      </w:r>
    </w:p>
    <w:p w:rsidR="00F07EB5" w:rsidRDefault="00F07EB5" w:rsidP="00F07EB5"/>
    <w:p w:rsidR="00F07EB5" w:rsidRDefault="00F07EB5" w:rsidP="00F07EB5">
      <w:pPr>
        <w:pStyle w:val="EntradandiceAuto"/>
      </w:pPr>
      <w:r>
        <w:t>Sección Primera. Auto 799/1987, de 24 de junio de 1987. Acordando la inadmisión a trámite del recurso de amparo 424/1987</w:t>
      </w:r>
      <w:r>
        <w:tab/>
      </w:r>
      <w:r>
        <w:tab/>
      </w:r>
      <w:r>
        <w:fldChar w:fldCharType="begin"/>
      </w:r>
      <w:r>
        <w:instrText xml:space="preserve"> PAGEREF AUTO_1987_799 \h </w:instrText>
      </w:r>
      <w:r>
        <w:fldChar w:fldCharType="separate"/>
      </w:r>
      <w:r w:rsidR="008649AF">
        <w:rPr>
          <w:noProof/>
        </w:rPr>
        <w:t>1414</w:t>
      </w:r>
      <w:r>
        <w:fldChar w:fldCharType="end"/>
      </w:r>
    </w:p>
    <w:p w:rsidR="00F07EB5" w:rsidRDefault="00F07EB5" w:rsidP="00F07EB5"/>
    <w:p w:rsidR="00F07EB5" w:rsidRDefault="00F07EB5" w:rsidP="00F07EB5">
      <w:pPr>
        <w:pStyle w:val="EntradandiceAuto"/>
      </w:pPr>
      <w:r>
        <w:t>Sección Primera. Auto 800/1987, de 24 de junio de 1987. Acordando haber lugar al desistimiento del actor en el recurso de amparo 447/1987, promovido en causa penal.</w:t>
      </w:r>
      <w:r>
        <w:tab/>
      </w:r>
      <w:r>
        <w:tab/>
      </w:r>
      <w:r>
        <w:fldChar w:fldCharType="begin"/>
      </w:r>
      <w:r>
        <w:instrText xml:space="preserve"> PAGEREF AUTO_1987_800 \h </w:instrText>
      </w:r>
      <w:r>
        <w:fldChar w:fldCharType="separate"/>
      </w:r>
      <w:r w:rsidR="008649AF">
        <w:rPr>
          <w:noProof/>
        </w:rPr>
        <w:t>1415</w:t>
      </w:r>
      <w:r>
        <w:fldChar w:fldCharType="end"/>
      </w:r>
    </w:p>
    <w:p w:rsidR="00F07EB5" w:rsidRDefault="00F07EB5" w:rsidP="00F07EB5"/>
    <w:p w:rsidR="00F07EB5" w:rsidRDefault="00F07EB5" w:rsidP="00F07EB5">
      <w:pPr>
        <w:pStyle w:val="EntradandiceAuto"/>
      </w:pPr>
      <w:r>
        <w:t>Sección Cuarta. Auto 801/1987, de 24 de junio de 1987. Acordando la inadmisión a trámite del recurso de amparo 485/1987</w:t>
      </w:r>
      <w:r>
        <w:tab/>
      </w:r>
      <w:r>
        <w:tab/>
      </w:r>
      <w:r>
        <w:fldChar w:fldCharType="begin"/>
      </w:r>
      <w:r>
        <w:instrText xml:space="preserve"> PAGEREF AUTO_1987_801 \h </w:instrText>
      </w:r>
      <w:r>
        <w:fldChar w:fldCharType="separate"/>
      </w:r>
      <w:r w:rsidR="008649AF">
        <w:rPr>
          <w:noProof/>
        </w:rPr>
        <w:t>1416</w:t>
      </w:r>
      <w:r>
        <w:fldChar w:fldCharType="end"/>
      </w:r>
    </w:p>
    <w:p w:rsidR="00F07EB5" w:rsidRDefault="00F07EB5" w:rsidP="00F07EB5"/>
    <w:p w:rsidR="00F07EB5" w:rsidRDefault="00F07EB5" w:rsidP="00F07EB5">
      <w:pPr>
        <w:pStyle w:val="EntradandiceAuto"/>
      </w:pPr>
      <w:r>
        <w:t>Sección Segunda. Auto 802/1987, de 24 de junio de 1987. Acordando la inadmisión a trámite del recurso de amparo 488/1987</w:t>
      </w:r>
      <w:r>
        <w:tab/>
      </w:r>
      <w:r>
        <w:tab/>
      </w:r>
      <w:r>
        <w:fldChar w:fldCharType="begin"/>
      </w:r>
      <w:r>
        <w:instrText xml:space="preserve"> PAGEREF AUTO_1987_802 \h </w:instrText>
      </w:r>
      <w:r>
        <w:fldChar w:fldCharType="separate"/>
      </w:r>
      <w:r w:rsidR="008649AF">
        <w:rPr>
          <w:noProof/>
        </w:rPr>
        <w:t>1417</w:t>
      </w:r>
      <w:r>
        <w:fldChar w:fldCharType="end"/>
      </w:r>
    </w:p>
    <w:p w:rsidR="00F07EB5" w:rsidRDefault="00F07EB5" w:rsidP="00F07EB5"/>
    <w:p w:rsidR="00F07EB5" w:rsidRDefault="00F07EB5" w:rsidP="00F07EB5">
      <w:pPr>
        <w:pStyle w:val="EntradandiceAuto"/>
      </w:pPr>
      <w:r>
        <w:t>Sala Segunda. Auto 803/1987, de 24 de junio de 1987. Denegando la suspensión de la ejecución del acto que origina el recurso de amparo 493/1987</w:t>
      </w:r>
      <w:r>
        <w:tab/>
      </w:r>
      <w:r>
        <w:tab/>
      </w:r>
      <w:r>
        <w:fldChar w:fldCharType="begin"/>
      </w:r>
      <w:r>
        <w:instrText xml:space="preserve"> PAGEREF AUTO_1987_803 \h </w:instrText>
      </w:r>
      <w:r>
        <w:fldChar w:fldCharType="separate"/>
      </w:r>
      <w:r w:rsidR="008649AF">
        <w:rPr>
          <w:noProof/>
        </w:rPr>
        <w:t>1418</w:t>
      </w:r>
      <w:r>
        <w:fldChar w:fldCharType="end"/>
      </w:r>
    </w:p>
    <w:p w:rsidR="00F07EB5" w:rsidRDefault="00F07EB5" w:rsidP="00F07EB5"/>
    <w:p w:rsidR="00F07EB5" w:rsidRDefault="00F07EB5" w:rsidP="00F07EB5">
      <w:pPr>
        <w:pStyle w:val="EntradandiceAuto"/>
      </w:pPr>
      <w:r>
        <w:lastRenderedPageBreak/>
        <w:t>Sala Segunda. Auto 804/1987, de 24 de junio de 1987. Declarando la falta de jurisdicción del Tribunal Constitucional y acordando el archivo de las actuaciones en el procedimiento 500/1987</w:t>
      </w:r>
      <w:r>
        <w:tab/>
      </w:r>
      <w:r>
        <w:tab/>
      </w:r>
      <w:r>
        <w:fldChar w:fldCharType="begin"/>
      </w:r>
      <w:r>
        <w:instrText xml:space="preserve"> PAGEREF AUTO_1987_804 \h </w:instrText>
      </w:r>
      <w:r>
        <w:fldChar w:fldCharType="separate"/>
      </w:r>
      <w:r w:rsidR="008649AF">
        <w:rPr>
          <w:noProof/>
        </w:rPr>
        <w:t>1419</w:t>
      </w:r>
      <w:r>
        <w:fldChar w:fldCharType="end"/>
      </w:r>
    </w:p>
    <w:p w:rsidR="00F07EB5" w:rsidRDefault="00F07EB5" w:rsidP="00F07EB5"/>
    <w:p w:rsidR="00F07EB5" w:rsidRDefault="00F07EB5" w:rsidP="00F07EB5">
      <w:pPr>
        <w:pStyle w:val="EntradandiceAuto"/>
      </w:pPr>
      <w:r>
        <w:t>Sección Cuarta. Auto 805/1987, de 24 de junio de 1987. Acordando la inadmisión a trámite del recurso de amparo 515/1987</w:t>
      </w:r>
      <w:r>
        <w:tab/>
      </w:r>
      <w:r>
        <w:tab/>
      </w:r>
      <w:r>
        <w:fldChar w:fldCharType="begin"/>
      </w:r>
      <w:r>
        <w:instrText xml:space="preserve"> PAGEREF AUTO_1987_805 \h </w:instrText>
      </w:r>
      <w:r>
        <w:fldChar w:fldCharType="separate"/>
      </w:r>
      <w:r w:rsidR="008649AF">
        <w:rPr>
          <w:noProof/>
        </w:rPr>
        <w:t>1421</w:t>
      </w:r>
      <w:r>
        <w:fldChar w:fldCharType="end"/>
      </w:r>
    </w:p>
    <w:p w:rsidR="00F07EB5" w:rsidRDefault="00F07EB5" w:rsidP="00F07EB5"/>
    <w:p w:rsidR="00F07EB5" w:rsidRDefault="00F07EB5" w:rsidP="00F07EB5">
      <w:pPr>
        <w:pStyle w:val="EntradandiceAuto"/>
      </w:pPr>
      <w:r>
        <w:t>Pleno. Auto 806/1987, de 25 de junio de 1987. Levantando la suspensión, previamente acordada, de determinados preceptos del Decreto 76/1986, de 19 de septiembre, del Consejo de Gobierno de la Diputación Regional de Cantabria, en los conflictos positivos de competencia 1.313/1986 y 82/1987 (acumulados)</w:t>
      </w:r>
      <w:r>
        <w:tab/>
      </w:r>
      <w:r>
        <w:tab/>
      </w:r>
      <w:r>
        <w:fldChar w:fldCharType="begin"/>
      </w:r>
      <w:r>
        <w:instrText xml:space="preserve"> PAGEREF AUTO_1987_806 \h </w:instrText>
      </w:r>
      <w:r>
        <w:fldChar w:fldCharType="separate"/>
      </w:r>
      <w:r w:rsidR="008649AF">
        <w:rPr>
          <w:noProof/>
        </w:rPr>
        <w:t>1425</w:t>
      </w:r>
      <w:r>
        <w:fldChar w:fldCharType="end"/>
      </w:r>
    </w:p>
    <w:p w:rsidR="00F07EB5" w:rsidRDefault="00F07EB5" w:rsidP="00F07EB5"/>
    <w:p w:rsidR="00F07EB5" w:rsidRDefault="00F07EB5" w:rsidP="00F07EB5">
      <w:pPr>
        <w:pStyle w:val="EntradandiceAuto"/>
      </w:pPr>
      <w:r>
        <w:t>Pleno. Auto 807/1987, de 25 de junio de 1987. Acordando la inadmisión a trámite de la cuestión de inconstitucionalidad 396/1987</w:t>
      </w:r>
      <w:r>
        <w:tab/>
      </w:r>
      <w:r>
        <w:tab/>
      </w:r>
      <w:r>
        <w:fldChar w:fldCharType="begin"/>
      </w:r>
      <w:r>
        <w:instrText xml:space="preserve"> PAGEREF AUTO_1987_807 \h </w:instrText>
      </w:r>
      <w:r>
        <w:fldChar w:fldCharType="separate"/>
      </w:r>
      <w:r w:rsidR="008649AF">
        <w:rPr>
          <w:noProof/>
        </w:rPr>
        <w:t>1429</w:t>
      </w:r>
      <w:r>
        <w:fldChar w:fldCharType="end"/>
      </w:r>
    </w:p>
    <w:p w:rsidR="00F07EB5" w:rsidRDefault="00F07EB5" w:rsidP="00F07EB5"/>
    <w:p w:rsidR="00F07EB5" w:rsidRDefault="00F07EB5" w:rsidP="00F07EB5">
      <w:pPr>
        <w:pStyle w:val="EntradandiceAuto"/>
      </w:pPr>
      <w:r>
        <w:t>Pleno. Auto 808/1987, de 25 de junio de 1987. Acordando la inadmisión a trámite del recurso de inconstitucionalidad 544/1987</w:t>
      </w:r>
      <w:r>
        <w:tab/>
      </w:r>
      <w:r>
        <w:tab/>
      </w:r>
      <w:r>
        <w:fldChar w:fldCharType="begin"/>
      </w:r>
      <w:r>
        <w:instrText xml:space="preserve"> PAGEREF AUTO_1987_808 \h </w:instrText>
      </w:r>
      <w:r>
        <w:fldChar w:fldCharType="separate"/>
      </w:r>
      <w:r w:rsidR="008649AF">
        <w:rPr>
          <w:noProof/>
        </w:rPr>
        <w:t>1431</w:t>
      </w:r>
      <w:r>
        <w:fldChar w:fldCharType="end"/>
      </w:r>
    </w:p>
    <w:p w:rsidR="00F07EB5" w:rsidRDefault="00F07EB5" w:rsidP="00F07EB5"/>
    <w:p w:rsidR="00F07EB5" w:rsidRDefault="00F07EB5" w:rsidP="00F07EB5">
      <w:pPr>
        <w:pStyle w:val="EntradandiceAuto"/>
      </w:pPr>
      <w:r>
        <w:t>Pleno. Auto 809/1987, de 30 de junio de 1987. Acordando la acumulación de la cuestión de inconstitucionalidad 465/1987 a las ya acumuladas 377, 378, 379, 380, 381, 389, 390, 395, 396, 397, 398, 399, 400, 430, 431, 444, 445, 447, 578, 579, 580, 581, 642, 643, 644, 645, 646, 685, 704, 956, 1019, 1033, 1061, 1088, 1139, 1159, 1177, 1178, 1182, 1203, 1204 y 1.205/1985, 75, 76, 77, 78, 79, 80, 81, 93, 94, 95, 145, 146, 246, 248, 311, 424, 432. 433, 434, 455, 459, 460, 475, 550, 568, 572, 644, 664, 698, 718, 753, 754, 864, 865, 929, 993, 1082, 1094, 1110, 1115, 1116, 1117, 1118. 1119, 1190, 1236, 1249 y 1.303/1986 y 116, 188 y 310/1987</w:t>
      </w:r>
      <w:r>
        <w:tab/>
      </w:r>
      <w:r>
        <w:tab/>
      </w:r>
      <w:r>
        <w:fldChar w:fldCharType="begin"/>
      </w:r>
      <w:r>
        <w:instrText xml:space="preserve"> PAGEREF AUTO_1987_809 \h </w:instrText>
      </w:r>
      <w:r>
        <w:fldChar w:fldCharType="separate"/>
      </w:r>
      <w:r w:rsidR="008649AF">
        <w:rPr>
          <w:noProof/>
        </w:rPr>
        <w:t>1433</w:t>
      </w:r>
      <w:r>
        <w:fldChar w:fldCharType="end"/>
      </w:r>
    </w:p>
    <w:p w:rsidR="00F07EB5" w:rsidRDefault="00F07EB5" w:rsidP="00F07EB5"/>
    <w:p w:rsidR="00F07EB5" w:rsidRDefault="00F07EB5" w:rsidP="00F07EB5">
      <w:pPr>
        <w:pStyle w:val="EntradandiceAuto"/>
      </w:pPr>
      <w:r>
        <w:t>Pleno. Auto 810/1987, de 30 de junio de 1987. Acordando la acumulación de los conflictos positivos de competencia 995/1986 y 512/1987 a los recursos de inconstitucionalidad, ya acumulados, 824, 944, 977, 987 y 988/1985</w:t>
      </w:r>
      <w:r>
        <w:tab/>
      </w:r>
      <w:r>
        <w:tab/>
      </w:r>
      <w:r>
        <w:fldChar w:fldCharType="begin"/>
      </w:r>
      <w:r>
        <w:instrText xml:space="preserve"> PAGEREF AUTO_1987_810 \h </w:instrText>
      </w:r>
      <w:r>
        <w:fldChar w:fldCharType="separate"/>
      </w:r>
      <w:r w:rsidR="008649AF">
        <w:rPr>
          <w:noProof/>
        </w:rPr>
        <w:t>1434</w:t>
      </w:r>
      <w:r>
        <w:fldChar w:fldCharType="end"/>
      </w:r>
    </w:p>
    <w:p w:rsidR="00F07EB5" w:rsidRDefault="00F07EB5" w:rsidP="00F07EB5"/>
    <w:p w:rsidR="00F07EB5" w:rsidRDefault="00F07EB5" w:rsidP="00F07EB5">
      <w:pPr>
        <w:pStyle w:val="EntradandiceAuto"/>
      </w:pPr>
      <w:r>
        <w:t>Pleno. Auto 811/1987, de 30 de junio de 1987. Acordando la acumulación de los conflictos positivos de competencia 1.108/1986 y 624/1987</w:t>
      </w:r>
      <w:r>
        <w:tab/>
      </w:r>
      <w:r>
        <w:tab/>
      </w:r>
      <w:r>
        <w:fldChar w:fldCharType="begin"/>
      </w:r>
      <w:r>
        <w:instrText xml:space="preserve"> PAGEREF AUTO_1987_811 \h </w:instrText>
      </w:r>
      <w:r>
        <w:fldChar w:fldCharType="separate"/>
      </w:r>
      <w:r w:rsidR="008649AF">
        <w:rPr>
          <w:noProof/>
        </w:rPr>
        <w:t>1435</w:t>
      </w:r>
      <w:r>
        <w:fldChar w:fldCharType="end"/>
      </w:r>
    </w:p>
    <w:p w:rsidR="00F07EB5" w:rsidRDefault="00F07EB5" w:rsidP="00F07EB5"/>
    <w:p w:rsidR="00F07EB5" w:rsidRDefault="00F07EB5" w:rsidP="00F07EB5">
      <w:pPr>
        <w:pStyle w:val="EntradandiceAuto"/>
      </w:pPr>
      <w:r>
        <w:t>Sección Segunda. Auto 812/1987, de 1 de julio de 1987. Acordando la inadmisión a trámite del recurso de amparo 418/1986</w:t>
      </w:r>
      <w:r>
        <w:tab/>
      </w:r>
      <w:r>
        <w:tab/>
      </w:r>
      <w:r>
        <w:fldChar w:fldCharType="begin"/>
      </w:r>
      <w:r>
        <w:instrText xml:space="preserve"> PAGEREF AUTO_1987_812 \h </w:instrText>
      </w:r>
      <w:r>
        <w:fldChar w:fldCharType="separate"/>
      </w:r>
      <w:r w:rsidR="008649AF">
        <w:rPr>
          <w:noProof/>
        </w:rPr>
        <w:t>1436</w:t>
      </w:r>
      <w:r>
        <w:fldChar w:fldCharType="end"/>
      </w:r>
    </w:p>
    <w:p w:rsidR="00F07EB5" w:rsidRDefault="00F07EB5" w:rsidP="00F07EB5"/>
    <w:p w:rsidR="00F07EB5" w:rsidRDefault="00F07EB5" w:rsidP="00F07EB5">
      <w:pPr>
        <w:pStyle w:val="EntradandiceAuto"/>
      </w:pPr>
      <w:r>
        <w:t>Sección Tercera. Auto 813/1987, de 1 de julio de 1987. Acordando la inadmisión a trámite del recurso de amparo 688/1986</w:t>
      </w:r>
      <w:r>
        <w:tab/>
      </w:r>
      <w:r>
        <w:tab/>
      </w:r>
      <w:r>
        <w:fldChar w:fldCharType="begin"/>
      </w:r>
      <w:r>
        <w:instrText xml:space="preserve"> PAGEREF AUTO_1987_813 \h </w:instrText>
      </w:r>
      <w:r>
        <w:fldChar w:fldCharType="separate"/>
      </w:r>
      <w:r w:rsidR="008649AF">
        <w:rPr>
          <w:noProof/>
        </w:rPr>
        <w:t>1437</w:t>
      </w:r>
      <w:r>
        <w:fldChar w:fldCharType="end"/>
      </w:r>
    </w:p>
    <w:p w:rsidR="00F07EB5" w:rsidRDefault="00F07EB5" w:rsidP="00F07EB5"/>
    <w:p w:rsidR="00F07EB5" w:rsidRDefault="00F07EB5" w:rsidP="00F07EB5">
      <w:pPr>
        <w:pStyle w:val="EntradandiceAuto"/>
      </w:pPr>
      <w:r>
        <w:lastRenderedPageBreak/>
        <w:t>Sala Primera. Auto 814/1987, de 1 de julio de 1987. Desestimando el recurso de súplica contra Auto 671/1986, dictado en el recurso de amparo 691</w:t>
      </w:r>
      <w:r>
        <w:tab/>
      </w:r>
      <w:r>
        <w:tab/>
      </w:r>
      <w:r>
        <w:fldChar w:fldCharType="begin"/>
      </w:r>
      <w:r>
        <w:instrText xml:space="preserve"> PAGEREF AUTO_1987_814 \h </w:instrText>
      </w:r>
      <w:r>
        <w:fldChar w:fldCharType="separate"/>
      </w:r>
      <w:r w:rsidR="008649AF">
        <w:rPr>
          <w:noProof/>
        </w:rPr>
        <w:t>1441</w:t>
      </w:r>
      <w:r>
        <w:fldChar w:fldCharType="end"/>
      </w:r>
    </w:p>
    <w:p w:rsidR="00F07EB5" w:rsidRDefault="00F07EB5" w:rsidP="00F07EB5"/>
    <w:p w:rsidR="00F07EB5" w:rsidRDefault="00F07EB5" w:rsidP="00F07EB5">
      <w:pPr>
        <w:pStyle w:val="EntradandiceAuto"/>
      </w:pPr>
      <w:r>
        <w:t>Sección Tercera. Auto 815/1987, de 1 de julio de 1987. Acordando la inadmisión a trámite del recurso de amparo 851/1986</w:t>
      </w:r>
      <w:r>
        <w:tab/>
      </w:r>
      <w:r>
        <w:tab/>
      </w:r>
      <w:r>
        <w:fldChar w:fldCharType="begin"/>
      </w:r>
      <w:r>
        <w:instrText xml:space="preserve"> PAGEREF AUTO_1987_815 \h </w:instrText>
      </w:r>
      <w:r>
        <w:fldChar w:fldCharType="separate"/>
      </w:r>
      <w:r w:rsidR="008649AF">
        <w:rPr>
          <w:noProof/>
        </w:rPr>
        <w:t>1444</w:t>
      </w:r>
      <w:r>
        <w:fldChar w:fldCharType="end"/>
      </w:r>
    </w:p>
    <w:p w:rsidR="00F07EB5" w:rsidRDefault="00F07EB5" w:rsidP="00F07EB5"/>
    <w:p w:rsidR="00F07EB5" w:rsidRDefault="00F07EB5" w:rsidP="00F07EB5">
      <w:pPr>
        <w:pStyle w:val="EntradandiceAuto"/>
      </w:pPr>
      <w:r>
        <w:t>Sección Primera. Auto 816/1987, de 1 de julio de 1987. Acordando la inadmisión a trámite del recurso de amparo 1.318/1986</w:t>
      </w:r>
      <w:r>
        <w:tab/>
      </w:r>
      <w:r>
        <w:tab/>
      </w:r>
      <w:r>
        <w:fldChar w:fldCharType="begin"/>
      </w:r>
      <w:r>
        <w:instrText xml:space="preserve"> PAGEREF AUTO_1987_816 \h </w:instrText>
      </w:r>
      <w:r>
        <w:fldChar w:fldCharType="separate"/>
      </w:r>
      <w:r w:rsidR="008649AF">
        <w:rPr>
          <w:noProof/>
        </w:rPr>
        <w:t>1449</w:t>
      </w:r>
      <w:r>
        <w:fldChar w:fldCharType="end"/>
      </w:r>
    </w:p>
    <w:p w:rsidR="00F07EB5" w:rsidRDefault="00F07EB5" w:rsidP="00F07EB5"/>
    <w:p w:rsidR="00F07EB5" w:rsidRDefault="00F07EB5" w:rsidP="00F07EB5">
      <w:pPr>
        <w:pStyle w:val="EntradandiceAuto"/>
      </w:pPr>
      <w:r>
        <w:t>Sección Cuarta. Auto 817/1987, de 1 de julio de 1987. Acordando la inadmisión a trámite del recurso de amparo 1.319/1986</w:t>
      </w:r>
      <w:r>
        <w:tab/>
      </w:r>
      <w:r>
        <w:tab/>
      </w:r>
      <w:r>
        <w:fldChar w:fldCharType="begin"/>
      </w:r>
      <w:r>
        <w:instrText xml:space="preserve"> PAGEREF AUTO_1987_817 \h </w:instrText>
      </w:r>
      <w:r>
        <w:fldChar w:fldCharType="separate"/>
      </w:r>
      <w:r w:rsidR="008649AF">
        <w:rPr>
          <w:noProof/>
        </w:rPr>
        <w:t>1450</w:t>
      </w:r>
      <w:r>
        <w:fldChar w:fldCharType="end"/>
      </w:r>
    </w:p>
    <w:p w:rsidR="00F07EB5" w:rsidRDefault="00F07EB5" w:rsidP="00F07EB5"/>
    <w:p w:rsidR="00F07EB5" w:rsidRDefault="00F07EB5" w:rsidP="00F07EB5">
      <w:pPr>
        <w:pStyle w:val="EntradandiceAuto"/>
      </w:pPr>
      <w:r>
        <w:t>Sección Cuarta. Auto 818/1987, de 1 de julio de 1987. Acordando la inadmisión a trámite del recurso de amparo 1.336/1986</w:t>
      </w:r>
      <w:r>
        <w:tab/>
      </w:r>
      <w:r>
        <w:tab/>
      </w:r>
      <w:r>
        <w:fldChar w:fldCharType="begin"/>
      </w:r>
      <w:r>
        <w:instrText xml:space="preserve"> PAGEREF AUTO_1987_818 \h </w:instrText>
      </w:r>
      <w:r>
        <w:fldChar w:fldCharType="separate"/>
      </w:r>
      <w:r w:rsidR="008649AF">
        <w:rPr>
          <w:noProof/>
        </w:rPr>
        <w:t>1454</w:t>
      </w:r>
      <w:r>
        <w:fldChar w:fldCharType="end"/>
      </w:r>
    </w:p>
    <w:p w:rsidR="00F07EB5" w:rsidRDefault="00F07EB5" w:rsidP="00F07EB5"/>
    <w:p w:rsidR="00F07EB5" w:rsidRDefault="00F07EB5" w:rsidP="00F07EB5">
      <w:pPr>
        <w:pStyle w:val="EntradandiceAuto"/>
      </w:pPr>
      <w:r>
        <w:t>Sección Tercera. Auto 819/1987, de 1 de julio de 1987. Acordando la inadmisión a trámite del recurso de amparo 1.364/1986</w:t>
      </w:r>
      <w:r>
        <w:tab/>
      </w:r>
      <w:r>
        <w:tab/>
      </w:r>
      <w:r>
        <w:fldChar w:fldCharType="begin"/>
      </w:r>
      <w:r>
        <w:instrText xml:space="preserve"> PAGEREF AUTO_1987_819 \h </w:instrText>
      </w:r>
      <w:r>
        <w:fldChar w:fldCharType="separate"/>
      </w:r>
      <w:r w:rsidR="008649AF">
        <w:rPr>
          <w:noProof/>
        </w:rPr>
        <w:t>1455</w:t>
      </w:r>
      <w:r>
        <w:fldChar w:fldCharType="end"/>
      </w:r>
    </w:p>
    <w:p w:rsidR="00F07EB5" w:rsidRDefault="00F07EB5" w:rsidP="00F07EB5"/>
    <w:p w:rsidR="00F07EB5" w:rsidRDefault="00F07EB5" w:rsidP="00F07EB5">
      <w:pPr>
        <w:pStyle w:val="EntradandiceAuto"/>
      </w:pPr>
      <w:r>
        <w:t>Sección Cuarta. Auto 820/1987, de 1 de julio de 1987. Acordando la inadmisión a trámite del recurso de amparo 64/1987</w:t>
      </w:r>
      <w:r>
        <w:tab/>
      </w:r>
      <w:r>
        <w:tab/>
      </w:r>
      <w:r>
        <w:fldChar w:fldCharType="begin"/>
      </w:r>
      <w:r>
        <w:instrText xml:space="preserve"> PAGEREF AUTO_1987_820 \h </w:instrText>
      </w:r>
      <w:r>
        <w:fldChar w:fldCharType="separate"/>
      </w:r>
      <w:r w:rsidR="008649AF">
        <w:rPr>
          <w:noProof/>
        </w:rPr>
        <w:t>1459</w:t>
      </w:r>
      <w:r>
        <w:fldChar w:fldCharType="end"/>
      </w:r>
    </w:p>
    <w:p w:rsidR="00F07EB5" w:rsidRDefault="00F07EB5" w:rsidP="00F07EB5"/>
    <w:p w:rsidR="00F07EB5" w:rsidRDefault="00F07EB5" w:rsidP="00F07EB5">
      <w:pPr>
        <w:pStyle w:val="EntradandiceAuto"/>
      </w:pPr>
      <w:r>
        <w:t>Sección Cuarta. Auto 821/1987, de 1 de julio de 1987. Acordando la inadmisión a trámite del recurso de amparo 94/1987</w:t>
      </w:r>
      <w:r>
        <w:tab/>
      </w:r>
      <w:r>
        <w:tab/>
      </w:r>
      <w:r>
        <w:fldChar w:fldCharType="begin"/>
      </w:r>
      <w:r>
        <w:instrText xml:space="preserve"> PAGEREF AUTO_1987_821 \h </w:instrText>
      </w:r>
      <w:r>
        <w:fldChar w:fldCharType="separate"/>
      </w:r>
      <w:r w:rsidR="008649AF">
        <w:rPr>
          <w:noProof/>
        </w:rPr>
        <w:t>1460</w:t>
      </w:r>
      <w:r>
        <w:fldChar w:fldCharType="end"/>
      </w:r>
    </w:p>
    <w:p w:rsidR="00F07EB5" w:rsidRDefault="00F07EB5" w:rsidP="00F07EB5"/>
    <w:p w:rsidR="00F07EB5" w:rsidRDefault="00F07EB5" w:rsidP="00F07EB5">
      <w:pPr>
        <w:pStyle w:val="EntradandiceAuto"/>
      </w:pPr>
      <w:r>
        <w:t>Sala Primera. Auto 822/1987, de 1 de julio de 1987. Denegando la suspensión de la ejecución del acto que origina el recurso de amparo 181/1987</w:t>
      </w:r>
      <w:r>
        <w:tab/>
      </w:r>
      <w:r>
        <w:tab/>
      </w:r>
      <w:r>
        <w:fldChar w:fldCharType="begin"/>
      </w:r>
      <w:r>
        <w:instrText xml:space="preserve"> PAGEREF AUTO_1987_822 \h </w:instrText>
      </w:r>
      <w:r>
        <w:fldChar w:fldCharType="separate"/>
      </w:r>
      <w:r w:rsidR="008649AF">
        <w:rPr>
          <w:noProof/>
        </w:rPr>
        <w:t>1461</w:t>
      </w:r>
      <w:r>
        <w:fldChar w:fldCharType="end"/>
      </w:r>
    </w:p>
    <w:p w:rsidR="00F07EB5" w:rsidRDefault="00F07EB5" w:rsidP="00F07EB5"/>
    <w:p w:rsidR="00F07EB5" w:rsidRDefault="00F07EB5" w:rsidP="00F07EB5">
      <w:pPr>
        <w:pStyle w:val="EntradandiceAuto"/>
      </w:pPr>
      <w:r>
        <w:t>Sección Cuarta. Auto 823/1987, de 1 de julio de 1987. Acordando la inadmisión a trámite del recurso de amparo 184/1987</w:t>
      </w:r>
      <w:r>
        <w:tab/>
      </w:r>
      <w:r>
        <w:tab/>
      </w:r>
      <w:r>
        <w:fldChar w:fldCharType="begin"/>
      </w:r>
      <w:r>
        <w:instrText xml:space="preserve"> PAGEREF AUTO_1987_823 \h </w:instrText>
      </w:r>
      <w:r>
        <w:fldChar w:fldCharType="separate"/>
      </w:r>
      <w:r w:rsidR="008649AF">
        <w:rPr>
          <w:noProof/>
        </w:rPr>
        <w:t>1462</w:t>
      </w:r>
      <w:r>
        <w:fldChar w:fldCharType="end"/>
      </w:r>
    </w:p>
    <w:p w:rsidR="00F07EB5" w:rsidRDefault="00F07EB5" w:rsidP="00F07EB5"/>
    <w:p w:rsidR="00F07EB5" w:rsidRDefault="00F07EB5" w:rsidP="00F07EB5">
      <w:pPr>
        <w:pStyle w:val="EntradandiceAuto"/>
      </w:pPr>
      <w:r>
        <w:t>Sección Cuarta. Auto 824/1987, de 1 de julio de 1987. Acordando la inadmisión a trámite del recurso de amparo 197/1987</w:t>
      </w:r>
      <w:r>
        <w:tab/>
      </w:r>
      <w:r>
        <w:tab/>
      </w:r>
      <w:r>
        <w:fldChar w:fldCharType="begin"/>
      </w:r>
      <w:r>
        <w:instrText xml:space="preserve"> PAGEREF AUTO_1987_824 \h </w:instrText>
      </w:r>
      <w:r>
        <w:fldChar w:fldCharType="separate"/>
      </w:r>
      <w:r w:rsidR="008649AF">
        <w:rPr>
          <w:noProof/>
        </w:rPr>
        <w:t>1463</w:t>
      </w:r>
      <w:r>
        <w:fldChar w:fldCharType="end"/>
      </w:r>
    </w:p>
    <w:p w:rsidR="00F07EB5" w:rsidRDefault="00F07EB5" w:rsidP="00F07EB5"/>
    <w:p w:rsidR="00F07EB5" w:rsidRDefault="00F07EB5" w:rsidP="00F07EB5">
      <w:pPr>
        <w:pStyle w:val="EntradandiceAuto"/>
      </w:pPr>
      <w:r>
        <w:t>Sección Tercera. Auto 825/1987, de 1 de julio de 1987. Acordando la inadmisión a trámite del recurso de amparo 240/1987</w:t>
      </w:r>
      <w:r>
        <w:tab/>
      </w:r>
      <w:r>
        <w:tab/>
      </w:r>
      <w:r>
        <w:fldChar w:fldCharType="begin"/>
      </w:r>
      <w:r>
        <w:instrText xml:space="preserve"> PAGEREF AUTO_1987_825 \h </w:instrText>
      </w:r>
      <w:r>
        <w:fldChar w:fldCharType="separate"/>
      </w:r>
      <w:r w:rsidR="008649AF">
        <w:rPr>
          <w:noProof/>
        </w:rPr>
        <w:t>1467</w:t>
      </w:r>
      <w:r>
        <w:fldChar w:fldCharType="end"/>
      </w:r>
    </w:p>
    <w:p w:rsidR="00F07EB5" w:rsidRDefault="00F07EB5" w:rsidP="00F07EB5"/>
    <w:p w:rsidR="00F07EB5" w:rsidRDefault="00F07EB5" w:rsidP="00F07EB5">
      <w:pPr>
        <w:pStyle w:val="EntradandiceAuto"/>
      </w:pPr>
      <w:r>
        <w:t>Sección Cuarta. Auto 826/1987, de 1 de julio de 1987. Acordando la inadmisión a trámite del recurso de amparo 250/1987</w:t>
      </w:r>
      <w:r>
        <w:tab/>
      </w:r>
      <w:r>
        <w:tab/>
      </w:r>
      <w:r>
        <w:fldChar w:fldCharType="begin"/>
      </w:r>
      <w:r>
        <w:instrText xml:space="preserve"> PAGEREF AUTO_1987_826 \h </w:instrText>
      </w:r>
      <w:r>
        <w:fldChar w:fldCharType="separate"/>
      </w:r>
      <w:r w:rsidR="008649AF">
        <w:rPr>
          <w:noProof/>
        </w:rPr>
        <w:t>1468</w:t>
      </w:r>
      <w:r>
        <w:fldChar w:fldCharType="end"/>
      </w:r>
    </w:p>
    <w:p w:rsidR="00F07EB5" w:rsidRDefault="00F07EB5" w:rsidP="00F07EB5"/>
    <w:p w:rsidR="00F07EB5" w:rsidRDefault="00F07EB5" w:rsidP="00F07EB5">
      <w:pPr>
        <w:pStyle w:val="EntradandiceAuto"/>
      </w:pPr>
      <w:r>
        <w:t>Sección Tercera. Auto 827/1987, de 1 de julio de 1987. Acordando la inadmisión a trámite del recurso de amparo 264/1987</w:t>
      </w:r>
      <w:r>
        <w:tab/>
      </w:r>
      <w:r>
        <w:tab/>
      </w:r>
      <w:r>
        <w:fldChar w:fldCharType="begin"/>
      </w:r>
      <w:r>
        <w:instrText xml:space="preserve"> PAGEREF AUTO_1987_827 \h </w:instrText>
      </w:r>
      <w:r>
        <w:fldChar w:fldCharType="separate"/>
      </w:r>
      <w:r w:rsidR="008649AF">
        <w:rPr>
          <w:noProof/>
        </w:rPr>
        <w:t>1469</w:t>
      </w:r>
      <w:r>
        <w:fldChar w:fldCharType="end"/>
      </w:r>
    </w:p>
    <w:p w:rsidR="00F07EB5" w:rsidRDefault="00F07EB5" w:rsidP="00F07EB5"/>
    <w:p w:rsidR="00F07EB5" w:rsidRDefault="00F07EB5" w:rsidP="00F07EB5">
      <w:pPr>
        <w:pStyle w:val="EntradandiceAuto"/>
      </w:pPr>
      <w:r>
        <w:t>Sección Primera. Auto 828/1987, de 1 de julio de 1987. Acordando la inadmisión a trámite del recurso de amparo 295/1987</w:t>
      </w:r>
      <w:r>
        <w:tab/>
      </w:r>
      <w:r>
        <w:tab/>
      </w:r>
      <w:r>
        <w:fldChar w:fldCharType="begin"/>
      </w:r>
      <w:r>
        <w:instrText xml:space="preserve"> PAGEREF AUTO_1987_828 \h </w:instrText>
      </w:r>
      <w:r>
        <w:fldChar w:fldCharType="separate"/>
      </w:r>
      <w:r w:rsidR="008649AF">
        <w:rPr>
          <w:noProof/>
        </w:rPr>
        <w:t>1473</w:t>
      </w:r>
      <w:r>
        <w:fldChar w:fldCharType="end"/>
      </w:r>
    </w:p>
    <w:p w:rsidR="00F07EB5" w:rsidRDefault="00F07EB5" w:rsidP="00F07EB5"/>
    <w:p w:rsidR="00F07EB5" w:rsidRDefault="00F07EB5" w:rsidP="00F07EB5">
      <w:pPr>
        <w:pStyle w:val="EntradandiceAuto"/>
      </w:pPr>
      <w:r>
        <w:t>Sección Cuarta. Auto 829/1987, de 1 de julio de 1987. Acordando la inadmisión a trámite del recurso de amparo 322/1987</w:t>
      </w:r>
      <w:r>
        <w:tab/>
      </w:r>
      <w:r>
        <w:tab/>
      </w:r>
      <w:r>
        <w:fldChar w:fldCharType="begin"/>
      </w:r>
      <w:r>
        <w:instrText xml:space="preserve"> PAGEREF AUTO_1987_829 \h </w:instrText>
      </w:r>
      <w:r>
        <w:fldChar w:fldCharType="separate"/>
      </w:r>
      <w:r w:rsidR="008649AF">
        <w:rPr>
          <w:noProof/>
        </w:rPr>
        <w:t>1474</w:t>
      </w:r>
      <w:r>
        <w:fldChar w:fldCharType="end"/>
      </w:r>
    </w:p>
    <w:p w:rsidR="00F07EB5" w:rsidRDefault="00F07EB5" w:rsidP="00F07EB5"/>
    <w:p w:rsidR="00F07EB5" w:rsidRDefault="00F07EB5" w:rsidP="00F07EB5">
      <w:pPr>
        <w:pStyle w:val="EntradandiceAuto"/>
      </w:pPr>
      <w:r>
        <w:t>Sección Segunda. Auto 830/1987, de 1 de julio de 1987. Acordando la inadmisión a trámite del recurso de amparo 339/1987</w:t>
      </w:r>
      <w:r>
        <w:tab/>
      </w:r>
      <w:r>
        <w:tab/>
      </w:r>
      <w:r>
        <w:fldChar w:fldCharType="begin"/>
      </w:r>
      <w:r>
        <w:instrText xml:space="preserve"> PAGEREF AUTO_1987_830 \h </w:instrText>
      </w:r>
      <w:r>
        <w:fldChar w:fldCharType="separate"/>
      </w:r>
      <w:r w:rsidR="008649AF">
        <w:rPr>
          <w:noProof/>
        </w:rPr>
        <w:t>1475</w:t>
      </w:r>
      <w:r>
        <w:fldChar w:fldCharType="end"/>
      </w:r>
    </w:p>
    <w:p w:rsidR="00F07EB5" w:rsidRDefault="00F07EB5" w:rsidP="00F07EB5"/>
    <w:p w:rsidR="00F07EB5" w:rsidRDefault="00F07EB5" w:rsidP="00F07EB5">
      <w:pPr>
        <w:pStyle w:val="EntradandiceAuto"/>
      </w:pPr>
      <w:r>
        <w:t>Sección Segunda. Auto 831/1987, de 1 de julio de 1987. Acordando la inadmisión a trámite del recurso de amparo 386/1987</w:t>
      </w:r>
      <w:r>
        <w:tab/>
      </w:r>
      <w:r>
        <w:tab/>
      </w:r>
      <w:r>
        <w:fldChar w:fldCharType="begin"/>
      </w:r>
      <w:r>
        <w:instrText xml:space="preserve"> PAGEREF AUTO_1987_831 \h </w:instrText>
      </w:r>
      <w:r>
        <w:fldChar w:fldCharType="separate"/>
      </w:r>
      <w:r w:rsidR="008649AF">
        <w:rPr>
          <w:noProof/>
        </w:rPr>
        <w:t>1476</w:t>
      </w:r>
      <w:r>
        <w:fldChar w:fldCharType="end"/>
      </w:r>
    </w:p>
    <w:p w:rsidR="00F07EB5" w:rsidRDefault="00F07EB5" w:rsidP="00F07EB5"/>
    <w:p w:rsidR="00F07EB5" w:rsidRDefault="00F07EB5" w:rsidP="00F07EB5">
      <w:pPr>
        <w:pStyle w:val="EntradandiceAuto"/>
      </w:pPr>
      <w:r>
        <w:t>Sección Segunda. Auto 832/1987, de 1 de julio de 1987. Acordando la inadmisión a trámite del recurso de amparo 390/1987</w:t>
      </w:r>
      <w:r>
        <w:tab/>
      </w:r>
      <w:r>
        <w:tab/>
      </w:r>
      <w:r>
        <w:fldChar w:fldCharType="begin"/>
      </w:r>
      <w:r>
        <w:instrText xml:space="preserve"> PAGEREF AUTO_1987_832 \h </w:instrText>
      </w:r>
      <w:r>
        <w:fldChar w:fldCharType="separate"/>
      </w:r>
      <w:r w:rsidR="008649AF">
        <w:rPr>
          <w:noProof/>
        </w:rPr>
        <w:t>1477</w:t>
      </w:r>
      <w:r>
        <w:fldChar w:fldCharType="end"/>
      </w:r>
    </w:p>
    <w:p w:rsidR="00F07EB5" w:rsidRDefault="00F07EB5" w:rsidP="00F07EB5"/>
    <w:p w:rsidR="00F07EB5" w:rsidRDefault="00F07EB5" w:rsidP="00F07EB5">
      <w:pPr>
        <w:pStyle w:val="EntradandiceAuto"/>
      </w:pPr>
      <w:r>
        <w:t>Sección Segunda. Auto 833/1987, de 1 de julio de 1987. Acordando la inadmisión a trámite del recurso de amparo 402/1987</w:t>
      </w:r>
      <w:r>
        <w:tab/>
      </w:r>
      <w:r>
        <w:tab/>
      </w:r>
      <w:r>
        <w:fldChar w:fldCharType="begin"/>
      </w:r>
      <w:r>
        <w:instrText xml:space="preserve"> PAGEREF AUTO_1987_833 \h </w:instrText>
      </w:r>
      <w:r>
        <w:fldChar w:fldCharType="separate"/>
      </w:r>
      <w:r w:rsidR="008649AF">
        <w:rPr>
          <w:noProof/>
        </w:rPr>
        <w:t>1478</w:t>
      </w:r>
      <w:r>
        <w:fldChar w:fldCharType="end"/>
      </w:r>
    </w:p>
    <w:p w:rsidR="00F07EB5" w:rsidRDefault="00F07EB5" w:rsidP="00F07EB5"/>
    <w:p w:rsidR="00F07EB5" w:rsidRDefault="00F07EB5" w:rsidP="00F07EB5">
      <w:pPr>
        <w:pStyle w:val="EntradandiceAuto"/>
      </w:pPr>
      <w:r>
        <w:t>Sección Segunda. Auto 834/1987, de 1 de julio de 1987. Acordando la inadmisión a trámite del recurso de amparo 414/1987</w:t>
      </w:r>
      <w:r>
        <w:tab/>
      </w:r>
      <w:r>
        <w:tab/>
      </w:r>
      <w:r>
        <w:fldChar w:fldCharType="begin"/>
      </w:r>
      <w:r>
        <w:instrText xml:space="preserve"> PAGEREF AUTO_1987_834 \h </w:instrText>
      </w:r>
      <w:r>
        <w:fldChar w:fldCharType="separate"/>
      </w:r>
      <w:r w:rsidR="008649AF">
        <w:rPr>
          <w:noProof/>
        </w:rPr>
        <w:t>1484</w:t>
      </w:r>
      <w:r>
        <w:fldChar w:fldCharType="end"/>
      </w:r>
    </w:p>
    <w:p w:rsidR="00F07EB5" w:rsidRDefault="00F07EB5" w:rsidP="00F07EB5"/>
    <w:p w:rsidR="00F07EB5" w:rsidRDefault="00F07EB5" w:rsidP="00F07EB5">
      <w:pPr>
        <w:pStyle w:val="EntradandiceAuto"/>
      </w:pPr>
      <w:r>
        <w:t>Sección Segunda. Auto 835/1987, de 1 de julio de 1987. Acordando la inadmisión a trámite del recurso de amparo 422/1987</w:t>
      </w:r>
      <w:r>
        <w:tab/>
      </w:r>
      <w:r>
        <w:tab/>
      </w:r>
      <w:r>
        <w:fldChar w:fldCharType="begin"/>
      </w:r>
      <w:r>
        <w:instrText xml:space="preserve"> PAGEREF AUTO_1987_835 \h </w:instrText>
      </w:r>
      <w:r>
        <w:fldChar w:fldCharType="separate"/>
      </w:r>
      <w:r w:rsidR="008649AF">
        <w:rPr>
          <w:noProof/>
        </w:rPr>
        <w:t>1485</w:t>
      </w:r>
      <w:r>
        <w:fldChar w:fldCharType="end"/>
      </w:r>
    </w:p>
    <w:p w:rsidR="00F07EB5" w:rsidRDefault="00F07EB5" w:rsidP="00F07EB5"/>
    <w:p w:rsidR="00F07EB5" w:rsidRDefault="00F07EB5" w:rsidP="00F07EB5">
      <w:pPr>
        <w:pStyle w:val="EntradandiceAuto"/>
      </w:pPr>
      <w:r>
        <w:t>Sección Segunda. Auto 836/1987, de 1 de julio de 1987. Acordando la inadmisión a trámite del recurso de amparo 433/1987</w:t>
      </w:r>
      <w:r>
        <w:tab/>
      </w:r>
      <w:r>
        <w:tab/>
      </w:r>
      <w:r>
        <w:fldChar w:fldCharType="begin"/>
      </w:r>
      <w:r>
        <w:instrText xml:space="preserve"> PAGEREF AUTO_1987_836 \h </w:instrText>
      </w:r>
      <w:r>
        <w:fldChar w:fldCharType="separate"/>
      </w:r>
      <w:r w:rsidR="008649AF">
        <w:rPr>
          <w:noProof/>
        </w:rPr>
        <w:t>1490</w:t>
      </w:r>
      <w:r>
        <w:fldChar w:fldCharType="end"/>
      </w:r>
    </w:p>
    <w:p w:rsidR="00F07EB5" w:rsidRDefault="00F07EB5" w:rsidP="00F07EB5"/>
    <w:p w:rsidR="00F07EB5" w:rsidRDefault="00F07EB5" w:rsidP="00F07EB5">
      <w:pPr>
        <w:pStyle w:val="EntradandiceAuto"/>
      </w:pPr>
      <w:r>
        <w:t>Sección Cuarta. Auto 837/1987, de 1 de julio de 1987. Acordando la inadmisión a trámite del recurso de amparo 438/1987</w:t>
      </w:r>
      <w:r>
        <w:tab/>
      </w:r>
      <w:r>
        <w:tab/>
      </w:r>
      <w:r>
        <w:fldChar w:fldCharType="begin"/>
      </w:r>
      <w:r>
        <w:instrText xml:space="preserve"> PAGEREF AUTO_1987_837 \h </w:instrText>
      </w:r>
      <w:r>
        <w:fldChar w:fldCharType="separate"/>
      </w:r>
      <w:r w:rsidR="008649AF">
        <w:rPr>
          <w:noProof/>
        </w:rPr>
        <w:t>1491</w:t>
      </w:r>
      <w:r>
        <w:fldChar w:fldCharType="end"/>
      </w:r>
    </w:p>
    <w:p w:rsidR="00F07EB5" w:rsidRDefault="00F07EB5" w:rsidP="00F07EB5"/>
    <w:p w:rsidR="00F07EB5" w:rsidRDefault="00F07EB5" w:rsidP="00F07EB5">
      <w:pPr>
        <w:pStyle w:val="EntradandiceAuto"/>
      </w:pPr>
      <w:r>
        <w:t>Sección Primera. Auto 838/1987, de 1 de julio de 1987. Acordando la inadmisión a trámite del recurso de amparo 441/1987</w:t>
      </w:r>
      <w:r>
        <w:tab/>
      </w:r>
      <w:r>
        <w:tab/>
      </w:r>
      <w:r>
        <w:fldChar w:fldCharType="begin"/>
      </w:r>
      <w:r>
        <w:instrText xml:space="preserve"> PAGEREF AUTO_1987_838 \h </w:instrText>
      </w:r>
      <w:r>
        <w:fldChar w:fldCharType="separate"/>
      </w:r>
      <w:r w:rsidR="008649AF">
        <w:rPr>
          <w:noProof/>
        </w:rPr>
        <w:t>1492</w:t>
      </w:r>
      <w:r>
        <w:fldChar w:fldCharType="end"/>
      </w:r>
    </w:p>
    <w:p w:rsidR="00F07EB5" w:rsidRDefault="00F07EB5" w:rsidP="00F07EB5"/>
    <w:p w:rsidR="00F07EB5" w:rsidRDefault="00F07EB5" w:rsidP="00F07EB5">
      <w:pPr>
        <w:pStyle w:val="EntradandiceAuto"/>
      </w:pPr>
      <w:r>
        <w:lastRenderedPageBreak/>
        <w:t>Sección Segunda. Auto 839/1987, de 1 de julio de 1987. Acordando la inadmisión a trámite del recurso de amparo 443/1987</w:t>
      </w:r>
      <w:r>
        <w:tab/>
      </w:r>
      <w:r>
        <w:tab/>
      </w:r>
      <w:r>
        <w:fldChar w:fldCharType="begin"/>
      </w:r>
      <w:r>
        <w:instrText xml:space="preserve"> PAGEREF AUTO_1987_839 \h </w:instrText>
      </w:r>
      <w:r>
        <w:fldChar w:fldCharType="separate"/>
      </w:r>
      <w:r w:rsidR="008649AF">
        <w:rPr>
          <w:noProof/>
        </w:rPr>
        <w:t>1493</w:t>
      </w:r>
      <w:r>
        <w:fldChar w:fldCharType="end"/>
      </w:r>
    </w:p>
    <w:p w:rsidR="00F07EB5" w:rsidRDefault="00F07EB5" w:rsidP="00F07EB5"/>
    <w:p w:rsidR="00F07EB5" w:rsidRDefault="00F07EB5" w:rsidP="00F07EB5">
      <w:pPr>
        <w:pStyle w:val="EntradandiceAuto"/>
      </w:pPr>
      <w:r>
        <w:t>Sección Segunda. Auto 840/1987, de 1 de julio de 1987. Acordando la inadmisión a trámite del recurso de amparo 445/1987</w:t>
      </w:r>
      <w:r>
        <w:tab/>
      </w:r>
      <w:r>
        <w:tab/>
      </w:r>
      <w:r>
        <w:fldChar w:fldCharType="begin"/>
      </w:r>
      <w:r>
        <w:instrText xml:space="preserve"> PAGEREF AUTO_1987_840 \h </w:instrText>
      </w:r>
      <w:r>
        <w:fldChar w:fldCharType="separate"/>
      </w:r>
      <w:r w:rsidR="008649AF">
        <w:rPr>
          <w:noProof/>
        </w:rPr>
        <w:t>1494</w:t>
      </w:r>
      <w:r>
        <w:fldChar w:fldCharType="end"/>
      </w:r>
    </w:p>
    <w:p w:rsidR="00F07EB5" w:rsidRDefault="00F07EB5" w:rsidP="00F07EB5"/>
    <w:p w:rsidR="00F07EB5" w:rsidRDefault="00F07EB5" w:rsidP="00F07EB5">
      <w:pPr>
        <w:pStyle w:val="EntradandiceAuto"/>
      </w:pPr>
      <w:r>
        <w:t>Sección Cuarta. Auto 841/1987, de 1 de julio de 1987. Acordando la inadmisión a trámite del recurso de amparo 456/1987</w:t>
      </w:r>
      <w:r>
        <w:tab/>
      </w:r>
      <w:r>
        <w:tab/>
      </w:r>
      <w:r>
        <w:fldChar w:fldCharType="begin"/>
      </w:r>
      <w:r>
        <w:instrText xml:space="preserve"> PAGEREF AUTO_1987_841 \h </w:instrText>
      </w:r>
      <w:r>
        <w:fldChar w:fldCharType="separate"/>
      </w:r>
      <w:r w:rsidR="008649AF">
        <w:rPr>
          <w:noProof/>
        </w:rPr>
        <w:t>1497</w:t>
      </w:r>
      <w:r>
        <w:fldChar w:fldCharType="end"/>
      </w:r>
    </w:p>
    <w:p w:rsidR="00F07EB5" w:rsidRDefault="00F07EB5" w:rsidP="00F07EB5"/>
    <w:p w:rsidR="00F07EB5" w:rsidRDefault="00F07EB5" w:rsidP="00F07EB5">
      <w:pPr>
        <w:pStyle w:val="EntradandiceAuto"/>
      </w:pPr>
      <w:r>
        <w:t>Sala Primera. Auto 842/1987, de 1 de julio de 1987. Acordando la suspensión de la ejecución del acto que origina el recurso de amparo 463/1987</w:t>
      </w:r>
      <w:r>
        <w:tab/>
      </w:r>
      <w:r>
        <w:tab/>
      </w:r>
      <w:r>
        <w:fldChar w:fldCharType="begin"/>
      </w:r>
      <w:r>
        <w:instrText xml:space="preserve"> PAGEREF AUTO_1987_842 \h </w:instrText>
      </w:r>
      <w:r>
        <w:fldChar w:fldCharType="separate"/>
      </w:r>
      <w:r w:rsidR="008649AF">
        <w:rPr>
          <w:noProof/>
        </w:rPr>
        <w:t>1498</w:t>
      </w:r>
      <w:r>
        <w:fldChar w:fldCharType="end"/>
      </w:r>
    </w:p>
    <w:p w:rsidR="00F07EB5" w:rsidRDefault="00F07EB5" w:rsidP="00F07EB5"/>
    <w:p w:rsidR="00F07EB5" w:rsidRDefault="00F07EB5" w:rsidP="00F07EB5">
      <w:pPr>
        <w:pStyle w:val="EntradandiceAuto"/>
      </w:pPr>
      <w:r>
        <w:t>Sección Segunda. Auto 843/1987, de 1 de julio de 1987. Acordando la inadmisión a trámite del recurso de amparo 468/1987</w:t>
      </w:r>
      <w:r>
        <w:tab/>
      </w:r>
      <w:r>
        <w:tab/>
      </w:r>
      <w:r>
        <w:fldChar w:fldCharType="begin"/>
      </w:r>
      <w:r>
        <w:instrText xml:space="preserve"> PAGEREF AUTO_1987_843 \h </w:instrText>
      </w:r>
      <w:r>
        <w:fldChar w:fldCharType="separate"/>
      </w:r>
      <w:r w:rsidR="008649AF">
        <w:rPr>
          <w:noProof/>
        </w:rPr>
        <w:t>1499</w:t>
      </w:r>
      <w:r>
        <w:fldChar w:fldCharType="end"/>
      </w:r>
    </w:p>
    <w:p w:rsidR="00F07EB5" w:rsidRDefault="00F07EB5" w:rsidP="00F07EB5"/>
    <w:p w:rsidR="00F07EB5" w:rsidRDefault="00F07EB5" w:rsidP="00F07EB5">
      <w:pPr>
        <w:pStyle w:val="EntradandiceAuto"/>
      </w:pPr>
      <w:r>
        <w:t>Sección Segunda. Auto 844/1987, de 1 de julio de 1987. Acordando la inadmisión a trámite del recurso de amparo 476/1987</w:t>
      </w:r>
      <w:r>
        <w:tab/>
      </w:r>
      <w:r>
        <w:tab/>
      </w:r>
      <w:r>
        <w:fldChar w:fldCharType="begin"/>
      </w:r>
      <w:r>
        <w:instrText xml:space="preserve"> PAGEREF AUTO_1987_844 \h </w:instrText>
      </w:r>
      <w:r>
        <w:fldChar w:fldCharType="separate"/>
      </w:r>
      <w:r w:rsidR="008649AF">
        <w:rPr>
          <w:noProof/>
        </w:rPr>
        <w:t>1504</w:t>
      </w:r>
      <w:r>
        <w:fldChar w:fldCharType="end"/>
      </w:r>
    </w:p>
    <w:p w:rsidR="00F07EB5" w:rsidRDefault="00F07EB5" w:rsidP="00F07EB5"/>
    <w:p w:rsidR="00F07EB5" w:rsidRDefault="00F07EB5" w:rsidP="00F07EB5">
      <w:pPr>
        <w:pStyle w:val="EntradandiceAuto"/>
      </w:pPr>
      <w:r>
        <w:t>Sección Segunda. Auto 845/1987, de 1 de julio de 1987. Acordando la inadmisión a trámite del recurso de amparo 486/1987</w:t>
      </w:r>
      <w:r>
        <w:tab/>
      </w:r>
      <w:r>
        <w:tab/>
      </w:r>
      <w:r>
        <w:fldChar w:fldCharType="begin"/>
      </w:r>
      <w:r>
        <w:instrText xml:space="preserve"> PAGEREF AUTO_1987_845 \h </w:instrText>
      </w:r>
      <w:r>
        <w:fldChar w:fldCharType="separate"/>
      </w:r>
      <w:r w:rsidR="008649AF">
        <w:rPr>
          <w:noProof/>
        </w:rPr>
        <w:t>1511</w:t>
      </w:r>
      <w:r>
        <w:fldChar w:fldCharType="end"/>
      </w:r>
    </w:p>
    <w:p w:rsidR="00F07EB5" w:rsidRDefault="00F07EB5" w:rsidP="00F07EB5"/>
    <w:p w:rsidR="00F07EB5" w:rsidRDefault="00F07EB5" w:rsidP="00F07EB5">
      <w:pPr>
        <w:pStyle w:val="EntradandiceAuto"/>
      </w:pPr>
      <w:r>
        <w:t>Sala Segunda. Auto 846/1987, de 1 de julio de 1987. Acordando la suspensión de la ejecución del acto que origina el recurso de amparo 487/1987</w:t>
      </w:r>
      <w:r>
        <w:tab/>
      </w:r>
      <w:r>
        <w:tab/>
      </w:r>
      <w:r>
        <w:fldChar w:fldCharType="begin"/>
      </w:r>
      <w:r>
        <w:instrText xml:space="preserve"> PAGEREF AUTO_1987_846 \h </w:instrText>
      </w:r>
      <w:r>
        <w:fldChar w:fldCharType="separate"/>
      </w:r>
      <w:r w:rsidR="008649AF">
        <w:rPr>
          <w:noProof/>
        </w:rPr>
        <w:t>1512</w:t>
      </w:r>
      <w:r>
        <w:fldChar w:fldCharType="end"/>
      </w:r>
    </w:p>
    <w:p w:rsidR="00F07EB5" w:rsidRDefault="00F07EB5" w:rsidP="00F07EB5"/>
    <w:p w:rsidR="00F07EB5" w:rsidRDefault="00F07EB5" w:rsidP="00F07EB5">
      <w:pPr>
        <w:pStyle w:val="EntradandiceAuto"/>
      </w:pPr>
      <w:r>
        <w:t>Sección Primera. Auto 847/1987, de 1 de julio de 1987. Acordando la inadmisión a trámite del recurso de amparo 501/1987</w:t>
      </w:r>
      <w:r>
        <w:tab/>
      </w:r>
      <w:r>
        <w:tab/>
      </w:r>
      <w:r>
        <w:fldChar w:fldCharType="begin"/>
      </w:r>
      <w:r>
        <w:instrText xml:space="preserve"> PAGEREF AUTO_1987_847 \h </w:instrText>
      </w:r>
      <w:r>
        <w:fldChar w:fldCharType="separate"/>
      </w:r>
      <w:r w:rsidR="008649AF">
        <w:rPr>
          <w:noProof/>
        </w:rPr>
        <w:t>1513</w:t>
      </w:r>
      <w:r>
        <w:fldChar w:fldCharType="end"/>
      </w:r>
    </w:p>
    <w:p w:rsidR="00F07EB5" w:rsidRDefault="00F07EB5" w:rsidP="00F07EB5"/>
    <w:p w:rsidR="00F07EB5" w:rsidRDefault="00F07EB5" w:rsidP="00F07EB5">
      <w:pPr>
        <w:pStyle w:val="EntradandiceAuto"/>
      </w:pPr>
      <w:r>
        <w:t>Sala Primera. Auto 848/1987, de 1 de julio de 1987. Acordando la suspensión condicionada de la ejecución del acto que origina el recurso de amparo 522/1987</w:t>
      </w:r>
      <w:r>
        <w:tab/>
      </w:r>
      <w:r>
        <w:tab/>
      </w:r>
      <w:r>
        <w:fldChar w:fldCharType="begin"/>
      </w:r>
      <w:r>
        <w:instrText xml:space="preserve"> PAGEREF AUTO_1987_848 \h </w:instrText>
      </w:r>
      <w:r>
        <w:fldChar w:fldCharType="separate"/>
      </w:r>
      <w:r w:rsidR="008649AF">
        <w:rPr>
          <w:noProof/>
        </w:rPr>
        <w:t>1514</w:t>
      </w:r>
      <w:r>
        <w:fldChar w:fldCharType="end"/>
      </w:r>
    </w:p>
    <w:p w:rsidR="00F07EB5" w:rsidRDefault="00F07EB5" w:rsidP="00F07EB5"/>
    <w:p w:rsidR="00F07EB5" w:rsidRDefault="00F07EB5" w:rsidP="00F07EB5">
      <w:pPr>
        <w:pStyle w:val="EntradandiceAuto"/>
      </w:pPr>
      <w:r>
        <w:t>Sala Primera. Auto 849/1987, de 1 de julio de 1987. Denegando la suspensión de la ejecución del acto que origina el recurso de amparo 566/1987</w:t>
      </w:r>
      <w:r>
        <w:tab/>
      </w:r>
      <w:r>
        <w:tab/>
      </w:r>
      <w:r>
        <w:fldChar w:fldCharType="begin"/>
      </w:r>
      <w:r>
        <w:instrText xml:space="preserve"> PAGEREF AUTO_1987_849 \h </w:instrText>
      </w:r>
      <w:r>
        <w:fldChar w:fldCharType="separate"/>
      </w:r>
      <w:r w:rsidR="008649AF">
        <w:rPr>
          <w:noProof/>
        </w:rPr>
        <w:t>1515</w:t>
      </w:r>
      <w:r>
        <w:fldChar w:fldCharType="end"/>
      </w:r>
    </w:p>
    <w:p w:rsidR="00F07EB5" w:rsidRDefault="00F07EB5" w:rsidP="00F07EB5"/>
    <w:p w:rsidR="00F07EB5" w:rsidRDefault="00F07EB5" w:rsidP="00F07EB5">
      <w:pPr>
        <w:pStyle w:val="EntradandiceAuto"/>
      </w:pPr>
      <w:r>
        <w:t>Sección Cuarta. Auto 850/1987, de 1 de julio de 1987. Acordando la inadmisión a trámite del recurso de amparo 638/1987</w:t>
      </w:r>
      <w:r>
        <w:tab/>
      </w:r>
      <w:r>
        <w:tab/>
      </w:r>
      <w:r>
        <w:fldChar w:fldCharType="begin"/>
      </w:r>
      <w:r>
        <w:instrText xml:space="preserve"> PAGEREF AUTO_1987_850 \h </w:instrText>
      </w:r>
      <w:r>
        <w:fldChar w:fldCharType="separate"/>
      </w:r>
      <w:r w:rsidR="008649AF">
        <w:rPr>
          <w:noProof/>
        </w:rPr>
        <w:t>1516</w:t>
      </w:r>
      <w:r>
        <w:fldChar w:fldCharType="end"/>
      </w:r>
    </w:p>
    <w:p w:rsidR="00F07EB5" w:rsidRDefault="00F07EB5" w:rsidP="00F07EB5"/>
    <w:p w:rsidR="00F07EB5" w:rsidRDefault="00F07EB5" w:rsidP="00F07EB5">
      <w:pPr>
        <w:pStyle w:val="EntradandiceAuto"/>
      </w:pPr>
      <w:r>
        <w:lastRenderedPageBreak/>
        <w:t>Pleno. Auto 851/1987, de 2 de julio de 1987. Acordando haber lugar al desistimiento del actor en el recurso de inconstitucionalidad 497/1984</w:t>
      </w:r>
      <w:r>
        <w:tab/>
      </w:r>
      <w:r>
        <w:tab/>
      </w:r>
      <w:r>
        <w:fldChar w:fldCharType="begin"/>
      </w:r>
      <w:r>
        <w:instrText xml:space="preserve"> PAGEREF AUTO_1987_851 \h </w:instrText>
      </w:r>
      <w:r>
        <w:fldChar w:fldCharType="separate"/>
      </w:r>
      <w:r w:rsidR="008649AF">
        <w:rPr>
          <w:noProof/>
        </w:rPr>
        <w:t>1519</w:t>
      </w:r>
      <w:r>
        <w:fldChar w:fldCharType="end"/>
      </w:r>
    </w:p>
    <w:p w:rsidR="00F07EB5" w:rsidRDefault="00F07EB5" w:rsidP="00F07EB5"/>
    <w:p w:rsidR="00F07EB5" w:rsidRDefault="00F07EB5" w:rsidP="00F07EB5">
      <w:pPr>
        <w:pStyle w:val="EntradandiceAuto"/>
      </w:pPr>
      <w:r>
        <w:t>Pleno. Auto 852/1987, de 2 de julio de 1987. Acordando la acumulación de las cuestiones de inconstitucionalidad 996, 997, 1057, 1.058/1985, 411, 412, 413, 414 y 415/1986</w:t>
      </w:r>
      <w:r>
        <w:tab/>
      </w:r>
      <w:r>
        <w:tab/>
      </w:r>
      <w:r>
        <w:fldChar w:fldCharType="begin"/>
      </w:r>
      <w:r>
        <w:instrText xml:space="preserve"> PAGEREF AUTO_1987_852 \h </w:instrText>
      </w:r>
      <w:r>
        <w:fldChar w:fldCharType="separate"/>
      </w:r>
      <w:r w:rsidR="008649AF">
        <w:rPr>
          <w:noProof/>
        </w:rPr>
        <w:t>1522</w:t>
      </w:r>
      <w:r>
        <w:fldChar w:fldCharType="end"/>
      </w:r>
    </w:p>
    <w:p w:rsidR="00F07EB5" w:rsidRDefault="00F07EB5" w:rsidP="00F07EB5"/>
    <w:p w:rsidR="00F07EB5" w:rsidRDefault="00F07EB5" w:rsidP="00F07EB5">
      <w:pPr>
        <w:pStyle w:val="EntradandiceAuto"/>
      </w:pPr>
      <w:r>
        <w:t>Pleno. Auto 853/1987, de 2 de julio de 1987. Acordando la acumulación de las cuestiones de inconstitucionalidad 88, 222, 548, 549, 782, 1026, 1050, 1135, 1.223/1986 y 344 y 555/1987</w:t>
      </w:r>
      <w:r>
        <w:tab/>
      </w:r>
      <w:r>
        <w:tab/>
      </w:r>
      <w:r>
        <w:fldChar w:fldCharType="begin"/>
      </w:r>
      <w:r>
        <w:instrText xml:space="preserve"> PAGEREF AUTO_1987_853 \h </w:instrText>
      </w:r>
      <w:r>
        <w:fldChar w:fldCharType="separate"/>
      </w:r>
      <w:r w:rsidR="008649AF">
        <w:rPr>
          <w:noProof/>
        </w:rPr>
        <w:t>1523</w:t>
      </w:r>
      <w:r>
        <w:fldChar w:fldCharType="end"/>
      </w:r>
    </w:p>
    <w:p w:rsidR="00F07EB5" w:rsidRDefault="00F07EB5" w:rsidP="00F07EB5"/>
    <w:p w:rsidR="00F07EB5" w:rsidRDefault="00F07EB5" w:rsidP="00F07EB5">
      <w:pPr>
        <w:pStyle w:val="EntradandiceAuto"/>
      </w:pPr>
      <w:r>
        <w:t>Sección Cuarta. Auto 854/1987, de 8 de julio de 1987. Acordando la inadmisión a trámite del recurso de amparo 1.187/1985</w:t>
      </w:r>
      <w:r>
        <w:tab/>
      </w:r>
      <w:r>
        <w:tab/>
      </w:r>
      <w:r>
        <w:fldChar w:fldCharType="begin"/>
      </w:r>
      <w:r>
        <w:instrText xml:space="preserve"> PAGEREF AUTO_1987_854 \h </w:instrText>
      </w:r>
      <w:r>
        <w:fldChar w:fldCharType="separate"/>
      </w:r>
      <w:r w:rsidR="008649AF">
        <w:rPr>
          <w:noProof/>
        </w:rPr>
        <w:t>1524</w:t>
      </w:r>
      <w:r>
        <w:fldChar w:fldCharType="end"/>
      </w:r>
    </w:p>
    <w:p w:rsidR="00F07EB5" w:rsidRDefault="00F07EB5" w:rsidP="00F07EB5"/>
    <w:p w:rsidR="00F07EB5" w:rsidRDefault="00F07EB5" w:rsidP="00F07EB5">
      <w:pPr>
        <w:pStyle w:val="EntradandiceAuto"/>
      </w:pPr>
      <w:r>
        <w:t>Sección Primera. Auto 855/1987, de 8 de julio de 1987. Acordando la inadmisión a trámite del recurso de amparo 949/1986</w:t>
      </w:r>
      <w:r>
        <w:tab/>
      </w:r>
      <w:r>
        <w:tab/>
      </w:r>
      <w:r>
        <w:fldChar w:fldCharType="begin"/>
      </w:r>
      <w:r>
        <w:instrText xml:space="preserve"> PAGEREF AUTO_1987_855 \h </w:instrText>
      </w:r>
      <w:r>
        <w:fldChar w:fldCharType="separate"/>
      </w:r>
      <w:r w:rsidR="008649AF">
        <w:rPr>
          <w:noProof/>
        </w:rPr>
        <w:t>1527</w:t>
      </w:r>
      <w:r>
        <w:fldChar w:fldCharType="end"/>
      </w:r>
    </w:p>
    <w:p w:rsidR="00F07EB5" w:rsidRDefault="00F07EB5" w:rsidP="00F07EB5"/>
    <w:p w:rsidR="00F07EB5" w:rsidRDefault="00F07EB5" w:rsidP="00F07EB5">
      <w:pPr>
        <w:pStyle w:val="EntradandiceAuto"/>
      </w:pPr>
      <w:r>
        <w:t>Sección Cuarta. Auto 856/1987, de 8 de julio de 1987. Acordando la inadmisión a trámite del recurso de amparo 16/1987</w:t>
      </w:r>
      <w:r>
        <w:tab/>
      </w:r>
      <w:r>
        <w:tab/>
      </w:r>
      <w:r>
        <w:fldChar w:fldCharType="begin"/>
      </w:r>
      <w:r>
        <w:instrText xml:space="preserve"> PAGEREF AUTO_1987_856 \h </w:instrText>
      </w:r>
      <w:r>
        <w:fldChar w:fldCharType="separate"/>
      </w:r>
      <w:r w:rsidR="008649AF">
        <w:rPr>
          <w:noProof/>
        </w:rPr>
        <w:t>1531</w:t>
      </w:r>
      <w:r>
        <w:fldChar w:fldCharType="end"/>
      </w:r>
    </w:p>
    <w:p w:rsidR="00F07EB5" w:rsidRDefault="00F07EB5" w:rsidP="00F07EB5"/>
    <w:p w:rsidR="00F07EB5" w:rsidRDefault="00F07EB5" w:rsidP="00F07EB5">
      <w:pPr>
        <w:pStyle w:val="EntradandiceAuto"/>
      </w:pPr>
      <w:r>
        <w:t>Sección Cuarta. Auto 857/1987, de 8 de julio de 1987. Acordando la inadmisión a trámite del recurso de amparo 44/1987</w:t>
      </w:r>
      <w:r>
        <w:tab/>
      </w:r>
      <w:r>
        <w:tab/>
      </w:r>
      <w:r>
        <w:fldChar w:fldCharType="begin"/>
      </w:r>
      <w:r>
        <w:instrText xml:space="preserve"> PAGEREF AUTO_1987_857 \h </w:instrText>
      </w:r>
      <w:r>
        <w:fldChar w:fldCharType="separate"/>
      </w:r>
      <w:r w:rsidR="008649AF">
        <w:rPr>
          <w:noProof/>
        </w:rPr>
        <w:t>1534</w:t>
      </w:r>
      <w:r>
        <w:fldChar w:fldCharType="end"/>
      </w:r>
    </w:p>
    <w:p w:rsidR="00F07EB5" w:rsidRDefault="00F07EB5" w:rsidP="00F07EB5"/>
    <w:p w:rsidR="00F07EB5" w:rsidRDefault="00F07EB5" w:rsidP="00F07EB5">
      <w:pPr>
        <w:pStyle w:val="EntradandiceAuto"/>
      </w:pPr>
      <w:r>
        <w:t>Sección Segunda. Auto 858/1987, de 8 de julio de 1987. Acordando la inadmisión a trámite del recurso de amparo 107/1987</w:t>
      </w:r>
      <w:r>
        <w:tab/>
      </w:r>
      <w:r>
        <w:tab/>
      </w:r>
      <w:r>
        <w:fldChar w:fldCharType="begin"/>
      </w:r>
      <w:r>
        <w:instrText xml:space="preserve"> PAGEREF AUTO_1987_858 \h </w:instrText>
      </w:r>
      <w:r>
        <w:fldChar w:fldCharType="separate"/>
      </w:r>
      <w:r w:rsidR="008649AF">
        <w:rPr>
          <w:noProof/>
        </w:rPr>
        <w:t>1537</w:t>
      </w:r>
      <w:r>
        <w:fldChar w:fldCharType="end"/>
      </w:r>
    </w:p>
    <w:p w:rsidR="00F07EB5" w:rsidRDefault="00F07EB5" w:rsidP="00F07EB5"/>
    <w:p w:rsidR="00F07EB5" w:rsidRDefault="00F07EB5" w:rsidP="00F07EB5">
      <w:pPr>
        <w:pStyle w:val="EntradandiceAuto"/>
      </w:pPr>
      <w:r>
        <w:t>Sección Tercera. Auto 859/1987, de 8 de julio de 1987. Acordando la inadmisión a trámite del recurso de amparo 121/1987</w:t>
      </w:r>
      <w:r>
        <w:tab/>
      </w:r>
      <w:r>
        <w:tab/>
      </w:r>
      <w:r>
        <w:fldChar w:fldCharType="begin"/>
      </w:r>
      <w:r>
        <w:instrText xml:space="preserve"> PAGEREF AUTO_1987_859 \h </w:instrText>
      </w:r>
      <w:r>
        <w:fldChar w:fldCharType="separate"/>
      </w:r>
      <w:r w:rsidR="008649AF">
        <w:rPr>
          <w:noProof/>
        </w:rPr>
        <w:t>1538</w:t>
      </w:r>
      <w:r>
        <w:fldChar w:fldCharType="end"/>
      </w:r>
    </w:p>
    <w:p w:rsidR="00F07EB5" w:rsidRDefault="00F07EB5" w:rsidP="00F07EB5"/>
    <w:p w:rsidR="00F07EB5" w:rsidRDefault="00F07EB5" w:rsidP="00F07EB5">
      <w:pPr>
        <w:pStyle w:val="EntradandiceAuto"/>
      </w:pPr>
      <w:r>
        <w:t>Sección Tercera. Auto 860/1987, de 8 de julio de 1987. Acordando la inadmisión a trámite del recurso de amparo 154/1987</w:t>
      </w:r>
      <w:r>
        <w:tab/>
      </w:r>
      <w:r>
        <w:tab/>
      </w:r>
      <w:r>
        <w:fldChar w:fldCharType="begin"/>
      </w:r>
      <w:r>
        <w:instrText xml:space="preserve"> PAGEREF AUTO_1987_860 \h </w:instrText>
      </w:r>
      <w:r>
        <w:fldChar w:fldCharType="separate"/>
      </w:r>
      <w:r w:rsidR="008649AF">
        <w:rPr>
          <w:noProof/>
        </w:rPr>
        <w:t>1539</w:t>
      </w:r>
      <w:r>
        <w:fldChar w:fldCharType="end"/>
      </w:r>
    </w:p>
    <w:p w:rsidR="00F07EB5" w:rsidRDefault="00F07EB5" w:rsidP="00F07EB5"/>
    <w:p w:rsidR="00F07EB5" w:rsidRDefault="00F07EB5" w:rsidP="00F07EB5">
      <w:pPr>
        <w:pStyle w:val="EntradandiceAuto"/>
      </w:pPr>
      <w:r>
        <w:t>Sección Primera. Auto 861/1987, de 8 de julio de 1987. Acordando la inadmisión a trámite del recurso de amparo 157/1987</w:t>
      </w:r>
      <w:r>
        <w:tab/>
      </w:r>
      <w:r>
        <w:tab/>
      </w:r>
      <w:r>
        <w:fldChar w:fldCharType="begin"/>
      </w:r>
      <w:r>
        <w:instrText xml:space="preserve"> PAGEREF AUTO_1987_861 \h </w:instrText>
      </w:r>
      <w:r>
        <w:fldChar w:fldCharType="separate"/>
      </w:r>
      <w:r w:rsidR="008649AF">
        <w:rPr>
          <w:noProof/>
        </w:rPr>
        <w:t>1543</w:t>
      </w:r>
      <w:r>
        <w:fldChar w:fldCharType="end"/>
      </w:r>
    </w:p>
    <w:p w:rsidR="00F07EB5" w:rsidRDefault="00F07EB5" w:rsidP="00F07EB5"/>
    <w:p w:rsidR="00F07EB5" w:rsidRDefault="00F07EB5" w:rsidP="00F07EB5">
      <w:pPr>
        <w:pStyle w:val="EntradandiceAuto"/>
      </w:pPr>
      <w:r>
        <w:t>Sala Primera. Auto 862/1987, de 8 de julio de 1987. Acordando la suspensión de la ejecución del acto que origina el recurso de amparo 198/1987</w:t>
      </w:r>
      <w:r>
        <w:tab/>
      </w:r>
      <w:r>
        <w:tab/>
      </w:r>
      <w:r>
        <w:fldChar w:fldCharType="begin"/>
      </w:r>
      <w:r>
        <w:instrText xml:space="preserve"> PAGEREF AUTO_1987_862 \h </w:instrText>
      </w:r>
      <w:r>
        <w:fldChar w:fldCharType="separate"/>
      </w:r>
      <w:r w:rsidR="008649AF">
        <w:rPr>
          <w:noProof/>
        </w:rPr>
        <w:t>1544</w:t>
      </w:r>
      <w:r>
        <w:fldChar w:fldCharType="end"/>
      </w:r>
    </w:p>
    <w:p w:rsidR="00F07EB5" w:rsidRDefault="00F07EB5" w:rsidP="00F07EB5"/>
    <w:p w:rsidR="00F07EB5" w:rsidRDefault="00F07EB5" w:rsidP="00F07EB5">
      <w:pPr>
        <w:pStyle w:val="EntradandiceAuto"/>
      </w:pPr>
      <w:r>
        <w:lastRenderedPageBreak/>
        <w:t>Sección Segunda. Auto 863/1987, de 8 de julio de 1987. Acordando la inadmisión a trámite del recurso de amparo 203/1987</w:t>
      </w:r>
      <w:r>
        <w:tab/>
      </w:r>
      <w:r>
        <w:tab/>
      </w:r>
      <w:r>
        <w:fldChar w:fldCharType="begin"/>
      </w:r>
      <w:r>
        <w:instrText xml:space="preserve"> PAGEREF AUTO_1987_863 \h </w:instrText>
      </w:r>
      <w:r>
        <w:fldChar w:fldCharType="separate"/>
      </w:r>
      <w:r w:rsidR="008649AF">
        <w:rPr>
          <w:noProof/>
        </w:rPr>
        <w:t>1545</w:t>
      </w:r>
      <w:r>
        <w:fldChar w:fldCharType="end"/>
      </w:r>
    </w:p>
    <w:p w:rsidR="00F07EB5" w:rsidRDefault="00F07EB5" w:rsidP="00F07EB5"/>
    <w:p w:rsidR="00F07EB5" w:rsidRDefault="00F07EB5" w:rsidP="00F07EB5">
      <w:pPr>
        <w:pStyle w:val="EntradandiceAuto"/>
      </w:pPr>
      <w:r>
        <w:t>Sala Primera. Auto 864/1987, de 8 de julio de 1987. Acordando la suspensión condicionada de la ejecución del acto que origina el recurso de amparo 209/1987</w:t>
      </w:r>
      <w:r>
        <w:tab/>
      </w:r>
      <w:r>
        <w:tab/>
      </w:r>
      <w:r>
        <w:fldChar w:fldCharType="begin"/>
      </w:r>
      <w:r>
        <w:instrText xml:space="preserve"> PAGEREF AUTO_1987_864 \h </w:instrText>
      </w:r>
      <w:r>
        <w:fldChar w:fldCharType="separate"/>
      </w:r>
      <w:r w:rsidR="008649AF">
        <w:rPr>
          <w:noProof/>
        </w:rPr>
        <w:t>1548</w:t>
      </w:r>
      <w:r>
        <w:fldChar w:fldCharType="end"/>
      </w:r>
    </w:p>
    <w:p w:rsidR="00F07EB5" w:rsidRDefault="00F07EB5" w:rsidP="00F07EB5"/>
    <w:p w:rsidR="00F07EB5" w:rsidRDefault="00F07EB5" w:rsidP="00F07EB5">
      <w:pPr>
        <w:pStyle w:val="EntradandiceAuto"/>
      </w:pPr>
      <w:r>
        <w:t>Sección Tercera. Auto 865/1987, de 8 de julio de 1987. Acordando la inadmisión a trámite del recurso de amparo 273/1987</w:t>
      </w:r>
      <w:r>
        <w:tab/>
      </w:r>
      <w:r>
        <w:tab/>
      </w:r>
      <w:r>
        <w:fldChar w:fldCharType="begin"/>
      </w:r>
      <w:r>
        <w:instrText xml:space="preserve"> PAGEREF AUTO_1987_865 \h </w:instrText>
      </w:r>
      <w:r>
        <w:fldChar w:fldCharType="separate"/>
      </w:r>
      <w:r w:rsidR="008649AF">
        <w:rPr>
          <w:noProof/>
        </w:rPr>
        <w:t>1549</w:t>
      </w:r>
      <w:r>
        <w:fldChar w:fldCharType="end"/>
      </w:r>
    </w:p>
    <w:p w:rsidR="00F07EB5" w:rsidRDefault="00F07EB5" w:rsidP="00F07EB5"/>
    <w:p w:rsidR="00F07EB5" w:rsidRDefault="00F07EB5" w:rsidP="00F07EB5">
      <w:pPr>
        <w:pStyle w:val="EntradandiceAuto"/>
      </w:pPr>
      <w:r>
        <w:t>Sección Tercera. Auto 866/1987, de 8 de julio de 1987. Acordando la inadmisión a trámite del recurso de amparo 302/1987</w:t>
      </w:r>
      <w:r>
        <w:tab/>
      </w:r>
      <w:r>
        <w:tab/>
      </w:r>
      <w:r>
        <w:fldChar w:fldCharType="begin"/>
      </w:r>
      <w:r>
        <w:instrText xml:space="preserve"> PAGEREF AUTO_1987_866 \h </w:instrText>
      </w:r>
      <w:r>
        <w:fldChar w:fldCharType="separate"/>
      </w:r>
      <w:r w:rsidR="008649AF">
        <w:rPr>
          <w:noProof/>
        </w:rPr>
        <w:t>1550</w:t>
      </w:r>
      <w:r>
        <w:fldChar w:fldCharType="end"/>
      </w:r>
    </w:p>
    <w:p w:rsidR="00F07EB5" w:rsidRDefault="00F07EB5" w:rsidP="00F07EB5"/>
    <w:p w:rsidR="00F07EB5" w:rsidRDefault="00F07EB5" w:rsidP="00F07EB5">
      <w:pPr>
        <w:pStyle w:val="EntradandiceAuto"/>
      </w:pPr>
      <w:r>
        <w:t>Sección Primera. Auto 867/1987, de 8 de julio de 1987. Acordando la inadmisión a trámite del recurso de amparo 400/1987</w:t>
      </w:r>
      <w:r>
        <w:tab/>
      </w:r>
      <w:r>
        <w:tab/>
      </w:r>
      <w:r>
        <w:fldChar w:fldCharType="begin"/>
      </w:r>
      <w:r>
        <w:instrText xml:space="preserve"> PAGEREF AUTO_1987_867 \h </w:instrText>
      </w:r>
      <w:r>
        <w:fldChar w:fldCharType="separate"/>
      </w:r>
      <w:r w:rsidR="008649AF">
        <w:rPr>
          <w:noProof/>
        </w:rPr>
        <w:t>1551</w:t>
      </w:r>
      <w:r>
        <w:fldChar w:fldCharType="end"/>
      </w:r>
    </w:p>
    <w:p w:rsidR="00F07EB5" w:rsidRDefault="00F07EB5" w:rsidP="00F07EB5"/>
    <w:p w:rsidR="00F07EB5" w:rsidRDefault="00F07EB5" w:rsidP="00F07EB5">
      <w:pPr>
        <w:pStyle w:val="EntradandiceAuto"/>
      </w:pPr>
      <w:r>
        <w:t>Sección Segunda. Auto 868/1987, de 8 de julio de 1987. Acordando la inadmisión a trámite del recurso de amparo 427/1987</w:t>
      </w:r>
      <w:r>
        <w:tab/>
      </w:r>
      <w:r>
        <w:tab/>
      </w:r>
      <w:r>
        <w:fldChar w:fldCharType="begin"/>
      </w:r>
      <w:r>
        <w:instrText xml:space="preserve"> PAGEREF AUTO_1987_868 \h </w:instrText>
      </w:r>
      <w:r>
        <w:fldChar w:fldCharType="separate"/>
      </w:r>
      <w:r w:rsidR="008649AF">
        <w:rPr>
          <w:noProof/>
        </w:rPr>
        <w:t>1552</w:t>
      </w:r>
      <w:r>
        <w:fldChar w:fldCharType="end"/>
      </w:r>
    </w:p>
    <w:p w:rsidR="00F07EB5" w:rsidRDefault="00F07EB5" w:rsidP="00F07EB5"/>
    <w:p w:rsidR="00F07EB5" w:rsidRDefault="00F07EB5" w:rsidP="00F07EB5">
      <w:pPr>
        <w:pStyle w:val="EntradandiceAuto"/>
      </w:pPr>
      <w:r>
        <w:t>Sección Segunda. Auto 869/1987, de 8 de julio de 1987. Acordando la inadmisión a trámite del recurso de amparo 439/1987</w:t>
      </w:r>
      <w:r>
        <w:tab/>
      </w:r>
      <w:r>
        <w:tab/>
      </w:r>
      <w:r>
        <w:fldChar w:fldCharType="begin"/>
      </w:r>
      <w:r>
        <w:instrText xml:space="preserve"> PAGEREF AUTO_1987_869 \h </w:instrText>
      </w:r>
      <w:r>
        <w:fldChar w:fldCharType="separate"/>
      </w:r>
      <w:r w:rsidR="008649AF">
        <w:rPr>
          <w:noProof/>
        </w:rPr>
        <w:t>1553</w:t>
      </w:r>
      <w:r>
        <w:fldChar w:fldCharType="end"/>
      </w:r>
    </w:p>
    <w:p w:rsidR="00F07EB5" w:rsidRDefault="00F07EB5" w:rsidP="00F07EB5"/>
    <w:p w:rsidR="00F07EB5" w:rsidRDefault="00F07EB5" w:rsidP="00F07EB5">
      <w:pPr>
        <w:pStyle w:val="EntradandiceAuto"/>
      </w:pPr>
      <w:r>
        <w:t>Sección Segunda. Auto 870/1987, de 8 de julio de 1987. Acordando la inadmisión a trámite del recurso de amparo 457/1987</w:t>
      </w:r>
      <w:r>
        <w:tab/>
      </w:r>
      <w:r>
        <w:tab/>
      </w:r>
      <w:r>
        <w:fldChar w:fldCharType="begin"/>
      </w:r>
      <w:r>
        <w:instrText xml:space="preserve"> PAGEREF AUTO_1987_870 \h </w:instrText>
      </w:r>
      <w:r>
        <w:fldChar w:fldCharType="separate"/>
      </w:r>
      <w:r w:rsidR="008649AF">
        <w:rPr>
          <w:noProof/>
        </w:rPr>
        <w:t>1554</w:t>
      </w:r>
      <w:r>
        <w:fldChar w:fldCharType="end"/>
      </w:r>
    </w:p>
    <w:p w:rsidR="00F07EB5" w:rsidRDefault="00F07EB5" w:rsidP="00F07EB5"/>
    <w:p w:rsidR="00F07EB5" w:rsidRDefault="00F07EB5" w:rsidP="00F07EB5">
      <w:pPr>
        <w:pStyle w:val="EntradandiceAuto"/>
      </w:pPr>
      <w:r>
        <w:t>Sección Tercera. Auto 871/1987, de 8 de julio de 1987. Acordando la inadmisión a trámite del recurso de amparo 471/1987</w:t>
      </w:r>
      <w:r>
        <w:tab/>
      </w:r>
      <w:r>
        <w:tab/>
      </w:r>
      <w:r>
        <w:fldChar w:fldCharType="begin"/>
      </w:r>
      <w:r>
        <w:instrText xml:space="preserve"> PAGEREF AUTO_1987_871 \h </w:instrText>
      </w:r>
      <w:r>
        <w:fldChar w:fldCharType="separate"/>
      </w:r>
      <w:r w:rsidR="008649AF">
        <w:rPr>
          <w:noProof/>
        </w:rPr>
        <w:t>1555</w:t>
      </w:r>
      <w:r>
        <w:fldChar w:fldCharType="end"/>
      </w:r>
    </w:p>
    <w:p w:rsidR="00F07EB5" w:rsidRDefault="00F07EB5" w:rsidP="00F07EB5"/>
    <w:p w:rsidR="00F07EB5" w:rsidRDefault="00F07EB5" w:rsidP="00F07EB5">
      <w:pPr>
        <w:pStyle w:val="EntradandiceAuto"/>
      </w:pPr>
      <w:r>
        <w:t>Sección Primera. Auto 872/1987, de 8 de julio de 1987. Acordando la inadmisión a trámite del recurso de amparo 474/1987</w:t>
      </w:r>
      <w:r>
        <w:tab/>
      </w:r>
      <w:r>
        <w:tab/>
      </w:r>
      <w:r>
        <w:fldChar w:fldCharType="begin"/>
      </w:r>
      <w:r>
        <w:instrText xml:space="preserve"> PAGEREF AUTO_1987_872 \h </w:instrText>
      </w:r>
      <w:r>
        <w:fldChar w:fldCharType="separate"/>
      </w:r>
      <w:r w:rsidR="008649AF">
        <w:rPr>
          <w:noProof/>
        </w:rPr>
        <w:t>1558</w:t>
      </w:r>
      <w:r>
        <w:fldChar w:fldCharType="end"/>
      </w:r>
    </w:p>
    <w:p w:rsidR="00F07EB5" w:rsidRDefault="00F07EB5" w:rsidP="00F07EB5"/>
    <w:p w:rsidR="00F07EB5" w:rsidRDefault="00F07EB5" w:rsidP="00F07EB5">
      <w:pPr>
        <w:pStyle w:val="EntradandiceAuto"/>
      </w:pPr>
      <w:r>
        <w:t>Sección Primera. Auto 873/1987, de 8 de julio de 1987. Denegando la suspensión de la ejecución del acto que originan el recurso de amparo 478/1987</w:t>
      </w:r>
      <w:r>
        <w:tab/>
      </w:r>
      <w:r>
        <w:tab/>
      </w:r>
      <w:r>
        <w:fldChar w:fldCharType="begin"/>
      </w:r>
      <w:r>
        <w:instrText xml:space="preserve"> PAGEREF AUTO_1987_873 \h </w:instrText>
      </w:r>
      <w:r>
        <w:fldChar w:fldCharType="separate"/>
      </w:r>
      <w:r w:rsidR="008649AF">
        <w:rPr>
          <w:noProof/>
        </w:rPr>
        <w:t>1559</w:t>
      </w:r>
      <w:r>
        <w:fldChar w:fldCharType="end"/>
      </w:r>
    </w:p>
    <w:p w:rsidR="00F07EB5" w:rsidRDefault="00F07EB5" w:rsidP="00F07EB5"/>
    <w:p w:rsidR="00F07EB5" w:rsidRDefault="00F07EB5" w:rsidP="00F07EB5">
      <w:pPr>
        <w:pStyle w:val="EntradandiceAuto"/>
      </w:pPr>
      <w:r>
        <w:t>Sección Cuarta. Auto 874/1987, de 8 de julio de 1987. Acordando la inadmisión a trámite del recurso de amparo 481/1987</w:t>
      </w:r>
      <w:r>
        <w:tab/>
      </w:r>
      <w:r>
        <w:tab/>
      </w:r>
      <w:r>
        <w:fldChar w:fldCharType="begin"/>
      </w:r>
      <w:r>
        <w:instrText xml:space="preserve"> PAGEREF AUTO_1987_874 \h </w:instrText>
      </w:r>
      <w:r>
        <w:fldChar w:fldCharType="separate"/>
      </w:r>
      <w:r w:rsidR="008649AF">
        <w:rPr>
          <w:noProof/>
        </w:rPr>
        <w:t>1560</w:t>
      </w:r>
      <w:r>
        <w:fldChar w:fldCharType="end"/>
      </w:r>
    </w:p>
    <w:p w:rsidR="00F07EB5" w:rsidRDefault="00F07EB5" w:rsidP="00F07EB5"/>
    <w:p w:rsidR="00F07EB5" w:rsidRDefault="00F07EB5" w:rsidP="00F07EB5">
      <w:pPr>
        <w:pStyle w:val="EntradandiceAuto"/>
      </w:pPr>
      <w:r>
        <w:lastRenderedPageBreak/>
        <w:t>Sección Primera. Auto 875/1987, de 8 de julio de 1987. Acordando la inadmisión a trámite del recurso de amparo 490/1987</w:t>
      </w:r>
      <w:r>
        <w:tab/>
      </w:r>
      <w:r>
        <w:tab/>
      </w:r>
      <w:r>
        <w:fldChar w:fldCharType="begin"/>
      </w:r>
      <w:r>
        <w:instrText xml:space="preserve"> PAGEREF AUTO_1987_875 \h </w:instrText>
      </w:r>
      <w:r>
        <w:fldChar w:fldCharType="separate"/>
      </w:r>
      <w:r w:rsidR="008649AF">
        <w:rPr>
          <w:noProof/>
        </w:rPr>
        <w:t>1561</w:t>
      </w:r>
      <w:r>
        <w:fldChar w:fldCharType="end"/>
      </w:r>
    </w:p>
    <w:p w:rsidR="00F07EB5" w:rsidRDefault="00F07EB5" w:rsidP="00F07EB5"/>
    <w:p w:rsidR="00F07EB5" w:rsidRDefault="00F07EB5" w:rsidP="00F07EB5">
      <w:pPr>
        <w:pStyle w:val="EntradandiceAuto"/>
      </w:pPr>
      <w:r>
        <w:t>Sección Segunda. Auto 876/1987, de 8 de julio de 1987. Acordando la inadmisión a trámite del recurso de amparo 516/1987</w:t>
      </w:r>
      <w:r>
        <w:tab/>
      </w:r>
      <w:r>
        <w:tab/>
      </w:r>
      <w:r>
        <w:fldChar w:fldCharType="begin"/>
      </w:r>
      <w:r>
        <w:instrText xml:space="preserve"> PAGEREF AUTO_1987_876 \h </w:instrText>
      </w:r>
      <w:r>
        <w:fldChar w:fldCharType="separate"/>
      </w:r>
      <w:r w:rsidR="008649AF">
        <w:rPr>
          <w:noProof/>
        </w:rPr>
        <w:t>1565</w:t>
      </w:r>
      <w:r>
        <w:fldChar w:fldCharType="end"/>
      </w:r>
    </w:p>
    <w:p w:rsidR="00F07EB5" w:rsidRDefault="00F07EB5" w:rsidP="00F07EB5"/>
    <w:p w:rsidR="00F07EB5" w:rsidRDefault="00F07EB5" w:rsidP="00F07EB5">
      <w:pPr>
        <w:pStyle w:val="EntradandiceAuto"/>
      </w:pPr>
      <w:r>
        <w:t>Sección Segunda. Auto 877/1987, de 8 de julio de 1987. Acordando la inadmisión a trámite del recurso de amparo 534/1987</w:t>
      </w:r>
      <w:r>
        <w:tab/>
      </w:r>
      <w:r>
        <w:tab/>
      </w:r>
      <w:r>
        <w:fldChar w:fldCharType="begin"/>
      </w:r>
      <w:r>
        <w:instrText xml:space="preserve"> PAGEREF AUTO_1987_877 \h </w:instrText>
      </w:r>
      <w:r>
        <w:fldChar w:fldCharType="separate"/>
      </w:r>
      <w:r w:rsidR="008649AF">
        <w:rPr>
          <w:noProof/>
        </w:rPr>
        <w:t>1566</w:t>
      </w:r>
      <w:r>
        <w:fldChar w:fldCharType="end"/>
      </w:r>
    </w:p>
    <w:p w:rsidR="00F07EB5" w:rsidRDefault="00F07EB5" w:rsidP="00F07EB5"/>
    <w:p w:rsidR="00F07EB5" w:rsidRDefault="00F07EB5" w:rsidP="00F07EB5">
      <w:pPr>
        <w:pStyle w:val="EntradandiceAuto"/>
      </w:pPr>
      <w:r>
        <w:t>Sección Segunda. Auto 878/1987, de 8 de julio de 1987. Acordando la inadmisión a trámite del recurso de amparo 549/1987</w:t>
      </w:r>
      <w:r>
        <w:tab/>
      </w:r>
      <w:r>
        <w:tab/>
      </w:r>
      <w:r>
        <w:fldChar w:fldCharType="begin"/>
      </w:r>
      <w:r>
        <w:instrText xml:space="preserve"> PAGEREF AUTO_1987_878 \h </w:instrText>
      </w:r>
      <w:r>
        <w:fldChar w:fldCharType="separate"/>
      </w:r>
      <w:r w:rsidR="008649AF">
        <w:rPr>
          <w:noProof/>
        </w:rPr>
        <w:t>1570</w:t>
      </w:r>
      <w:r>
        <w:fldChar w:fldCharType="end"/>
      </w:r>
    </w:p>
    <w:p w:rsidR="00F07EB5" w:rsidRDefault="00F07EB5" w:rsidP="00F07EB5"/>
    <w:p w:rsidR="00F07EB5" w:rsidRDefault="00F07EB5" w:rsidP="00F07EB5">
      <w:pPr>
        <w:pStyle w:val="EntradandiceAuto"/>
      </w:pPr>
      <w:r>
        <w:t>Sección Cuarta. Auto 879/1987, de 8 de julio de 1987. Acordando la inadmisión a trámite del recurso de amparo 603/1987</w:t>
      </w:r>
      <w:r>
        <w:tab/>
      </w:r>
      <w:r>
        <w:tab/>
      </w:r>
      <w:r>
        <w:fldChar w:fldCharType="begin"/>
      </w:r>
      <w:r>
        <w:instrText xml:space="preserve"> PAGEREF AUTO_1987_879 \h </w:instrText>
      </w:r>
      <w:r>
        <w:fldChar w:fldCharType="separate"/>
      </w:r>
      <w:r w:rsidR="008649AF">
        <w:rPr>
          <w:noProof/>
        </w:rPr>
        <w:t>1573</w:t>
      </w:r>
      <w:r>
        <w:fldChar w:fldCharType="end"/>
      </w:r>
    </w:p>
    <w:p w:rsidR="00F07EB5" w:rsidRDefault="00F07EB5" w:rsidP="00F07EB5"/>
    <w:p w:rsidR="00F07EB5" w:rsidRDefault="00F07EB5" w:rsidP="00F07EB5">
      <w:pPr>
        <w:pStyle w:val="EntradandiceAuto"/>
      </w:pPr>
      <w:r>
        <w:t>Sección Cuarta. Auto 880/1987, de 8 de julio de 1987. Acordando la inadmisión a trámite del recurso de amparo 634/1987</w:t>
      </w:r>
      <w:r>
        <w:tab/>
      </w:r>
      <w:r>
        <w:tab/>
      </w:r>
      <w:r>
        <w:fldChar w:fldCharType="begin"/>
      </w:r>
      <w:r>
        <w:instrText xml:space="preserve"> PAGEREF AUTO_1987_880 \h </w:instrText>
      </w:r>
      <w:r>
        <w:fldChar w:fldCharType="separate"/>
      </w:r>
      <w:r w:rsidR="008649AF">
        <w:rPr>
          <w:noProof/>
        </w:rPr>
        <w:t>1574</w:t>
      </w:r>
      <w:r>
        <w:fldChar w:fldCharType="end"/>
      </w:r>
    </w:p>
    <w:p w:rsidR="00F07EB5" w:rsidRDefault="00F07EB5" w:rsidP="00F07EB5"/>
    <w:p w:rsidR="00F07EB5" w:rsidRDefault="00F07EB5" w:rsidP="00F07EB5">
      <w:pPr>
        <w:pStyle w:val="EntradandiceAuto"/>
      </w:pPr>
      <w:r>
        <w:t>Sala Segunda. Auto 881/1987, de 8 de julio de 1987. Declarando la falta de jurisdicción del Tribunal Constitucional y acordando el archivo de las actuaciones en el procedimiento 636/1987</w:t>
      </w:r>
      <w:r>
        <w:tab/>
      </w:r>
      <w:r>
        <w:tab/>
      </w:r>
      <w:r>
        <w:fldChar w:fldCharType="begin"/>
      </w:r>
      <w:r>
        <w:instrText xml:space="preserve"> PAGEREF AUTO_1987_881 \h </w:instrText>
      </w:r>
      <w:r>
        <w:fldChar w:fldCharType="separate"/>
      </w:r>
      <w:r w:rsidR="008649AF">
        <w:rPr>
          <w:noProof/>
        </w:rPr>
        <w:t>1575</w:t>
      </w:r>
      <w:r>
        <w:fldChar w:fldCharType="end"/>
      </w:r>
    </w:p>
    <w:p w:rsidR="00F07EB5" w:rsidRDefault="00F07EB5" w:rsidP="00F07EB5"/>
    <w:p w:rsidR="00F07EB5" w:rsidRDefault="00F07EB5" w:rsidP="00F07EB5">
      <w:pPr>
        <w:pStyle w:val="EntradandiceAuto"/>
      </w:pPr>
      <w:r>
        <w:t>Sección Cuarta. Auto 882/1987, de 8 de julio de 1987. Acordando la inadmisión a trámite del recurso de amparo 668/1987</w:t>
      </w:r>
      <w:r>
        <w:tab/>
      </w:r>
      <w:r>
        <w:tab/>
      </w:r>
      <w:r>
        <w:fldChar w:fldCharType="begin"/>
      </w:r>
      <w:r>
        <w:instrText xml:space="preserve"> PAGEREF AUTO_1987_882 \h </w:instrText>
      </w:r>
      <w:r>
        <w:fldChar w:fldCharType="separate"/>
      </w:r>
      <w:r w:rsidR="008649AF">
        <w:rPr>
          <w:noProof/>
        </w:rPr>
        <w:t>1576</w:t>
      </w:r>
      <w:r>
        <w:fldChar w:fldCharType="end"/>
      </w:r>
    </w:p>
    <w:p w:rsidR="00F07EB5" w:rsidRDefault="00F07EB5" w:rsidP="00F07EB5"/>
    <w:p w:rsidR="00F07EB5" w:rsidRDefault="00F07EB5" w:rsidP="00F07EB5">
      <w:pPr>
        <w:pStyle w:val="EntradandiceAuto"/>
      </w:pPr>
      <w:r>
        <w:t>Sala Segunda. Auto 883/1987, de 8 de julio de 1987. Acordando la suspensión de la ejecución del acto que origina el recurso de amparo 687/1987</w:t>
      </w:r>
      <w:r>
        <w:tab/>
      </w:r>
      <w:r>
        <w:tab/>
      </w:r>
      <w:r>
        <w:fldChar w:fldCharType="begin"/>
      </w:r>
      <w:r>
        <w:instrText xml:space="preserve"> PAGEREF AUTO_1987_883 \h </w:instrText>
      </w:r>
      <w:r>
        <w:fldChar w:fldCharType="separate"/>
      </w:r>
      <w:r w:rsidR="008649AF">
        <w:rPr>
          <w:noProof/>
        </w:rPr>
        <w:t>1577</w:t>
      </w:r>
      <w:r>
        <w:fldChar w:fldCharType="end"/>
      </w:r>
    </w:p>
    <w:p w:rsidR="00F07EB5" w:rsidRDefault="00F07EB5" w:rsidP="00F07EB5"/>
    <w:p w:rsidR="00F07EB5" w:rsidRDefault="00F07EB5" w:rsidP="00F07EB5">
      <w:pPr>
        <w:pStyle w:val="EntradandiceAuto"/>
      </w:pPr>
      <w:r>
        <w:t>Sala Segunda. Auto 884/1987, de 8 de julio de 1987. Acordando la suspensión de la ejecución del acto que origina el recurso de amparo 721/1987</w:t>
      </w:r>
      <w:r>
        <w:tab/>
      </w:r>
      <w:r>
        <w:tab/>
      </w:r>
      <w:r>
        <w:fldChar w:fldCharType="begin"/>
      </w:r>
      <w:r>
        <w:instrText xml:space="preserve"> PAGEREF AUTO_1987_884 \h </w:instrText>
      </w:r>
      <w:r>
        <w:fldChar w:fldCharType="separate"/>
      </w:r>
      <w:r w:rsidR="008649AF">
        <w:rPr>
          <w:noProof/>
        </w:rPr>
        <w:t>1578</w:t>
      </w:r>
      <w:r>
        <w:fldChar w:fldCharType="end"/>
      </w:r>
    </w:p>
    <w:p w:rsidR="00F07EB5" w:rsidRDefault="00F07EB5" w:rsidP="00F07EB5"/>
    <w:p w:rsidR="00F07EB5" w:rsidRDefault="00F07EB5" w:rsidP="00F07EB5">
      <w:pPr>
        <w:pStyle w:val="EntradandiceAuto"/>
      </w:pPr>
      <w:r>
        <w:t>Pleno. Auto 885/1987, de 9 de julio de 1987. Ratificando la suspensión, previamente acordada, de la Orden de 11 de diciembre de 1985, del Ministerio de Obras Públicas y Urbanismo, y de determinados preceptos del Decreto 290/1986, de 18 de septiembre, de la Junta de Galicia, en los conflictos positivos de competencia 686/1986 y 205/1987 (acumulados)</w:t>
      </w:r>
      <w:r>
        <w:tab/>
      </w:r>
      <w:r>
        <w:tab/>
      </w:r>
      <w:r>
        <w:fldChar w:fldCharType="begin"/>
      </w:r>
      <w:r>
        <w:instrText xml:space="preserve"> PAGEREF AUTO_1987_885 \h </w:instrText>
      </w:r>
      <w:r>
        <w:fldChar w:fldCharType="separate"/>
      </w:r>
      <w:r w:rsidR="008649AF">
        <w:rPr>
          <w:noProof/>
        </w:rPr>
        <w:t>1581</w:t>
      </w:r>
      <w:r>
        <w:fldChar w:fldCharType="end"/>
      </w:r>
    </w:p>
    <w:p w:rsidR="00F07EB5" w:rsidRDefault="00F07EB5" w:rsidP="00F07EB5"/>
    <w:p w:rsidR="00F07EB5" w:rsidRDefault="00F07EB5" w:rsidP="00F07EB5">
      <w:pPr>
        <w:pStyle w:val="EntradandiceAuto"/>
      </w:pPr>
      <w:r>
        <w:t>Pleno. Auto 886/1987, de 9 de julio de 1987. Acordando haber lugar al desistimiento del actor en el conflicto positivo de competencia 1.077/1986</w:t>
      </w:r>
      <w:r>
        <w:tab/>
      </w:r>
      <w:r>
        <w:tab/>
      </w:r>
      <w:r>
        <w:fldChar w:fldCharType="begin"/>
      </w:r>
      <w:r>
        <w:instrText xml:space="preserve"> PAGEREF AUTO_1987_886 \h </w:instrText>
      </w:r>
      <w:r>
        <w:fldChar w:fldCharType="separate"/>
      </w:r>
      <w:r w:rsidR="008649AF">
        <w:rPr>
          <w:noProof/>
        </w:rPr>
        <w:t>1585</w:t>
      </w:r>
      <w:r>
        <w:fldChar w:fldCharType="end"/>
      </w:r>
    </w:p>
    <w:p w:rsidR="00F07EB5" w:rsidRDefault="00F07EB5" w:rsidP="00F07EB5"/>
    <w:p w:rsidR="00F07EB5" w:rsidRDefault="00F07EB5" w:rsidP="00F07EB5">
      <w:pPr>
        <w:pStyle w:val="EntradandiceAuto"/>
      </w:pPr>
      <w:r>
        <w:t>Pleno. Auto 887/1987, de 9 de julio de 1987. Acordando la acumulación de las cuestiones de inconstitucionalidad 269, 1035, 1059, 1.077/1985 y 222/1987</w:t>
      </w:r>
      <w:r>
        <w:tab/>
      </w:r>
      <w:r>
        <w:tab/>
      </w:r>
      <w:r>
        <w:fldChar w:fldCharType="begin"/>
      </w:r>
      <w:r>
        <w:instrText xml:space="preserve"> PAGEREF AUTO_1987_887 \h </w:instrText>
      </w:r>
      <w:r>
        <w:fldChar w:fldCharType="separate"/>
      </w:r>
      <w:r w:rsidR="008649AF">
        <w:rPr>
          <w:noProof/>
        </w:rPr>
        <w:t>1588</w:t>
      </w:r>
      <w:r>
        <w:fldChar w:fldCharType="end"/>
      </w:r>
    </w:p>
    <w:p w:rsidR="00F07EB5" w:rsidRDefault="00F07EB5" w:rsidP="00F07EB5"/>
    <w:p w:rsidR="00F07EB5" w:rsidRDefault="00F07EB5" w:rsidP="00F07EB5">
      <w:pPr>
        <w:pStyle w:val="EntradandiceAuto"/>
      </w:pPr>
      <w:r>
        <w:t>Pleno. Auto 888/1987, de 9 de julio de 1987. Acordando la inadmisión a trámite de la cuestión de inconstitucionalidad 613/1987</w:t>
      </w:r>
      <w:r>
        <w:tab/>
      </w:r>
      <w:r>
        <w:tab/>
      </w:r>
      <w:r>
        <w:fldChar w:fldCharType="begin"/>
      </w:r>
      <w:r>
        <w:instrText xml:space="preserve"> PAGEREF AUTO_1987_888 \h </w:instrText>
      </w:r>
      <w:r>
        <w:fldChar w:fldCharType="separate"/>
      </w:r>
      <w:r w:rsidR="008649AF">
        <w:rPr>
          <w:noProof/>
        </w:rPr>
        <w:t>1591</w:t>
      </w:r>
      <w:r>
        <w:fldChar w:fldCharType="end"/>
      </w:r>
    </w:p>
    <w:p w:rsidR="00F07EB5" w:rsidRDefault="00F07EB5" w:rsidP="00F07EB5"/>
    <w:p w:rsidR="00F07EB5" w:rsidRDefault="00F07EB5" w:rsidP="00F07EB5">
      <w:pPr>
        <w:pStyle w:val="EntradandiceAuto"/>
      </w:pPr>
      <w:r>
        <w:t>Sección Tercera. Auto 889/1987, de 15 de julio de 1987. Acordando la inadmisión a trámite del recurso de amparo 334/1986</w:t>
      </w:r>
      <w:r>
        <w:tab/>
      </w:r>
      <w:r>
        <w:tab/>
      </w:r>
      <w:r>
        <w:fldChar w:fldCharType="begin"/>
      </w:r>
      <w:r>
        <w:instrText xml:space="preserve"> PAGEREF AUTO_1987_889 \h </w:instrText>
      </w:r>
      <w:r>
        <w:fldChar w:fldCharType="separate"/>
      </w:r>
      <w:r w:rsidR="008649AF">
        <w:rPr>
          <w:noProof/>
        </w:rPr>
        <w:t>1594</w:t>
      </w:r>
      <w:r>
        <w:fldChar w:fldCharType="end"/>
      </w:r>
    </w:p>
    <w:p w:rsidR="00F07EB5" w:rsidRDefault="00F07EB5" w:rsidP="00F07EB5"/>
    <w:p w:rsidR="00F07EB5" w:rsidRDefault="00F07EB5" w:rsidP="00F07EB5">
      <w:pPr>
        <w:pStyle w:val="EntradandiceAuto"/>
      </w:pPr>
      <w:r>
        <w:t>Sala Primera. Auto 890/1987, de 15 de julio de 1987. Denegando la suspensión de la ejecución del acto que origina el recurso de amparo 860/1986</w:t>
      </w:r>
      <w:r>
        <w:tab/>
      </w:r>
      <w:r>
        <w:tab/>
      </w:r>
      <w:r>
        <w:fldChar w:fldCharType="begin"/>
      </w:r>
      <w:r>
        <w:instrText xml:space="preserve"> PAGEREF AUTO_1987_890 \h </w:instrText>
      </w:r>
      <w:r>
        <w:fldChar w:fldCharType="separate"/>
      </w:r>
      <w:r w:rsidR="008649AF">
        <w:rPr>
          <w:noProof/>
        </w:rPr>
        <w:t>1595</w:t>
      </w:r>
      <w:r>
        <w:fldChar w:fldCharType="end"/>
      </w:r>
    </w:p>
    <w:p w:rsidR="00F07EB5" w:rsidRDefault="00F07EB5" w:rsidP="00F07EB5"/>
    <w:p w:rsidR="00F07EB5" w:rsidRDefault="00F07EB5" w:rsidP="00F07EB5">
      <w:pPr>
        <w:pStyle w:val="EntradandiceAuto"/>
      </w:pPr>
      <w:r>
        <w:t>Sección Cuarta. Auto 891/1987, de 15 de julio de 1987. Acordando el archivo de las actuaciones en el procedimiento 922/1986</w:t>
      </w:r>
      <w:r>
        <w:tab/>
      </w:r>
      <w:r>
        <w:tab/>
      </w:r>
      <w:r>
        <w:fldChar w:fldCharType="begin"/>
      </w:r>
      <w:r>
        <w:instrText xml:space="preserve"> PAGEREF AUTO_1987_891 \h </w:instrText>
      </w:r>
      <w:r>
        <w:fldChar w:fldCharType="separate"/>
      </w:r>
      <w:r w:rsidR="008649AF">
        <w:rPr>
          <w:noProof/>
        </w:rPr>
        <w:t>1596</w:t>
      </w:r>
      <w:r>
        <w:fldChar w:fldCharType="end"/>
      </w:r>
    </w:p>
    <w:p w:rsidR="00F07EB5" w:rsidRDefault="00F07EB5" w:rsidP="00F07EB5"/>
    <w:p w:rsidR="00F07EB5" w:rsidRDefault="00F07EB5" w:rsidP="00F07EB5">
      <w:pPr>
        <w:pStyle w:val="EntradandiceAuto"/>
      </w:pPr>
      <w:r>
        <w:t>Sección Segunda. Auto 892/1987, de 15 de julio de 1987. Acordando la inadmisión a trámite del recurso de amparo 1.224/1986</w:t>
      </w:r>
      <w:r>
        <w:tab/>
      </w:r>
      <w:r>
        <w:tab/>
      </w:r>
      <w:r>
        <w:fldChar w:fldCharType="begin"/>
      </w:r>
      <w:r>
        <w:instrText xml:space="preserve"> PAGEREF AUTO_1987_892 \h </w:instrText>
      </w:r>
      <w:r>
        <w:fldChar w:fldCharType="separate"/>
      </w:r>
      <w:r w:rsidR="008649AF">
        <w:rPr>
          <w:noProof/>
        </w:rPr>
        <w:t>1597</w:t>
      </w:r>
      <w:r>
        <w:fldChar w:fldCharType="end"/>
      </w:r>
    </w:p>
    <w:p w:rsidR="00F07EB5" w:rsidRDefault="00F07EB5" w:rsidP="00F07EB5"/>
    <w:p w:rsidR="00F07EB5" w:rsidRDefault="00F07EB5" w:rsidP="00F07EB5">
      <w:pPr>
        <w:pStyle w:val="EntradandiceAuto"/>
      </w:pPr>
      <w:r>
        <w:t>Sección Tercera. Auto 893/1987, de 15 de julio de 1987. Acordando la inadmisión a trámite del recurso de amparo 1.334/1986</w:t>
      </w:r>
      <w:r>
        <w:tab/>
      </w:r>
      <w:r>
        <w:tab/>
      </w:r>
      <w:r>
        <w:fldChar w:fldCharType="begin"/>
      </w:r>
      <w:r>
        <w:instrText xml:space="preserve"> PAGEREF AUTO_1987_893 \h </w:instrText>
      </w:r>
      <w:r>
        <w:fldChar w:fldCharType="separate"/>
      </w:r>
      <w:r w:rsidR="008649AF">
        <w:rPr>
          <w:noProof/>
        </w:rPr>
        <w:t>1598</w:t>
      </w:r>
      <w:r>
        <w:fldChar w:fldCharType="end"/>
      </w:r>
    </w:p>
    <w:p w:rsidR="00F07EB5" w:rsidRDefault="00F07EB5" w:rsidP="00F07EB5"/>
    <w:p w:rsidR="00F07EB5" w:rsidRDefault="00F07EB5" w:rsidP="00F07EB5">
      <w:pPr>
        <w:pStyle w:val="EntradandiceAuto"/>
      </w:pPr>
      <w:r>
        <w:t>Sección Cuarta. Auto 894/1987, de 15 de julio de 1987. Acordando la inadmisión a trámite del recurso de amparo 76/1987</w:t>
      </w:r>
      <w:r>
        <w:tab/>
      </w:r>
      <w:r>
        <w:tab/>
      </w:r>
      <w:r>
        <w:fldChar w:fldCharType="begin"/>
      </w:r>
      <w:r>
        <w:instrText xml:space="preserve"> PAGEREF AUTO_1987_894 \h </w:instrText>
      </w:r>
      <w:r>
        <w:fldChar w:fldCharType="separate"/>
      </w:r>
      <w:r w:rsidR="008649AF">
        <w:rPr>
          <w:noProof/>
        </w:rPr>
        <w:t>1599</w:t>
      </w:r>
      <w:r>
        <w:fldChar w:fldCharType="end"/>
      </w:r>
    </w:p>
    <w:p w:rsidR="00F07EB5" w:rsidRDefault="00F07EB5" w:rsidP="00F07EB5"/>
    <w:p w:rsidR="00F07EB5" w:rsidRDefault="00F07EB5" w:rsidP="00F07EB5">
      <w:pPr>
        <w:pStyle w:val="EntradandiceAuto"/>
      </w:pPr>
      <w:r>
        <w:t>Sección Primera. Auto 895/1987, de 15 de julio de 1987. Acordando la inadmisión a trámite del recurso de amparo 99/1987</w:t>
      </w:r>
      <w:r>
        <w:tab/>
      </w:r>
      <w:r>
        <w:tab/>
      </w:r>
      <w:r>
        <w:fldChar w:fldCharType="begin"/>
      </w:r>
      <w:r>
        <w:instrText xml:space="preserve"> PAGEREF AUTO_1987_895 \h </w:instrText>
      </w:r>
      <w:r>
        <w:fldChar w:fldCharType="separate"/>
      </w:r>
      <w:r w:rsidR="008649AF">
        <w:rPr>
          <w:noProof/>
        </w:rPr>
        <w:t>1604</w:t>
      </w:r>
      <w:r>
        <w:fldChar w:fldCharType="end"/>
      </w:r>
    </w:p>
    <w:p w:rsidR="00F07EB5" w:rsidRDefault="00F07EB5" w:rsidP="00F07EB5"/>
    <w:p w:rsidR="00F07EB5" w:rsidRDefault="00F07EB5" w:rsidP="00F07EB5">
      <w:pPr>
        <w:pStyle w:val="EntradandiceAuto"/>
      </w:pPr>
      <w:r>
        <w:t>Sección Primera. Auto 896/1987, de 15 de julio de 1987. Acordando haber lugar al desistimiento del actor en el recurso de amparo 221/1987, promovido en litigio social.</w:t>
      </w:r>
      <w:r>
        <w:tab/>
      </w:r>
      <w:r>
        <w:tab/>
      </w:r>
      <w:r>
        <w:fldChar w:fldCharType="begin"/>
      </w:r>
      <w:r>
        <w:instrText xml:space="preserve"> PAGEREF AUTO_1987_896 \h </w:instrText>
      </w:r>
      <w:r>
        <w:fldChar w:fldCharType="separate"/>
      </w:r>
      <w:r w:rsidR="008649AF">
        <w:rPr>
          <w:noProof/>
        </w:rPr>
        <w:t>1605</w:t>
      </w:r>
      <w:r>
        <w:fldChar w:fldCharType="end"/>
      </w:r>
    </w:p>
    <w:p w:rsidR="00F07EB5" w:rsidRDefault="00F07EB5" w:rsidP="00F07EB5"/>
    <w:p w:rsidR="00F07EB5" w:rsidRDefault="00F07EB5" w:rsidP="00F07EB5">
      <w:pPr>
        <w:pStyle w:val="EntradandiceAuto"/>
      </w:pPr>
      <w:r>
        <w:t>Sección Segunda. Auto 897/1987, de 15 de julio de 1987. Acordando dejar sin efecto el Auto del Tribunal Constitucional 690/1987 y admitiendo a trámite el recurso de amparo 239/1987</w:t>
      </w:r>
      <w:r>
        <w:tab/>
      </w:r>
      <w:r>
        <w:tab/>
      </w:r>
      <w:r>
        <w:fldChar w:fldCharType="begin"/>
      </w:r>
      <w:r>
        <w:instrText xml:space="preserve"> PAGEREF AUTO_1987_897 \h </w:instrText>
      </w:r>
      <w:r>
        <w:fldChar w:fldCharType="separate"/>
      </w:r>
      <w:r w:rsidR="008649AF">
        <w:rPr>
          <w:noProof/>
        </w:rPr>
        <w:t>1606</w:t>
      </w:r>
      <w:r>
        <w:fldChar w:fldCharType="end"/>
      </w:r>
    </w:p>
    <w:p w:rsidR="00F07EB5" w:rsidRDefault="00F07EB5" w:rsidP="00F07EB5"/>
    <w:p w:rsidR="00F07EB5" w:rsidRDefault="00F07EB5" w:rsidP="00F07EB5">
      <w:pPr>
        <w:pStyle w:val="EntradandiceAuto"/>
      </w:pPr>
      <w:r>
        <w:t>Sección Segunda. Auto 898/1987, de 15 de julio de 1987. Acordando la inadmisión a trámite del recurso de amparo 283/1987</w:t>
      </w:r>
      <w:r>
        <w:tab/>
      </w:r>
      <w:r>
        <w:tab/>
      </w:r>
      <w:r>
        <w:fldChar w:fldCharType="begin"/>
      </w:r>
      <w:r>
        <w:instrText xml:space="preserve"> PAGEREF AUTO_1987_898 \h </w:instrText>
      </w:r>
      <w:r>
        <w:fldChar w:fldCharType="separate"/>
      </w:r>
      <w:r w:rsidR="008649AF">
        <w:rPr>
          <w:noProof/>
        </w:rPr>
        <w:t>1607</w:t>
      </w:r>
      <w:r>
        <w:fldChar w:fldCharType="end"/>
      </w:r>
    </w:p>
    <w:p w:rsidR="00F07EB5" w:rsidRDefault="00F07EB5" w:rsidP="00F07EB5"/>
    <w:p w:rsidR="00F07EB5" w:rsidRDefault="00F07EB5" w:rsidP="00F07EB5">
      <w:pPr>
        <w:pStyle w:val="EntradandiceAuto"/>
      </w:pPr>
      <w:r>
        <w:t>Sección Segunda. Auto 899/1987, de 15 de julio de 1987. Acordando la inadmisión a trámite del recurso de amparo 293/1987</w:t>
      </w:r>
      <w:r>
        <w:tab/>
      </w:r>
      <w:r>
        <w:tab/>
      </w:r>
      <w:r>
        <w:fldChar w:fldCharType="begin"/>
      </w:r>
      <w:r>
        <w:instrText xml:space="preserve"> PAGEREF AUTO_1987_899 \h </w:instrText>
      </w:r>
      <w:r>
        <w:fldChar w:fldCharType="separate"/>
      </w:r>
      <w:r w:rsidR="008649AF">
        <w:rPr>
          <w:noProof/>
        </w:rPr>
        <w:t>1608</w:t>
      </w:r>
      <w:r>
        <w:fldChar w:fldCharType="end"/>
      </w:r>
    </w:p>
    <w:p w:rsidR="00F07EB5" w:rsidRDefault="00F07EB5" w:rsidP="00F07EB5"/>
    <w:p w:rsidR="00F07EB5" w:rsidRDefault="00F07EB5" w:rsidP="00F07EB5">
      <w:pPr>
        <w:pStyle w:val="EntradandiceAuto"/>
      </w:pPr>
      <w:r>
        <w:t>Sección Segunda. Auto 900/1987, de 15 de julio de 1987. Acordando la inadmisión a trámite del recurso de amparo 297/1987</w:t>
      </w:r>
      <w:r>
        <w:tab/>
      </w:r>
      <w:r>
        <w:tab/>
      </w:r>
      <w:r>
        <w:fldChar w:fldCharType="begin"/>
      </w:r>
      <w:r>
        <w:instrText xml:space="preserve"> PAGEREF AUTO_1987_900 \h </w:instrText>
      </w:r>
      <w:r>
        <w:fldChar w:fldCharType="separate"/>
      </w:r>
      <w:r w:rsidR="008649AF">
        <w:rPr>
          <w:noProof/>
        </w:rPr>
        <w:t>1609</w:t>
      </w:r>
      <w:r>
        <w:fldChar w:fldCharType="end"/>
      </w:r>
    </w:p>
    <w:p w:rsidR="00F07EB5" w:rsidRDefault="00F07EB5" w:rsidP="00F07EB5"/>
    <w:p w:rsidR="00F07EB5" w:rsidRDefault="00F07EB5" w:rsidP="00F07EB5">
      <w:pPr>
        <w:pStyle w:val="EntradandiceAuto"/>
      </w:pPr>
      <w:r>
        <w:t>Sección Tercera. Auto 901/1987, de 15 de julio de 1987. Acordando la inadmisión a trámite del recurso de amparo 298/1987</w:t>
      </w:r>
      <w:r>
        <w:tab/>
      </w:r>
      <w:r>
        <w:tab/>
      </w:r>
      <w:r>
        <w:fldChar w:fldCharType="begin"/>
      </w:r>
      <w:r>
        <w:instrText xml:space="preserve"> PAGEREF AUTO_1987_901 \h </w:instrText>
      </w:r>
      <w:r>
        <w:fldChar w:fldCharType="separate"/>
      </w:r>
      <w:r w:rsidR="008649AF">
        <w:rPr>
          <w:noProof/>
        </w:rPr>
        <w:t>1610</w:t>
      </w:r>
      <w:r>
        <w:fldChar w:fldCharType="end"/>
      </w:r>
    </w:p>
    <w:p w:rsidR="00F07EB5" w:rsidRDefault="00F07EB5" w:rsidP="00F07EB5"/>
    <w:p w:rsidR="00F07EB5" w:rsidRDefault="00F07EB5" w:rsidP="00F07EB5">
      <w:pPr>
        <w:pStyle w:val="EntradandiceAuto"/>
      </w:pPr>
      <w:r>
        <w:t>Sección Tercera. Auto 902/1987, de 15 de julio de 1987. Acordando la inadmisión a trámite del recurso de amparo 312/1987</w:t>
      </w:r>
      <w:r>
        <w:tab/>
      </w:r>
      <w:r>
        <w:tab/>
      </w:r>
      <w:r>
        <w:fldChar w:fldCharType="begin"/>
      </w:r>
      <w:r>
        <w:instrText xml:space="preserve"> PAGEREF AUTO_1987_902 \h </w:instrText>
      </w:r>
      <w:r>
        <w:fldChar w:fldCharType="separate"/>
      </w:r>
      <w:r w:rsidR="008649AF">
        <w:rPr>
          <w:noProof/>
        </w:rPr>
        <w:t>1613</w:t>
      </w:r>
      <w:r>
        <w:fldChar w:fldCharType="end"/>
      </w:r>
    </w:p>
    <w:p w:rsidR="00F07EB5" w:rsidRDefault="00F07EB5" w:rsidP="00F07EB5"/>
    <w:p w:rsidR="00F07EB5" w:rsidRDefault="00F07EB5" w:rsidP="00F07EB5">
      <w:pPr>
        <w:pStyle w:val="EntradandiceAuto"/>
      </w:pPr>
      <w:r>
        <w:t>Sala Primera. Auto 903/1987, de 15 de julio de 1987. Denegando la suspensión de la ejecución del acto que origina el recurso de amparo 319/1987</w:t>
      </w:r>
      <w:r>
        <w:tab/>
      </w:r>
      <w:r>
        <w:tab/>
      </w:r>
      <w:r>
        <w:fldChar w:fldCharType="begin"/>
      </w:r>
      <w:r>
        <w:instrText xml:space="preserve"> PAGEREF AUTO_1987_903 \h </w:instrText>
      </w:r>
      <w:r>
        <w:fldChar w:fldCharType="separate"/>
      </w:r>
      <w:r w:rsidR="008649AF">
        <w:rPr>
          <w:noProof/>
        </w:rPr>
        <w:t>1614</w:t>
      </w:r>
      <w:r>
        <w:fldChar w:fldCharType="end"/>
      </w:r>
    </w:p>
    <w:p w:rsidR="00F07EB5" w:rsidRDefault="00F07EB5" w:rsidP="00F07EB5"/>
    <w:p w:rsidR="00F07EB5" w:rsidRDefault="00F07EB5" w:rsidP="00F07EB5">
      <w:pPr>
        <w:pStyle w:val="EntradandiceAuto"/>
      </w:pPr>
      <w:r>
        <w:t>Sección Tercera. Auto 904/1987, de 15 de julio de 1987. Acordando la inadmisión a trámite del recurso de amparo 415/1987</w:t>
      </w:r>
      <w:r>
        <w:tab/>
      </w:r>
      <w:r>
        <w:tab/>
      </w:r>
      <w:r>
        <w:fldChar w:fldCharType="begin"/>
      </w:r>
      <w:r>
        <w:instrText xml:space="preserve"> PAGEREF AUTO_1987_904 \h </w:instrText>
      </w:r>
      <w:r>
        <w:fldChar w:fldCharType="separate"/>
      </w:r>
      <w:r w:rsidR="008649AF">
        <w:rPr>
          <w:noProof/>
        </w:rPr>
        <w:t>1615</w:t>
      </w:r>
      <w:r>
        <w:fldChar w:fldCharType="end"/>
      </w:r>
    </w:p>
    <w:p w:rsidR="00F07EB5" w:rsidRDefault="00F07EB5" w:rsidP="00F07EB5"/>
    <w:p w:rsidR="00F07EB5" w:rsidRDefault="00F07EB5" w:rsidP="00F07EB5">
      <w:pPr>
        <w:pStyle w:val="EntradandiceAuto"/>
      </w:pPr>
      <w:r>
        <w:t>Sección Segunda. Auto 905/1987, de 15 de julio de 1987. Acordando la inadmisión a trámite del recurso de amparo 431/1987</w:t>
      </w:r>
      <w:r>
        <w:tab/>
      </w:r>
      <w:r>
        <w:tab/>
      </w:r>
      <w:r>
        <w:fldChar w:fldCharType="begin"/>
      </w:r>
      <w:r>
        <w:instrText xml:space="preserve"> PAGEREF AUTO_1987_905 \h </w:instrText>
      </w:r>
      <w:r>
        <w:fldChar w:fldCharType="separate"/>
      </w:r>
      <w:r w:rsidR="008649AF">
        <w:rPr>
          <w:noProof/>
        </w:rPr>
        <w:t>1620</w:t>
      </w:r>
      <w:r>
        <w:fldChar w:fldCharType="end"/>
      </w:r>
    </w:p>
    <w:p w:rsidR="00F07EB5" w:rsidRDefault="00F07EB5" w:rsidP="00F07EB5"/>
    <w:p w:rsidR="00F07EB5" w:rsidRDefault="00F07EB5" w:rsidP="00F07EB5">
      <w:pPr>
        <w:pStyle w:val="EntradandiceAuto"/>
      </w:pPr>
      <w:r>
        <w:t>Sección Primera. Auto 906/1987, de 15 de julio de 1987. Acordando haber lugar al desistimiento del actor en el recurso de amparo 435/1987, promovido en pleito civil.</w:t>
      </w:r>
      <w:r>
        <w:tab/>
      </w:r>
      <w:r>
        <w:tab/>
      </w:r>
      <w:r>
        <w:fldChar w:fldCharType="begin"/>
      </w:r>
      <w:r>
        <w:instrText xml:space="preserve"> PAGEREF AUTO_1987_906 \h </w:instrText>
      </w:r>
      <w:r>
        <w:fldChar w:fldCharType="separate"/>
      </w:r>
      <w:r w:rsidR="008649AF">
        <w:rPr>
          <w:noProof/>
        </w:rPr>
        <w:t>1621</w:t>
      </w:r>
      <w:r>
        <w:fldChar w:fldCharType="end"/>
      </w:r>
    </w:p>
    <w:p w:rsidR="00F07EB5" w:rsidRDefault="00F07EB5" w:rsidP="00F07EB5"/>
    <w:p w:rsidR="00F07EB5" w:rsidRDefault="00F07EB5" w:rsidP="00F07EB5">
      <w:pPr>
        <w:pStyle w:val="EntradandiceAuto"/>
      </w:pPr>
      <w:r>
        <w:t>Sección Segunda. Auto 907/1987, de 15 de julio de 1987. Acordando la inadmisión a trámite del recurso de amparo 461/1987</w:t>
      </w:r>
      <w:r>
        <w:tab/>
      </w:r>
      <w:r>
        <w:tab/>
      </w:r>
      <w:r>
        <w:fldChar w:fldCharType="begin"/>
      </w:r>
      <w:r>
        <w:instrText xml:space="preserve"> PAGEREF AUTO_1987_907 \h </w:instrText>
      </w:r>
      <w:r>
        <w:fldChar w:fldCharType="separate"/>
      </w:r>
      <w:r w:rsidR="008649AF">
        <w:rPr>
          <w:noProof/>
        </w:rPr>
        <w:t>1622</w:t>
      </w:r>
      <w:r>
        <w:fldChar w:fldCharType="end"/>
      </w:r>
    </w:p>
    <w:p w:rsidR="00F07EB5" w:rsidRDefault="00F07EB5" w:rsidP="00F07EB5"/>
    <w:p w:rsidR="00F07EB5" w:rsidRDefault="00F07EB5" w:rsidP="00F07EB5">
      <w:pPr>
        <w:pStyle w:val="EntradandiceAuto"/>
      </w:pPr>
      <w:r>
        <w:t>Sección Segunda. Auto 908/1987, de 15 de julio de 1987. Acordando la inadmisión a trámite del recurso de amparo 466/1987</w:t>
      </w:r>
      <w:r>
        <w:tab/>
      </w:r>
      <w:r>
        <w:tab/>
      </w:r>
      <w:r>
        <w:fldChar w:fldCharType="begin"/>
      </w:r>
      <w:r>
        <w:instrText xml:space="preserve"> PAGEREF AUTO_1987_908 \h </w:instrText>
      </w:r>
      <w:r>
        <w:fldChar w:fldCharType="separate"/>
      </w:r>
      <w:r w:rsidR="008649AF">
        <w:rPr>
          <w:noProof/>
        </w:rPr>
        <w:t>1626</w:t>
      </w:r>
      <w:r>
        <w:fldChar w:fldCharType="end"/>
      </w:r>
    </w:p>
    <w:p w:rsidR="00F07EB5" w:rsidRDefault="00F07EB5" w:rsidP="00F07EB5"/>
    <w:p w:rsidR="00F07EB5" w:rsidRDefault="00F07EB5" w:rsidP="00F07EB5">
      <w:pPr>
        <w:pStyle w:val="EntradandiceAuto"/>
      </w:pPr>
      <w:r>
        <w:t>Sección Primera. Auto 909/1987, de 15 de julio de 1987. Acordando la inadmisión a trámite del recurso de amparo 470/1987</w:t>
      </w:r>
      <w:r>
        <w:tab/>
      </w:r>
      <w:r>
        <w:tab/>
      </w:r>
      <w:r>
        <w:fldChar w:fldCharType="begin"/>
      </w:r>
      <w:r>
        <w:instrText xml:space="preserve"> PAGEREF AUTO_1987_909 \h </w:instrText>
      </w:r>
      <w:r>
        <w:fldChar w:fldCharType="separate"/>
      </w:r>
      <w:r w:rsidR="008649AF">
        <w:rPr>
          <w:noProof/>
        </w:rPr>
        <w:t>1627</w:t>
      </w:r>
      <w:r>
        <w:fldChar w:fldCharType="end"/>
      </w:r>
    </w:p>
    <w:p w:rsidR="00F07EB5" w:rsidRDefault="00F07EB5" w:rsidP="00F07EB5"/>
    <w:p w:rsidR="00F07EB5" w:rsidRDefault="00F07EB5" w:rsidP="00F07EB5">
      <w:pPr>
        <w:pStyle w:val="EntradandiceAuto"/>
      </w:pPr>
      <w:r>
        <w:t>Sección Primera. Auto 910/1987, de 15 de julio de 1987. Acordando la inadmisión a trámite del recurso de amparo 484/1987</w:t>
      </w:r>
      <w:r>
        <w:tab/>
      </w:r>
      <w:r>
        <w:tab/>
      </w:r>
      <w:r>
        <w:fldChar w:fldCharType="begin"/>
      </w:r>
      <w:r>
        <w:instrText xml:space="preserve"> PAGEREF AUTO_1987_910 \h </w:instrText>
      </w:r>
      <w:r>
        <w:fldChar w:fldCharType="separate"/>
      </w:r>
      <w:r w:rsidR="008649AF">
        <w:rPr>
          <w:noProof/>
        </w:rPr>
        <w:t>1628</w:t>
      </w:r>
      <w:r>
        <w:fldChar w:fldCharType="end"/>
      </w:r>
    </w:p>
    <w:p w:rsidR="00F07EB5" w:rsidRDefault="00F07EB5" w:rsidP="00F07EB5"/>
    <w:p w:rsidR="00F07EB5" w:rsidRDefault="00F07EB5" w:rsidP="00F07EB5">
      <w:pPr>
        <w:pStyle w:val="EntradandiceAuto"/>
      </w:pPr>
      <w:r>
        <w:lastRenderedPageBreak/>
        <w:t>Sala Primera. Auto 911/1987, de 15 de julio de 1987. Acordando la suspensión condicionada de la ejecución del acto que origina el recurso de amparo 492/1987</w:t>
      </w:r>
      <w:r>
        <w:tab/>
      </w:r>
      <w:r>
        <w:tab/>
      </w:r>
      <w:r>
        <w:fldChar w:fldCharType="begin"/>
      </w:r>
      <w:r>
        <w:instrText xml:space="preserve"> PAGEREF AUTO_1987_911 \h </w:instrText>
      </w:r>
      <w:r>
        <w:fldChar w:fldCharType="separate"/>
      </w:r>
      <w:r w:rsidR="008649AF">
        <w:rPr>
          <w:noProof/>
        </w:rPr>
        <w:t>1632</w:t>
      </w:r>
      <w:r>
        <w:fldChar w:fldCharType="end"/>
      </w:r>
    </w:p>
    <w:p w:rsidR="00F07EB5" w:rsidRDefault="00F07EB5" w:rsidP="00F07EB5"/>
    <w:p w:rsidR="00F07EB5" w:rsidRDefault="00F07EB5" w:rsidP="00F07EB5">
      <w:pPr>
        <w:pStyle w:val="EntradandiceAuto"/>
      </w:pPr>
      <w:r>
        <w:t>Sección Primera. Auto 912/1987, de 15 de julio de 1987. Acordando la inadmisión a trámite del recurso de amparo 494/1987</w:t>
      </w:r>
      <w:r>
        <w:tab/>
      </w:r>
      <w:r>
        <w:tab/>
      </w:r>
      <w:r>
        <w:fldChar w:fldCharType="begin"/>
      </w:r>
      <w:r>
        <w:instrText xml:space="preserve"> PAGEREF AUTO_1987_912 \h </w:instrText>
      </w:r>
      <w:r>
        <w:fldChar w:fldCharType="separate"/>
      </w:r>
      <w:r w:rsidR="008649AF">
        <w:rPr>
          <w:noProof/>
        </w:rPr>
        <w:t>1633</w:t>
      </w:r>
      <w:r>
        <w:fldChar w:fldCharType="end"/>
      </w:r>
    </w:p>
    <w:p w:rsidR="00F07EB5" w:rsidRDefault="00F07EB5" w:rsidP="00F07EB5"/>
    <w:p w:rsidR="00F07EB5" w:rsidRDefault="00F07EB5" w:rsidP="00F07EB5">
      <w:pPr>
        <w:pStyle w:val="EntradandiceAuto"/>
      </w:pPr>
      <w:r>
        <w:t>Sección Cuarta. Auto 913/1987, de 15 de julio de 1987. Acordando la suspensión de la ejecución del acto que origina el recurso de amparo 93/1987</w:t>
      </w:r>
      <w:r>
        <w:tab/>
      </w:r>
      <w:r>
        <w:tab/>
      </w:r>
      <w:r>
        <w:fldChar w:fldCharType="begin"/>
      </w:r>
      <w:r>
        <w:instrText xml:space="preserve"> PAGEREF AUTO_1987_913 \h </w:instrText>
      </w:r>
      <w:r>
        <w:fldChar w:fldCharType="separate"/>
      </w:r>
      <w:r w:rsidR="008649AF">
        <w:rPr>
          <w:noProof/>
        </w:rPr>
        <w:t>1634</w:t>
      </w:r>
      <w:r>
        <w:fldChar w:fldCharType="end"/>
      </w:r>
    </w:p>
    <w:p w:rsidR="00F07EB5" w:rsidRDefault="00F07EB5" w:rsidP="00F07EB5"/>
    <w:p w:rsidR="00F07EB5" w:rsidRDefault="00F07EB5" w:rsidP="00F07EB5">
      <w:pPr>
        <w:pStyle w:val="EntradandiceAuto"/>
      </w:pPr>
      <w:r>
        <w:t>Sección Segunda. Auto 914/1987, de 15 de julio de 1987. Acordando la inadmisión a trámite del recurso de amparo 509/1987</w:t>
      </w:r>
      <w:r>
        <w:tab/>
      </w:r>
      <w:r>
        <w:tab/>
      </w:r>
      <w:r>
        <w:fldChar w:fldCharType="begin"/>
      </w:r>
      <w:r>
        <w:instrText xml:space="preserve"> PAGEREF AUTO_1987_914 \h </w:instrText>
      </w:r>
      <w:r>
        <w:fldChar w:fldCharType="separate"/>
      </w:r>
      <w:r w:rsidR="008649AF">
        <w:rPr>
          <w:noProof/>
        </w:rPr>
        <w:t>1635</w:t>
      </w:r>
      <w:r>
        <w:fldChar w:fldCharType="end"/>
      </w:r>
    </w:p>
    <w:p w:rsidR="00F07EB5" w:rsidRDefault="00F07EB5" w:rsidP="00F07EB5"/>
    <w:p w:rsidR="00F07EB5" w:rsidRDefault="00F07EB5" w:rsidP="00F07EB5">
      <w:pPr>
        <w:pStyle w:val="EntradandiceAuto"/>
      </w:pPr>
      <w:r>
        <w:t>Sección Primera. Auto 915/1987, de 15 de julio de 1987. Acordando la inadmisión a trámite del recurso de amparo 518/1987</w:t>
      </w:r>
      <w:r>
        <w:tab/>
      </w:r>
      <w:r>
        <w:tab/>
      </w:r>
      <w:r>
        <w:fldChar w:fldCharType="begin"/>
      </w:r>
      <w:r>
        <w:instrText xml:space="preserve"> PAGEREF AUTO_1987_915 \h </w:instrText>
      </w:r>
      <w:r>
        <w:fldChar w:fldCharType="separate"/>
      </w:r>
      <w:r w:rsidR="008649AF">
        <w:rPr>
          <w:noProof/>
        </w:rPr>
        <w:t>1641</w:t>
      </w:r>
      <w:r>
        <w:fldChar w:fldCharType="end"/>
      </w:r>
    </w:p>
    <w:p w:rsidR="00F07EB5" w:rsidRDefault="00F07EB5" w:rsidP="00F07EB5"/>
    <w:p w:rsidR="00F07EB5" w:rsidRDefault="00F07EB5" w:rsidP="00F07EB5">
      <w:pPr>
        <w:pStyle w:val="EntradandiceAuto"/>
      </w:pPr>
      <w:r>
        <w:t>Sección Primera. Auto 916/1987, de 15 de julio de 1987. Acordando la inadmisión a trámite del recurso de amparo 532/1987</w:t>
      </w:r>
      <w:r>
        <w:tab/>
      </w:r>
      <w:r>
        <w:tab/>
      </w:r>
      <w:r>
        <w:fldChar w:fldCharType="begin"/>
      </w:r>
      <w:r>
        <w:instrText xml:space="preserve"> PAGEREF AUTO_1987_916 \h </w:instrText>
      </w:r>
      <w:r>
        <w:fldChar w:fldCharType="separate"/>
      </w:r>
      <w:r w:rsidR="008649AF">
        <w:rPr>
          <w:noProof/>
        </w:rPr>
        <w:t>1645</w:t>
      </w:r>
      <w:r>
        <w:fldChar w:fldCharType="end"/>
      </w:r>
    </w:p>
    <w:p w:rsidR="00F07EB5" w:rsidRDefault="00F07EB5" w:rsidP="00F07EB5"/>
    <w:p w:rsidR="00F07EB5" w:rsidRDefault="00F07EB5" w:rsidP="00F07EB5">
      <w:pPr>
        <w:pStyle w:val="EntradandiceAuto"/>
      </w:pPr>
      <w:r>
        <w:t>Sección Segunda. Auto 917/1987, de 15 de julio de 1987. Acordando la inadmisión a trámite del recurso de amparo 560/1987</w:t>
      </w:r>
      <w:r>
        <w:tab/>
      </w:r>
      <w:r>
        <w:tab/>
      </w:r>
      <w:r>
        <w:fldChar w:fldCharType="begin"/>
      </w:r>
      <w:r>
        <w:instrText xml:space="preserve"> PAGEREF AUTO_1987_917 \h </w:instrText>
      </w:r>
      <w:r>
        <w:fldChar w:fldCharType="separate"/>
      </w:r>
      <w:r w:rsidR="008649AF">
        <w:rPr>
          <w:noProof/>
        </w:rPr>
        <w:t>1646</w:t>
      </w:r>
      <w:r>
        <w:fldChar w:fldCharType="end"/>
      </w:r>
    </w:p>
    <w:p w:rsidR="00F07EB5" w:rsidRDefault="00F07EB5" w:rsidP="00F07EB5"/>
    <w:p w:rsidR="00F07EB5" w:rsidRDefault="00F07EB5" w:rsidP="00F07EB5">
      <w:pPr>
        <w:pStyle w:val="EntradandiceAuto"/>
      </w:pPr>
      <w:r>
        <w:t>Sección Segunda. Auto 918/1987, de 15 de julio de 1987. Acordando la inadmisión a trámite del recurso de amparo 570/1987</w:t>
      </w:r>
      <w:r>
        <w:tab/>
      </w:r>
      <w:r>
        <w:tab/>
      </w:r>
      <w:r>
        <w:fldChar w:fldCharType="begin"/>
      </w:r>
      <w:r>
        <w:instrText xml:space="preserve"> PAGEREF AUTO_1987_918 \h </w:instrText>
      </w:r>
      <w:r>
        <w:fldChar w:fldCharType="separate"/>
      </w:r>
      <w:r w:rsidR="008649AF">
        <w:rPr>
          <w:noProof/>
        </w:rPr>
        <w:t>1647</w:t>
      </w:r>
      <w:r>
        <w:fldChar w:fldCharType="end"/>
      </w:r>
    </w:p>
    <w:p w:rsidR="00F07EB5" w:rsidRDefault="00F07EB5" w:rsidP="00F07EB5"/>
    <w:p w:rsidR="00F07EB5" w:rsidRDefault="00F07EB5" w:rsidP="00F07EB5">
      <w:pPr>
        <w:pStyle w:val="EntradandiceAuto"/>
      </w:pPr>
      <w:r>
        <w:t>Sección Cuarta. Auto 919/1987, de 15 de julio de 1987. Acordando la inadmisión a trámite del recurso de amparo 589/1987</w:t>
      </w:r>
      <w:r>
        <w:tab/>
      </w:r>
      <w:r>
        <w:tab/>
      </w:r>
      <w:r>
        <w:fldChar w:fldCharType="begin"/>
      </w:r>
      <w:r>
        <w:instrText xml:space="preserve"> PAGEREF AUTO_1987_919 \h </w:instrText>
      </w:r>
      <w:r>
        <w:fldChar w:fldCharType="separate"/>
      </w:r>
      <w:r w:rsidR="008649AF">
        <w:rPr>
          <w:noProof/>
        </w:rPr>
        <w:t>1648</w:t>
      </w:r>
      <w:r>
        <w:fldChar w:fldCharType="end"/>
      </w:r>
    </w:p>
    <w:p w:rsidR="00F07EB5" w:rsidRDefault="00F07EB5" w:rsidP="00F07EB5"/>
    <w:p w:rsidR="00F07EB5" w:rsidRDefault="00F07EB5" w:rsidP="00F07EB5">
      <w:pPr>
        <w:pStyle w:val="EntradandiceAuto"/>
      </w:pPr>
      <w:r>
        <w:t>Sección Cuarta. Auto 920/1987, de 15 de julio de 1987. Acordando la inadmisión a trámite del recurso de amparo 607/1987</w:t>
      </w:r>
      <w:r>
        <w:tab/>
      </w:r>
      <w:r>
        <w:tab/>
      </w:r>
      <w:r>
        <w:fldChar w:fldCharType="begin"/>
      </w:r>
      <w:r>
        <w:instrText xml:space="preserve"> PAGEREF AUTO_1987_920 \h </w:instrText>
      </w:r>
      <w:r>
        <w:fldChar w:fldCharType="separate"/>
      </w:r>
      <w:r w:rsidR="008649AF">
        <w:rPr>
          <w:noProof/>
        </w:rPr>
        <w:t>1649</w:t>
      </w:r>
      <w:r>
        <w:fldChar w:fldCharType="end"/>
      </w:r>
    </w:p>
    <w:p w:rsidR="00F07EB5" w:rsidRDefault="00F07EB5" w:rsidP="00F07EB5"/>
    <w:p w:rsidR="00F07EB5" w:rsidRDefault="00F07EB5" w:rsidP="00F07EB5">
      <w:pPr>
        <w:pStyle w:val="EntradandiceAuto"/>
      </w:pPr>
      <w:r>
        <w:t>Sección Tercera. Auto 921/1987, de 15 de julio de 1987. Acordando la inadmisión a trámite del recurso de amparo 614/1987</w:t>
      </w:r>
      <w:r>
        <w:tab/>
      </w:r>
      <w:r>
        <w:tab/>
      </w:r>
      <w:r>
        <w:fldChar w:fldCharType="begin"/>
      </w:r>
      <w:r>
        <w:instrText xml:space="preserve"> PAGEREF AUTO_1987_921 \h </w:instrText>
      </w:r>
      <w:r>
        <w:fldChar w:fldCharType="separate"/>
      </w:r>
      <w:r w:rsidR="008649AF">
        <w:rPr>
          <w:noProof/>
        </w:rPr>
        <w:t>1653</w:t>
      </w:r>
      <w:r>
        <w:fldChar w:fldCharType="end"/>
      </w:r>
    </w:p>
    <w:p w:rsidR="00F07EB5" w:rsidRDefault="00F07EB5" w:rsidP="00F07EB5"/>
    <w:p w:rsidR="00F07EB5" w:rsidRDefault="00F07EB5" w:rsidP="00F07EB5">
      <w:pPr>
        <w:pStyle w:val="EntradandiceAuto"/>
      </w:pPr>
      <w:r>
        <w:t>Sección Cuarta. Auto 922/1987, de 15 de julio de 1987. Acordando la inadmisión a trámite del recurso de amparo 617/1987</w:t>
      </w:r>
      <w:r>
        <w:tab/>
      </w:r>
      <w:r>
        <w:tab/>
      </w:r>
      <w:r>
        <w:fldChar w:fldCharType="begin"/>
      </w:r>
      <w:r>
        <w:instrText xml:space="preserve"> PAGEREF AUTO_1987_922 \h </w:instrText>
      </w:r>
      <w:r>
        <w:fldChar w:fldCharType="separate"/>
      </w:r>
      <w:r w:rsidR="008649AF">
        <w:rPr>
          <w:noProof/>
        </w:rPr>
        <w:t>1657</w:t>
      </w:r>
      <w:r>
        <w:fldChar w:fldCharType="end"/>
      </w:r>
    </w:p>
    <w:p w:rsidR="00F07EB5" w:rsidRDefault="00F07EB5" w:rsidP="00F07EB5"/>
    <w:p w:rsidR="00F07EB5" w:rsidRDefault="00F07EB5" w:rsidP="00F07EB5">
      <w:pPr>
        <w:pStyle w:val="EntradandiceAuto"/>
      </w:pPr>
      <w:r>
        <w:lastRenderedPageBreak/>
        <w:t>Sección Cuarta. Auto 923/1987, de 15 de julio de 1987. Acordando la inadmisión a trámite del recurso de amparo 689/1987</w:t>
      </w:r>
      <w:r>
        <w:tab/>
      </w:r>
      <w:r>
        <w:tab/>
      </w:r>
      <w:r>
        <w:fldChar w:fldCharType="begin"/>
      </w:r>
      <w:r>
        <w:instrText xml:space="preserve"> PAGEREF AUTO_1987_923 \h </w:instrText>
      </w:r>
      <w:r>
        <w:fldChar w:fldCharType="separate"/>
      </w:r>
      <w:r w:rsidR="008649AF">
        <w:rPr>
          <w:noProof/>
        </w:rPr>
        <w:t>1660</w:t>
      </w:r>
      <w:r>
        <w:fldChar w:fldCharType="end"/>
      </w:r>
    </w:p>
    <w:p w:rsidR="00F07EB5" w:rsidRDefault="00F07EB5" w:rsidP="00F07EB5"/>
    <w:p w:rsidR="00F07EB5" w:rsidRDefault="00F07EB5" w:rsidP="00F07EB5">
      <w:pPr>
        <w:pStyle w:val="EntradandiceAuto"/>
      </w:pPr>
      <w:r>
        <w:t>Sección Cuarta. Auto 924/1987, de 15 de julio de 1987. Acordando la inadmisión a trámite del recurso de amparo 734/1987</w:t>
      </w:r>
      <w:r>
        <w:tab/>
      </w:r>
      <w:r>
        <w:tab/>
      </w:r>
      <w:r>
        <w:fldChar w:fldCharType="begin"/>
      </w:r>
      <w:r>
        <w:instrText xml:space="preserve"> PAGEREF AUTO_1987_924 \h </w:instrText>
      </w:r>
      <w:r>
        <w:fldChar w:fldCharType="separate"/>
      </w:r>
      <w:r w:rsidR="008649AF">
        <w:rPr>
          <w:noProof/>
        </w:rPr>
        <w:t>1665</w:t>
      </w:r>
      <w:r>
        <w:fldChar w:fldCharType="end"/>
      </w:r>
    </w:p>
    <w:p w:rsidR="00F07EB5" w:rsidRDefault="00F07EB5" w:rsidP="00F07EB5"/>
    <w:p w:rsidR="00F07EB5" w:rsidRDefault="00F07EB5" w:rsidP="00F07EB5">
      <w:pPr>
        <w:pStyle w:val="EntradandiceAuto"/>
      </w:pPr>
      <w:r>
        <w:t>Sección Cuarta. Auto 925/1987, de 15 de julio de 1987. Acordando la inadmisión a trámite del recurso de amparo 751/1987</w:t>
      </w:r>
      <w:r>
        <w:tab/>
      </w:r>
      <w:r>
        <w:tab/>
      </w:r>
      <w:r>
        <w:fldChar w:fldCharType="begin"/>
      </w:r>
      <w:r>
        <w:instrText xml:space="preserve"> PAGEREF AUTO_1987_925 \h </w:instrText>
      </w:r>
      <w:r>
        <w:fldChar w:fldCharType="separate"/>
      </w:r>
      <w:r w:rsidR="008649AF">
        <w:rPr>
          <w:noProof/>
        </w:rPr>
        <w:t>1669</w:t>
      </w:r>
      <w:r>
        <w:fldChar w:fldCharType="end"/>
      </w:r>
    </w:p>
    <w:p w:rsidR="00F07EB5" w:rsidRDefault="00F07EB5" w:rsidP="00F07EB5"/>
    <w:p w:rsidR="00F07EB5" w:rsidRDefault="00F07EB5" w:rsidP="00F07EB5">
      <w:pPr>
        <w:pStyle w:val="EntradandiceAuto"/>
      </w:pPr>
      <w:r>
        <w:t>Sección Cuarta. Auto 926/1987, de 15 de julio de 1987. Acordando la inadmisión a trámite del recurso de amparo 759/1987</w:t>
      </w:r>
      <w:r>
        <w:tab/>
      </w:r>
      <w:r>
        <w:tab/>
      </w:r>
      <w:r>
        <w:fldChar w:fldCharType="begin"/>
      </w:r>
      <w:r>
        <w:instrText xml:space="preserve"> PAGEREF AUTO_1987_926 \h </w:instrText>
      </w:r>
      <w:r>
        <w:fldChar w:fldCharType="separate"/>
      </w:r>
      <w:r w:rsidR="008649AF">
        <w:rPr>
          <w:noProof/>
        </w:rPr>
        <w:t>1670</w:t>
      </w:r>
      <w:r>
        <w:fldChar w:fldCharType="end"/>
      </w:r>
    </w:p>
    <w:p w:rsidR="00F07EB5" w:rsidRDefault="00F07EB5" w:rsidP="00F07EB5"/>
    <w:p w:rsidR="00F07EB5" w:rsidRDefault="00F07EB5" w:rsidP="00F07EB5">
      <w:pPr>
        <w:pStyle w:val="EntradandiceAuto"/>
      </w:pPr>
      <w:r>
        <w:t>Sala Segunda. Auto 927/1987, de 15 de julio de 1987. Declarando la falta de jurisdicción del Tribunal Constitucional y acordando el archivo de las actuaciones en el procedimiento 901/1987</w:t>
      </w:r>
      <w:r>
        <w:tab/>
      </w:r>
      <w:r>
        <w:tab/>
      </w:r>
      <w:r>
        <w:fldChar w:fldCharType="begin"/>
      </w:r>
      <w:r>
        <w:instrText xml:space="preserve"> PAGEREF AUTO_1987_927 \h </w:instrText>
      </w:r>
      <w:r>
        <w:fldChar w:fldCharType="separate"/>
      </w:r>
      <w:r w:rsidR="008649AF">
        <w:rPr>
          <w:noProof/>
        </w:rPr>
        <w:t>1671</w:t>
      </w:r>
      <w:r>
        <w:fldChar w:fldCharType="end"/>
      </w:r>
    </w:p>
    <w:p w:rsidR="00F07EB5" w:rsidRDefault="00F07EB5" w:rsidP="00F07EB5"/>
    <w:p w:rsidR="00F07EB5" w:rsidRDefault="00F07EB5" w:rsidP="00F07EB5">
      <w:pPr>
        <w:pStyle w:val="EntradandiceAuto"/>
      </w:pPr>
      <w:r>
        <w:t>Pleno. Auto 928/1987, de 16 de julio de 1987. Ratificando la suspensión, previamente acordada, del Decreto 106/1986, de 11 de diciembre, de la Comunidad Autónoma de las Islas Baleares, en el conflicto positivo de competencia 180/1987</w:t>
      </w:r>
      <w:r>
        <w:tab/>
      </w:r>
      <w:r>
        <w:tab/>
      </w:r>
      <w:r>
        <w:fldChar w:fldCharType="begin"/>
      </w:r>
      <w:r>
        <w:instrText xml:space="preserve"> PAGEREF AUTO_1987_928 \h </w:instrText>
      </w:r>
      <w:r>
        <w:fldChar w:fldCharType="separate"/>
      </w:r>
      <w:r w:rsidR="008649AF">
        <w:rPr>
          <w:noProof/>
        </w:rPr>
        <w:t>1673</w:t>
      </w:r>
      <w:r>
        <w:fldChar w:fldCharType="end"/>
      </w:r>
    </w:p>
    <w:p w:rsidR="00F07EB5" w:rsidRDefault="00F07EB5" w:rsidP="00F07EB5"/>
    <w:p w:rsidR="00F07EB5" w:rsidRDefault="00F07EB5" w:rsidP="00F07EB5">
      <w:pPr>
        <w:pStyle w:val="EntradandiceAuto"/>
      </w:pPr>
      <w:r>
        <w:t>Pleno. Auto 929/1987, de 16 de julio de 1987. Denegando la suspensión del Acuerdo del Consejo de Ministros, de 9 de enero de 1987, en el conflicto positivo de competencia 779/1987</w:t>
      </w:r>
      <w:r>
        <w:tab/>
      </w:r>
      <w:r>
        <w:tab/>
      </w:r>
      <w:r>
        <w:fldChar w:fldCharType="begin"/>
      </w:r>
      <w:r>
        <w:instrText xml:space="preserve"> PAGEREF AUTO_1987_929 \h </w:instrText>
      </w:r>
      <w:r>
        <w:fldChar w:fldCharType="separate"/>
      </w:r>
      <w:r w:rsidR="008649AF">
        <w:rPr>
          <w:noProof/>
        </w:rPr>
        <w:t>1676</w:t>
      </w:r>
      <w:r>
        <w:fldChar w:fldCharType="end"/>
      </w:r>
    </w:p>
    <w:p w:rsidR="00F07EB5" w:rsidRDefault="00F07EB5" w:rsidP="00F07EB5"/>
    <w:p w:rsidR="00F07EB5" w:rsidRDefault="00F07EB5" w:rsidP="00F07EB5">
      <w:pPr>
        <w:pStyle w:val="EntradandiceAuto"/>
      </w:pPr>
      <w:r>
        <w:t>Sala Segunda. Auto 930/1987, de 20 de julio de 1987. Acordando la suspensión de la ejecución del acto que origina el recurso de amparo 74/1987</w:t>
      </w:r>
      <w:r>
        <w:tab/>
      </w:r>
      <w:r>
        <w:tab/>
      </w:r>
      <w:r>
        <w:fldChar w:fldCharType="begin"/>
      </w:r>
      <w:r>
        <w:instrText xml:space="preserve"> PAGEREF AUTO_1987_930 \h </w:instrText>
      </w:r>
      <w:r>
        <w:fldChar w:fldCharType="separate"/>
      </w:r>
      <w:r w:rsidR="008649AF">
        <w:rPr>
          <w:noProof/>
        </w:rPr>
        <w:t>1679</w:t>
      </w:r>
      <w:r>
        <w:fldChar w:fldCharType="end"/>
      </w:r>
    </w:p>
    <w:p w:rsidR="00F07EB5" w:rsidRDefault="00F07EB5" w:rsidP="00F07EB5"/>
    <w:p w:rsidR="00F07EB5" w:rsidRDefault="00F07EB5" w:rsidP="00F07EB5">
      <w:pPr>
        <w:pStyle w:val="EntradandiceAuto"/>
      </w:pPr>
      <w:r>
        <w:t>Pleno. Auto 931/1987, de 21 de julio de 1987. Acordando haber lugar al desistimiento del actor en el conflicto positivo de competencia 749/1984</w:t>
      </w:r>
      <w:r>
        <w:tab/>
      </w:r>
      <w:r>
        <w:tab/>
      </w:r>
      <w:r>
        <w:fldChar w:fldCharType="begin"/>
      </w:r>
      <w:r>
        <w:instrText xml:space="preserve"> PAGEREF AUTO_1987_931 \h </w:instrText>
      </w:r>
      <w:r>
        <w:fldChar w:fldCharType="separate"/>
      </w:r>
      <w:r w:rsidR="008649AF">
        <w:rPr>
          <w:noProof/>
        </w:rPr>
        <w:t>1680</w:t>
      </w:r>
      <w:r>
        <w:fldChar w:fldCharType="end"/>
      </w:r>
    </w:p>
    <w:p w:rsidR="00F07EB5" w:rsidRDefault="00F07EB5" w:rsidP="00F07EB5"/>
    <w:p w:rsidR="00F07EB5" w:rsidRDefault="00F07EB5" w:rsidP="00F07EB5">
      <w:pPr>
        <w:pStyle w:val="EntradandiceAuto"/>
      </w:pPr>
      <w:r>
        <w:t>Pleno. Auto 932/1987, de 21 de julio de 1987. Acordando haber lugar al desistimiento del actor en el conflicto positivo de competencia 451/1985</w:t>
      </w:r>
      <w:r>
        <w:tab/>
      </w:r>
      <w:r>
        <w:tab/>
      </w:r>
      <w:r>
        <w:fldChar w:fldCharType="begin"/>
      </w:r>
      <w:r>
        <w:instrText xml:space="preserve"> PAGEREF AUTO_1987_932 \h </w:instrText>
      </w:r>
      <w:r>
        <w:fldChar w:fldCharType="separate"/>
      </w:r>
      <w:r w:rsidR="008649AF">
        <w:rPr>
          <w:noProof/>
        </w:rPr>
        <w:t>1683</w:t>
      </w:r>
      <w:r>
        <w:fldChar w:fldCharType="end"/>
      </w:r>
    </w:p>
    <w:p w:rsidR="00F07EB5" w:rsidRDefault="00F07EB5" w:rsidP="00F07EB5"/>
    <w:p w:rsidR="00F07EB5" w:rsidRDefault="00F07EB5" w:rsidP="00F07EB5">
      <w:pPr>
        <w:pStyle w:val="EntradandiceAuto"/>
      </w:pPr>
      <w:r>
        <w:t>Pleno. Auto 933/1987, de 21 de julio de 1987. Acordando haber lugar al desistimiento del actor en el conflicto positivo de competencia 1.027/1985</w:t>
      </w:r>
      <w:r>
        <w:tab/>
      </w:r>
      <w:r>
        <w:tab/>
      </w:r>
      <w:r>
        <w:fldChar w:fldCharType="begin"/>
      </w:r>
      <w:r>
        <w:instrText xml:space="preserve"> PAGEREF AUTO_1987_933 \h </w:instrText>
      </w:r>
      <w:r>
        <w:fldChar w:fldCharType="separate"/>
      </w:r>
      <w:r w:rsidR="008649AF">
        <w:rPr>
          <w:noProof/>
        </w:rPr>
        <w:t>1685</w:t>
      </w:r>
      <w:r>
        <w:fldChar w:fldCharType="end"/>
      </w:r>
    </w:p>
    <w:p w:rsidR="00F07EB5" w:rsidRDefault="00F07EB5" w:rsidP="00F07EB5"/>
    <w:p w:rsidR="00F07EB5" w:rsidRDefault="00F07EB5" w:rsidP="00F07EB5">
      <w:pPr>
        <w:pStyle w:val="EntradandiceAuto"/>
      </w:pPr>
      <w:r>
        <w:lastRenderedPageBreak/>
        <w:t>Pleno. Auto 934/1987, de 21 de julio de 1987. Denegando la suspensión de determinados preceptos del Decreto 8/1986, de 10 de febrero, del Gobierno Valenciano, en el conflicto positivo de competencia 813/1986</w:t>
      </w:r>
      <w:r>
        <w:tab/>
      </w:r>
      <w:r>
        <w:tab/>
      </w:r>
      <w:r>
        <w:fldChar w:fldCharType="begin"/>
      </w:r>
      <w:r>
        <w:instrText xml:space="preserve"> PAGEREF AUTO_1987_934 \h </w:instrText>
      </w:r>
      <w:r>
        <w:fldChar w:fldCharType="separate"/>
      </w:r>
      <w:r w:rsidR="008649AF">
        <w:rPr>
          <w:noProof/>
        </w:rPr>
        <w:t>1687</w:t>
      </w:r>
      <w:r>
        <w:fldChar w:fldCharType="end"/>
      </w:r>
    </w:p>
    <w:p w:rsidR="00F07EB5" w:rsidRDefault="00F07EB5" w:rsidP="00F07EB5"/>
    <w:p w:rsidR="00F07EB5" w:rsidRDefault="00F07EB5" w:rsidP="00F07EB5">
      <w:pPr>
        <w:pStyle w:val="EntradandiceAuto"/>
      </w:pPr>
      <w:r>
        <w:t>Pleno. Auto 935/1987, de 21 de julio de 1987. Desestimando el recurso de súplica contra providencia de 3 de junio de 1987, dictada en el recurso de amparo 285/1987</w:t>
      </w:r>
      <w:r>
        <w:tab/>
      </w:r>
      <w:r>
        <w:tab/>
      </w:r>
      <w:r>
        <w:fldChar w:fldCharType="begin"/>
      </w:r>
      <w:r>
        <w:instrText xml:space="preserve"> PAGEREF AUTO_1987_935 \h </w:instrText>
      </w:r>
      <w:r>
        <w:fldChar w:fldCharType="separate"/>
      </w:r>
      <w:r w:rsidR="008649AF">
        <w:rPr>
          <w:noProof/>
        </w:rPr>
        <w:t>1694</w:t>
      </w:r>
      <w:r>
        <w:fldChar w:fldCharType="end"/>
      </w:r>
    </w:p>
    <w:p w:rsidR="00F07EB5" w:rsidRDefault="00F07EB5" w:rsidP="00F07EB5"/>
    <w:p w:rsidR="00F07EB5" w:rsidRDefault="00F07EB5" w:rsidP="00F07EB5">
      <w:pPr>
        <w:pStyle w:val="EntradandiceAuto"/>
      </w:pPr>
      <w:r>
        <w:t>Pleno. Auto 936/1987, de 21 de julio de 1987. Ratificando la suspensión previamente acordada de la Ley 2/1986, de 10 de diciembre, del Parlamento de Galicia, en el recurso de inconstitucionalidad 347/1987</w:t>
      </w:r>
      <w:r>
        <w:tab/>
      </w:r>
      <w:r>
        <w:tab/>
      </w:r>
      <w:r>
        <w:fldChar w:fldCharType="begin"/>
      </w:r>
      <w:r>
        <w:instrText xml:space="preserve"> PAGEREF AUTO_1987_936 \h </w:instrText>
      </w:r>
      <w:r>
        <w:fldChar w:fldCharType="separate"/>
      </w:r>
      <w:r w:rsidR="008649AF">
        <w:rPr>
          <w:noProof/>
        </w:rPr>
        <w:t>1699</w:t>
      </w:r>
      <w:r>
        <w:fldChar w:fldCharType="end"/>
      </w:r>
    </w:p>
    <w:p w:rsidR="00F07EB5" w:rsidRDefault="00F07EB5" w:rsidP="00F07EB5"/>
    <w:p w:rsidR="00F07EB5" w:rsidRDefault="00F07EB5" w:rsidP="00F07EB5">
      <w:pPr>
        <w:pStyle w:val="EntradandiceAuto"/>
      </w:pPr>
      <w:r>
        <w:t>Pleno. Auto 937/1987, de 21 de julio de 1987. Ratificando la suspensión, previamente acordada, de determinados preceptos de la Ley 6/1986, de 15 de diciembre, de la Generalidad Valenciana, en el recurso de inconstitucionalidad 361/1987</w:t>
      </w:r>
      <w:r>
        <w:tab/>
      </w:r>
      <w:r>
        <w:tab/>
      </w:r>
      <w:r>
        <w:fldChar w:fldCharType="begin"/>
      </w:r>
      <w:r>
        <w:instrText xml:space="preserve"> PAGEREF AUTO_1987_937 \h </w:instrText>
      </w:r>
      <w:r>
        <w:fldChar w:fldCharType="separate"/>
      </w:r>
      <w:r w:rsidR="008649AF">
        <w:rPr>
          <w:noProof/>
        </w:rPr>
        <w:t>1702</w:t>
      </w:r>
      <w:r>
        <w:fldChar w:fldCharType="end"/>
      </w:r>
    </w:p>
    <w:p w:rsidR="00F07EB5" w:rsidRDefault="00F07EB5" w:rsidP="00F07EB5"/>
    <w:p w:rsidR="00F07EB5" w:rsidRDefault="00F07EB5" w:rsidP="00F07EB5">
      <w:pPr>
        <w:pStyle w:val="EntradandiceAuto"/>
      </w:pPr>
      <w:r>
        <w:t>Pleno. Auto 938/1987, de 21 de julio de 1987. Acordando haber lugar al desistimiento del actor en el conflicto positivo de competencia 448/1987</w:t>
      </w:r>
      <w:r>
        <w:tab/>
      </w:r>
      <w:r>
        <w:tab/>
      </w:r>
      <w:r>
        <w:fldChar w:fldCharType="begin"/>
      </w:r>
      <w:r>
        <w:instrText xml:space="preserve"> PAGEREF AUTO_1987_938 \h </w:instrText>
      </w:r>
      <w:r>
        <w:fldChar w:fldCharType="separate"/>
      </w:r>
      <w:r w:rsidR="008649AF">
        <w:rPr>
          <w:noProof/>
        </w:rPr>
        <w:t>1706</w:t>
      </w:r>
      <w:r>
        <w:fldChar w:fldCharType="end"/>
      </w:r>
    </w:p>
    <w:p w:rsidR="00F07EB5" w:rsidRDefault="00F07EB5" w:rsidP="00F07EB5"/>
    <w:p w:rsidR="00F07EB5" w:rsidRDefault="00F07EB5" w:rsidP="00F07EB5">
      <w:pPr>
        <w:pStyle w:val="EntradandiceAuto"/>
      </w:pPr>
      <w:r>
        <w:t>Pleno. Auto 939/1987, de 21 de julio de 1987. Acordando la acumulación del conflicto de competencia 504/1987 y los recursos de inconstitucionalidad 961/1985 y 174/1987 a los recursos de inconstitucionalidad, ya acumulados, 398, 407, 410 y 425/1987</w:t>
      </w:r>
      <w:r>
        <w:tab/>
      </w:r>
      <w:r>
        <w:tab/>
      </w:r>
      <w:r>
        <w:fldChar w:fldCharType="begin"/>
      </w:r>
      <w:r>
        <w:instrText xml:space="preserve"> PAGEREF AUTO_1987_939 \h </w:instrText>
      </w:r>
      <w:r>
        <w:fldChar w:fldCharType="separate"/>
      </w:r>
      <w:r w:rsidR="008649AF">
        <w:rPr>
          <w:noProof/>
        </w:rPr>
        <w:t>1708</w:t>
      </w:r>
      <w:r>
        <w:fldChar w:fldCharType="end"/>
      </w:r>
    </w:p>
    <w:p w:rsidR="00F07EB5" w:rsidRDefault="00F07EB5" w:rsidP="00F07EB5"/>
    <w:p w:rsidR="00F07EB5" w:rsidRDefault="00F07EB5" w:rsidP="00F07EB5">
      <w:pPr>
        <w:pStyle w:val="EntradandiceAuto"/>
      </w:pPr>
      <w:r>
        <w:t>Sección Tercera. Auto 940/1987, de 22 de julio de 1987. Acordando la inadmisión a trámite del recurso de amparo 928/1986</w:t>
      </w:r>
      <w:r>
        <w:tab/>
      </w:r>
      <w:r>
        <w:tab/>
      </w:r>
      <w:r>
        <w:fldChar w:fldCharType="begin"/>
      </w:r>
      <w:r>
        <w:instrText xml:space="preserve"> PAGEREF AUTO_1987_940 \h </w:instrText>
      </w:r>
      <w:r>
        <w:fldChar w:fldCharType="separate"/>
      </w:r>
      <w:r w:rsidR="008649AF">
        <w:rPr>
          <w:noProof/>
        </w:rPr>
        <w:t>1709</w:t>
      </w:r>
      <w:r>
        <w:fldChar w:fldCharType="end"/>
      </w:r>
    </w:p>
    <w:p w:rsidR="00F07EB5" w:rsidRDefault="00F07EB5" w:rsidP="00F07EB5"/>
    <w:p w:rsidR="00F07EB5" w:rsidRDefault="00F07EB5" w:rsidP="00F07EB5">
      <w:pPr>
        <w:pStyle w:val="EntradandiceAuto"/>
      </w:pPr>
      <w:r>
        <w:t>Sección Tercera. Auto 941/1987, de 22 de julio de 1987. Acordando la inadmisión a trámite del recurso de amparo 1.046/1986</w:t>
      </w:r>
      <w:r>
        <w:tab/>
      </w:r>
      <w:r>
        <w:tab/>
      </w:r>
      <w:r>
        <w:fldChar w:fldCharType="begin"/>
      </w:r>
      <w:r>
        <w:instrText xml:space="preserve"> PAGEREF AUTO_1987_941 \h </w:instrText>
      </w:r>
      <w:r>
        <w:fldChar w:fldCharType="separate"/>
      </w:r>
      <w:r w:rsidR="008649AF">
        <w:rPr>
          <w:noProof/>
        </w:rPr>
        <w:t>1713</w:t>
      </w:r>
      <w:r>
        <w:fldChar w:fldCharType="end"/>
      </w:r>
    </w:p>
    <w:p w:rsidR="00F07EB5" w:rsidRDefault="00F07EB5" w:rsidP="00F07EB5"/>
    <w:p w:rsidR="00F07EB5" w:rsidRDefault="00F07EB5" w:rsidP="00F07EB5">
      <w:pPr>
        <w:pStyle w:val="EntradandiceAuto"/>
      </w:pPr>
      <w:r>
        <w:t>Sección Tercera. Auto 942/1987, de 22 de julio de 1987. Acordando la inadmisión a trámite del recurso de amparo 1.156/1986</w:t>
      </w:r>
      <w:r>
        <w:tab/>
      </w:r>
      <w:r>
        <w:tab/>
      </w:r>
      <w:r>
        <w:fldChar w:fldCharType="begin"/>
      </w:r>
      <w:r>
        <w:instrText xml:space="preserve"> PAGEREF AUTO_1987_942 \h </w:instrText>
      </w:r>
      <w:r>
        <w:fldChar w:fldCharType="separate"/>
      </w:r>
      <w:r w:rsidR="008649AF">
        <w:rPr>
          <w:noProof/>
        </w:rPr>
        <w:t>1714</w:t>
      </w:r>
      <w:r>
        <w:fldChar w:fldCharType="end"/>
      </w:r>
    </w:p>
    <w:p w:rsidR="00F07EB5" w:rsidRDefault="00F07EB5" w:rsidP="00F07EB5"/>
    <w:p w:rsidR="00F07EB5" w:rsidRDefault="00F07EB5" w:rsidP="00F07EB5">
      <w:pPr>
        <w:pStyle w:val="EntradandiceAuto"/>
      </w:pPr>
      <w:r>
        <w:t>Sección Tercera. Auto 943/1987, de 22 de julio de 1987. Acordando la inadmisión a trámite del recurso de amparo 1.300/1986</w:t>
      </w:r>
      <w:r>
        <w:tab/>
      </w:r>
      <w:r>
        <w:tab/>
      </w:r>
      <w:r>
        <w:fldChar w:fldCharType="begin"/>
      </w:r>
      <w:r>
        <w:instrText xml:space="preserve"> PAGEREF AUTO_1987_943 \h </w:instrText>
      </w:r>
      <w:r>
        <w:fldChar w:fldCharType="separate"/>
      </w:r>
      <w:r w:rsidR="008649AF">
        <w:rPr>
          <w:noProof/>
        </w:rPr>
        <w:t>1718</w:t>
      </w:r>
      <w:r>
        <w:fldChar w:fldCharType="end"/>
      </w:r>
    </w:p>
    <w:p w:rsidR="00F07EB5" w:rsidRDefault="00F07EB5" w:rsidP="00F07EB5"/>
    <w:p w:rsidR="00F07EB5" w:rsidRDefault="00F07EB5" w:rsidP="00F07EB5">
      <w:pPr>
        <w:pStyle w:val="EntradandiceAuto"/>
      </w:pPr>
      <w:r>
        <w:t>Sección Tercera. Auto 944/1987, de 22 de julio de 1987. Acordando la inadmisión a trámite del recurso de amparo 366/1987</w:t>
      </w:r>
      <w:r>
        <w:tab/>
      </w:r>
      <w:r>
        <w:tab/>
      </w:r>
      <w:r>
        <w:fldChar w:fldCharType="begin"/>
      </w:r>
      <w:r>
        <w:instrText xml:space="preserve"> PAGEREF AUTO_1987_944 \h </w:instrText>
      </w:r>
      <w:r>
        <w:fldChar w:fldCharType="separate"/>
      </w:r>
      <w:r w:rsidR="008649AF">
        <w:rPr>
          <w:noProof/>
        </w:rPr>
        <w:t>1722</w:t>
      </w:r>
      <w:r>
        <w:fldChar w:fldCharType="end"/>
      </w:r>
    </w:p>
    <w:p w:rsidR="00F07EB5" w:rsidRDefault="00F07EB5" w:rsidP="00F07EB5"/>
    <w:p w:rsidR="00F07EB5" w:rsidRDefault="00F07EB5" w:rsidP="00F07EB5">
      <w:pPr>
        <w:pStyle w:val="EntradandiceAuto"/>
      </w:pPr>
      <w:r>
        <w:lastRenderedPageBreak/>
        <w:t>Sección Tercera. Auto 945/1987, de 22 de julio de 1987. Acordando la inadmisión a trámite del recurso de amparo 379/1987</w:t>
      </w:r>
      <w:r>
        <w:tab/>
      </w:r>
      <w:r>
        <w:tab/>
      </w:r>
      <w:r>
        <w:fldChar w:fldCharType="begin"/>
      </w:r>
      <w:r>
        <w:instrText xml:space="preserve"> PAGEREF AUTO_1987_945 \h </w:instrText>
      </w:r>
      <w:r>
        <w:fldChar w:fldCharType="separate"/>
      </w:r>
      <w:r w:rsidR="008649AF">
        <w:rPr>
          <w:noProof/>
        </w:rPr>
        <w:t>1726</w:t>
      </w:r>
      <w:r>
        <w:fldChar w:fldCharType="end"/>
      </w:r>
    </w:p>
    <w:p w:rsidR="00F07EB5" w:rsidRDefault="00F07EB5" w:rsidP="00F07EB5"/>
    <w:p w:rsidR="00F07EB5" w:rsidRDefault="00F07EB5" w:rsidP="00F07EB5">
      <w:pPr>
        <w:pStyle w:val="EntradandiceAuto"/>
      </w:pPr>
      <w:r>
        <w:t>Sala Segunda. Auto 946/1987, de 22 de julio de 1987. Acordando la suspensión de la ejecución del acto que origina el recurso de amparo 464/1987</w:t>
      </w:r>
      <w:r>
        <w:tab/>
      </w:r>
      <w:r>
        <w:tab/>
      </w:r>
      <w:r>
        <w:fldChar w:fldCharType="begin"/>
      </w:r>
      <w:r>
        <w:instrText xml:space="preserve"> PAGEREF AUTO_1987_946 \h </w:instrText>
      </w:r>
      <w:r>
        <w:fldChar w:fldCharType="separate"/>
      </w:r>
      <w:r w:rsidR="008649AF">
        <w:rPr>
          <w:noProof/>
        </w:rPr>
        <w:t>1729</w:t>
      </w:r>
      <w:r>
        <w:fldChar w:fldCharType="end"/>
      </w:r>
    </w:p>
    <w:p w:rsidR="00F07EB5" w:rsidRDefault="00F07EB5" w:rsidP="00F07EB5"/>
    <w:p w:rsidR="00F07EB5" w:rsidRDefault="00F07EB5" w:rsidP="00F07EB5">
      <w:pPr>
        <w:pStyle w:val="EntradandiceAuto"/>
      </w:pPr>
      <w:r>
        <w:t>Sección Cuarta. Auto 947/1987, de 22 de julio de 1987. Acordando la inadmisión a trámite del recurso de amparo 469/1987</w:t>
      </w:r>
      <w:r>
        <w:tab/>
      </w:r>
      <w:r>
        <w:tab/>
      </w:r>
      <w:r>
        <w:fldChar w:fldCharType="begin"/>
      </w:r>
      <w:r>
        <w:instrText xml:space="preserve"> PAGEREF AUTO_1987_947 \h </w:instrText>
      </w:r>
      <w:r>
        <w:fldChar w:fldCharType="separate"/>
      </w:r>
      <w:r w:rsidR="008649AF">
        <w:rPr>
          <w:noProof/>
        </w:rPr>
        <w:t>1730</w:t>
      </w:r>
      <w:r>
        <w:fldChar w:fldCharType="end"/>
      </w:r>
    </w:p>
    <w:p w:rsidR="00F07EB5" w:rsidRDefault="00F07EB5" w:rsidP="00F07EB5"/>
    <w:p w:rsidR="00F07EB5" w:rsidRDefault="00F07EB5" w:rsidP="00F07EB5">
      <w:pPr>
        <w:pStyle w:val="EntradandiceAuto"/>
      </w:pPr>
      <w:r>
        <w:t>Sala Segunda. Auto 948/1987, de 22 de julio de 1987. Denegando la suspensión de la ejecución del acto que origina el recurso de amparo 477/1987</w:t>
      </w:r>
      <w:r>
        <w:tab/>
      </w:r>
      <w:r>
        <w:tab/>
      </w:r>
      <w:r>
        <w:fldChar w:fldCharType="begin"/>
      </w:r>
      <w:r>
        <w:instrText xml:space="preserve"> PAGEREF AUTO_1987_948 \h </w:instrText>
      </w:r>
      <w:r>
        <w:fldChar w:fldCharType="separate"/>
      </w:r>
      <w:r w:rsidR="008649AF">
        <w:rPr>
          <w:noProof/>
        </w:rPr>
        <w:t>1731</w:t>
      </w:r>
      <w:r>
        <w:fldChar w:fldCharType="end"/>
      </w:r>
    </w:p>
    <w:p w:rsidR="00F07EB5" w:rsidRDefault="00F07EB5" w:rsidP="00F07EB5"/>
    <w:p w:rsidR="00F07EB5" w:rsidRDefault="00F07EB5" w:rsidP="00F07EB5">
      <w:pPr>
        <w:pStyle w:val="EntradandiceAuto"/>
      </w:pPr>
      <w:r>
        <w:t>Sección Cuarta. Auto 949/1987, de 22 de julio de 1987. Acordando la inadmisión a trámite del recurso de amparo 519/1987</w:t>
      </w:r>
      <w:r>
        <w:tab/>
      </w:r>
      <w:r>
        <w:tab/>
      </w:r>
      <w:r>
        <w:fldChar w:fldCharType="begin"/>
      </w:r>
      <w:r>
        <w:instrText xml:space="preserve"> PAGEREF AUTO_1987_949 \h </w:instrText>
      </w:r>
      <w:r>
        <w:fldChar w:fldCharType="separate"/>
      </w:r>
      <w:r w:rsidR="008649AF">
        <w:rPr>
          <w:noProof/>
        </w:rPr>
        <w:t>1732</w:t>
      </w:r>
      <w:r>
        <w:fldChar w:fldCharType="end"/>
      </w:r>
    </w:p>
    <w:p w:rsidR="00F07EB5" w:rsidRDefault="00F07EB5" w:rsidP="00F07EB5"/>
    <w:p w:rsidR="00F07EB5" w:rsidRDefault="00F07EB5" w:rsidP="00F07EB5">
      <w:pPr>
        <w:pStyle w:val="EntradandiceAuto"/>
      </w:pPr>
      <w:r>
        <w:t>Sala Segunda. Auto 950/1987, de 22 de julio de 1987. Desestimando el recurso de súplica contra Auto 727/1987, dictado en el recurso de amparo 539/1987</w:t>
      </w:r>
      <w:r>
        <w:tab/>
      </w:r>
      <w:r>
        <w:tab/>
      </w:r>
      <w:r>
        <w:fldChar w:fldCharType="begin"/>
      </w:r>
      <w:r>
        <w:instrText xml:space="preserve"> PAGEREF AUTO_1987_950 \h </w:instrText>
      </w:r>
      <w:r>
        <w:fldChar w:fldCharType="separate"/>
      </w:r>
      <w:r w:rsidR="008649AF">
        <w:rPr>
          <w:noProof/>
        </w:rPr>
        <w:t>1733</w:t>
      </w:r>
      <w:r>
        <w:fldChar w:fldCharType="end"/>
      </w:r>
    </w:p>
    <w:p w:rsidR="00F07EB5" w:rsidRDefault="00F07EB5" w:rsidP="00F07EB5"/>
    <w:p w:rsidR="00F07EB5" w:rsidRDefault="00F07EB5" w:rsidP="00F07EB5">
      <w:pPr>
        <w:pStyle w:val="EntradandiceAuto"/>
      </w:pPr>
      <w:r>
        <w:t>Sección Tercera. Auto 951/1987, de 22 de julio de 1987. Acordando el archivo de las actuaciones en el procedimiento 583/1987</w:t>
      </w:r>
      <w:r>
        <w:tab/>
      </w:r>
      <w:r>
        <w:tab/>
      </w:r>
      <w:r>
        <w:fldChar w:fldCharType="begin"/>
      </w:r>
      <w:r>
        <w:instrText xml:space="preserve"> PAGEREF AUTO_1987_951 \h </w:instrText>
      </w:r>
      <w:r>
        <w:fldChar w:fldCharType="separate"/>
      </w:r>
      <w:r w:rsidR="008649AF">
        <w:rPr>
          <w:noProof/>
        </w:rPr>
        <w:t>1734</w:t>
      </w:r>
      <w:r>
        <w:fldChar w:fldCharType="end"/>
      </w:r>
    </w:p>
    <w:p w:rsidR="00F07EB5" w:rsidRDefault="00F07EB5" w:rsidP="00F07EB5"/>
    <w:p w:rsidR="00F07EB5" w:rsidRDefault="00F07EB5" w:rsidP="00F07EB5">
      <w:pPr>
        <w:pStyle w:val="EntradandiceAuto"/>
      </w:pPr>
      <w:r>
        <w:t>Sección Tercera. Auto 952/1987, de 22 de julio de 1987. Acordando la inadmisión a trámite del recurso de amparo 587/1987</w:t>
      </w:r>
      <w:r>
        <w:tab/>
      </w:r>
      <w:r>
        <w:tab/>
      </w:r>
      <w:r>
        <w:fldChar w:fldCharType="begin"/>
      </w:r>
      <w:r>
        <w:instrText xml:space="preserve"> PAGEREF AUTO_1987_952 \h </w:instrText>
      </w:r>
      <w:r>
        <w:fldChar w:fldCharType="separate"/>
      </w:r>
      <w:r w:rsidR="008649AF">
        <w:rPr>
          <w:noProof/>
        </w:rPr>
        <w:t>1735</w:t>
      </w:r>
      <w:r>
        <w:fldChar w:fldCharType="end"/>
      </w:r>
    </w:p>
    <w:p w:rsidR="00F07EB5" w:rsidRDefault="00F07EB5" w:rsidP="00F07EB5"/>
    <w:p w:rsidR="00F07EB5" w:rsidRDefault="00F07EB5" w:rsidP="00F07EB5">
      <w:pPr>
        <w:pStyle w:val="EntradandiceAuto"/>
      </w:pPr>
      <w:r>
        <w:t>Sección Tercera. Auto 953/1987, de 22 de julio de 1987. Acordando la inadmisión a trámite del recurso de amparo 641/1987</w:t>
      </w:r>
      <w:r>
        <w:tab/>
      </w:r>
      <w:r>
        <w:tab/>
      </w:r>
      <w:r>
        <w:fldChar w:fldCharType="begin"/>
      </w:r>
      <w:r>
        <w:instrText xml:space="preserve"> PAGEREF AUTO_1987_953 \h </w:instrText>
      </w:r>
      <w:r>
        <w:fldChar w:fldCharType="separate"/>
      </w:r>
      <w:r w:rsidR="008649AF">
        <w:rPr>
          <w:noProof/>
        </w:rPr>
        <w:t>1736</w:t>
      </w:r>
      <w:r>
        <w:fldChar w:fldCharType="end"/>
      </w:r>
    </w:p>
    <w:p w:rsidR="00F07EB5" w:rsidRDefault="00F07EB5" w:rsidP="00F07EB5"/>
    <w:p w:rsidR="00F07EB5" w:rsidRDefault="00F07EB5" w:rsidP="00F07EB5">
      <w:pPr>
        <w:pStyle w:val="EntradandiceAuto"/>
      </w:pPr>
      <w:r>
        <w:t>Sección Cuarta. Auto 954/1987, de 22 de julio de 1987. Acordando la inadmisión a trámite del recurso de amparo 643/1987</w:t>
      </w:r>
      <w:r>
        <w:tab/>
      </w:r>
      <w:r>
        <w:tab/>
      </w:r>
      <w:r>
        <w:fldChar w:fldCharType="begin"/>
      </w:r>
      <w:r>
        <w:instrText xml:space="preserve"> PAGEREF AUTO_1987_954 \h </w:instrText>
      </w:r>
      <w:r>
        <w:fldChar w:fldCharType="separate"/>
      </w:r>
      <w:r w:rsidR="008649AF">
        <w:rPr>
          <w:noProof/>
        </w:rPr>
        <w:t>1740</w:t>
      </w:r>
      <w:r>
        <w:fldChar w:fldCharType="end"/>
      </w:r>
    </w:p>
    <w:p w:rsidR="00F07EB5" w:rsidRDefault="00F07EB5" w:rsidP="00F07EB5"/>
    <w:p w:rsidR="00F07EB5" w:rsidRDefault="00F07EB5" w:rsidP="00F07EB5">
      <w:pPr>
        <w:pStyle w:val="EntradandiceAuto"/>
      </w:pPr>
      <w:r>
        <w:t>Sección Cuarta. Auto 955/1987, de 22 de julio de 1987. Acordando la inadmisión a trámite del recurso de amparo 713/1987</w:t>
      </w:r>
      <w:r>
        <w:tab/>
      </w:r>
      <w:r>
        <w:tab/>
      </w:r>
      <w:r>
        <w:fldChar w:fldCharType="begin"/>
      </w:r>
      <w:r>
        <w:instrText xml:space="preserve"> PAGEREF AUTO_1987_955 \h </w:instrText>
      </w:r>
      <w:r>
        <w:fldChar w:fldCharType="separate"/>
      </w:r>
      <w:r w:rsidR="008649AF">
        <w:rPr>
          <w:noProof/>
        </w:rPr>
        <w:t>1745</w:t>
      </w:r>
      <w:r>
        <w:fldChar w:fldCharType="end"/>
      </w:r>
    </w:p>
    <w:p w:rsidR="00F07EB5" w:rsidRDefault="00F07EB5" w:rsidP="00F07EB5"/>
    <w:p w:rsidR="00F07EB5" w:rsidRDefault="00F07EB5" w:rsidP="00F07EB5">
      <w:pPr>
        <w:pStyle w:val="EntradandiceAuto"/>
      </w:pPr>
      <w:r>
        <w:t>Sala Segunda. Auto 956/1987, de 22 de julio de 1987. Acordando el archivo de las actuaciones en el procedimiento 725/1987</w:t>
      </w:r>
      <w:r>
        <w:tab/>
      </w:r>
      <w:r>
        <w:tab/>
      </w:r>
      <w:r>
        <w:fldChar w:fldCharType="begin"/>
      </w:r>
      <w:r>
        <w:instrText xml:space="preserve"> PAGEREF AUTO_1987_956 \h </w:instrText>
      </w:r>
      <w:r>
        <w:fldChar w:fldCharType="separate"/>
      </w:r>
      <w:r w:rsidR="008649AF">
        <w:rPr>
          <w:noProof/>
        </w:rPr>
        <w:t>1748</w:t>
      </w:r>
      <w:r>
        <w:fldChar w:fldCharType="end"/>
      </w:r>
    </w:p>
    <w:p w:rsidR="00F07EB5" w:rsidRDefault="00F07EB5" w:rsidP="00F07EB5"/>
    <w:p w:rsidR="00F07EB5" w:rsidRDefault="00F07EB5" w:rsidP="00F07EB5">
      <w:pPr>
        <w:pStyle w:val="EntradandiceAuto"/>
      </w:pPr>
      <w:r>
        <w:t>Sección Cuarta. Auto 957/1987, de 22 de julio de 1987. Acordando la archivo de las actuaciones en el procedimiento 738/1987</w:t>
      </w:r>
      <w:r>
        <w:tab/>
      </w:r>
      <w:r>
        <w:tab/>
      </w:r>
      <w:r>
        <w:fldChar w:fldCharType="begin"/>
      </w:r>
      <w:r>
        <w:instrText xml:space="preserve"> PAGEREF AUTO_1987_957 \h </w:instrText>
      </w:r>
      <w:r>
        <w:fldChar w:fldCharType="separate"/>
      </w:r>
      <w:r w:rsidR="008649AF">
        <w:rPr>
          <w:noProof/>
        </w:rPr>
        <w:t>1749</w:t>
      </w:r>
      <w:r>
        <w:fldChar w:fldCharType="end"/>
      </w:r>
    </w:p>
    <w:p w:rsidR="00F07EB5" w:rsidRDefault="00F07EB5" w:rsidP="00F07EB5"/>
    <w:p w:rsidR="00F07EB5" w:rsidRDefault="00F07EB5" w:rsidP="00F07EB5">
      <w:pPr>
        <w:pStyle w:val="EntradandiceAuto"/>
      </w:pPr>
      <w:r>
        <w:t>Sección Cuarta. Auto 958/1987, de 22 de julio de 1987. Acordando la inadmisión a trámite del recurso de amparo 755/1987</w:t>
      </w:r>
      <w:r>
        <w:tab/>
      </w:r>
      <w:r>
        <w:tab/>
      </w:r>
      <w:r>
        <w:fldChar w:fldCharType="begin"/>
      </w:r>
      <w:r>
        <w:instrText xml:space="preserve"> PAGEREF AUTO_1987_958 \h </w:instrText>
      </w:r>
      <w:r>
        <w:fldChar w:fldCharType="separate"/>
      </w:r>
      <w:r w:rsidR="008649AF">
        <w:rPr>
          <w:noProof/>
        </w:rPr>
        <w:t>1750</w:t>
      </w:r>
      <w:r>
        <w:fldChar w:fldCharType="end"/>
      </w:r>
    </w:p>
    <w:p w:rsidR="00F07EB5" w:rsidRDefault="00F07EB5" w:rsidP="00F07EB5"/>
    <w:p w:rsidR="00F07EB5" w:rsidRDefault="00F07EB5" w:rsidP="00F07EB5">
      <w:pPr>
        <w:pStyle w:val="EntradandiceAuto"/>
      </w:pPr>
      <w:r>
        <w:t>Sección Cuarta. Auto 959/1987, de 22 de julio de 1987. Acordando la inadmisión a trámite del recurso de amparo 763/1987</w:t>
      </w:r>
      <w:r>
        <w:tab/>
      </w:r>
      <w:r>
        <w:tab/>
      </w:r>
      <w:r>
        <w:fldChar w:fldCharType="begin"/>
      </w:r>
      <w:r>
        <w:instrText xml:space="preserve"> PAGEREF AUTO_1987_959 \h </w:instrText>
      </w:r>
      <w:r>
        <w:fldChar w:fldCharType="separate"/>
      </w:r>
      <w:r w:rsidR="008649AF">
        <w:rPr>
          <w:noProof/>
        </w:rPr>
        <w:t>1751</w:t>
      </w:r>
      <w:r>
        <w:fldChar w:fldCharType="end"/>
      </w:r>
    </w:p>
    <w:p w:rsidR="00F07EB5" w:rsidRDefault="00F07EB5" w:rsidP="00F07EB5"/>
    <w:p w:rsidR="00F07EB5" w:rsidRDefault="00F07EB5" w:rsidP="00F07EB5">
      <w:pPr>
        <w:pStyle w:val="EntradandiceAuto"/>
      </w:pPr>
      <w:r>
        <w:t>Sala Segunda. Auto 960/1987, de 22 de julio de 1987. Denegando la suspensión de la ejecución del acto que origina el recurso de amparo 790/1987</w:t>
      </w:r>
      <w:r>
        <w:tab/>
      </w:r>
      <w:r>
        <w:tab/>
      </w:r>
      <w:r>
        <w:fldChar w:fldCharType="begin"/>
      </w:r>
      <w:r>
        <w:instrText xml:space="preserve"> PAGEREF AUTO_1987_960 \h </w:instrText>
      </w:r>
      <w:r>
        <w:fldChar w:fldCharType="separate"/>
      </w:r>
      <w:r w:rsidR="008649AF">
        <w:rPr>
          <w:noProof/>
        </w:rPr>
        <w:t>1752</w:t>
      </w:r>
      <w:r>
        <w:fldChar w:fldCharType="end"/>
      </w:r>
    </w:p>
    <w:p w:rsidR="00F07EB5" w:rsidRDefault="00F07EB5" w:rsidP="00F07EB5"/>
    <w:p w:rsidR="00F07EB5" w:rsidRDefault="00F07EB5" w:rsidP="00F07EB5">
      <w:pPr>
        <w:pStyle w:val="EntradandiceAuto"/>
      </w:pPr>
      <w:r>
        <w:t>Sección Cuarta. Auto 961/1987, de 22 de julio de 1987. Acordando la inadmisión a trámite del recurso de amparo 797/1987</w:t>
      </w:r>
      <w:r>
        <w:tab/>
      </w:r>
      <w:r>
        <w:tab/>
      </w:r>
      <w:r>
        <w:fldChar w:fldCharType="begin"/>
      </w:r>
      <w:r>
        <w:instrText xml:space="preserve"> PAGEREF AUTO_1987_961 \h </w:instrText>
      </w:r>
      <w:r>
        <w:fldChar w:fldCharType="separate"/>
      </w:r>
      <w:r w:rsidR="008649AF">
        <w:rPr>
          <w:noProof/>
        </w:rPr>
        <w:t>1753</w:t>
      </w:r>
      <w:r>
        <w:fldChar w:fldCharType="end"/>
      </w:r>
    </w:p>
    <w:p w:rsidR="00F07EB5" w:rsidRDefault="00F07EB5" w:rsidP="00F07EB5"/>
    <w:p w:rsidR="00F07EB5" w:rsidRDefault="00F07EB5" w:rsidP="00F07EB5">
      <w:pPr>
        <w:pStyle w:val="EntradandiceAuto"/>
      </w:pPr>
      <w:r>
        <w:t>Sala Segunda. Auto 962/1987, de 22 de julio de 1987. Acordando la suspensión de la ejecución del acto que origina el recurso de amparo 843/1987</w:t>
      </w:r>
      <w:r>
        <w:tab/>
      </w:r>
      <w:r>
        <w:tab/>
      </w:r>
      <w:r>
        <w:fldChar w:fldCharType="begin"/>
      </w:r>
      <w:r>
        <w:instrText xml:space="preserve"> PAGEREF AUTO_1987_962 \h </w:instrText>
      </w:r>
      <w:r>
        <w:fldChar w:fldCharType="separate"/>
      </w:r>
      <w:r w:rsidR="008649AF">
        <w:rPr>
          <w:noProof/>
        </w:rPr>
        <w:t>1757</w:t>
      </w:r>
      <w:r>
        <w:fldChar w:fldCharType="end"/>
      </w:r>
    </w:p>
    <w:p w:rsidR="00F07EB5" w:rsidRDefault="00F07EB5" w:rsidP="00F07EB5"/>
    <w:p w:rsidR="00F07EB5" w:rsidRDefault="00F07EB5" w:rsidP="00F07EB5">
      <w:pPr>
        <w:pStyle w:val="EntradandiceAuto"/>
      </w:pPr>
      <w:r>
        <w:t>Sala Segunda. Auto 963/1987, de 22 de julio de 1987. Acordando la suspensión de la ejecución del acto que origina el recurso de amparo 864/1987</w:t>
      </w:r>
      <w:r>
        <w:tab/>
      </w:r>
      <w:r>
        <w:tab/>
      </w:r>
      <w:r>
        <w:fldChar w:fldCharType="begin"/>
      </w:r>
      <w:r>
        <w:instrText xml:space="preserve"> PAGEREF AUTO_1987_963 \h </w:instrText>
      </w:r>
      <w:r>
        <w:fldChar w:fldCharType="separate"/>
      </w:r>
      <w:r w:rsidR="008649AF">
        <w:rPr>
          <w:noProof/>
        </w:rPr>
        <w:t>1758</w:t>
      </w:r>
      <w:r>
        <w:fldChar w:fldCharType="end"/>
      </w:r>
    </w:p>
    <w:p w:rsidR="00F07EB5" w:rsidRDefault="00F07EB5" w:rsidP="00F07EB5"/>
    <w:p w:rsidR="00F07EB5" w:rsidRDefault="00F07EB5" w:rsidP="00F07EB5">
      <w:pPr>
        <w:pStyle w:val="EntradandiceAuto"/>
      </w:pPr>
      <w:r>
        <w:t>Sala Primera. Auto 964/1987, de 23 de julio de 1987. Denegando la suspensión de la ejecución del acto que origina el recurso de amparo 772/1987</w:t>
      </w:r>
      <w:r>
        <w:tab/>
      </w:r>
      <w:r>
        <w:tab/>
      </w:r>
      <w:r>
        <w:fldChar w:fldCharType="begin"/>
      </w:r>
      <w:r>
        <w:instrText xml:space="preserve"> PAGEREF AUTO_1987_964 \h </w:instrText>
      </w:r>
      <w:r>
        <w:fldChar w:fldCharType="separate"/>
      </w:r>
      <w:r w:rsidR="008649AF">
        <w:rPr>
          <w:noProof/>
        </w:rPr>
        <w:t>1759</w:t>
      </w:r>
      <w:r>
        <w:fldChar w:fldCharType="end"/>
      </w:r>
    </w:p>
    <w:p w:rsidR="00F07EB5" w:rsidRDefault="00F07EB5" w:rsidP="00F07EB5"/>
    <w:p w:rsidR="00F07EB5" w:rsidRDefault="00F07EB5" w:rsidP="00F07EB5">
      <w:pPr>
        <w:pStyle w:val="EntradandiceAuto"/>
      </w:pPr>
      <w:r>
        <w:t>Sala Segunda. Auto 965/1987, de 28 de julio de 1987. Declarando la Salta de jurisdicción del Tribunal Constitucional y acordando el archivo de las actuaciones en el procedimiento 715/1987</w:t>
      </w:r>
      <w:r>
        <w:tab/>
      </w:r>
      <w:r>
        <w:tab/>
      </w:r>
      <w:r>
        <w:fldChar w:fldCharType="begin"/>
      </w:r>
      <w:r>
        <w:instrText xml:space="preserve"> PAGEREF AUTO_1987_965 \h </w:instrText>
      </w:r>
      <w:r>
        <w:fldChar w:fldCharType="separate"/>
      </w:r>
      <w:r w:rsidR="008649AF">
        <w:rPr>
          <w:noProof/>
        </w:rPr>
        <w:t>1762</w:t>
      </w:r>
      <w:r>
        <w:fldChar w:fldCharType="end"/>
      </w:r>
    </w:p>
    <w:p w:rsidR="00F07EB5" w:rsidRDefault="00F07EB5" w:rsidP="00F07EB5"/>
    <w:p w:rsidR="00F07EB5" w:rsidRDefault="00F07EB5" w:rsidP="00F07EB5">
      <w:pPr>
        <w:pStyle w:val="EntradandiceAuto"/>
      </w:pPr>
      <w:r>
        <w:t>Sección Tercera. Auto 966/1987, de 29 de julio de 1987. Acordando la inadmisión a trámite del recurso de amparo 326/1986</w:t>
      </w:r>
      <w:r>
        <w:tab/>
      </w:r>
      <w:r>
        <w:tab/>
      </w:r>
      <w:r>
        <w:fldChar w:fldCharType="begin"/>
      </w:r>
      <w:r>
        <w:instrText xml:space="preserve"> PAGEREF AUTO_1987_966 \h </w:instrText>
      </w:r>
      <w:r>
        <w:fldChar w:fldCharType="separate"/>
      </w:r>
      <w:r w:rsidR="008649AF">
        <w:rPr>
          <w:noProof/>
        </w:rPr>
        <w:t>1765</w:t>
      </w:r>
      <w:r>
        <w:fldChar w:fldCharType="end"/>
      </w:r>
    </w:p>
    <w:p w:rsidR="00F07EB5" w:rsidRDefault="00F07EB5" w:rsidP="00F07EB5"/>
    <w:p w:rsidR="00F07EB5" w:rsidRDefault="00F07EB5" w:rsidP="00F07EB5">
      <w:pPr>
        <w:pStyle w:val="EntradandiceAuto"/>
      </w:pPr>
      <w:r>
        <w:t>Sección Tercera. Auto 967/1987, de 29 de julio de 1987. Acordando la inadmisión a trámite del recurso de amparo 546/1986</w:t>
      </w:r>
      <w:r>
        <w:tab/>
      </w:r>
      <w:r>
        <w:tab/>
      </w:r>
      <w:r>
        <w:fldChar w:fldCharType="begin"/>
      </w:r>
      <w:r>
        <w:instrText xml:space="preserve"> PAGEREF AUTO_1987_967 \h </w:instrText>
      </w:r>
      <w:r>
        <w:fldChar w:fldCharType="separate"/>
      </w:r>
      <w:r w:rsidR="008649AF">
        <w:rPr>
          <w:noProof/>
        </w:rPr>
        <w:t>1769</w:t>
      </w:r>
      <w:r>
        <w:fldChar w:fldCharType="end"/>
      </w:r>
    </w:p>
    <w:p w:rsidR="00F07EB5" w:rsidRDefault="00F07EB5" w:rsidP="00F07EB5"/>
    <w:p w:rsidR="00F07EB5" w:rsidRDefault="00F07EB5" w:rsidP="00F07EB5">
      <w:pPr>
        <w:pStyle w:val="EntradandiceAuto"/>
      </w:pPr>
      <w:r>
        <w:t>Sección Tercera. Auto 968/1987, de 29 de julio de 1987. Acordando la inadmisión a trámite del recurso de amparo 1.091/1986</w:t>
      </w:r>
      <w:r>
        <w:tab/>
      </w:r>
      <w:r>
        <w:tab/>
      </w:r>
      <w:r>
        <w:fldChar w:fldCharType="begin"/>
      </w:r>
      <w:r>
        <w:instrText xml:space="preserve"> PAGEREF AUTO_1987_968 \h </w:instrText>
      </w:r>
      <w:r>
        <w:fldChar w:fldCharType="separate"/>
      </w:r>
      <w:r w:rsidR="008649AF">
        <w:rPr>
          <w:noProof/>
        </w:rPr>
        <w:t>1772</w:t>
      </w:r>
      <w:r>
        <w:fldChar w:fldCharType="end"/>
      </w:r>
    </w:p>
    <w:p w:rsidR="00F07EB5" w:rsidRDefault="00F07EB5" w:rsidP="00F07EB5"/>
    <w:p w:rsidR="00F07EB5" w:rsidRDefault="00F07EB5" w:rsidP="00F07EB5">
      <w:pPr>
        <w:pStyle w:val="EntradandiceAuto"/>
      </w:pPr>
      <w:r>
        <w:t>Sección Tercera. Auto 969/1987, de 29 de julio de 1987. Acordando la inadmisión a trámite del recurso de amparo 1.106/1986</w:t>
      </w:r>
      <w:r>
        <w:tab/>
      </w:r>
      <w:r>
        <w:tab/>
      </w:r>
      <w:r>
        <w:fldChar w:fldCharType="begin"/>
      </w:r>
      <w:r>
        <w:instrText xml:space="preserve"> PAGEREF AUTO_1987_969 \h </w:instrText>
      </w:r>
      <w:r>
        <w:fldChar w:fldCharType="separate"/>
      </w:r>
      <w:r w:rsidR="008649AF">
        <w:rPr>
          <w:noProof/>
        </w:rPr>
        <w:t>1776</w:t>
      </w:r>
      <w:r>
        <w:fldChar w:fldCharType="end"/>
      </w:r>
    </w:p>
    <w:p w:rsidR="00F07EB5" w:rsidRDefault="00F07EB5" w:rsidP="00F07EB5"/>
    <w:p w:rsidR="00F07EB5" w:rsidRDefault="00F07EB5" w:rsidP="00F07EB5">
      <w:pPr>
        <w:pStyle w:val="EntradandiceAuto"/>
      </w:pPr>
      <w:r>
        <w:lastRenderedPageBreak/>
        <w:t>Sección Tercera. Auto 970/1987, de 29 de julio de 1987. Acordando la inadmisión a trámite del recurso de amparo 1.428/1986</w:t>
      </w:r>
      <w:r>
        <w:tab/>
      </w:r>
      <w:r>
        <w:tab/>
      </w:r>
      <w:r>
        <w:fldChar w:fldCharType="begin"/>
      </w:r>
      <w:r>
        <w:instrText xml:space="preserve"> PAGEREF AUTO_1987_970 \h </w:instrText>
      </w:r>
      <w:r>
        <w:fldChar w:fldCharType="separate"/>
      </w:r>
      <w:r w:rsidR="008649AF">
        <w:rPr>
          <w:noProof/>
        </w:rPr>
        <w:t>1777</w:t>
      </w:r>
      <w:r>
        <w:fldChar w:fldCharType="end"/>
      </w:r>
    </w:p>
    <w:p w:rsidR="00F07EB5" w:rsidRDefault="00F07EB5" w:rsidP="00F07EB5"/>
    <w:p w:rsidR="00F07EB5" w:rsidRDefault="00F07EB5" w:rsidP="00F07EB5">
      <w:pPr>
        <w:pStyle w:val="EntradandiceAuto"/>
      </w:pPr>
      <w:r>
        <w:t>Sección Tercera. Auto 971/1987, de 29 de julio de 1987. Acordando la inadmisión a trámite del recurso de amparo 496/1987</w:t>
      </w:r>
      <w:r>
        <w:tab/>
      </w:r>
      <w:r>
        <w:tab/>
      </w:r>
      <w:r>
        <w:fldChar w:fldCharType="begin"/>
      </w:r>
      <w:r>
        <w:instrText xml:space="preserve"> PAGEREF AUTO_1987_971 \h </w:instrText>
      </w:r>
      <w:r>
        <w:fldChar w:fldCharType="separate"/>
      </w:r>
      <w:r w:rsidR="008649AF">
        <w:rPr>
          <w:noProof/>
        </w:rPr>
        <w:t>1781</w:t>
      </w:r>
      <w:r>
        <w:fldChar w:fldCharType="end"/>
      </w:r>
    </w:p>
    <w:p w:rsidR="00F07EB5" w:rsidRDefault="00F07EB5" w:rsidP="00F07EB5"/>
    <w:p w:rsidR="00F07EB5" w:rsidRDefault="00F07EB5" w:rsidP="00F07EB5">
      <w:pPr>
        <w:pStyle w:val="EntradandiceAuto"/>
      </w:pPr>
      <w:r>
        <w:t>Sección Tercera. Auto 972/1987, de 29 de julio de 1987. Acordando la inadmisión a trámite del recurso de amparo 533/1987</w:t>
      </w:r>
      <w:r>
        <w:tab/>
      </w:r>
      <w:r>
        <w:tab/>
      </w:r>
      <w:r>
        <w:fldChar w:fldCharType="begin"/>
      </w:r>
      <w:r>
        <w:instrText xml:space="preserve"> PAGEREF AUTO_1987_972 \h </w:instrText>
      </w:r>
      <w:r>
        <w:fldChar w:fldCharType="separate"/>
      </w:r>
      <w:r w:rsidR="008649AF">
        <w:rPr>
          <w:noProof/>
        </w:rPr>
        <w:t>1785</w:t>
      </w:r>
      <w:r>
        <w:fldChar w:fldCharType="end"/>
      </w:r>
    </w:p>
    <w:p w:rsidR="00F07EB5" w:rsidRDefault="00F07EB5" w:rsidP="00F07EB5"/>
    <w:p w:rsidR="00F07EB5" w:rsidRDefault="00F07EB5" w:rsidP="00F07EB5">
      <w:pPr>
        <w:pStyle w:val="EntradandiceAuto"/>
      </w:pPr>
      <w:r>
        <w:t>Sección de Vacaciones. Auto 973/1987, de 17 de agosto de 1987. Solicitud nombramiento de Procurador de oficio para interponer recurso de amparo contra resoluciones de la Sección Sexta de la Audiencia Provincial de Barcelona, denegatorias de solicitud de libertad provisional, en causa procedente del Juzgado de Instrucción de Villanova i la Geltrú</w:t>
      </w:r>
      <w:r>
        <w:tab/>
      </w:r>
      <w:r>
        <w:tab/>
      </w:r>
      <w:r>
        <w:fldChar w:fldCharType="begin"/>
      </w:r>
      <w:r>
        <w:instrText xml:space="preserve"> PAGEREF AUTO_1987_973 \h </w:instrText>
      </w:r>
      <w:r>
        <w:fldChar w:fldCharType="separate"/>
      </w:r>
      <w:r w:rsidR="008649AF">
        <w:rPr>
          <w:noProof/>
        </w:rPr>
        <w:t>1786</w:t>
      </w:r>
      <w:r>
        <w:fldChar w:fldCharType="end"/>
      </w:r>
    </w:p>
    <w:p w:rsidR="00F07EB5" w:rsidRDefault="00F07EB5" w:rsidP="00F07EB5"/>
    <w:p w:rsidR="00F07EB5" w:rsidRDefault="00F07EB5" w:rsidP="00F07EB5">
      <w:pPr>
        <w:pStyle w:val="EntradandiceAuto"/>
      </w:pPr>
      <w:r>
        <w:t>Sección de Vacaciones. Auto 974/1987, de 17 de agosto de 1987. Acordando la suspensión de la ejecución del acto que origina el recurso de amparo 929/1987</w:t>
      </w:r>
      <w:r>
        <w:tab/>
      </w:r>
      <w:r>
        <w:tab/>
      </w:r>
      <w:r>
        <w:fldChar w:fldCharType="begin"/>
      </w:r>
      <w:r>
        <w:instrText xml:space="preserve"> PAGEREF AUTO_1987_974 \h </w:instrText>
      </w:r>
      <w:r>
        <w:fldChar w:fldCharType="separate"/>
      </w:r>
      <w:r w:rsidR="008649AF">
        <w:rPr>
          <w:noProof/>
        </w:rPr>
        <w:t>1787</w:t>
      </w:r>
      <w:r>
        <w:fldChar w:fldCharType="end"/>
      </w:r>
    </w:p>
    <w:p w:rsidR="00F07EB5" w:rsidRDefault="00F07EB5">
      <w:r>
        <w:br w:type="page"/>
      </w:r>
    </w:p>
    <w:p w:rsidR="00F07EB5" w:rsidRDefault="00F07EB5" w:rsidP="00A46419"/>
    <w:p w:rsidR="00F07EB5" w:rsidRDefault="00F07EB5" w:rsidP="00A46419"/>
    <w:p w:rsidR="00A46419" w:rsidRDefault="00A46419" w:rsidP="00A46419"/>
    <w:p w:rsidR="00A46419" w:rsidRDefault="00A46419" w:rsidP="00A46419"/>
    <w:p w:rsidR="00A46419" w:rsidRDefault="00A46419" w:rsidP="00A46419"/>
    <w:p w:rsidR="00A46419" w:rsidRDefault="00A46419" w:rsidP="00A46419"/>
    <w:p w:rsidR="00A46419" w:rsidRDefault="00A46419" w:rsidP="00A46419"/>
    <w:p w:rsidR="00A46419" w:rsidRDefault="00A46419" w:rsidP="00A46419"/>
    <w:p w:rsidR="00A46419" w:rsidRDefault="00A46419" w:rsidP="00A46419">
      <w:pPr>
        <w:pStyle w:val="CabeceraApartado"/>
      </w:pPr>
      <w:r>
        <w:t>SENTENCIAS</w:t>
      </w:r>
    </w:p>
    <w:p w:rsidR="00A46419" w:rsidRDefault="00A46419">
      <w:pPr>
        <w:rPr>
          <w:rFonts w:ascii="Times New Roman" w:eastAsia="Times New Roman" w:hAnsi="Times New Roman" w:cs="Times New Roman"/>
          <w:sz w:val="48"/>
          <w:szCs w:val="24"/>
          <w:lang w:eastAsia="es-ES"/>
        </w:rPr>
      </w:pPr>
      <w:r>
        <w:br w:type="page"/>
      </w:r>
    </w:p>
    <w:p w:rsidR="00A46419" w:rsidRDefault="00A46419" w:rsidP="00A46419">
      <w:pPr>
        <w:pStyle w:val="TtuloResolucin"/>
      </w:pPr>
      <w:bookmarkStart w:id="4" w:name="SENTENCIA_1987_51"/>
      <w:r>
        <w:lastRenderedPageBreak/>
        <w:t>SENTENCIA 51/1987, de 7 de mayo de 1987</w:t>
      </w:r>
    </w:p>
    <w:bookmarkEnd w:id="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ECLI:ES:TC:1987:51</w:t>
      </w:r>
    </w:p>
    <w:p w:rsidR="00A46419" w:rsidRDefault="00A46419" w:rsidP="00A46419">
      <w:pPr>
        <w:pStyle w:val="SntesisDescriptiva"/>
      </w:pPr>
    </w:p>
    <w:p w:rsidR="00A46419" w:rsidRDefault="00A46419" w:rsidP="00A46419">
      <w:pPr>
        <w:pStyle w:val="SntesisDescriptiva"/>
      </w:pPr>
      <w:r>
        <w:t>Recurso de amparo 904/1985. Contra Auto del Juzgado de Peligrosidad y Rehabilitación Social de Zaragoza, dictado en autos de revisión de las medidas de seguridad anteriormente adoptadas.</w:t>
      </w:r>
    </w:p>
    <w:p w:rsidR="00A46419" w:rsidRDefault="00A46419" w:rsidP="00A46419">
      <w:pPr>
        <w:pStyle w:val="SntesisDescriptiva"/>
      </w:pPr>
    </w:p>
    <w:p w:rsidR="00A46419" w:rsidRDefault="00A46419" w:rsidP="00A46419">
      <w:pPr>
        <w:pStyle w:val="SntesisAnaltica"/>
      </w:pPr>
      <w:r>
        <w:t>Invocación formal del derecho vulnerado</w:t>
      </w:r>
    </w:p>
    <w:p w:rsidR="00A46419" w:rsidRDefault="00A46419" w:rsidP="00A46419">
      <w:pPr>
        <w:pStyle w:val="SntesisAnaltica"/>
      </w:pPr>
    </w:p>
    <w:p w:rsidR="00A46419" w:rsidRDefault="00A46419" w:rsidP="00A46419">
      <w:pPr>
        <w:pStyle w:val="Extracto"/>
      </w:pPr>
      <w:r>
        <w:t>1.</w:t>
      </w:r>
      <w:r>
        <w:tab/>
        <w:t xml:space="preserve">Este Tribunal no puede examinar queja alguna que antes no haya sido planteada, por los cauces debidos, ante los órganos judiciales que tienen encomendada por la Constitución y por la Ley la protección primera de los derechos fundamentales. </w:t>
      </w:r>
    </w:p>
    <w:p w:rsidR="00A46419" w:rsidRDefault="00A46419" w:rsidP="00A46419">
      <w:pPr>
        <w:pStyle w:val="Extracto"/>
      </w:pPr>
    </w:p>
    <w:p w:rsidR="00A46419" w:rsidRDefault="00A46419" w:rsidP="00A46419">
      <w:pPr>
        <w:pStyle w:val="Extracto"/>
      </w:pPr>
      <w:r>
        <w:t>2.</w:t>
      </w:r>
      <w:r>
        <w:tab/>
        <w:t xml:space="preserve">Según este Tribunal ha tenido ya ocasión de señalar, no puede tenerse por invocación del derecho fundamental a ser presumido inocente la sola protesta de serlo, que expresa, meramente, la disconformidad del recurrente con la apreciación de la prueba realizada por su juzgador.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904/1985, promovido por don Francisco de Asís Gerardo Lahoz Pérez, representado por el Procurador de los Tribunales don Ignacio Pallarés Neila y bajo la dirección del Abogado don Pedro Rivera Bande, contra Auto de revisión de 12 de febrero de 1985 del Juzgado de Peligrosidad y Rehabilitación Social de Zaragoza, y en el que ha comparecido el Ministerio Fiscal; siendo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Procuradora de los Tribunales doña Carmen Tolosana, por escrito presentado en este Tribunal el día 14 de octubre de 1985 interesó, en nombre de don Francisco de Asís Gerardo Lahoz Pérez, se acordase lo necesario para que le fuesen nombrados Abogado y Procurador de oficio con el fin de que pudiera formularse y tramitarse recurso de amparo constitucional frente al Auto dictado por el Juzgado Especial de Peligrosidad y Rehabilitación Social, de Zaragoza, de 12 de febrero de 1985, confirmado por resolución de la Sala Especial de la Audiencia Nacional de 12 de septiembre siguiente, en autos de juicio de revisión de la Sentencia dictada por la antes mencionada autoridad judicial con fecha 27 de enero de 1983. En la relación circunstanciada de los hechos en que se funda la pretensión de amparo se expuso que por Sentencia del Juzgado de Peligrosidad y Rehabilitación Social de Zaragoza, de 27 de enero de 1983, se declaró al ahora demandante de amparo en estado de peligrosidad social por comisión de tráfico ilícito de sustancias estupefacientes, imponiéndole una serie de medidas de seguridad, que fueron modificadas en trámite de apelación. Dentro del período de cumplimiento de las medidas de seguridad adoptadas, llevó a cabo el recurrente determinadas actuaciones que fueron consideradas por el Juez como reveladoras de una evolución desfavorable de la peligrosidad declarada, motivando la revisión de las anteriores medidas de seguridad, que se concretaron en el Auto de 12 de febrero de 1985 ahora impugnado. Contra dicha resolución se interpuso recurso de apelación, que fue resuelto en sentido confirmatorio de las medidas impuestas por el Juez a quo. </w:t>
      </w:r>
    </w:p>
    <w:p w:rsidR="00A46419" w:rsidRDefault="00A46419" w:rsidP="00A46419">
      <w:pPr>
        <w:pStyle w:val="TextoNormal"/>
      </w:pPr>
      <w:r>
        <w:t>Para el recurrente, las resoluciones recurridas habrían vulnerado el derecho constitucional a la presunción de inocencia, declarado en el art. 24.2 de la Constitución, al haberse producido la condena del interesado sin existir una mínima actividad probatoria.</w:t>
      </w:r>
    </w:p>
    <w:p w:rsidR="00A46419" w:rsidRDefault="00A46419" w:rsidP="00A46419">
      <w:pPr>
        <w:pStyle w:val="TextoNormal"/>
      </w:pPr>
    </w:p>
    <w:p w:rsidR="00A46419" w:rsidRDefault="00A46419" w:rsidP="00A46419">
      <w:pPr>
        <w:pStyle w:val="TextoNormal"/>
      </w:pPr>
      <w:r w:rsidRPr="00A46419">
        <w:rPr>
          <w:rStyle w:val="NumeroAFNegritaCaracter"/>
        </w:rPr>
        <w:t>2</w:t>
      </w:r>
      <w:r>
        <w:t>. Luego de oficiar al Consejo General de la Abogacía y al Decano del Colegio de Procuradores de Madrid, la Sección Cuarta de la Sala Segunda acordó, por providencia de 5 de marzo de 1986, tener por designados del turno de oficio al Abogado don Pedro Rivera Bande y al Procurador señor Pallarés Neila, disponiendo la concesión de un plazo de veinte días para que se formalizasen las demandas de justicia gratuita y de amparo.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Dentro del plazo así fijado se formalizó por la representación actora recurso de amparo constitucional contra el Auto de la Sala Especial de Peligrosidad y Rehabilitación Social de la Audiencia Nacional, de 12 de septiembre de 1985, dictado en recurso de apelación frente al Auto del Juzgado Especial de Peligrosidad y Rehabilitación Social de Zaragoza, de 12 de febrero de 1985, en los autos de juicio de revisión de la Sentencia dictada por dicha autoridad judicial con fecha 27 de enero de 1983. </w:t>
      </w:r>
    </w:p>
    <w:p w:rsidR="00A46419" w:rsidRDefault="00A46419" w:rsidP="00A46419">
      <w:pPr>
        <w:pStyle w:val="TextoNormal"/>
      </w:pPr>
      <w:r>
        <w:t xml:space="preserve">En el relato de hechos de la demanda se señala que el hoy recurrente quedó sometido, en virtud de Sentencia de 27 de enero de 1983 del Juzgado Especial de Peligrosidad y Rehabilitación Social de Zaragoza, a determinadas medidas de seguridad, que consistieron, además de la intervención de las drogas ocupadas y de multa de 20.000 pesetas, en internamiento en establecimiento de trabajo por tiempo indeterminado, no inferior a cinco meses ni superior a dos años, y en la obligación de declarar su domicilio y los cambios en el mismo, junto con la prohibición de residir en Zaragoza. </w:t>
      </w:r>
    </w:p>
    <w:p w:rsidR="00A46419" w:rsidRDefault="00A46419" w:rsidP="00A46419">
      <w:pPr>
        <w:pStyle w:val="TextoNormal"/>
      </w:pPr>
      <w:r>
        <w:t>Según lo expuesto en el resultando de hechos probados del Auto de 12 de febrero de 1985, con fecha 19 de septiembre de 1984 fue acusado el demandante de vender a una persona la cantidad de 50 miligramos de heroína y a otra persona cantidad no específica</w:t>
      </w:r>
      <w:r>
        <w:lastRenderedPageBreak/>
        <w:t xml:space="preserve">mente determinada de la misma droga, practicándose posteriormente un registro en el domicilio de aquél, donde fueron hallados una balanza de precisión con su correspondiente juego de pesas, un paquete de «glucodulco» y 750 miligramos de heroína, observándose, asimismo, que el expedientado se había inyectado y «esnifado» heroína en unas cuatro ocasiones. Por todo ello, el Juzgado Especial de Zaragoza, mediante dicho Auto de 12 de febrero de 1985, acordó revisar las medidas de seguridad en su día impuestas al expedientado -«al haber evolucionado desfavorablemente en la peligrosidad que le fue declarada»-, imponiéndole, en sustitución de las medidas fijadas en su día mediante Sentencia, las siguientes: 1.ª incautación a favor del Estado de los objetos, antes relacionados, hallados en el registro domiciliario; 2.ª internamiento en establecimiento de trabajo por tiempo indeterminado, no inferior a dos meses ni superior a dos años; 3.ª multa de 20.000 pesetas, y 4.ª obligación de declarar el domicilio y los cambios del mismo y sumisión a la vigencia de los delegados de la autoridad judicial durante tres años. </w:t>
      </w:r>
    </w:p>
    <w:p w:rsidR="00A46419" w:rsidRDefault="00A46419" w:rsidP="00A46419">
      <w:pPr>
        <w:pStyle w:val="TextoNormal"/>
      </w:pPr>
      <w:r>
        <w:t xml:space="preserve">Recurrido en apelación el Auto anterior, el mismo fue íntegramente confirmado por Auto de 12 de septiembre de 1985, de la Sala Especial de Peligrosidad y Rehabilitación Social de la Audiencia Nacional. </w:t>
      </w:r>
    </w:p>
    <w:p w:rsidR="00A46419" w:rsidRDefault="00A46419" w:rsidP="00A46419">
      <w:pPr>
        <w:pStyle w:val="TextoNormal"/>
      </w:pPr>
      <w:r>
        <w:t xml:space="preserve">En la fundamentación jurídica de la demanda se aduce que el Auto de 12 de febrero de 1985 vulneró el derecho del actor a la presunción de inocencia (art. 24.2 de la Constitución), lesión que habría sido confirmada por la resolución ulterior de la Sala Especial de la Audiencia Nacional que confirmó integramente la revisión de las medidas de seguridad aplicadas al demandante. Tras aludir a la doctrina constitucional relativa al derecho fundamental invocado, y luego de observar que su violación no sólo se produciría en supuestos de carencia de toda actividad probatoria, sino también cuando las pruebas verificadas «no encierren ninguna verdad material y legal», se menciona cuál fue, en el presente caso, la probanza realizada, que consistió en declaración del expedientado (quien negó los hechos que se le imputaban, aduciendo que los 750 miligramos de heroína hallados en su domicilio estaban destinados a su personal uso), informe pericial (consistente en reconocimiento del expedientado, del que resultó la inexistencia de deterioro orgánico, impregnación tóxica o dependencia psíquica a los estupefacientes) e informe, asimismo pericial, en el que se determinó el carácter de la droga (heroína) intervenida al actor en el registro domiciliario. Se indica asimismo en la demanda que en el atestado policial a partir del cual se inició el procedimiento constarían la declaración de dos personas que adquirieron del expedientado determinada cantidad de droga, así como la droga encontrada en el registro domiciliario. De todo ello, a tenor de la demanda, se desprendería la violación de la presunción de inocencia del recurrente por no haberse practicado la actividad probatoria en el juicio, conforme determina el art. 741 de la Ley de Enjuiciamiento Criminal. </w:t>
      </w:r>
    </w:p>
    <w:p w:rsidR="00A46419" w:rsidRDefault="00A46419" w:rsidP="00A46419">
      <w:pPr>
        <w:pStyle w:val="TextoNormal"/>
      </w:pPr>
      <w:r>
        <w:t>Se concluyó suplicando se dictara Sentencia otorgando el amparo solicitado, anulando las resoluciones impugnadas y reconociendo el derecho del recurrente a ser presumido inocente.</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del día 16 de abril, la Sección Primera de la Sala Primera acordó admitir a trámite la demanda de amparo y, en aplicación de lo dispuesto en el art. 51 de la LOTC, recabar del Juzgado de Peligrosidad y Rehabilitación Social de Zaragoza la remisión de las actuaciones y el emplazamiento de quienes hubieran sido parte en el procedimiento que antecede. Mediante providencia del día 21 de mayo se tuvieron por recibidas las actuaciones, dándose vista de las mismas a la parte recurrente y al Ministerio Fiscal a efectos de que pudieran presentar las alegaciones que estimaren pertinentes.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En sus alegaciones, el Ministerio Fiscal observó que la ocasión procesal en la que pudo haberse dado cumplimiento por el demandante a la carga prevenida en el artículo 44.1 c) de la LOTC fue o bien el escrito mediante el que se interpuso recurso de apelación o bien el acto mismo de la vista oral ante la Audiencia Nacional. Sin embargo, examinadas las actuaciones, tal invocación no aparece en el escrito de interposición del recurso de apelación, pues entonces sólo se afirmó la inocencia de quien hoy recurre, de tal modo que sería necesario examinar el rollo de apelación a efectos de apreciar si en la vista oral se verificó la invocación en cuestión, pues, de no ser así, el recurso incurriría en la correspondiente causa de inadmisión, que ahora lo sería de desestimación [art. 50.1 b) de la LOTC]. Se observó, de otra parte, que del examen de las actuaciones se desprende que los hechos declarados probados en las resoluciones que se impugnan pudieran constituir el delito tipificado en el art. 344 del Código Penal, siendo también de señalar que en la providencia del Juzgado de Peligrosidad Social obrante al folio 158 de las actuaciones se decidió comunicar la medida de incautación de los efectos intervenidos en el domicilio del recurrente al Juzgado de Instrucción núm. 4 de Zaragoza, en el que se seguiría las diligencias sumariales correspondientes. Todo ello lleva a la conclusión de que, por los mismos hechos, se han tramitado a la vez un sumario y un expediente de revisión de medidas de peligrosidad social, lo que podría suponer la violación del principio non bis in idem, integrado en el de legalidad que se consagra en el art. 25.1 de la Constitución. Se interesa, por ello, que se aporte certificación de las actuaciones obrantes en el sumario 291/1984 del Juzgado de Instrucción núm. 4 de Zaragoza, con suspensión del trámite conferido para alegaciones.</w:t>
      </w:r>
    </w:p>
    <w:p w:rsidR="00A46419" w:rsidRDefault="00A46419" w:rsidP="00A46419">
      <w:pPr>
        <w:pStyle w:val="TextoNormal"/>
      </w:pPr>
    </w:p>
    <w:p w:rsidR="00A46419" w:rsidRDefault="00A46419" w:rsidP="00A46419">
      <w:pPr>
        <w:pStyle w:val="TextoNormal"/>
      </w:pPr>
      <w:r w:rsidRPr="00A46419">
        <w:rPr>
          <w:rStyle w:val="NumeroAFNegritaCaracter"/>
        </w:rPr>
        <w:t>6</w:t>
      </w:r>
      <w:r>
        <w:t>. Unido el anterior escrito a las actuaciones, y declarándose caducado el trámite conferido a la parte demandante por no haber presentado sus alegatos, la Sala Primera señaló para la deliberación y votación del recurso el día 7 de enero de 1987 y mediante providencia de 14 de enero, acordó, de conformidad con lo interesado por el Ministerio Fiscal, y con suspensión del plazo para dictar Sentencia, recabar de la Sala Especial de Peligrosidad y Rehabilitación Social de la Audiencia Nacional la remisión del correspondiente rollo de apelación y del Juzgado de Instrucción núm. 4 de Zaragoza la de las actuaciones correspondientes al sumario 295/1984 y de su estado procesal actual.</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del día 25 de febrero acordó la Sala Primera acusar recibo a la Audiencia Nacional de las actuaciones remitidas y dar vista a la parte recurrente y al Ministerio Fiscal de las comunicaciones recibidas del Juzgado de Instrucción núm. 4 y de la Audiencia Provincial de Zaragoza para que, en plazo de tres días, alegase lo que estimaren pertinente.</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Para el Ministerio Fiscal, del acta de la vista de la apelación se desprende que no se realizó entonces por la representación actora invocación alguna del derecho que se dice ahora vulnerado, de tal modo que concurre en el presente recurso la causa de desestimación prevenida en el art. 50.1 b) de la LOTC, en relación con lo dispuesto en el art. 44.1 c) de la misma Ley Orgánica. En cuanto a las actuaciones penales que se seguirán también contra el demandante, se constata por el Ministerio Público su no aportación y su actual pendencia, al parecer, ante la Sala Segunda del Tribunal Supremo, reproduciéndose, en su integridad, lo expuesto en el apartado II del dictamen anterior. Por todo ello, interesó el Ministerio Fiscal se acordase la desestimación del recurso por la razón antes señalada y </w:t>
      </w:r>
      <w:r>
        <w:lastRenderedPageBreak/>
        <w:t>que, de no acogerse tal petición, se decidiera la concesión del amparo por haber incurrido las resoluciones recurridas en vulneración de lo dispuesto en el art. 25.1 de la Constitución.</w:t>
      </w:r>
    </w:p>
    <w:p w:rsidR="00A46419" w:rsidRDefault="00A46419" w:rsidP="00A46419">
      <w:pPr>
        <w:pStyle w:val="TextoNormal"/>
      </w:pPr>
    </w:p>
    <w:p w:rsidR="00A46419" w:rsidRDefault="00A46419" w:rsidP="00A46419">
      <w:pPr>
        <w:pStyle w:val="TextoNormal"/>
      </w:pPr>
      <w:r w:rsidRPr="00A46419">
        <w:rPr>
          <w:rStyle w:val="NumeroAFNegritaCaracter"/>
        </w:rPr>
        <w:t>9</w:t>
      </w:r>
      <w:r>
        <w:t>. La Sala se constituyó nuevamente el día 6 de los corrientes mes y año para la deliberación y votación del recurso, quedando así alzado el plazo para dictar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No es posible entrar en el examen de la pretensión deducida en este recurso sin antes resolver sobre la excepción que frente a su viabilidad opone el Ministerio Público, para quien el hoy demandante ha acudido ante este Tribunal sin antes invocar la lesión que motiva su queja ante los juzgadores ordinarios que pudieron, acaso, haberla acogido, esto es, ante la Sala Especial de Peligrosidad y Rehabilitación Social de la Audiencia Nacional, que conoció del recurso de apelación interpuesto contra el Auto de 12 de febrero de 1985, mediante el cual revisó el Juzgado de Peligrosidad y Rehabilitación Social de Zaragoza las medidas de seguridad en su día aplicadas a don Francisco de Asís Gerardo Lahoz Pérez. De ser esto así, de no haberse realizado debidamente por el demandante la invocación que prescribe el art. 44.1 c) de nuestra Ley Orgánica, el recurso incurriría, ciertamente, en un defecto que, en este estadio del procedimiento, habría de llevar a su rechazo [art. 50.1 b) de la LOTC], pues este Tribunal no puede examinar queja alguna que antes no haya sido planteada, por los cauces debidos, ante los órganos judiciales que tienen encomendada por la Constitución y por la Ley la protección primera de los derechos fundamentales.</w:t>
      </w:r>
    </w:p>
    <w:p w:rsidR="00A46419" w:rsidRDefault="00A46419" w:rsidP="00A46419">
      <w:pPr>
        <w:pStyle w:val="TextoNormal"/>
      </w:pPr>
    </w:p>
    <w:p w:rsidR="00A46419" w:rsidRDefault="00A46419" w:rsidP="00A46419">
      <w:pPr>
        <w:pStyle w:val="TextoNormal"/>
      </w:pPr>
      <w:r w:rsidRPr="00A46419">
        <w:rPr>
          <w:rStyle w:val="NumeroAFNegritaCaracter"/>
        </w:rPr>
        <w:t>2</w:t>
      </w:r>
      <w:r>
        <w:t>. Es indudable que la lesión que se dice padecida en el derecho del actor a ser presumido inocente (art. 24.2 de la Constitución) habría de imputarse, de ser cierta, al citado Auto del Juzgado de Peligrosidad y Rehabilitación Social de Zaragoza, de 12 de febrero de 1985, y también lo es, en consecuencia, que el alegato con relevancia constitucional que se debió hacer por el hoy demandante para defender tal derecho habría encontrado su ocasión procesal idónea ya en el escrito mismo mediante el que se interpuso recurso de apelación contra aquella resolución, ya, de no haberse realizado así entonces, en el acto de la vista ante la Sala de la Audiencia Nacional que conoció de la alzada. En la demanda de amparo se ha afirmado por el recurrente que la invocación del derecho constitucional se realizó «insistentemente», mas ni se ha acreditado nada al respecto, siendo ello carga de quien acciona, ni cabe confirmar tal afirmación a la vista de las actuaciones que ante nosotros obra.</w:t>
      </w:r>
    </w:p>
    <w:p w:rsidR="00A46419" w:rsidRDefault="00A46419" w:rsidP="00A46419">
      <w:pPr>
        <w:pStyle w:val="TextoNormal"/>
      </w:pPr>
      <w:r>
        <w:t xml:space="preserve">No hay nada, en efecto, en el escrito mediante el que se interpuso en su día aquel recurso de apelación que exprese, siquiera indirectamente, una queja por la vulneración del derecho fundamental que ahora se aduce. Se limitó en él la representación del señor Lahoz Pérez a manifestar su disconformidad con la resolución recurrida, arguyendo, entre otras consideraciones ajenas al ámbito de este proceso, la inocencia del expedientado, alegato éste que, es evidente, no se puede hoy considerar como integrador de la invocación que nuestra Ley Orgánica requiere, pues, según este Tribunal ha tenido ya ocasión de señalar, no puede tenerse por invocación del derecho fundamental a ser presumido inocente la sola protesta de serlo, que expresa, meramente, la disconformidad del recurrente con la apreciación de la prueba realizada por su juzgador (Auto de 18 de febrero de 1987, en asunto 1.222/1986). Tampoco, de otro lado, se indica en la muy sucinta reseña del acto de la vista </w:t>
      </w:r>
      <w:r>
        <w:lastRenderedPageBreak/>
        <w:t>ante la Audiencia que se suscitara entonces la cuestión de la vulneración de aquel derecho fundamental, ni, en definitiva, se deja ver en el Auto recaído en la segunda instancia consideración alguna que permitiera colegir que así se hubiera hecho por la representación del apelante.</w:t>
      </w:r>
    </w:p>
    <w:p w:rsidR="00A46419" w:rsidRDefault="00A46419" w:rsidP="00A46419">
      <w:pPr>
        <w:pStyle w:val="TextoNormal"/>
      </w:pPr>
      <w:r>
        <w:t>No existe, pues, reflejo procesal alguno de que se haya satisfecho por quien demanda amparo la exigencia legal de invocar ante los juzgadores ordinarios, respetando así la naturaleza subsidiaria de este proceso constitucional, la supuesta vulneración que hoy -per saltum, como se ve- se quiere traer ante la jurisdicción constitucional. No podemos, por tanto, conocer de la misma, debiendo acordar, de conformidad con lo prevenido en nuestra Ley Orgánica [art. 50.1 b)] y con lo interesado por el Ministerio Fiscal, el rechazo preliminar de esta queja y, con ella, del recurso interpuesto en representación del señor Lahoz Pérez. En nada impide esta conclusión, como es obvio, el que por el mismo demandante se pueda, eventualmente, solicitar amparo si, como sugiere el Ministerio Público, se considera menoscabado el derecho fundamental que se enuncia en el art. 25.1 de la Constitución a resultas del procedimiento penal contra aquél dirigido y aún pendiente, al parecer, ante el Tribunal Supremo. Nada hemos de decir ahora sobre semejante hipótesis, pues ni tal queja ha sido planteada por el actor, ni tendría ya sentido examinar lo interesado al respecto, con carácter aparentemente subsidiario, por el Ministerio Fiscal cuando, por haberse acogido su petición principal, se ha de llegar a la denegación del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 w:name="SENTENCIA_1987_52"/>
      <w:r>
        <w:lastRenderedPageBreak/>
        <w:t>SENTENCIA 52/1987, de 7 de mayo de 1987</w:t>
      </w:r>
    </w:p>
    <w:bookmarkEnd w:id="5"/>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ECLI:ES:TC:1987:52</w:t>
      </w:r>
    </w:p>
    <w:p w:rsidR="00A46419" w:rsidRDefault="00A46419" w:rsidP="00A46419">
      <w:pPr>
        <w:pStyle w:val="SntesisDescriptiva"/>
      </w:pPr>
    </w:p>
    <w:p w:rsidR="00A46419" w:rsidRDefault="00A46419" w:rsidP="00A46419">
      <w:pPr>
        <w:pStyle w:val="SntesisDescriptiva"/>
      </w:pPr>
      <w:r>
        <w:t>Recurso de amparo 72/1986. Contra Sentencia de la Sala Quinta del Tribunal Central de Trabajo resolviendo recurso especial de suplicación por supuesta vulneración del principio de igualdad</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No puede afirmarse que la expulsión de una norma contraria al ordenamiento sea en sí misma discriminatoria por el hecho de que produzca beneficios a una parte y perjuicios a otra; ni por la misma razón puede considerarse constitucionalmente ilícita una interpretación judicial del principio de igualdad de la que se deriven consecuencias negativas o perjudiciales para una de las partes interesadas. El art. 14 de la Constitución reconoce el derecho a no sufrir discriminaciones, pero no el hipotético derecho a imponer o exigir diferencias de trato.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72/1986, promovido por «Iberia, Líneas Aéreas de España, S. A.», representada por el Procurador de los Tribunales don José Luis Pinto Marabotto, y defendida por el Letrado don Juan A. Sargardoy Bengoechea, contra la Sentencia dictada por la Sala Quinta del Tribunal Central de Trabajo, el día 11 de diciembre de 1985, en recurso especial de suplicación núm. 584/1985. En el proceso han sido parte además, el Ministerio Fiscal, el Sindicato de Transporte Aéreo de la Confederación Sindical de Comisiones Obreras, representado por la Procuradora de los Tribunales doña María Cruz Gómez Trelles y asistida por el Letrado don José Jiménez de Parga y Cabrera, y el Sindicato Independiente del Transporte Aéreo, representado por el Procurador de los Tribunales don Florencio Aráez Martínez y asistido por la Letrada doña Tebelia Huertas Bartolomé.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«Iberia, Líneas Aéreas de España, Sociedad Anónima», representada por Procurador y asistida de Letrado, interpone recurso de amparo, que tiene entrada en este Tribunal el día 20 de enero de 1986. El recurso se dirige contra la Sentencia dictada el 11 de diciembre de 1985 por la Sala Quinta del Tribunal Central de Trabajo (TCT) que resolvió el recurso especial de suplicación interpuesto frente a la Sentencia de la Magistratura de Trabajo núm. 11 de Madrid, de 11 de octubre de 1985. Estima la demandante que la resolución impugnada vulnera el art. 14 de la Constitución, con los fundamentos de hecho y de Derecho que a continuación se relacionan.</w:t>
      </w:r>
    </w:p>
    <w:p w:rsidR="00A46419" w:rsidRDefault="00A46419" w:rsidP="00A46419">
      <w:pPr>
        <w:pStyle w:val="TextoNormal"/>
      </w:pPr>
    </w:p>
    <w:p w:rsidR="00A46419" w:rsidRDefault="00A46419" w:rsidP="00A46419">
      <w:pPr>
        <w:pStyle w:val="TextoNormal"/>
      </w:pPr>
      <w:r w:rsidRPr="00A46419">
        <w:rPr>
          <w:rStyle w:val="NumeroAFNegritaCaracter"/>
        </w:rPr>
        <w:t>2</w:t>
      </w:r>
      <w:r>
        <w:t>. El 18 de junio de 1984 fue suscrito el IX Convenio Colectivo entre la Empresa «Iberia, Sociedad Anónima», y su personal de tierra. El art. 9 del mencionado Convenio Colectivo establecía que el mismo afectaría a todo el personal de tierra de la Compañía, con determinadas excepciones, una de ellas la prevista en el párrafo segundo: «El personal fijo discontinuo, eventuales y a tiempo parcial se rige por las normas específicas establecidas al respecto». Según la resultancia fáctica de la Sentencia de la Magistratura, el 4 de agosto de 1982, se aprobaron unas normas básicas reguladoras de la relación de trabajo de este personal, por las que se ha venido rigiendo, y que fueron modificadas en 1983 y 1984. Estas bases se aprobaron por acuerdo entre la Empresa y representantes de los Sindicatos Confederación de Comisiones Obreras (CCOO), y Unión General de Trabajadores (UGT), acordándose con posterioridad la elaboración de un plan de equiparación entre las condiciones de trabajo de unos y otros trabajadores. El día 1 de enero de 1985 se firman entre la Dirección de la Empresa y UGT unos acuerdos para determinar las condiciones de trabajo de los trabajadores fijos discontinuos que, desde entonces, se aplicaron.</w:t>
      </w:r>
    </w:p>
    <w:p w:rsidR="00A46419" w:rsidRDefault="00A46419" w:rsidP="00A46419">
      <w:pPr>
        <w:pStyle w:val="TextoNormal"/>
      </w:pPr>
    </w:p>
    <w:p w:rsidR="00A46419" w:rsidRDefault="00A46419" w:rsidP="00A46419">
      <w:pPr>
        <w:pStyle w:val="TextoNormal"/>
      </w:pPr>
      <w:r w:rsidRPr="00A46419">
        <w:rPr>
          <w:rStyle w:val="NumeroAFNegritaCaracter"/>
        </w:rPr>
        <w:t>3</w:t>
      </w:r>
      <w:r>
        <w:t>. Con fecha 31 de octubre de 1984, el Secretario General del Sindicato de Transporte Aéreo de la Confederación Sindical CCOO, presentó escrito de iniciación del procedimiento de conflicto colectivo, frente a «Iberia, Sociedad Anónima», el Sindicato Federal de Transporte Aéreo de UGT y el Sindicato de Transporte Aéreo (SITA). Su pretensión consiste básicamente en que sea declarado el derecho de los trabajadores fijos discontinuos y eventuales de la plantilla de «Iberia, S. A.», a que se les apliquen los niveles salariales del IX Convenio Colectivo de Iberia en igualdad de condiciones que a los trabajadores fijos de la plantilla; y también que les sea declarado su derecho a disfrutar de otras reglas de trabajo en esas mismas condiciones. Previa la tramitación oportuna, la Magistratura de Trabajo núm. 11 de Madrid dicta Sentencia el día 15 de marzo de 1985, aceptando la excepción de falta de litis consorcio pasivo necesario opuesto por «Iberia, Sociedad Anónima», y sin entrar a conocer el fondo de la demanda. Esta resolución judicial fue anulada con posterioridad por el TCT (Sala Quinta) en Sentencia de 2 de junio de 1985. La Magistratura dicta nueva Sentencia el día 11 de octubre de 1985, desestimando la demanda y absolviendo a los demandados.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Recurrida en suplicación especial por la representación del citado Sindicato, el TCT (Sala Quinta) dicta Sentencia el día 11 de diciembre de 1985, estimando el recurso y revocando la Sentencia de instancia. Los argumentos básicos en que se apoya esta resolución del TCT son los siguientes: </w:t>
      </w:r>
    </w:p>
    <w:p w:rsidR="00A46419" w:rsidRDefault="00A46419" w:rsidP="00A46419">
      <w:pPr>
        <w:pStyle w:val="TextoNormal"/>
      </w:pPr>
      <w:r>
        <w:lastRenderedPageBreak/>
        <w:t xml:space="preserve">a) Aunque el art. 83.1 del Estatuto de los Trabajadores (ET) autoriza a las partes para fijar el ámbito de aplicación de un Convenio Colectivo, ello no significa que sean absolutamente libres para excluir a su antojo, sin suficiente causa justificativa, distintos colectivos de trabajadores del ámbito de aplicación del Convenio. </w:t>
      </w:r>
    </w:p>
    <w:p w:rsidR="00A46419" w:rsidRDefault="00A46419" w:rsidP="00A46419">
      <w:pPr>
        <w:pStyle w:val="TextoNormal"/>
      </w:pPr>
      <w:r>
        <w:t>b) El principio de igualdad del art. 14 de la Constitución -recogido en algunos preceptos laborales, como el art. 17.1 del ET- impone un trato igual a situaciones iguales, sin que pueda darse a éstas un trato diferente sin suficiente justificación. Esta justificación se hace necesaria también en relación con los Convenios Colectivos, vinculados por este principio, como se deduce del art. 14 de la Constitución y de los Tratados Internacionales suscritos por España (especialmente, Convenios 111 y 117 de la OIT)</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recurrente considera que la resolución judicial impugnada vulnera el art. 14 de la Constitución, porque considera que es lícito diferenciar en un Convenio Colectivo de la forma en que éste se ha hecho. Más concretamente, la violación del principio de igualdad podría apreciarse desde varios ángulos: </w:t>
      </w:r>
    </w:p>
    <w:p w:rsidR="00A46419" w:rsidRDefault="00A46419" w:rsidP="00A46419">
      <w:pPr>
        <w:pStyle w:val="TextoNormal"/>
      </w:pPr>
      <w:r>
        <w:t xml:space="preserve">a) El principio de igualdad como tal no vincula a los particulares. Como el Tribunal Constitucional ha señalado (STC 34/1984), no hay norma alguna que imponga, en el seno de la relación de trabajo, un principio absoluto de igualdad de trato. Lo que sí existe -art. 17.1 del ET- es una prohibición de trato discriminatorio, fundada en alguna de las causas expresamente previstas como factores diferenciales prohibidos. En el caso, la presunta desigualdad de trato no viene originada por la actuación de los poderes públicos, sino por la propia literalidad del Convenio Colectivo vigente, y un Convenio Colectivo, en cuanto que es fruto de un acuerdo entre sindicatos y asociaciones empresariales -ambos grupos privados-, no queda vinculado por el principio de igualdad, pues la intervención pública, a efectos de registro y publicación, no altera su naturaleza sustancial. Esta doctrina es la que no aplica el TCT y, en general, responde a la valoración de la autonomía de la voluntad -en su vertiente colectiva como fuente de obligaciones. </w:t>
      </w:r>
    </w:p>
    <w:p w:rsidR="00A46419" w:rsidRDefault="00A46419" w:rsidP="00A46419">
      <w:pPr>
        <w:pStyle w:val="TextoNormal"/>
      </w:pPr>
      <w:r>
        <w:t xml:space="preserve">b) El principio de igualdad debe aplicarse de forma que no restrinja intolerablemente el área de acción de la autonomía colectiva (también consagrada constitucionalmente en el art. 37.1 de la Constitución). En el seno de la «Compañía Iberia, Sociedad Anónima», se han individualizado dos escalones de negociación distintos -uno de ellos, el del personal eventual y fijo discontinuo- cuya existencia no supone una violación del principio de igualdad, sino que responde a una legítima decisión de las partes de la negociación, si se basa en argumentos razonables, y desde luego puede serlo la diferente naturaleza de los contratos que desarrollan unos y otros trabajadores, desde el punto de vista de su duración. El TCT (Sala Quinta), al imponer una rigurosa igualdad de trato entre los trabajadores de la Empresa, está encorsetando de manera innecesaria la negociación colectiva y negando la legitimidad de la existencia de convenios para grupos específicos de trabajadores. </w:t>
      </w:r>
    </w:p>
    <w:p w:rsidR="00A46419" w:rsidRDefault="00A46419" w:rsidP="00A46419">
      <w:pPr>
        <w:pStyle w:val="TextoNormal"/>
      </w:pPr>
      <w:r>
        <w:t xml:space="preserve">c) Para el caso de que las alegaciones anteriores sean desechadas, arguye la recurrente que en todo caso la diferenciación entre trabajadores fijos, de un lado, y eventuales y fijos discontinuos, de otro, tiene suficiente justificación como para considerarla razonable. Los diferencia su régimen jurídico, pues el de los trabajadores temporales está impregnado de la propia temporalidad de la relación, que repercute sobre aspectos muy diversos del desenvolvimiento de la relación de trabajo. Y también los diferencia el desigual valor de ambos tipos de trabajo, pues la mayor experiencia y perfeccionamiento profesional de los trabajadores fijos continuos dotan a su trabajo de un mayor valor económico que el de quienes prestan sus servicios de modo discontinuo o por tiempo determinado. </w:t>
      </w:r>
    </w:p>
    <w:p w:rsidR="00A46419" w:rsidRDefault="00A46419" w:rsidP="00A46419">
      <w:pPr>
        <w:pStyle w:val="TextoNormal"/>
      </w:pPr>
      <w:r>
        <w:lastRenderedPageBreak/>
        <w:t xml:space="preserve">d) Por último, tampoco está demostrado que sea ilícito diferenciar entre el trabajo del personal de tierra fijo y del personal temporal, pues no se ha acreditado en ningún momento que desarrollen unos y otros trabajos efectivamente iguales. </w:t>
      </w:r>
    </w:p>
    <w:p w:rsidR="00A46419" w:rsidRDefault="00A46419" w:rsidP="00A46419">
      <w:pPr>
        <w:pStyle w:val="TextoNormal"/>
      </w:pPr>
      <w:r>
        <w:t>En consecuencia, la recurrente solicita de este Tribunal que dicte Sentencia, en la que se declare la nulidad de la de la Sala Quinta del TCT de 11 de diciembre de 1985, confirmándose la Sentencia de instancia que desestimó la demanda de conflicto colectivo.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providencia de 12 de febrero de 1986, la Sección Segunda acuerda admitir a trámite la demanda, y, según prevé el art. 51 de la LOTC, requerir al Tribunal Central de Trabajo y a la Magistratura para que remitan las actuaciones de que trae causa el presente recurso y se emplace a quienes fueron parte en el procedimiento. Por escrito de 7 de marzo de 1986, comparece el Sindicato de Transporte Aéreo de la Confederación Sindical de CCOO, representado por la Procuradora doña María Cruz Gómez Trelles Peláez y asistida por el Letrado don José Jiménez de Parga y Cabrera. El Sindicato Independiente de Transporte Aéreo (SITA) comparece asimismo por escrito de 12 de marzo de 1986, representado por el Procurador don Florencio Aráez Martínez y asistido por la Letrada doña Tebelia Huertas Bartolomé. </w:t>
      </w:r>
    </w:p>
    <w:p w:rsidR="00A46419" w:rsidRDefault="00A46419" w:rsidP="00A46419">
      <w:pPr>
        <w:pStyle w:val="TextoNormal"/>
      </w:pPr>
      <w:r>
        <w:t>La Sección, recibidas las actuaciones y comparecidas las partes, acuerda por resolución de 3 de abril de 1986 conceder a las partes plazo de veinte días para que formulen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La recurrente formula las suyas por escrito de fecha 28 de abril de 1986, en el que se reproducen en lo sustancial los argumentos de la demanda. </w:t>
      </w:r>
    </w:p>
    <w:p w:rsidR="00A46419" w:rsidRDefault="00A46419" w:rsidP="00A46419">
      <w:pPr>
        <w:pStyle w:val="TextoNormal"/>
      </w:pPr>
      <w:r>
        <w:t xml:space="preserve">Por escrito de 5 de marzo de 1986, formula alegaciones el Sindicato de Transporte Aéreo de la Confederación Sindical de CCOO. En ellas se opone a la estimación de la demanda, en primer lugar, porque no es posible modificar el relato fáctico de la Sentencia del TCT en lo referente a declarar probada la existencia de un trato peyorativo al personal de tierra de la Compañía, que incluso ha sido admitido por esta última. Considera asimismo que debe desestimarse la demanda porque es doctrina de este Tribunal que el principio de igualdad vincula al Legislador y a otros poderes normativos, como pretende demostrar con la jurisprudencia que cita, y le impide introducir diferencias de trato sin razones objetivas que las justifiquen. </w:t>
      </w:r>
    </w:p>
    <w:p w:rsidR="00A46419" w:rsidRDefault="00A46419" w:rsidP="00A46419">
      <w:pPr>
        <w:pStyle w:val="TextoNormal"/>
      </w:pPr>
      <w:r>
        <w:t xml:space="preserve">El Sindicato Independiente del Transporte Aéreo formula alegaciones mediante escrito de fecha 30 de abril de 1986, en el que da por reproducidas, en lo sustancial, las vertidas en el recurso especial de suplicación formulado por la Confederación Sindical de CC OO ante el Tribunal Central de Trabajo. </w:t>
      </w:r>
    </w:p>
    <w:p w:rsidR="00A46419" w:rsidRDefault="00A46419" w:rsidP="00A46419">
      <w:pPr>
        <w:pStyle w:val="TextoNormal"/>
      </w:pPr>
      <w:r>
        <w:t>Por su parte, el Ministerio Fiscal evacua el trámite por escrito de 29 de abril de 1986. Solicita que se otorgue el amparo pedido en los términos y con los condicionamientos siguientes: Entiende el Ministerio Fiscal que la regla de igualdad en el contenido de la Ley puede aplicarse a la negociación colectiva y a los Convenios que de ella resultan como fuentes del Derecho, pero sólo será aplicable el art. 14 de la Constitución en su vertiente de prohibición de la discriminación, y no en su estricta imposición de igualdad de trato. Pues bien, la diferencia de trato no se basa en una de las causas de discriminación previstas en el art. 14 de la Constitución, sino que sólo tiene en cuenta la duración temporal del contrato. Debe tenerse en cuenta además que esta diferenciación es razonable, excepto quizá en lo referente al plus de penosidad y toxicidad, que debe abonársele a este personal temporal en cuanto desarrolle el mismo trabajo que el personal fijo.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8</w:t>
      </w:r>
      <w:r>
        <w:t>. Por providencia de 22 de abril de 1987 se señaló el día 6 de mayo siguiente para deliberación y votación de esta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demanda de amparo presentada en nombre y representación de la «Compañía Iberia, Líneas Aéreas de España, Sociedad Anónima», combate, básicamente, la interpretación que del art. 14 de la Constitución ha efectuado la Sentencia del Tribunal Central de Trabajo de 11 de diciembre de 1985. Afirma la demandante que el principio de igualdad no puede ser aplicado en las relaciones entre particulares -ámbito al que pertenecería la negociación colectiva- con el mismo alcance que en las relaciones de los ciudadanos con los poderes públicos, siendo perfectamente legítimo que los diferentes grupos o colectivos de trabajadores de un ámbito determinado reciban un tratamiento diferenciado desde el prisma de la negociación colectiva, bien a través de distintas previsiones en un mismo Convenio, bien mediante acuerdos o Convenios Colectivos diferentes, siempre que aquella diferenciación no tenga su origen en un motivo prohibido por el ordenamiento jurídico.</w:t>
      </w:r>
    </w:p>
    <w:p w:rsidR="00A46419" w:rsidRDefault="00A46419" w:rsidP="00A46419">
      <w:pPr>
        <w:pStyle w:val="TextoNormal"/>
      </w:pPr>
      <w:r>
        <w:t>Partiendo de estas premisas, entiende la demandante de amparo que la regulación de las condiciones de trabajo de los trabajadores eventuales y fijos discontinuos en un acuerdo específico, fuera del Convenio Colectivo aplicable a los trabajadores fijos, no puede suponer lesión alguna del principio de igualdad, ya que el fundamento de este régimen diferenciado estaría en el distinto valor económico que reviste el trabajo de unos y otros.  Al no estimarlo así, el Tribunal Central de Trabajo habría vulnerado, por una interpretación incorrecta, el principio de igualdad, y habría causado, en consecuencia, una lesión de los derechos e intereses legítimos de la demandante. Estaríamos, a su juicio, ante una discriminación a la inversa, cuyo origen cabe situarlo en el intento de reparar la supuesta discriminación sufrida anteriormente por los trabajadores excluidos del Convenio Colectivo, y se habría producido en perjuicio de la parte de la relación laboral que se considera habitualmente como contratante fuerte.</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Es apreciable, ciertamente, el esfuerzo argumental desarrollado en la demanda para justificar la pretensión de amparo de los derechos e intereses legítimos de la Sociedad recurrente. Pero este Tribunal no puede compartir las razones alegadas en defensa de la tesis de la demandante, pues, examinadas aquéllas con el debido cuidado, se ve al punto que la Sentencia impugnada no ha ignorado tales perfiles del principio de igualdad, ni con la interpretación dada al mismo ha causado discriminación a la Empresa demandante. El Tribunal Central de Trabajo no ha negado en ningún momento la posibilidad legal de distinguir entre los diferentes grupos de trabajadores de un determinado ámbito a efectos de la negociación colectiva, cuestión que, por lo demás, no se le había planteado directamente; tampoco ha llegado a una interpretación tan estricta del principio de igualdad que constriña insoportablemente el derecho a la negociación colectiva de la parte demandante y de los demás sujetos interesados. Se ha limitado más bien a examinar la tacha de ilegalidad, por discriminación, que se había presentado contra la exclusión de los trabajadores no fijos del Convenio Colectivo de la Compañía Iberia y su personal de tierra, habiendo llegado a la conclusión, a través de los hechos probados y de los pertinentes razonamientos jurídicos, de que los trabajadores eventuales y fijos discontinuos, precisamente por su exclusión de aquel Convenio Colectivo, tenían unas condiciones de trabajo -fundamentalmente salariales-inferiores a la del resto del personal de tierra, sin encontrar </w:t>
      </w:r>
      <w:r>
        <w:lastRenderedPageBreak/>
        <w:t>una razón objetiva y razonable que justificara el trato desfavorable. De ahí que, por entender que el art. 14 de la Constitución, el art. 17.1 del Estatuto de los Trabajadores y los Convenios números 111 y 117 de la OIT prohíben toda diferencia de trato que carezca de una justificación objetiva y razonable, declarase la nulidad de las correspondientes cláusulas del Convenio Colectivo.</w:t>
      </w:r>
    </w:p>
    <w:p w:rsidR="00A46419" w:rsidRDefault="00A46419" w:rsidP="00A46419">
      <w:pPr>
        <w:pStyle w:val="TextoNormal"/>
      </w:pPr>
    </w:p>
    <w:p w:rsidR="00A46419" w:rsidRDefault="00A46419" w:rsidP="00A46419">
      <w:pPr>
        <w:pStyle w:val="TextoNormal"/>
      </w:pPr>
      <w:r w:rsidRPr="00A46419">
        <w:rPr>
          <w:rStyle w:val="NumeroAFNegritaCaracter"/>
        </w:rPr>
        <w:t>3</w:t>
      </w:r>
      <w:r>
        <w:t>. Es cierto que la decisión del Tribunal Central de Trabajo supone un perjuicio económico para la demandante, puesto que, indirectamente, mejora las condiciones de trabajo de los trabajadores eventuales y fijos discontinuos.  Pero no puede afirmarse tan resueltamente como lo hace quien se alza en amparo que la expulsión de una norma contraria al ordenamiento sea en si misma discriminatoria por el hecho de que produzca beneficios a una parte y perjuicios a otra; ni por la misma razón puede considerarse constitucionalmente ilícita una interpretación judicial del principio de igualdad de la que se deriven consecuencias negativas o perjudiciales para una de las partes interesadas. El art. 14 de la Constitución reconoce el derecho a no sufrir discriminaciones, pero no el hipotético derecho a imponer o exigir diferencias de trato. De ello se sigue sin dificultad, en lo que aquí es relevante, que, frente al derecho de los trabajadores a no ser discriminados en sus condiciones de trabajo (reconocido por el Tribunal Central de Trabajo), no puede oponerse -sobre la base del citado precepto constitucional- el alegado derecho fundamental de la Empresa a mantener distintos órdenes normativos para sus trabajadores; lo cual no significa, conviene recordarlo, que toda diferencia de trato esté prohibida por el ordenamiento, como ha sostenido reiteradamente este Tribunal (STC 34/1984, de 9 de marzo, entre otras muchas).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Las consideraciones que preceden permiten ya llegar a la resolución del presente recurso, resolución que, por lo dicho y por las circunstancias del caso, ha de consistir en la denegación del amparo. Pues, en efecto, no es posible apreciar en relación con la recurrente discriminación o lesión del principio constitucional de igualdad en la decisión del Tribunal Central de Trabajo. Podría alegarse en todo caso -aunque no es esa la línea de razonamiento de la demandante- que la resolución judicial impugnada habría quebrantado el principio de igualdad por haberse apartado de la doctrina mantenida, de modo reiterado e ininterrumpido, por aquel mismo órgano jurisdiccional. Se trataría en tal caso de una lesión del derecho a la igualdad en la aplicación de la Ley, derecho que forma parte, sin duda, del principio consagrado en el art. 14 de la Constitución, como ha declarado este Tribunal en repetidas ocasiones (SSTC 49/1982, de 14 de julio, y 140/1984, de 21 de octubre, entre otras). Sin embargo, a poco que se recapacite, tampoco cabe apreciar este tipo de lesión en la Sentencia impugnada del Tribunal Central de Trabajo. Es de sencilla comprobación, en efecto, que este órgano judicial viene sosteniendo con reiteración: 1.° Que la libertad que el art.  83.1 del Estatuto de los Trabajadores reconoce a las partes para determinar el ámbito de aplicación del Convenio Colectivo está circunscrita tanto por las exigencias que la lógica y la razón imponen (Sentencias del TCT de 10 de octubre de 1983 y 15 de julio de 1985) como por los limites que establecen las Leyes (Sentencias del TCT de 22 y 30 de noviembre, 9, 16 y 29 de diciembre de 1983, 7 y 8 de mayo de 1984 y 18 de febrero de 1985); y, 2.° que la exclusión de determinados colectivos de trabajadores que no se fundamente en un motivo objetivo y razonable (de la que sería un ejemplo la que se funda únicamente en la duración del contrato de trabajo) es contraria a las exigencias constitucionales y legales de no discriminación (Sentencias del TCT de 13 de enero y 18 de octubre de 1984, y 25 de junio de 1985). La Sentencia impugnada cita a este respecto copiosa jurisprudencia, trayendo asimismo a colación la doctrina que sobre el principio de </w:t>
      </w:r>
      <w:r>
        <w:lastRenderedPageBreak/>
        <w:t>igualdad ha elaborado este Tribunal, según la cual no toda diferencia (salarial, por ejemplo) es efectivamente discriminatoria, pero si lo es aquella que se basa en alguna de las condiciones o circunstancias enunciadas en el art. 14 de la Constitución (STC 34/1984, de 9 de marzo) o que supone la lesión de un derecho o la vulneración de una norma (STC 59/1982, de 28 de julio).</w:t>
      </w:r>
    </w:p>
    <w:p w:rsidR="00A46419" w:rsidRDefault="00A46419" w:rsidP="00A46419">
      <w:pPr>
        <w:pStyle w:val="TextoNormal"/>
      </w:pPr>
    </w:p>
    <w:p w:rsidR="00A46419" w:rsidRDefault="00A46419" w:rsidP="00A46419">
      <w:pPr>
        <w:pStyle w:val="TextoNormal"/>
      </w:pPr>
      <w:r w:rsidRPr="00A46419">
        <w:rPr>
          <w:rStyle w:val="NumeroAFNegritaCaracter"/>
        </w:rPr>
        <w:t>5</w:t>
      </w:r>
      <w:r>
        <w:t>. Conviene hacer notar, por último, que la parte demandante no proporciona término de comparación alguno cuando imputa a la decisión judicial impugnada una lesión del principio de igualdad, y es sabido que para efectuar el juicio de igualdad y razonar acerca de la posible vulneración del derecho a la igualdad hace falta que se aporte un adecuado término de comparación, sin cuya concurrencia no es posible llevar a cabo aquella operación (STC 14/1985, de 1 de febrero, entre otras). En este mismo sentido, resulta obligado añadir que no puede tomarse como término de comparación o referencia la otra parte del proceso judicial previo, puesto que las relaciones que se establecen entre las partes procesales, más que de comparación, son de oposición, no pudiendo hablarse, en ese contexto, de discriminación de una parte por estimación de las pretensiones de la parte contraria (Auto 104/1985, de 13 de febrero).  Apurando el análisis, podría configurarse como hipotético término de comparación la situación de otra Empresa que, en un supuesto similar, hubiera obtenido una resolución del mismo órgano judicial más favorable a sus derechos o intereses legítimos. Pero, al margen de que esa situación no ha sido alegada ni probada en la demanda, con ello volvería a suscitarse la cuestión relativa a la igualdad en la aplicación de la Ley, y ya hemos visto que el Tribunal Central de Trabajo ha sostenido en estos asuntos una posición constante y uniforme.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 w:name="SENTENCIA_1987_53"/>
      <w:r>
        <w:lastRenderedPageBreak/>
        <w:t>SENTENCIA 53/1987, de 7 de mayo de 1987</w:t>
      </w:r>
    </w:p>
    <w:bookmarkEnd w:id="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ECLI:ES:TC:1987:53</w:t>
      </w:r>
    </w:p>
    <w:p w:rsidR="00A46419" w:rsidRDefault="00A46419" w:rsidP="00A46419">
      <w:pPr>
        <w:pStyle w:val="SntesisDescriptiva"/>
      </w:pPr>
    </w:p>
    <w:p w:rsidR="00A46419" w:rsidRDefault="00A46419" w:rsidP="00A46419">
      <w:pPr>
        <w:pStyle w:val="SntesisDescriptiva"/>
      </w:pPr>
      <w:r>
        <w:t>Recurso de amparo 962/1986. Contra Sentencia de la Audiencia Provincial de Las Palmas.</w:t>
      </w:r>
    </w:p>
    <w:p w:rsidR="00A46419" w:rsidRDefault="00A46419" w:rsidP="00A46419">
      <w:pPr>
        <w:pStyle w:val="SntesisDescriptiva"/>
      </w:pPr>
    </w:p>
    <w:p w:rsidR="00A46419" w:rsidRDefault="00A46419" w:rsidP="00A46419">
      <w:pPr>
        <w:pStyle w:val="SntesisAnaltica"/>
      </w:pPr>
      <w:r>
        <w:t>Exigencias del principio acusatorio</w:t>
      </w:r>
    </w:p>
    <w:p w:rsidR="00A46419" w:rsidRDefault="00A46419" w:rsidP="00A46419">
      <w:pPr>
        <w:pStyle w:val="SntesisAnaltica"/>
      </w:pPr>
    </w:p>
    <w:p w:rsidR="00A46419" w:rsidRDefault="00A46419" w:rsidP="00A46419">
      <w:pPr>
        <w:pStyle w:val="Extracto"/>
      </w:pPr>
      <w:r>
        <w:t>1.</w:t>
      </w:r>
      <w:r>
        <w:tab/>
        <w:t xml:space="preserve">A efectos del amparo constitucional, la presunción de inocencia y la exigencia del principio acusatorio tienen cada una de ellas un reconocimiento autónomo y diferenciado en el art. 24 C.E. </w:t>
      </w:r>
    </w:p>
    <w:p w:rsidR="00A46419" w:rsidRDefault="00A46419" w:rsidP="00A46419">
      <w:pPr>
        <w:pStyle w:val="Extracto"/>
      </w:pPr>
    </w:p>
    <w:p w:rsidR="00A46419" w:rsidRDefault="00A46419" w:rsidP="00A46419">
      <w:pPr>
        <w:pStyle w:val="Extracto"/>
      </w:pPr>
      <w:r>
        <w:t>2.</w:t>
      </w:r>
      <w:r>
        <w:tab/>
        <w:t xml:space="preserve">En su esencia el sistema acusatorio impone una contienda procesal entre dos partes netamente contrapuestas -acusador y acusado- resuelta por un órgano que se coloca por encima de ambas, con una neta distinción de las tres funciones procesales fundamentales, la acusación, propuesta y sostenida por persona distinta a la del Juez, la defensa, con derechos y facultades iguales al acusador, y la decisión por un órgano judicial independiente e imparcial, que no actúa como parte frente al acusado en el proceso contradictorio. </w:t>
      </w:r>
    </w:p>
    <w:p w:rsidR="00A46419" w:rsidRDefault="00A46419" w:rsidP="00A46419">
      <w:pPr>
        <w:pStyle w:val="Extracto"/>
      </w:pPr>
    </w:p>
    <w:p w:rsidR="00A46419" w:rsidRDefault="00A46419" w:rsidP="00A46419">
      <w:pPr>
        <w:pStyle w:val="Extracto"/>
      </w:pPr>
      <w:r>
        <w:t>3.</w:t>
      </w:r>
      <w:r>
        <w:tab/>
        <w:t xml:space="preserve">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 </w:t>
      </w:r>
    </w:p>
    <w:p w:rsidR="00A46419" w:rsidRDefault="00A46419" w:rsidP="00A46419">
      <w:pPr>
        <w:pStyle w:val="Extracto"/>
      </w:pPr>
    </w:p>
    <w:p w:rsidR="00A46419" w:rsidRDefault="00A46419" w:rsidP="00A46419">
      <w:pPr>
        <w:pStyle w:val="Extracto"/>
      </w:pPr>
      <w:r>
        <w:t>4.</w:t>
      </w:r>
      <w:r>
        <w:tab/>
        <w:t xml:space="preserve">La acusación, contradicción y defensa han de garantizarse no sólo en el juicio de primera instancia, sino también en la fase de recurso y, por ello, en la apelación, donde ha de existir también una acusación formulada contra una persona determinada, pues no hay posibilidad de condena sin acusación (STC 104/1986). </w:t>
      </w:r>
    </w:p>
    <w:p w:rsidR="00A46419" w:rsidRDefault="00A46419" w:rsidP="00A46419">
      <w:pPr>
        <w:pStyle w:val="Extracto"/>
      </w:pPr>
    </w:p>
    <w:p w:rsidR="00A46419" w:rsidRDefault="00A46419" w:rsidP="00A46419">
      <w:pPr>
        <w:pStyle w:val="Extracto"/>
      </w:pPr>
      <w:r>
        <w:t>5.</w:t>
      </w:r>
      <w:r>
        <w:tab/>
        <w:t xml:space="preserve">En la fase de apelación, y a través de un recurso adhesivo del Ministerio Fiscal, el órgano judicial puede conocer más allá del objeto de la pretensión de quien formula la apelación principal, al abrirse un debate en el que se pueden sostener otras peticiones, lo que, al proporcionar la oportunidad de defensa, amplía los poderes de decisión del órgano de apelación (STC 15/1987). </w:t>
      </w:r>
    </w:p>
    <w:p w:rsidR="00A46419" w:rsidRDefault="00A46419" w:rsidP="00A46419">
      <w:pPr>
        <w:pStyle w:val="Extracto"/>
      </w:pPr>
    </w:p>
    <w:p w:rsidR="00A46419" w:rsidRDefault="00A46419" w:rsidP="00A46419">
      <w:pPr>
        <w:pStyle w:val="Extracto"/>
      </w:pPr>
      <w:r>
        <w:t>6.</w:t>
      </w:r>
      <w:r>
        <w:tab/>
        <w:t xml:space="preserve">Desde una perspectiva constitucional, cabe entender como preclusivo el plazo establecido en el art. 792.3 y 4 de la L.E.Cr., de forma que, en el procedimiento regulado en el Capítulo Segundo del Título III del Libro IV de la L.E.Cr., el único momento procesal oportuno para adherirse a la apelación es el de la instrucción, que es cuando cabe formular «las oportunas pretensiones», de modo que en la vista no cabe formular, extemporáneamente, una adhesión a la apelación, sino </w:t>
      </w:r>
      <w:r>
        <w:lastRenderedPageBreak/>
        <w:t xml:space="preserve">sólo «informar en apoyo» de la pretensión adhesiva que hubo de ser formulada en los tres días de la instrucción y sólo entonces. </w:t>
      </w:r>
    </w:p>
    <w:p w:rsidR="00A46419" w:rsidRDefault="00A46419" w:rsidP="00A46419">
      <w:pPr>
        <w:pStyle w:val="Extracto"/>
      </w:pPr>
    </w:p>
    <w:p w:rsidR="00A46419" w:rsidRDefault="00A46419" w:rsidP="00A46419">
      <w:pPr>
        <w:pStyle w:val="Extracto"/>
      </w:pPr>
      <w:r>
        <w:t>7.</w:t>
      </w:r>
      <w:r>
        <w:tab/>
        <w:t xml:space="preserve">Según reiterada jurisprudencia de este Tribunal, corresponde a los órganos jurisdiccionales integrados en el Poder Judicial la interpretación y aplicación de las normas procesales, no siendo la vía de amparo la adecuada para controlar la aplicación correcta o no de esas reglas procedimentales y para corregir el quebrantamiento de las formas procesales. Sólo si ese quebrantamiento lesiona con ello alguno de los derechos de los que pueden hacerse valer en amparo constitucional por llegarse a una consecuencia contraria a una norma constitucional, este Tribunal podría conocer y, en su caso, corregir dentro del recurso de amparo esa infracción en el procedimiento (SSTC 121/1984 y 127/1984). </w:t>
      </w:r>
    </w:p>
    <w:p w:rsidR="00A46419" w:rsidRDefault="00A46419" w:rsidP="00A46419">
      <w:pPr>
        <w:pStyle w:val="Extracto"/>
      </w:pPr>
    </w:p>
    <w:p w:rsidR="00A46419" w:rsidRDefault="00A46419" w:rsidP="00A46419">
      <w:pPr>
        <w:pStyle w:val="Extracto"/>
      </w:pPr>
      <w:r>
        <w:t>8.</w:t>
      </w:r>
      <w:r>
        <w:tab/>
        <w:t xml:space="preserve">No puede imputarse falta de diligencia a quien, habiéndose personado en el recurso, a la vista de la actitud del Ministerio Fiscal de darse meramente por instruido y no formular apelación adhesiva, ha entendido que no hay acusación y deja de acudir por ello con su Letrado al acto de la vista.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962/1986, promovido por el Procurador de los Tribunales don Adolfo Morales Vilanova, en nombre de doña María del Carmen Diaz Sánchez, bajo la dirección del Letrado don José Carlos Gómez Guerra, contra Sentencia de la Audiencia Provincial de Las Palmas de Gran Canaria de 28 de julio de 1986. Ha sido parte en este recurso el Ministerio Fiscal y ha sido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19 de agosto de 1986, el Procurador de los Tribunales don Adolfo Morales Vilanova, que en nombre y representación de doña María del Carmen Díaz Sánchez, interpone recurso de amparo constitucional contra la Sentencia de la Audiencia Provincial de Las Palmas de Gran Canaria de 28 de julio de 1986, por estimar que no respeta al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xml:space="preserve">. De las alegaciones y documentación aportada se deduce, en síntesis, lo que sigue: </w:t>
      </w:r>
    </w:p>
    <w:p w:rsidR="00A46419" w:rsidRDefault="00A46419" w:rsidP="00A46419">
      <w:pPr>
        <w:pStyle w:val="TextoNormal"/>
      </w:pPr>
      <w:r>
        <w:t xml:space="preserve">a) La hoy recurrente en amparo, que actuaba como monitora del Club Natación «Metropole» de Las Palmas de Gran Canaria resultó encausada por el Juez de Instrucción núm. 3 de dicha capital, junto a otras personas, por un delito de imprudencia con resultado de muerte, como consecuencia del accidente mortal sufrido por un menor con ocasión de un cursillo de natación. En el trámite de conclusiones definitivas, el Ministerio Fiscal calificó los hechos de autos como constitutivos de una falta de imprudencia simple con resultado de muerte comprendido en el art. 586.3 del Código Penal, estimando autores responsables de la misma a los monitores acusados doña Encarnación T. R., don José Andrés S. D., don Juan D. R. y doña Carmen Díez Sánchez. Por su parte, la acusación particular, afirmó la existencia de un delito de imprudencia simple con infracción de reglamentos del art. 565.2 del Código Penal, considerando responsable del mismo a los acusados José F. P. y Argimiro G. D., sin mantener la acusación contra los monitores antes expresados. </w:t>
      </w:r>
    </w:p>
    <w:p w:rsidR="00A46419" w:rsidRDefault="00A46419" w:rsidP="00A46419">
      <w:pPr>
        <w:pStyle w:val="TextoNormal"/>
      </w:pPr>
      <w:r>
        <w:t xml:space="preserve">La Sentencia del Juzgado contiene el siguiente fallo: </w:t>
      </w:r>
    </w:p>
    <w:p w:rsidR="00A46419" w:rsidRDefault="00A46419" w:rsidP="00A46419">
      <w:pPr>
        <w:pStyle w:val="TextoNormal"/>
      </w:pPr>
      <w:r>
        <w:t xml:space="preserve">«Que debo absolver y absuelvo, libremente y con todos los pronunciamientos favorables a los acusados José F. P. y Argimiro G. D. del delito de simple imprudencia con infracción de reglamentos por el que los acusaba la acusación particular, y a los acusados doña Encarnación D. R. y Carmen Díaz Sánchez, de la falta de simple imprudencia por el que los acusaba el Ministerio Fiscal, declarando de oficio las causadas, y haciendo expresa reserva de las acciones a los perjudicados.» </w:t>
      </w:r>
    </w:p>
    <w:p w:rsidR="00A46419" w:rsidRDefault="00A46419" w:rsidP="00A46419">
      <w:pPr>
        <w:pStyle w:val="TextoNormal"/>
      </w:pPr>
      <w:r>
        <w:t xml:space="preserve">b) La acusación particular, en nombre de don Diego Feliz Rodríguez, interpuso el 20 de enero de 1986, recurso de apelación contra la anterior Sentencia pidiendo la revocación de la mencionada resolución, «dictando otra ajustada a Derecho y conforme a la calificación interesada por esta parte». </w:t>
      </w:r>
    </w:p>
    <w:p w:rsidR="00A46419" w:rsidRDefault="00A46419" w:rsidP="00A46419">
      <w:pPr>
        <w:pStyle w:val="TextoNormal"/>
      </w:pPr>
      <w:r>
        <w:t xml:space="preserve">Por providencia de 29 de enero de 1986, el Juzgado de Instrucción mencionado tiene por interpuesto en tiempo y forma el recurso, compareciendo ante la Audiencia Provincial el apelante, y también Carmen Díaz Sánchez, José F. y los demás que habían sido inculpados en las diligencias preparatorias, por haber sido emplazados. Puestas de manifiesto las actuaciones a las partes personadas, ninguna hace manifestación, salvo el Ministerio Fiscal que con fecha 24 de febrero de 1986 se dio por instruido. En el acto de la vista comparecieron el recurrente, y, por la parte apelada el Ministerio Fiscal y la representación de 6 de los originariamente procesados, pero no la solicitante de amparo. Por la parte apelante se solicitó «la revocación de la Sentencia, así como por el Ministerio Fiscal y por la parte apelada la confirmación de la misma». </w:t>
      </w:r>
    </w:p>
    <w:p w:rsidR="00A46419" w:rsidRDefault="00A46419" w:rsidP="00A46419">
      <w:pPr>
        <w:pStyle w:val="TextoNormal"/>
      </w:pPr>
      <w:r>
        <w:t>El 28 de julio de 1986, la Audiencia Provincial dictó Sentencia en la que consideró que los hechos eran constitutivos de una falta penada en el art. 586.1 (sic) del Código Penal que de mediar malicia constituiría un delito de homicidio del art. 407 del mismo Código ... y que de la expresada falta son responsables como autores los acusados Argimiro G. D., María de la Concepción T. R., José Andrés S. D., Carmen Díaz Sánchez y Juan D. R. ... y condenó a los anteriores como autores de una falta del artículo 586.3 (sic) del Código Penal a las penas e indemnizaciones que establece.</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Se sostiene en la demanda de amparo que la Sentencia del Tribunal ad quem, además de contradecirse y expresarse de modo incongruente, tanto respecto a la declaración de hechos probados como a las argumentaciones que emplea en su resolución, ignora o no tiene en cuenta que, a) la acusación privada retiró el cargo contra los monitores y en concreto así lo expresó respecto de la recurrente en amparo en el acto del juicio oral en primera instancia, ratificado luego en segunda, y b) el Ministerio Fiscal no apeló la Sentencia </w:t>
      </w:r>
      <w:r>
        <w:lastRenderedPageBreak/>
        <w:t xml:space="preserve">del Juez a quo y sólo se adhirió a la apelación de la acusación privada, lo cual supone que el Tribunal de apelación extiende su facultad decisoria más allá del petitum de la acusación privada y del Ministerio público al condenar a los monitores absueltos en primera instancia, entre los que se encuentra la interesada. Cabe hablar, por tanto, de la aparición de una reformatio in peius, conculcándose el derecho a la presunción de inocencia, con violación del principio acusatorio. </w:t>
      </w:r>
    </w:p>
    <w:p w:rsidR="00A46419" w:rsidRDefault="00A46419" w:rsidP="00A46419">
      <w:pPr>
        <w:pStyle w:val="TextoNormal"/>
      </w:pPr>
      <w:r>
        <w:t>En consecuencia, se solicita la nulidad de la Sentencia dictada por la Audiencia Provincial de Las Palmas de Gran Canaria en cuanto se refiere a la recurrente.</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29 de agosto de 1986 la Sección de Vacaciones acordó admitir a trámite el recurso de amparo promovido por doña María del Carmen Díaz Sánchez, tenerla por parte, y dirigir comunicación a la Audiencia Provincial de Las Palmas de Gran Canaria y al Juzgado de Instrucción núm. 3 de Las Palmas de Gran Canaria, interesándole la remisión de las actuaciones, así como al citado Juzgado al emplazamiento de quienes hubiesen sido parte en la vía judicial, con exclusión de quienes quisieran coadyuvar con el recurrente o formular impugnación y les hubiere ya transcurrido el plazo que la Ley Orgánica del Tribunal Constitucional establece para recurrir. </w:t>
      </w:r>
    </w:p>
    <w:p w:rsidR="00A46419" w:rsidRDefault="00A46419" w:rsidP="00A46419">
      <w:pPr>
        <w:pStyle w:val="TextoNormal"/>
      </w:pPr>
      <w:r>
        <w:t>Acordó asimismo formar pieza separada para la sustanciación de suspensión de la ejecución del acto impugnado, otorgando un plazo común de tres días a la solicitante de amparo y al Ministerio Fiscal para la formulación de alegaciones. La solicitante de amparo expuso que la ejecución de la Sentencia impugnada le supondría un perjuicio que no resarciría la posible estimación del amparo. El Ministerio Fiscal manifestó su conformidad con la suspensión si bien previo el correspondiente afianzamiento de los posibles perjuicios que aquélla pudiera producir. Por Auto de 8 de octubre de 1986 la Sala acordó suspender la ejecución de la Sentencia de la Audiencia Provincial de Las Palmas de Gran Canaria de 18 de junio de 1986.</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Don Santos Gandarillas, Procurador de los Tribunales presentó, el 23 de septiembre de 1986, escrito en nombre y representación de don Argimiro G. D., doña María Encarnación Q. R., don José Andrés S. D., don Juan D. R., en el que se adhieren al recurso de amparo, pidiendo la nulidad de la Sentencia y que se respeten los derechos fundamentales constitucionales correspondientes a ellos. </w:t>
      </w:r>
    </w:p>
    <w:p w:rsidR="00A46419" w:rsidRDefault="00A46419" w:rsidP="00A46419">
      <w:pPr>
        <w:pStyle w:val="TextoNormal"/>
      </w:pPr>
      <w:r>
        <w:t>Por providencia de 8 de octubre de 1986 la Sección Segunda de este Tribunal acordó no haber lugar a tener por personado al Procurador señor Gandarillas, en representación de quienes dice en su escrito, toda vez que pretenden comparecer como correcurrentes y ya les ha transcurrido el plazo de veinte días desde que les fue notificada la Sentencia impugnada. También acordó acusar recibo a la Audiencia Provincial y al Juzgado de Instrucción núm. 3 de Las Palmas de Gran Canaria de las actuaciones recibidas, y dar vista de dichas actuaciones a la parte recurrente y al Ministerio Fiscal para la formulación de alegaciones.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Don Eduardo Morales Price presenta escrito el 5 de noviembre en el que, por fallecimiento del Procurador don Adolfo Morales Vilanova, solicita se le tenga por comparecido en sustitución del mismo, mandando se entiendan las ulteriores diligencias con él, contando acreditada su representación en la escritura de poder que consta en el propio recurso. En la misma fecha presenta escrito de alegaciones en el que sostiene que la Sentencia de la Audiencia Provincial de Las Palmas de Gran Canaria ha vulnerado el principio acusatorio, básico en todo proceso penal que garantiza que no puede imponerse una pena sin petición </w:t>
      </w:r>
      <w:r>
        <w:lastRenderedPageBreak/>
        <w:t xml:space="preserve">fiscal o de parte, habiéndose producido en el presente supuesto condena sin haber recurrido el Ministerio público la Sentencia absolutoria dictada por el Juez a quo, y una vez que había sido retirada la acusación por la parte perjudicada, en su concepto de acusador particular. El conocimiento y decisión en segunda instancia lo predetermina el contenido de la impugnación misma, siempre con la limitación de no poder reformar la resolución impugnada en perjuicio de quien ni fue acusado por la acusación particular, ni tampoco por el Ministerio Fiscal, al aquietarse éste a la Sentencia absolutoria del Juez a quo. Además la efectividad de las garantías constitucionales requiere que se determine con carácter previo a la celebración del juicio -en este caso el de apelación- la condición o cualidad que en el mismo va a asumir cada uno de los implicados, quedando vinculado el Tribunal a las peticiones de la acusación tanto pública como particular, para respetar los derechos reconocidos en el art. 24 de la Constitución. </w:t>
      </w:r>
    </w:p>
    <w:p w:rsidR="00A46419" w:rsidRDefault="00A46419" w:rsidP="00A46419">
      <w:pPr>
        <w:pStyle w:val="TextoNormal"/>
      </w:pPr>
      <w:r>
        <w:t>El Ministerio Fiscal, tras recordar la vigencia del principio acusatorio en el juicio de faltas, menciona el art. 792.4 de la Ley de Enjuiciamiento Criminal que permite a las partes que no hayan recurrido el «adherirse a la apelación» al formular alegaciones, deduciendo las oportunas pretensiones. Tal adhesión en la pretensión penal, debe tender exclusivamente a apoyar lo postulado por el recurrente, aunque sea con razones diferentes, pero dentro de la misma pretensión que fue esgrimida por el apelante, pero sin ir más allá de la acusación que formuló dicho apelante, que es quien fija el «techo» de la acusación a los efectos del principio acusatorio. En el presente caso quien apeló fue únicamente la acusación particular, que pidió la revocación de la Sentencia absolutoria sólo contra determinada persona, pero no contra las demás absueltas por el Juzgado, y entre ellas la hoy solicitante de amparo, para quien la acusación particular había pedido en su momento la absolución. La acusación se hallaba reducida, desde el punto de vista penal, sólo a esa persona y el Ministerio Fiscal se había adherido a esa acusación. Sin embargo la Audiencia Provincial en su Sentencia extendió su facultad decisoria más allá del petitum de la acusación privada y del Ministerio Fiscal, quebrando el principio acusatorio, y vulnerando los derechos fundamentales a un proceso con todas las garantías y el derecho a la defensa. Solicita, en consecuencia el otorgamiento del amparo solicitado.</w:t>
      </w:r>
    </w:p>
    <w:p w:rsidR="00A46419" w:rsidRDefault="00A46419" w:rsidP="00A46419">
      <w:pPr>
        <w:pStyle w:val="TextoNormal"/>
      </w:pPr>
    </w:p>
    <w:p w:rsidR="00A46419" w:rsidRDefault="00A46419" w:rsidP="00A46419">
      <w:pPr>
        <w:pStyle w:val="TextoNormal"/>
      </w:pPr>
      <w:r w:rsidRPr="00A46419">
        <w:rPr>
          <w:rStyle w:val="NumeroAFNegritaCaracter"/>
        </w:rPr>
        <w:t>7</w:t>
      </w:r>
      <w:r>
        <w:t>. El 5 de noviembre de 1986 presenta escrito el Procurador don Santos Gandarillas en representación de las mismas personas del escrito anterior en el que afirma que no se había pretendido comparecer como recurrente, sino por haber sido parte en el procedimiento anterior, se le tuviera por parte en nombre de quienes comparece, a efectos de notificaciones. Por providencia de 7 de enero de 1987 la Sala acordó unir a las actuaciones los escritos presentados por la parte recurrente y el Ministerio Fiscal, y no haber lugar a tener por personado al Procurador señor Gandarillas, estándose a lo proveído en fecha 8 de octubre pasado, toda vez que en el emplazamiento que se le efectuó quedaban excluidos quienes quisieran coadyuvar con la recurrente o formular cualquier impugnación y les hubiere ya transcurrido el plazo que la Ley Orgánica de este Tribunal establece para recurrir.</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7 de enero de 1987 se señaló para la deliberación y votación del presente recurso el día 1 de abril de 1987, quedando concluida la deliberación el 6 de mayo siguiente.</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Resulta necesario delimitar con precisión la infracción de derechos constitucionales que constituye la base del presente recurso de amparo. En la demanda se solicita la nulidad de la Sentencia de la Audiencia Provincial de Las Palmas de Gran Canaria por estimar que «se ha conculcado la presunción de inocencia ... por la contradicción e incongruencia de la Sentencia del referido Tribunal, produciéndose con ello la violación del principio jurídico de la reformatio in peius; dícese del principio acusatorio». Se entremezclan en esta poco clara alegación y amparadas todas ellas en el art. 24 de la Constitución tres posibles infracciones, la del derecho a la presunción de inocencia, la de la prohibición de la reformatio in peius, y la de la exigencia de contradicción con respeto del principio acusatorio. Sin embargo, de la lectura en su conjunto de la demanda y, sobre todo, del más claro y razonado escrito de alegaciones se puede comprobar que la queja constitucional se refiere fundamentalmente a la inobservancia del principio acusatorio por dicha Sentencia en el proceso a quo.</w:t>
      </w:r>
    </w:p>
    <w:p w:rsidR="00A46419" w:rsidRDefault="00A46419" w:rsidP="00A46419">
      <w:pPr>
        <w:pStyle w:val="TextoNormal"/>
      </w:pPr>
      <w:r>
        <w:t>No faltan referencias doctrinales que sostienen que un primer corolario del derecho de presunción de inocencia afecta a la posición del Juez, que siendo el principal destinatario de aquel derecho, debe colocarse en términos de neutralidad respecto a la acusación. Pero no es menos cierto que, a efectos del amparo constitucional, la presunción de inocencia y la exigencia del principio acusatorio tienen cada una de ellas un reconocimiento autónomo y diferenciado en el art. 24 de la Constitución. No pueden confundirse, como se hace en la demanda, ambos derechos constitucionales, pese a la íntima relación existente entre los mismos. De ahí que hayamos de estimar como no formulada la queja de violación de la presunción de inocencia, pues ni se razona sobre la misma, ni, además, del propio examen de las actuaciones, puede fundamentarse la inexistencia de una prueba de cargo de los hechos imputados.</w:t>
      </w:r>
    </w:p>
    <w:p w:rsidR="00A46419" w:rsidRDefault="00A46419" w:rsidP="00A46419">
      <w:pPr>
        <w:pStyle w:val="TextoNormal"/>
      </w:pPr>
      <w:r>
        <w:t>Tampoco resulta relevante la pretendida vulneración del principio de la reformatio in peius. Buena parte de la jurisprudencia constitucional sobre el principio acusatorio ha sido elaborada al examinar el problema de la reformatio in peius, y su doctrina podría ser aplicada a algunos de los problemas que plantea el presente supuesto, pero ello no permite sostener que estemos ante un caso de reformatio in peius, es decir, en un caso en que de la impugnación propia derivaran perjuicios para el recurrente.  La solicitante de amparo, absuelta en la primera instancia, no recurrió, y no ha visto perjudicada su situación a consecuencia del propio recurso, por ello, no ha existido reformatio in peius y debe ser rechazada esta alegación suya.</w:t>
      </w:r>
    </w:p>
    <w:p w:rsidR="00A46419" w:rsidRDefault="00A46419" w:rsidP="00A46419">
      <w:pPr>
        <w:pStyle w:val="TextoNormal"/>
      </w:pPr>
      <w:r>
        <w:t>En consecuencia hemos de limitarnos a examinar si en la fase de apelación se ha respetado, respecto a la recurrente el principio acusatorio, en su doble aspecto de derecho a conocer de la acusación (art. 24.2 de la Constitución) y de derecho a no sufrir indefensión (art. 24.1 de la Constitución). Para ello conviene recordar sumariamente el desarrollo del proceso penal que terminó en la Sentencia impugnada. La solicitante de amparo, junto con otras personas, fue acusada en las conclusiones provisionales tanto por el Ministerio Fiscal como por la acusación particular, de autora de un delito de imprudencia. En el acto del juicio oral el Ministerio Fiscal modificó sus conclusiones provisionales, y mantuvo para la hoy solicitante de amparo la calificación de imprudencia simple del art. 586.3 del Código Penal, mientras que la acusación particular solicitó la absolución, entre otros, de la solicitante de amparo, y consideró sólo a otra persona como responsable penal de un delito de imprudencia. La Sentencia del Juzgado que absolvió a todos los acusados, fue apelada únicamente por la acusación particular «conforme a la calificación interesada por la par</w:t>
      </w:r>
      <w:r>
        <w:lastRenderedPageBreak/>
        <w:t>te». El Ministerio Fiscal al evacuar el trámite de informe y alegaciones se limitó a expresar que quedaba instruido. En el acto de la vista la acusación particular apelante pidió la revocación de la Sentencia, «petición a la que se adhirió el Ministerio Fiscal». La Sentencia de apelación revocó la Sentencia apelada, y condenó como responsable de la falta penada en el artículo 586.3 del Código Penal, entre otros también a la hoy solicitante del amparo.</w:t>
      </w:r>
    </w:p>
    <w:p w:rsidR="00A46419" w:rsidRDefault="00A46419" w:rsidP="00A46419">
      <w:pPr>
        <w:pStyle w:val="TextoNormal"/>
      </w:pPr>
      <w:r>
        <w:t>Para la Audiencia Provincial la hoy recurrente era parte acusada en la apelación, y así se la califica. Sin embargo, para la recurrente (y también para el Ministerio Fiscal en sus alegaciones en este recurso), al haber sido absuelta y al haberse recurrido sólo frente a otro imputado, ya no habría sido entonces parte acusada, por lo que habría sido condenada sin acusación. Ello vulneraría el derecho a un proceso penal con todas las garantías, que incluye tanto el respeto del principio acusatorio, como el derecho a la no indefensión, reconocidos y garantizados todos ellos en el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Debe recordarse que, según reiterada jurisprudencia constitucional, el principio acusatorio forma parte de las garantías sustanciales del proceso penal incluidas en el art. 24 de la Constitución, y que es aplicable también en la fase de apelación de la Sentencia. En su esencia el sistema acusatorio impone una contienda procesal entre dos partes netamente contrapuestas -acusador y acusado- resuelta por un órgano que se coloca por encima de ambas, con una neta distinción de las tres funciones procesales fundamentales, la acusación, propuesta y sostenida por persona distinta a la del Juez, la defensa, con derechos y facultades iguales al acusador, y la decisión por un órgano judicial independiente e imparcial, que no actúa como parte frente al acusado en el proceso contradictorio.</w:t>
      </w:r>
    </w:p>
    <w:p w:rsidR="00A46419" w:rsidRDefault="00A46419" w:rsidP="00A46419">
      <w:pPr>
        <w:pStyle w:val="TextoNormal"/>
      </w:pPr>
      <w:r>
        <w:t>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w:t>
      </w:r>
    </w:p>
    <w:p w:rsidR="00A46419" w:rsidRDefault="00A46419" w:rsidP="00A46419">
      <w:pPr>
        <w:pStyle w:val="TextoNormal"/>
      </w:pPr>
      <w:r>
        <w:t>La acusación, contradicción y defensa han de garantizarse no sólo en el juicio de primera instancia sino también en la fase de recurso, y, por ello, en la apelación, donde ha de existir también una acusación formulada, contra una persona determinada, pues no hay posibilidad de condena sin acusación (STC 104/1986, de 17 de julio). Esta acusación debe referirse no sólo a un determinado hecho punible, sino que tal hecho debe ser también imputable a una determinada persona, derivándose de la calidad de imputado, la condición de parte acusada en la apelación.</w:t>
      </w:r>
    </w:p>
    <w:p w:rsidR="00A46419" w:rsidRDefault="00A46419" w:rsidP="00A46419">
      <w:pPr>
        <w:pStyle w:val="TextoNormal"/>
      </w:pPr>
      <w:r>
        <w:t>No podría decirse, sin embargo, que, en puridad, en el presente caso no haya existido acusación en la apelación contra la solicitante de amparo. Aunque el recurso de la acusación particular la marginara de una pretensión punitiva, al dirigir la apelación sólo frente a otra persona, lo cierto es que en la diligencia de vista el Ministerio Fiscal solicitó la revocación de la Sentencia, y esta revocación debe de ponerse en conexión con la acusación formulada en la primera instancia por el Ministerio público, referida también contra ella, aunque relativa a una falta, por la que precisamente fue condenada. Ello se comprueba además por la calificación como acusada que se hace de ella (y de los otros) en la Sentencia de apelación. Lo que evidencia que en el trámite de la vista se abrió un debate sobre la culpabilidad de todos los acusados en la instancia.</w:t>
      </w:r>
    </w:p>
    <w:p w:rsidR="00A46419" w:rsidRDefault="00A46419" w:rsidP="00A46419">
      <w:pPr>
        <w:pStyle w:val="TextoNormal"/>
      </w:pPr>
      <w:r>
        <w:t xml:space="preserve">Este Tribunal no ha rechazado la posibilidad de que en la fase de apelación, y a través de un recurso adhesivo del Ministerio Fiscal, el órgano judicial pueda conocer más allá del </w:t>
      </w:r>
      <w:r>
        <w:lastRenderedPageBreak/>
        <w:t>objeto de la pretensión de quien formula la apelación principal, al abrirse un debate en el que se pueden sostener otras peticiones, lo que, al proporcionar la oportunidad de defensa, amplía los poderes de decisión del órgano de apelación (STC 15/1987, 11 de febrero). En el presente caso cabría estimar así que el órgano judicial habría estado liberado de los estrictos limites establecidos por la acusación particular, al haber sostenido el Ministerio Fiscal una pretensión acusatoria frente a la solicitante del amparo que, al haber sido citada a juicio, hubiera tenido oportunidad de defenderse. Por consiguiente, la Audiencia no habría actuado de oficio, más allá del efecto devolutivo de la apelación, pues éste estaba referido no sólo a la pretensión ejercitada por el apelante, sino también a la petición de revocación total de la Sentencia formulada adhesivamente por el Fiscal. En tanto exista acusación el imputado conservaría tal condición durante toda la sustanciación del procedimiento penal, pese a haber sido absuelto en la Sentencia de instancia, pues ésta, al estar impugnada, no adquirió firmeza y eficacia de cosa juzgada.</w:t>
      </w:r>
    </w:p>
    <w:p w:rsidR="00A46419" w:rsidRDefault="00A46419" w:rsidP="00A46419">
      <w:pPr>
        <w:pStyle w:val="TextoNormal"/>
      </w:pPr>
      <w:r>
        <w:t>Desde esta perspectiva de la existencia de acusación, de no actuación de oficio por parte del Tribunal, habría de ser rechazada la alegación de la vulneración del principio acusatorio por parte de la Sentencia de la Audiencia Provincial, aquí impugnada.</w:t>
      </w:r>
    </w:p>
    <w:p w:rsidR="00A46419" w:rsidRDefault="00A46419" w:rsidP="00A46419">
      <w:pPr>
        <w:pStyle w:val="TextoNormal"/>
      </w:pPr>
    </w:p>
    <w:p w:rsidR="00A46419" w:rsidRDefault="00A46419" w:rsidP="00A46419">
      <w:pPr>
        <w:pStyle w:val="TextoNormal"/>
      </w:pPr>
      <w:r w:rsidRPr="00A46419">
        <w:rPr>
          <w:rStyle w:val="NumeroAFNegritaCaracter"/>
        </w:rPr>
        <w:t>3</w:t>
      </w:r>
      <w:r>
        <w:t>. Pese a lo anterior debe tenerse en cuenta que el proceso penal de origen era un procedimiento de los regulados en el Capítulo Segundo del Titulo 111 del Libro IV de la Ley de Enjuiciamiento Criminal. En la fase de apelación en este procedimiento existe un trámite especifico para la formulación de alegaciones, y por ello de adhesión a la apelación. Concretamente el de instrucción previsto por la regla tercera del art. 792 de dicha Ley, que concede a las partes comparecidas y al Ministerio Fiscal tres días para la instrucción y «alegar lo que a su derecho convenga», añadiendo la regla 4.ª de ese artículo que «las partes que no hayan recurrido podrán adherirse a la apelación al formular las alegaciones, deduciendo las oportunas pretensiones».  Por su parte la regla 6.ª indica que en el acta de la vista «el recurrente, el Fiscal y las demás partes personadas informaran en apoyo de sus pretensiones».</w:t>
      </w:r>
    </w:p>
    <w:p w:rsidR="00A46419" w:rsidRDefault="00A46419" w:rsidP="00A46419">
      <w:pPr>
        <w:pStyle w:val="TextoNormal"/>
      </w:pPr>
      <w:r>
        <w:t>Estas reglas procesales han de ser entendidas a la luz de los preceptos constitucionales, pues como afirma, entre otras muchas, la Sentencia 161/1985, de 17 de diciembre, la legalidad vigente ha de interpretarse de conformidad con la Constitución y en el sentido más favorable para la efectividad del derecho fundamental, en este caso el derecho a un proceso penal con todas las garantías, que permita el conocimiento de la acusación e impida la indefensión. Desde esta perspectiva cabe entender como preclusivo el plazo establecido en el art. 792.3 y 4 de la Ley de Enjuiciamiento Criminal, de forma que, en este tipo de procedimiento, el único momento procesal oportuno para adherirse a la apelación es el de la instrucción, que es cuando cabe formular ««las oportunas pretensiones» de modo que en la vista no cabe formular, extemporáneamente, una adhesión a la apelación, sino sólo ««informar en apoyo»» de la pretensión adhesiva que hubo de ser formulada en los tres días de la instrucción y sólo entonces.</w:t>
      </w:r>
    </w:p>
    <w:p w:rsidR="00A46419" w:rsidRDefault="00A46419" w:rsidP="00A46419">
      <w:pPr>
        <w:pStyle w:val="TextoNormal"/>
      </w:pPr>
      <w:r>
        <w:t>Sobre la indicada base legal ha de tenerse en cuenta que en el recurso de apelación al que puso término la Sentencia aquí impugnada, el Ministerio Fiscal, al evacuar el trámite de instrucción se limitó a expresar que quedaba instruido, sin realizar en aquel momento adhesión alguna al recurso, adhesión que sólo hizo posteriormente en el acto de la vista. La conducta procesal del Ministerio Fiscal ha sido así contradictoria, pues ha dejado pasar el plazo legal para la impugnación adhesiva, y ha permitido crear el convencimiento de que no se adhiere a la apelación, y luego, fuera de los términos establecidos para su apelación adhesiva y en ocasión de la vista de la apelación de la acusación privada, ha formula</w:t>
      </w:r>
      <w:r>
        <w:lastRenderedPageBreak/>
        <w:t>do intempestivamente una pretensión punitiva distinta de la de ésta y respecto a unos acusados también distintos.</w:t>
      </w:r>
    </w:p>
    <w:p w:rsidR="00A46419" w:rsidRDefault="00A46419" w:rsidP="00A46419">
      <w:pPr>
        <w:pStyle w:val="TextoNormal"/>
      </w:pPr>
      <w:r>
        <w:t>La Audiencia, al admitir esa adhesión tardía, no ha resPetado lo dispuesto en las reglas 3.ª. 4.ª y 7.ª del art. 792 de la Ley de Enjuiciamiento Criminal.  Este Tribunal ha afirmado reiteradamente que corresponde a los órganos jurisdiccionales integrados en el Poder Judicial la interpretación y aplicación de las normas procesales y que no es la vía de amparo la adecuada para controlar la aplicación correcta o no de esas reglas procedimentales, y, para corregir el quebrantamiento de las formas procesales.  Sólo si ese «quebrantamiento» lesiona con ello alguno de los derechos de los que pueden hacerse valer en amparo constitucional por llegarse a una consecuencia contraria a una norma constitucional, este Tribunal podría conocer y, en su caso, corregir dentro del recurso de amparo esa infracción en el procedimiento, por su relevancia constitucional (SSTC 121/1984, de 12 de diciembre, y 127/1984, de 26 de diciembre).</w:t>
      </w:r>
    </w:p>
    <w:p w:rsidR="00A46419" w:rsidRDefault="00A46419" w:rsidP="00A46419">
      <w:pPr>
        <w:pStyle w:val="TextoNormal"/>
      </w:pPr>
      <w:r>
        <w:t>Procede examinar ahora si en el presente caso esta infracción del procedimiento por parte de la Audiencia ha lesionado algún derecho fundamental de la hoy solicitante de amparo. Ello puede afirmarse desde una doble perspectiva. En primer lugar la posición adoptada por el Ministerio Fiscal en la fase de instrucción del recurso, pudo llevar legítimamente al convencimiento de la solicitante de amparo y de su Letrado de que ello significaba su no adhesión a la apelación frente a la hoy recurrente, y, obrando en consecuencia, decidir no asistir al acto de la vista, y, por ello, no pudiendo denunciar en aquel momento esa infracción en el procedimiento. No puede imputarse falta de diligencia a quien, habiéndose personado en el recurso, a la vista de la actitud del Ministerio Fiscal de darse meramente por instruido y no formular apelación adhesiva, ha entendido que no hay acusación y deja de acudir por ello con su Letrado al acto de la vista. La Audiencia al no tener en cuenta que esa infracción en el procedimiento habría podido explicar la no presencia en el juicio de la hoy recurrente ni la de su Letrado, la habría condenado sin posibilidad de conocer la acusación ni de defenderse, produciéndole, como se alega en la demanda, una indefensión que infringe lo dispuesto en el inciso final del art. 24.1 de la Constitución.</w:t>
      </w:r>
    </w:p>
    <w:p w:rsidR="00A46419" w:rsidRDefault="00A46419" w:rsidP="00A46419">
      <w:pPr>
        <w:pStyle w:val="TextoNormal"/>
      </w:pPr>
      <w:r>
        <w:t>No debe desconocerse además la relevancia constitucional objetiva que tienen las reglas contenidas en el art. 794 de la Ley de Enjuiciamiento Criminal que tratan de asegurar un conocimiento previo de la acusación y, por ello, una mejor posibilidad de defensa, precluyendo, según se ha dicho, una posterior apelación adhesiva, más allá del ámbito subjetivo de la propia apelación, que no sólo sería extemporánea, sino que lesionaría incluso el derecho constitucional a un proceso con todas las garantías.  La hoy recurrente no pudo legítimamente ser considerada sujeto pasivo de la acusación del Ministerio Fiscal efectuada extemporáneamente al solicitar, en el acto de la vista, la revocación de la Sentencia apelada, pero sin haberse adherido a la apelación en la instrucción que hubiera sido el momento procesal oportuno para ampliar hacia la recurrente la acusación, que no existía en la pretensión punitiva de la apelación formulada por la acusación privada. Por ello al no poder haber sido considerada legítimamente como acusada, no pudo ser objeto de condena en la Sentencia aquí impugnada.</w:t>
      </w:r>
    </w:p>
    <w:p w:rsidR="00A46419" w:rsidRDefault="00A46419" w:rsidP="00A46419">
      <w:pPr>
        <w:pStyle w:val="TextoNormal"/>
      </w:pPr>
      <w:r>
        <w:t>Procede, por tanto, conceder el amparo solicitado y anular la Sentencia de la Audiencia en lo que condena a la solicitante de amparo. No resulta necesario, sin embargo, devolver las actuaciones a la Audiencia, para que ésta dicte nueva Sentencia absolutoria respecto a ella, pues al no poder ser considerada como acusada en el acto de la vista, debe ser estimada no anulada y firme con relación a la recurrente en amparo la Sentencia del Juzgado de Instrucción que la absolvió.</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doña Carmen Díaz Sánchez, y en su virtud:</w:t>
      </w:r>
    </w:p>
    <w:p w:rsidR="00A46419" w:rsidRDefault="00A46419" w:rsidP="00A46419">
      <w:pPr>
        <w:pStyle w:val="TextoNormal"/>
      </w:pPr>
      <w:r>
        <w:t>1.° Reconocerle el derecho a una tutela judicial efectiva sin indefensión y a un proceso penal con todas las garantías, y por ello, a no ser condenada sin acusación formulada en el momento procesal oportuno.</w:t>
      </w:r>
    </w:p>
    <w:p w:rsidR="00A46419" w:rsidRDefault="00A46419" w:rsidP="00A46419">
      <w:pPr>
        <w:pStyle w:val="TextoNormal"/>
      </w:pPr>
      <w:r>
        <w:t>2.° Anular la condena de la solicitante del amparo, contenida en la Sentencia de la Audiencia Provincial de Las Palmas de Gran Canaria de 28 de julio de 1986, y declarar firme respecto a aquélla, la Sentencia del Juzgado de Instrucción núm. 3 de Las Palmas de Gran Canaria de 16 de enero de 1986.</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 w:name="SENTENCIA_1987_54"/>
      <w:r>
        <w:lastRenderedPageBreak/>
        <w:t>SENTENCIA 54/1987, de 13 de mayo de 1987</w:t>
      </w:r>
    </w:p>
    <w:bookmarkEnd w:id="7"/>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ECLI:ES:TC:1987:54</w:t>
      </w:r>
    </w:p>
    <w:p w:rsidR="00A46419" w:rsidRDefault="00A46419" w:rsidP="00A46419">
      <w:pPr>
        <w:pStyle w:val="SntesisDescriptiva"/>
      </w:pPr>
    </w:p>
    <w:p w:rsidR="00A46419" w:rsidRDefault="00A46419" w:rsidP="00A46419">
      <w:pPr>
        <w:pStyle w:val="SntesisDescriptiva"/>
      </w:pPr>
      <w:r>
        <w:t>Recurso de amparo 1.219/1985. Contra Sentencias de los Juzgados de Distrito núm. 2 y de Instrucción núm. 3, ambos de San Sebastián, por supuesta vulneración de los derechos a ser informado de la acusación y a no sufrir indefensión en juicio de faltas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En el juicio de faltas no hay, a diferencia del proceso por delitos, una fase de instrucción o sumario, ni una fase intermedia, de manera que, una vez iniciado el proceso, se pasa de inmediato al juicio oral, que es donde se formulan las pretensiones y se practican las pruebas. </w:t>
      </w:r>
    </w:p>
    <w:p w:rsidR="00A46419" w:rsidRDefault="00A46419" w:rsidP="00A46419">
      <w:pPr>
        <w:pStyle w:val="Extracto"/>
      </w:pPr>
    </w:p>
    <w:p w:rsidR="00A46419" w:rsidRDefault="00A46419" w:rsidP="00A46419">
      <w:pPr>
        <w:pStyle w:val="Extracto"/>
      </w:pPr>
      <w:r>
        <w:t>2.</w:t>
      </w:r>
      <w:r>
        <w:tab/>
        <w:t xml:space="preserve">Se reitera doctrina de este Tribunal, según la cual no puede mantener una alegación constitucional de indefensión quien, con su propio comportamiento omisivo o falta de la necesaria diligencia, es el causante de la limitación de los medios de defensa que se haya podido producir.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1219/1985, interpuesto por el Procurador de los Tribunales don Argimiro Vázquez Guillén, asistido por el Letrado don Rafael Jiménez Valcárcel, en nombre y representación de don José Sánchez Tomé, impugnando las Sentencias dictadas por los Juzgados de Distrito núm. 2 y de Instrucción núm. 3 de San Sebastián, de fechas 19 de enero de 1985 y 16 de octubre de 1985, respectivamente, por supuesta vulneración de los derechos a ser informado de la acusación y a no sufrir indefensión reconocidos en el art. 24 de la Constitución. </w:t>
      </w:r>
    </w:p>
    <w:p w:rsidR="00A46419" w:rsidRDefault="00A46419" w:rsidP="00A46419">
      <w:pPr>
        <w:pStyle w:val="TextoNormalCentrado"/>
        <w:keepNext/>
      </w:pPr>
      <w:r>
        <w:t xml:space="preserve">En el proceso ha sido parte el Ministerio Fiscal. </w:t>
      </w:r>
    </w:p>
    <w:p w:rsidR="00A46419" w:rsidRDefault="00A46419" w:rsidP="00A46419">
      <w:pPr>
        <w:pStyle w:val="TextoNormal"/>
      </w:pPr>
      <w:r>
        <w:t>Ha sido Ponente el Magistrado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18 de julio de 1980 el trabajador don Leoncio Garrido Martínez, que prestaba sus servicios en una obra que la Empresa «Construcciones Laurak, Sociedad Anónima», realizaba en el barrio de Igara en la ciudad de San Sebastián, al ir a recoger una manguera de un compresor, que se hallaba atrapada en el tejado del edificio, cumpliendo orden del encargado subalterno de la obra, don Mariano Ausín Gijón, se precipitó en el vacío, resultando gravemente herido y falleciendo poco después. </w:t>
      </w:r>
    </w:p>
    <w:p w:rsidR="00A46419" w:rsidRDefault="00A46419" w:rsidP="00A46419">
      <w:pPr>
        <w:pStyle w:val="TextoNormal"/>
      </w:pPr>
      <w:r>
        <w:t xml:space="preserve">Los hechos anteriormente descritos dieron lugar a la práctica de diligencias preparatorias por el Juzgado de Instrucción núm. 3 de San Sebastián, que abrió más tarde un sumario para esclarecer los hechos. </w:t>
      </w:r>
    </w:p>
    <w:p w:rsidR="00A46419" w:rsidRDefault="00A46419" w:rsidP="00A46419">
      <w:pPr>
        <w:pStyle w:val="TextoNormal"/>
      </w:pPr>
      <w:r>
        <w:t xml:space="preserve">Dicho Juzgado, en 18 de abril de 1983, acordó el sobreseimiento libre del referido sumario, por no revestir a su juicio los hechos carácter de delito y, considerando que podían ser constitutivos de falta, ordenó su remisión al Juzgado de Distrito núm. 2 de San Sebastián, el cual, tras emplazar a los implicados en el asunto, celebró, a lo largo de cinco sesiones, juicio oral de faltas y dictó después Sentencia, en 19 de enero de 1985, en la que consideró que los hechos que antes se han referido eran constitutivos de la falta prevista y penada en el art. 586.3 del Código Penal. De dicha falta, según la Sentencia del Juzgado de Distrito, resultaban responsables, en concepto de autores, Mariano Ausín Gijón y José Sánchez Tomé. Este último, solicitante del presente amparo constitucional, fue declarado responsable de los hechos porque era el encargado principal de la obra, porque los hechos se habían producido en su presencia y por no haber prohibido a la víctima llevar a cabo la tarea sin el empleo de las medidas de seguridad necesarias para evitar cualquier evento dañoso. </w:t>
      </w:r>
    </w:p>
    <w:p w:rsidR="00A46419" w:rsidRDefault="00A46419" w:rsidP="00A46419">
      <w:pPr>
        <w:pStyle w:val="TextoNormal"/>
      </w:pPr>
      <w:r>
        <w:t xml:space="preserve">En virtud de todo ello, la Sentencia del Juzgado de Distrito de San Sebastián impuso a los autores de la falta una pena de multa de 30.000 pesetas, así como la pena de reprensión privada, condenándoles a indemnizar solidariamente a la familia de Leoncio Garrido Martínez en la cuantía de 4.000.000 de pesetas y declarando la responsabilidad subsidiaria de la Empresa «Construcciones Laurak, Sociedad Anónima», como Empresa encargada de la obra de albañilería y la de la Inmobiliaria «Agintza» como propietaria de la obra. </w:t>
      </w:r>
    </w:p>
    <w:p w:rsidR="00A46419" w:rsidRDefault="00A46419" w:rsidP="00A46419">
      <w:pPr>
        <w:pStyle w:val="TextoNormal"/>
      </w:pPr>
      <w:r>
        <w:t>Contra dicha Sentencia interpusieron recurso de apelación el actual solicitante del amparo y la Sociedad inmobiliaria «Agintza» y, sustanciado dicho recurso, el Juzgado de Instrucción núm. 3 de San Sebastián dictó Sentencia en 24 de octubre de 1985 desestimándola en todas sus partes.</w:t>
      </w:r>
    </w:p>
    <w:p w:rsidR="00A46419" w:rsidRDefault="00A46419" w:rsidP="00A46419">
      <w:pPr>
        <w:pStyle w:val="TextoNormal"/>
      </w:pPr>
    </w:p>
    <w:p w:rsidR="00A46419" w:rsidRDefault="00A46419" w:rsidP="00A46419">
      <w:pPr>
        <w:pStyle w:val="TextoNormal"/>
      </w:pPr>
      <w:r w:rsidRPr="00A46419">
        <w:rPr>
          <w:rStyle w:val="NumeroAFNegritaCaracter"/>
        </w:rPr>
        <w:t>2</w:t>
      </w:r>
      <w:r>
        <w:t>. Por escrito fechado el 26 de diciembre de 1985 y presentado en el Registro General de este Tribunal el siguiente día 27 el Procurador de los Tribunales don Argimiro Vázquez Guillén, asistido por el Letrado don Rafael Jiménez Valcárcel, actuando en nombre y representación de don José Sánchez Tomé, interpuso recurso de amparo constitucional, impugnando las dos Sentencias de que se ha hecho mérito en el antecedente anterior, por suponer violados los derechos reconocidos en el art. 24 de la Constitución, en cuanto en dicho precepto se establece una interdicción de la indefensión y se reconoce el derecho a toda persona a ser informada de la acusación contra ella. Según se relata en la demanda de amparo, las enunciadas violaciones de los derechos reconocidos en el art. 24.1 y 2 de la Constitución son el resultado de la falta de citación del solicitante del amparo para la reanudación del acto del juicio, celebrado el día 17 de enero de 1985, puesto que de la lectura de todas las actas anteriores se desprende que hasta el momento en que el Ministe</w:t>
      </w:r>
      <w:r>
        <w:lastRenderedPageBreak/>
        <w:t>rio Fiscal evacuó las conclusiones definitivas, ninguna persona, con formación media e incluso alta, podría adivinar que esas actuaciones habían sido dirigidas contra él, por lo que, al no informarle de la acusación que pesaba sobre él, bien en la comparecencia que realizó el 1 de diciembre de 1984 o bien en el acto del juicio celebrado el 17 de enero de 1985, se ha violado el art. 24 de la Constitución, al no citársele para ese acto y el art. 24.2 al no informársele de la acusación que gravitaba sobre él, siendo inducido por todo el proceder judicial a estar tomando parte en el juicio en calidad de testigo, máxime teniendo en cuenta que no estuvo asistido de Letrado en la primera instancia y que su profesión, la de albañil, no le puede obligar a conocer el diferente trato que recibe un testigo y un acusado en el momento del acto de la vista, a no ser que se le advierta expresamente de ésta.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Tras sustanciar el oportuno trámite de admisión, el recurso de amparo de don José Sánchez Tomé fue admitido a trámite el 16 de abril de 1986, ordenando, en cumplimiento de lo dispuesto en el art. 51 de la Ley Orgánica de este Tribunal, al Juzgado de Distrito núm. 2 de San Sebastián la remisión de las actuaciones y el emplazamiento de los que hubieran intervenido en el proceso, lo que fue cumplido por el mencionado Juzgado. </w:t>
      </w:r>
    </w:p>
    <w:p w:rsidR="00A46419" w:rsidRDefault="00A46419" w:rsidP="00A46419">
      <w:pPr>
        <w:pStyle w:val="TextoNormal"/>
      </w:pPr>
      <w:r>
        <w:t xml:space="preserve">Por escrito fechado en 23 de julio de 1986, compareció en el proceso el Procurador de los Tribunales don Manuel Ayuso Tejerizo, asistido por el letrado don Eduardo Jiménez Torres, en nombre de la Empresa «Construcciones Laurak, Sociedad Anónima» y del citado señor Jiménez Torres en su condición de miembro de la Comisión Liquidadora de tal Sociedad. </w:t>
      </w:r>
    </w:p>
    <w:p w:rsidR="00A46419" w:rsidRDefault="00A46419" w:rsidP="00A46419">
      <w:pPr>
        <w:pStyle w:val="TextoNormal"/>
      </w:pPr>
      <w:r>
        <w:t xml:space="preserve">Requerida dicha representación para que manifestara el concepto en el que comparecía y la posición procesal que en el recurso pretende asumir, por escrito fechado en 26 de noviembre de 1986, manifestó que su posición procesal era la de allanarse, si ello era posible, a las pretensiones del recurrente, por parecerle evidente que se habían cometido una serie de irregularidades formales que habían causado indefensión. </w:t>
      </w:r>
    </w:p>
    <w:p w:rsidR="00A46419" w:rsidRDefault="00A46419" w:rsidP="00A46419">
      <w:pPr>
        <w:pStyle w:val="TextoNormal"/>
      </w:pPr>
      <w:r>
        <w:t xml:space="preserve">Tras todo ello, la Sección acordó otorgar un plazo común de veinte días al Procurador señor Vázquez Guillén y al Ministerio Fiscal para que formularan las alegaciones que consideran pertinentes. </w:t>
      </w:r>
    </w:p>
    <w:p w:rsidR="00A46419" w:rsidRDefault="00A46419" w:rsidP="00A46419">
      <w:pPr>
        <w:pStyle w:val="TextoNormal"/>
      </w:pPr>
      <w:r>
        <w:t xml:space="preserve">Dentro del mencionado plazo el Procurador señor Vázquez Guillén evacuó el correspondiente traslado insistiendo en las pretensiones formuladas en su escrito de demanda. </w:t>
      </w:r>
    </w:p>
    <w:p w:rsidR="00A46419" w:rsidRDefault="00A46419" w:rsidP="00A46419">
      <w:pPr>
        <w:pStyle w:val="TextoNormal"/>
      </w:pPr>
      <w:r>
        <w:t>Por su parte, el Ministerio Fiscal, en su escrito de alegaciones, solicitó que se dictara Sentencia desestimando el recurso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fecha 21 de enero se señaló para la deliberación y votación del presente recurso de amparo el día 22 de abril del año actual.</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presente recurso de amparo guarda una gran similitud con el que fue objeto del proceso núm. 411/1984, y dio lugar a la Sentencia núm. 34/1985. En la mencionada Sentencia, dijo este Tribunal que, dada la regulación legal del juicio sobre faltas, no hay en él, a diferencia del proceso por delitos, una fase de instrucción o sumario, ni una fase intermedia, de manera que, una vez iniciado el proceso, se pasa de inmediato al juicio oral. que es donde se formulan las pretensiones y se practican las pruebas. Ocurre por ello que la acusación se formaliza en el acto mismo del juicio, constituyendo esta formalización el comienzo del mismo. De esta suerte, como ya había dicho la STC 15/1984, de 6 de febre</w:t>
      </w:r>
      <w:r>
        <w:lastRenderedPageBreak/>
        <w:t>ro, no hay falta de garantías constitucionales siempre que en el juicio se dé oportunidad a quien resulte en él acusado para que presente prueba de descargo. En la STC 34/1985, de 7 de marzo, se señaló también que cuando la citación para el juicio ha sido hecha para que el citado asistiera al juicio «con los testigos y demás pruebas de que dispusiera», resulta perfectamente claro que no siendo querellante sólo puede ser llamado en calidad de «presunto culpable» o de «acusado».</w:t>
      </w:r>
    </w:p>
    <w:p w:rsidR="00A46419" w:rsidRDefault="00A46419" w:rsidP="00A46419">
      <w:pPr>
        <w:pStyle w:val="TextoNormal"/>
      </w:pPr>
    </w:p>
    <w:p w:rsidR="00A46419" w:rsidRDefault="00A46419" w:rsidP="00A46419">
      <w:pPr>
        <w:pStyle w:val="TextoNormal"/>
      </w:pPr>
      <w:r w:rsidRPr="00A46419">
        <w:rPr>
          <w:rStyle w:val="NumeroAFNegritaCaracter"/>
        </w:rPr>
        <w:t>2</w:t>
      </w:r>
      <w:r>
        <w:t>. Las premisas establecidas en el fundamento jurídico anterior son perfectamente aplicables en el presente caso.</w:t>
      </w:r>
    </w:p>
    <w:p w:rsidR="00A46419" w:rsidRDefault="00A46419" w:rsidP="00A46419">
      <w:pPr>
        <w:pStyle w:val="TextoNormal"/>
      </w:pPr>
      <w:r>
        <w:t>Resulta claro que se efectuaron las citaciones para el juicio a José Sánchez Tomé, quien no niega haberlas recibido, aunque la correspondiente diligencia la firmara otra persona. Y resulta asimismo claro que el objeto de la citación era: Que «comparezca en este Juzgado a la celebración del juicio de faltas con los medios de prueba de que intente valerse», expresión que en modo alguno permite considerar que se haya podido producir alguna confusión entre la posición de un posible implicado y la posición de un testigo, lo que queda todavía más claro a través de la lectura de las actas de las diferentes sesiones del juicio verbal de faltas, pues en alguna de ellas se discutió de modo expreso si alguno de los comparecientes lo era o no como testigo, definiéndose sin duda alguna tal situación y ordenándose a los que eran considerados como testigos (por ejemplo, Armando Prieto Calderón en la sesión de 7 de marzo de 1984) que abandonaran la Sala. Ninguna duda razonable podía por consiguiente existir respecto de que el objeto del juicio de faltas era el establecimiento de las responsabilidades por el fallecimiento de Leoncio Garrido Martínez; responsabilidades que tenían que estar muy relacionadas con las condiciones de seguridad de la obra y en las que no podía, en buena lógica, no encontrarse por lo menos inicialmente implicado el encargado de ella, a quien se ordenó comparecer en el juicio aportando la prueba de que pudiera valerse. En este sentido, es obvio que no puede alegar confusión o ignorancia que hayan determinado su indefensión.</w:t>
      </w:r>
    </w:p>
    <w:p w:rsidR="00A46419" w:rsidRDefault="00A46419" w:rsidP="00A46419">
      <w:pPr>
        <w:pStyle w:val="TextoNormal"/>
      </w:pPr>
    </w:p>
    <w:p w:rsidR="00A46419" w:rsidRDefault="00A46419" w:rsidP="00A46419">
      <w:pPr>
        <w:pStyle w:val="TextoNormal"/>
      </w:pPr>
      <w:r w:rsidRPr="00A46419">
        <w:rPr>
          <w:rStyle w:val="NumeroAFNegritaCaracter"/>
        </w:rPr>
        <w:t>3</w:t>
      </w:r>
      <w:r>
        <w:t>. La indefensión no puede proceder tampoco del hecho de que, por razones que no hacen al caso, el juicio de faltas se escalonará a través de diferentes sesiones, de forma que la citación para las siguientes se hiciera a los asistentes de modo personal, al concluir la sesión anterior, como en concreto ocurrió respecto de José Sánchez Tomé, quien no puede, por consiguiente, alegar que no fue citado para la última de las sesiones del juicio.  Efectivamente, la citación se produjo y la limitación en los medios de defensa que se hubiera podido seguir por el hecho de no haber acudido a tal sesión, sólo a él y a la conducta de abandono que adoptó, desinteresándose de la continuación del juicio, le es imputable. De esta forma, es perfectamente aplicable la doctrina establecida por este Tribunal según la cual no puede mantener una alegación constitucional de indefensión quien, con su propio comportamiento omisivo o falta de la necesaria diligencia, es el causante de la limitación de los medios de defensa que se haya podido producir.</w:t>
      </w:r>
    </w:p>
    <w:p w:rsidR="00A46419" w:rsidRDefault="00A46419" w:rsidP="00A46419">
      <w:pPr>
        <w:pStyle w:val="TextoNormal"/>
      </w:pPr>
      <w:r>
        <w:t>Las razones anteriormente expuestas conducen de modo indubitado a la desestimación del presente recurso de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virtud de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trece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 w:name="SENTENCIA_1987_55"/>
      <w:r>
        <w:lastRenderedPageBreak/>
        <w:t>SENTENCIA 55/1987, de 13 de mayo de 1987</w:t>
      </w:r>
    </w:p>
    <w:bookmarkEnd w:id="8"/>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ECLI:ES:TC:1987:55</w:t>
      </w:r>
    </w:p>
    <w:p w:rsidR="00A46419" w:rsidRDefault="00A46419" w:rsidP="00A46419">
      <w:pPr>
        <w:pStyle w:val="SntesisDescriptiva"/>
      </w:pPr>
    </w:p>
    <w:p w:rsidR="00A46419" w:rsidRDefault="00A46419" w:rsidP="00A46419">
      <w:pPr>
        <w:pStyle w:val="SntesisDescriptiva"/>
      </w:pPr>
      <w:r>
        <w:t>Recurso de amparo 416/1986. Insuficiencia de la fundamentación de la Sentencia condenatoria, que revoca otra anterior, recaída en autos seguidos por hechos constitutivos de una falta de imprudencia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Al establecer el requisito de la motivación de las Sentencias se constitucionaliza en nuestro Derecho algo que venía en él siendo tradicionalmente exigido a partir de la recepción en el Derecho procesal de las exigencias de los Estados liberales. Se trata, sobre todo, de que el proceso de aplicación del Derecho no permanezca en el secreto o en el anonimato, sino que quede explicitado y reciba la necesaria y suficiente publicidad, pero significa, además, que el ciudadano tiene derecho a conocer, en el caso concreto del proceso penal, las razones por las que resulta condenado o, a la inversa, absuelto, lo cual exige, por lo menos, en algunos casos, ir más allá de lo que es una simple y escueta calificación o encaje de los hechos declarados probados en una norma jurídica, puesto que con ello las razones de la decisión pueden mantenerse todavía como desconocidas. </w:t>
      </w:r>
    </w:p>
    <w:p w:rsidR="00A46419" w:rsidRDefault="00A46419" w:rsidP="00A46419">
      <w:pPr>
        <w:pStyle w:val="Extracto"/>
      </w:pPr>
    </w:p>
    <w:p w:rsidR="00A46419" w:rsidRDefault="00A46419" w:rsidP="00A46419">
      <w:pPr>
        <w:pStyle w:val="Extracto"/>
      </w:pPr>
      <w:r>
        <w:t>2.</w:t>
      </w:r>
      <w:r>
        <w:tab/>
        <w:t xml:space="preserve">Sin llevar a cabo fundadamente la concreción del deber de cuidado o de la diligencia exigida y su vinculación con el resultado en el caso que es objeto de juzgamiento (delito de imprudencia), no cabe estimar que la Sentencia esté suficientemente fundada, pues sin esta especificación no puede orientarse a convencer a la opinión pública ni al acusado de su corrección y justicia, de la misma manera que no podrá posibilitar plenamente a otro Tribunal que, disponga de competencia para ello, el control de la potestad jurisdiccional vinculada a la Ley y al Derecho.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Eugenio Díaz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416/1986, interpuesto por el Procurador de los Tribunales don Antonio Pujol Ruiz, asistido por el Letrado don Gerardo Queipo de Llano Onaindía, en nombre y representación de don Jesús Rodríguez Dávila, impugnando la Sentencia dictada por el Juzgado de Instrucción núm. 2 de Ponferrada de 28 de febrero de 1986, recaída en recurso de apelación seguido en dicho Juzgado, contra otra Sentencia del Juzgado de Distrito de Villafranca del Bierzo por considerar violado su derecho a la tutela judicial efectiva. </w:t>
      </w:r>
    </w:p>
    <w:p w:rsidR="00A46419" w:rsidRDefault="00A46419" w:rsidP="00A46419">
      <w:pPr>
        <w:pStyle w:val="TextoNormal"/>
      </w:pPr>
      <w:r>
        <w:t>Han sido parte el Ministerio Fiscal y la Procuradora de los Tribunales doña María Luz Albacar Medina, en nombre y representación de don Fructuoso Soto Piedrafita y ha sido Ponente el Magistrado don Luis Díez-Picazo y Ponce de León.</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28 de julio de 1984, don Fructuoso Soto Piedrafita, que conducía un automóvil «Ford» Fiesta, matrícula LE-3969-K, colisionó con una máquina de la Red Nacional de los Ferrocarriles Españoles, conducida por don Jesús Rodríguez Dávila que circulaba desde la localidad de Toral de los Vados al apeadero denominado Cosmos, cuando ésta rebasaba un paso a nivel sin barreras, sobre la vía férrea, que existe a poco más de un kilómetro de Toral de los Vados, saliendo el turismo del lado izquierdo, colisionando contra el tope delantero izquierdo la parte derecha delantera del turismo. Como consecuencia de estos hechos sufrió lesiones el conductor del turismo, que tardó en curar trece meses y diecinueve días, durante los cuales necesitó asistencia facultativa quedándole determinadas secuelas. El automóvil experimentó daños valorados en 501.089 pesetas y la máquina de RENFE daños valorados en 5.212 pesetas. Los daños anteriormente reseñados dieron lugar a un juicio de faltas sustanciado en el Juzgado de Distrito de Villafranca del Bierzo, en el cual el Ministerio Fiscal solicitó la condena de Jesús Rodríguez Dávila, petición con la que mostró su conformidad Fructuoso Soto Piedrafita. Jesús Rodríguez Dávila y la representación de RENFE solicitaron la absolución para el primero y la condena para Fructuoso Soto Piedrafita. El Juzgado de Distrito de Villafranca del Bierzo dictó Sentencia en 23 de noviembre de 1985, en la que absolvió libremente tanto a Jesús Rodríguez Dávila como a Mariano Villarroya Civera y a Emilio Alvarez Vidal y condenó como autor de la falta prevista en el art. 600 del Código Penal a Fructuoso Soto Piedrafita a la pena de 7.000 pesetas de multa, a pagar las costas del procedimiento y a indemnizar a RENFE en la cantidad de 5.212 pesetas. Fundó su Sentencia el Juzgado de Distrito en la obligación que existe en los pasos a nivel sin barreras de franquearlos con gran precaución, lo que no hizo el conductor del turismo, que prescindió de la precaución y cautela exigibles que de haber empleado hubiera evitado la colisión. </w:t>
      </w:r>
    </w:p>
    <w:p w:rsidR="00A46419" w:rsidRDefault="00A46419" w:rsidP="00A46419">
      <w:pPr>
        <w:pStyle w:val="TextoNormal"/>
      </w:pPr>
      <w:r>
        <w:t xml:space="preserve">Frente a tal Sentencia interpuso recurso de apelación el mentado Fructuoso Soto Piedrafita y sustanciado el recurso el Juzgado de Instrucción dictó Sentencia en 28 de febrero de 1986. En ella se aceptan los resultandos de la Sentencia apelada y, en particular, el de hechos probados. </w:t>
      </w:r>
    </w:p>
    <w:p w:rsidR="00A46419" w:rsidRDefault="00A46419" w:rsidP="00A46419">
      <w:pPr>
        <w:pStyle w:val="TextoNormal"/>
      </w:pPr>
      <w:r>
        <w:t xml:space="preserve">Como fundamentos de Derecho, consigna el Juzgado de Instrucción el siguiente: </w:t>
      </w:r>
    </w:p>
    <w:p w:rsidR="00A46419" w:rsidRDefault="00A46419" w:rsidP="00A46419">
      <w:pPr>
        <w:pStyle w:val="TextoNormal"/>
      </w:pPr>
      <w:r>
        <w:t>Los hechos declarados probados, en la presente resolución, son constitutivos de una falta de imprudencia simple sin infracción de reglamentos, cometida por Jesús Rodríguez Dávila, en concepto de conductor, ya que con su conducta, que evidentemente no fue ma</w:t>
      </w:r>
      <w:r>
        <w:lastRenderedPageBreak/>
        <w:t xml:space="preserve">liciosa, dio lugar de manera imprudente a que se causaran unas lesiones en la persona de Fructuoso Soto Piadrafita cuando aquél conducía la máquina de RENFE núm. 7.728, estando prevista tal falta en el art. 586.3 del Código Penal. </w:t>
      </w:r>
    </w:p>
    <w:p w:rsidR="00A46419" w:rsidRDefault="00A46419" w:rsidP="00A46419">
      <w:pPr>
        <w:pStyle w:val="TextoNormal"/>
      </w:pPr>
      <w:r>
        <w:t xml:space="preserve">En virtud de todo ello el Juzgado de Instrucción núm. 2 de Ponferrada revocó la Sentencia del Juzgado de Distrito y condenó a Jesús Rodríguez Dávila a una pena de multa de 2.000 pesetas y a reprensión privada, al pago de las costas y a indemnizar a Fructuoso en 501.089 pesetas por los daños materiales causados, 828.000 pesetas por las lesiones sufridas y 3.000.000 de pesetas por las secuelas, declarando la responsabilidad civil subsidiaria de la Red Nacional de los Ferrocarriles Españoles. </w:t>
      </w:r>
    </w:p>
    <w:p w:rsidR="00A46419" w:rsidRDefault="00A46419" w:rsidP="00A46419">
      <w:pPr>
        <w:pStyle w:val="TextoNormal"/>
      </w:pPr>
      <w:r>
        <w:t xml:space="preserve">La demanda de amparo se funda en que al revocar esta Sentencia el Juzgado de Instrucción núm. 2 de Ponferrada debió razonar la modificación de la Sentencia, ya que en caso contrario, como ha ocurrido en las presentes actuaciones, se infringen los preceptos de la Constitución que se denuncian y que suponen la privación al recurrente de la tutela jurídica que deben otorgarle los Tribunales y, consecuentemente el principio de igualdad ante la Ley. </w:t>
      </w:r>
    </w:p>
    <w:p w:rsidR="00A46419" w:rsidRDefault="00A46419" w:rsidP="00A46419">
      <w:pPr>
        <w:pStyle w:val="TextoNormal"/>
      </w:pPr>
      <w:r>
        <w:t xml:space="preserve">Para el Juzgado de Instrucción núm. 2 de Ponferrada el autor de la falta de imprudencia simple es el demandante de amparo. La justicia o injusticia de este fallo no puede dilucidarse ante el Tribunal Constitucional, de acuerdo con las normas que regulan el recurso de amparo, y por lo tanto no se pretende atacar esta presunta injusticia. Lo que sí se solicita es, evidentemente, el amparo de este Tribunal por entender que la Sentencia del Juzgado de Instrucción de Ponferrada no se ajusta a los preceptos constitucionales antes mencionados. </w:t>
      </w:r>
    </w:p>
    <w:p w:rsidR="00A46419" w:rsidRDefault="00A46419" w:rsidP="00A46419">
      <w:pPr>
        <w:pStyle w:val="TextoNormal"/>
      </w:pPr>
      <w:r>
        <w:t xml:space="preserve">Y llegados a este punto, afirma el recurrente que dicha violación, exigible para que se dé lugar al amparo constitucional, se ha producido. En efecto, la carencia de razonamientos en la Sentencia del Juzgado de Instrucción núm. 2 de Ponferrada, en abierta oposición a claridad y contundencia de los expuestos en la Sentencia del Juzgado de Distrito de Villafranca del Bierzo, infringe abiertamente los arts. 14, 24.1 de la Constitución, en relación con el art. 120.3 del propio Texto legal, precepto éste último que es la base y razón de los que regulan la forma de dictar Sentencias, recogida tanto en la Ley Orgánica del Poder Judicial, como en la Ley de Enjuiciamiento Civil. </w:t>
      </w:r>
    </w:p>
    <w:p w:rsidR="00A46419" w:rsidRDefault="00A46419" w:rsidP="00A46419">
      <w:pPr>
        <w:pStyle w:val="TextoNormal"/>
      </w:pPr>
      <w:r>
        <w:t xml:space="preserve">Para el solicitante del amparo queda evidenciado que la Sentencia dictada por el Juzgado de Instrucción núm. 2 de Ponferrada ha revocado la del Juzgado de Distrito de Villafranca del Bierzo, vulnerando los preceptos constitucionales citados. </w:t>
      </w:r>
    </w:p>
    <w:p w:rsidR="00A46419" w:rsidRDefault="00A46419" w:rsidP="00A46419">
      <w:pPr>
        <w:pStyle w:val="TextoNormal"/>
      </w:pPr>
      <w:r>
        <w:t xml:space="preserve">En tal sentido, debemos citar como aplicable, en ciertos aspectos, al recurso de amparo que hoy se formula, la Sentencia del Tribunal Constitucional núm. 138/1985, de 18 de octubre de 1985, en el recurso de amparo núm. 347/1984. Dicha Sentencia estima, en parte, el recurso de amparo promovido por el actor y reconoce el derecho fundamental del mismo a obtener una resolución motivada y fundada en Derecho. </w:t>
      </w:r>
    </w:p>
    <w:p w:rsidR="00A46419" w:rsidRDefault="00A46419" w:rsidP="00A46419">
      <w:pPr>
        <w:pStyle w:val="TextoNormal"/>
      </w:pPr>
      <w:r>
        <w:t>Las Sentencias dictadas por este Alto Tribunal, según el recurrente en amparo, son ya muy abundantes, claras y precisas en cuanto a la interpretación de la presunta violación del derecho recogido en el núm. 1 del art. 24 de la Constitución. Cita especialmente la Sentencia de 21 de enero de 1986, estimatoria del amparo concedido.</w:t>
      </w:r>
    </w:p>
    <w:p w:rsidR="00A46419" w:rsidRDefault="00A46419" w:rsidP="00A46419">
      <w:pPr>
        <w:pStyle w:val="TextoNormal"/>
      </w:pPr>
    </w:p>
    <w:p w:rsidR="00A46419" w:rsidRDefault="00A46419" w:rsidP="00A46419">
      <w:pPr>
        <w:pStyle w:val="TextoNormal"/>
      </w:pPr>
      <w:r w:rsidRPr="00A46419">
        <w:rPr>
          <w:rStyle w:val="NumeroAFNegritaCaracter"/>
        </w:rPr>
        <w:t>2</w:t>
      </w:r>
      <w:r>
        <w:t>. Admitida la demanda de amparo a trámite, reclamados los antecedentes y ordenado el emplazamiento de las partes, compareció en el recurso don Fructuoso Soto Piedrafita representado por la Procuradora de los Tribunales doña María Luz Albacar Medina, rechazándose, en cambio, la comparecencia de la Red Nacional de los Ferrocarriles Españoles intentada por el Procurador de Ponferrada don Eduardo González Taladriz, por ser pre</w:t>
      </w:r>
      <w:r>
        <w:lastRenderedPageBreak/>
        <w:t xml:space="preserve">cisa la comparecencia por medio de Procurador de Madrid y, además por pretender asumir la posición de coadyuvante recurrente fuera del plazo que para recurrir establece la Ley Orgánica del Tribunal Constitucional. </w:t>
      </w:r>
    </w:p>
    <w:p w:rsidR="00A46419" w:rsidRDefault="00A46419" w:rsidP="00A46419">
      <w:pPr>
        <w:pStyle w:val="TextoNormal"/>
      </w:pPr>
      <w:r>
        <w:t xml:space="preserve">Concedido el trámite de alegaciones a que se refiere el art. 52 de la mencionada Ley Orgánica ha presentado escrito únicamente el Fiscal, quien interesa la desestimación de este amparo. </w:t>
      </w:r>
    </w:p>
    <w:p w:rsidR="00A46419" w:rsidRDefault="00A46419" w:rsidP="00A46419">
      <w:pPr>
        <w:pStyle w:val="TextoNormal"/>
      </w:pPr>
      <w:r>
        <w:t xml:space="preserve">A juicio del Fiscal la Sentencia impugnada es desde luego defectuosa por incompleta, pero no incurre en vicio tan grave que radicalmente conlleve su nulidad, desde un punto de vista jurídico-constitucional, porque dio respuesta a la pretensión impugnatoria en los términos planteados en la alzada tantum apellatum, quantum devolutum sin quebrantar el sistema acusatorio, pues el Ministerio Fiscal y una de las partes habían interesado en ambas instancias la condena de quien ahora recurre en amparo, sin incurrir tampoco en reforma peyorativa de ninguna clase, ni en incongruencia pues hubo ajuste entre la parte dispositiva y los términos en que las partes habían formulado sus pretensiones (Sentencias 20/1982 y 29 de septiembre de 1986. R.A. 1.137/1985, por no citar más que la primera y la última de las dictadas sobre la materia) siendo coherente el fallo con la calificación jurídico-penal de los hechos. </w:t>
      </w:r>
    </w:p>
    <w:p w:rsidR="00A46419" w:rsidRDefault="00A46419" w:rsidP="00A46419">
      <w:pPr>
        <w:pStyle w:val="TextoNormal"/>
      </w:pPr>
      <w:r>
        <w:t xml:space="preserve">De lamentar es, desde luego, el laconismo de la Sentencia impugnada que es, en definitiva, el núcleo del presente recurso de amparo, pero «la concisión en la argumentación no puede en absoluto equipararse con la violación del derecho reconocido en el art. 24.1 de la Constitución», como ha señalado recientemente, entre varios, el Auto del Tribunal Constitucional de 10 de septiembre de 1986 (recurso número 394/1986). Su «respuesta insuficiente» no constituye incongruencia ex silentio en el sentido de la Sentencia 47/1985 de este Tribunal, sin que por otra parte sean de aplicación al caso debatido ninguna de las dos Sentencias constitucionales que se invocan en la demanda de amparo, la primera de ellas -138/1985, de 18 de octubre porque, al contrario de lo que aquí sucede, la fundamentación no fue mínimamente congruente con el fallo, y la segunda -5/1986, de 21 de enero- porque se omitió por completo todo razonamiento sobre la pretensión, lo que aquí no ha ocurrido. </w:t>
      </w:r>
    </w:p>
    <w:p w:rsidR="00A46419" w:rsidRDefault="00A46419" w:rsidP="00A46419">
      <w:pPr>
        <w:pStyle w:val="TextoNormal"/>
      </w:pPr>
      <w:r>
        <w:t xml:space="preserve">El defecto de la Sentencia impugnada, en suma, no parece que tenga entidad suficiente para lesionar el derecho a la tutela judicial efectiva sin indefensión y en el hipotético supuesto de que el amparo pedido prosperara no produciría presumiblemente ninguna consecuencia práctica pues al dictar el Juzgado nueva Sentencia con mayor -y mejor- motivación de la que ahora se anulara no cambiaría lógicamente su criterio sobre el fondo. </w:t>
      </w:r>
    </w:p>
    <w:p w:rsidR="00A46419" w:rsidRDefault="00A46419" w:rsidP="00A46419">
      <w:pPr>
        <w:pStyle w:val="TextoNormal"/>
      </w:pPr>
      <w:r>
        <w:t>Por lo demás, como este Tribunal ha proclamado reiteradamente y se reconoce expresamente en la demanda, no corresponde a la jurisdicción constitucional de amparo corregir errores, ni incluso injusticias, en la que hayan podido incurrir los órganos de la jurisdicción ordinaria.</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fecha 7 de enero del año actual, se señaló el día 25 de marzo último para deliberación y votación del presente recurso de amparo quedando concluida el día 6 de mayo actual.</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Es jurisprudencia reiterada la de este Tribunal la de que la tutela judicial efectiva, que reconoce y consagra el art. 24 de la Constitución se satisface primordialmente mediante una Sentencia de fondo, que resuelva las pretensiones controvertidas y que se en</w:t>
      </w:r>
      <w:r>
        <w:lastRenderedPageBreak/>
        <w:t>cuentre jurídicamente fundada, lo que es aplicable, en línea de principio, tanto a la primera instancia de un proceso como a la segunda cuando ésta exista. Los términos en que se encuentra concebido el art. 24 de la Constitución han de entenderse integrados, en este sentido, con lo que dispone el art. 120 de la propia Constitución que exige la motivación de las Sentencias. El problema planteado en este recurso, que hay, por consiguiente que resolver, reside en determinar cuándo puede considerarse que una Sentencia se encuentra motivada suficientemente para entender cumplido y satisfecho el derecho fundamental que la Constitución establece. Es perfectamente claro, y ha sido reiterado en multitud de ocasiones por este Tribunal, que la exigencia constitucional deducida de la conexión del art. 24 y el 120 no significa, como es lógico, el triunfo de las pretensiones o de las razones de quien solicita el amparo. Tampoco es precisa la interna corrección desde el punto de vista jurídico, de la fundamentación de la Sentencia, pues ello convertiría a este Tribunal en una especial forma de casación del ajuste de las Sentencias con la legalidad, lo que está notoriamente fuera de su jurisdicción. Asimismo es cierto que la citada conexión entre los arts. 24 y 120 no impone una especial economía en el desarrollo de los razonamientos y que una motivación escueta y concisa, no deja, por ello, de ser tal motivación, sin que al Tribunal, por las mismas razones antes dichas, le sea permitido enjuiciarla.</w:t>
      </w:r>
    </w:p>
    <w:p w:rsidR="00A46419" w:rsidRDefault="00A46419" w:rsidP="00A46419">
      <w:pPr>
        <w:pStyle w:val="TextoNormal"/>
      </w:pPr>
      <w:r>
        <w:t>La exigencia de motivación de las Sentencias judiciales se relaciona de una manera directa con el principio del Estado Democrático de Derecho (art. 1 de la Constitución Española) y con una concepción de la legitimidad de la función jurisdiccional, apoyada esencialmente en el carácter vinculante que tiene para ésta la Ley (art. 117.1 de la Constitución). Precisamente de ello se deduce la función que debe cumplir la motivación de las Sentencias y consecuentemente, el criterio mediante el cual se debe llevar a cabo la verificación de tal exigencia constitucional. La Constitución requiere que el Juez motive sus Sentencias, ante todo, para permitir el control de la actividad jurisdiccional. Los fundamentos de la Sentencia se deben dirigir, también, a lograr el convencimiento, no sólo del acusado, sino también de las otras partes del proceso, respecto de la corrección y justicia de la decisión judicial sobre los derechos de un ciudadano. En este sentido deben mostrar el esfuerzo del Tribunal por lograr una aplicación del Derecho vigente libre de toda arbitrariedad. Por otra parte, la motivación de la Sentencia es una exigencia sin la cual -como es generalmente reconocido- se privaría, en la práctica, a la parte afectada por aquélla del ejercicio efectivo de los recursos que le pueda otorgar el ordenamiento jurídico. Sólo si la Sentencia está motivada es posible a los Tribunales que deban entender en el trámite de algún recurso, controlar la correcta aplicación del Derecho y al Tribunal Constitucional, en el caso del recurso de amparo por la vía del art. 24.1 de la Constitución, si el Tribunal de la causa ejerció la potestad jurisdiccional «sometido únicamente al imperio de la Ley», de la forma en que lo establece el art. 117.1 de la Constitución. Una verificación de esta naturaleza sólo es posible si la Sentencia hace referencia a la manera en que debe inferirse de la Ley la resolución judicial y expone las consideraciones que fundamentan la subsunción del hecho bajo las disposiciones legales que aplica. De otra manera, la Sentencia no podría operar sobre el convencimiento de las partes ni de los ciudadanos, ni podría permitir el control correspondiente a los Tribunales que todavía pudieran intervenir por la vía de los recursos previstos en las Leyes.</w:t>
      </w:r>
    </w:p>
    <w:p w:rsidR="00A46419" w:rsidRDefault="00A46419" w:rsidP="00A46419">
      <w:pPr>
        <w:pStyle w:val="TextoNormal"/>
      </w:pPr>
    </w:p>
    <w:p w:rsidR="00A46419" w:rsidRDefault="00A46419" w:rsidP="00A46419">
      <w:pPr>
        <w:pStyle w:val="TextoNormal"/>
      </w:pPr>
      <w:r w:rsidRPr="00A46419">
        <w:rPr>
          <w:rStyle w:val="NumeroAFNegritaCaracter"/>
        </w:rPr>
        <w:t>2</w:t>
      </w:r>
      <w:r>
        <w:t>. En el caso presente, el problema que se ha enunciado más arriba, se plantea en unos términos sumamente especiales. Aunque se la pueda tildar de lacónica, como el Ministerio Fiscal hace, en el caso que se debate, la fundamentación jurídica o motivación existe. El Juzgado de Instrucción de Ponferrada establece los criterios generales del proceso de sub</w:t>
      </w:r>
      <w:r>
        <w:lastRenderedPageBreak/>
        <w:t>sunción de los hechos que juzga y las normas que considera aplicables al caso. Concretamente los califica como constitutivos de falta de imprudencia simple sin infracción de reglamentos, señala el precepto del Código Penal en el que esta calificación se puede encontrar comprendida y esboza la razón de la calificación: porque el comportamiento del condenado, no malicioso pero imprudente, determinó unas lesiones.</w:t>
      </w:r>
    </w:p>
    <w:p w:rsidR="00A46419" w:rsidRDefault="00A46419" w:rsidP="00A46419">
      <w:pPr>
        <w:pStyle w:val="TextoNormal"/>
      </w:pPr>
      <w:r>
        <w:t>Para entender si con tan somera calificación se puede considerar cumplida la exigencia constitucional y satisfacer el derecho del ciudadano que la Constitución consagra, se hace preciso profundizar más en las razones de la norma constitucional y en las finalidades perseguidas por el constituyente al establecer la norma que aquí analizamos. Estas razones se pueden resumir del siguiente modo. Al establecer el requisito de la motivación de las Sentencias se constitucionaliza en nuestro Derecho algo que venía en él siendo tradicionalmente exigido a partir de la recepción en el Derecho procesal de las exigencias de los Estados liberales. Se trata, sobre todo, de que el proceso de aplicación del Derecho no permanezca en el secreto o en el anonimato, sino que quede explicitado y reciba la necesaria y suficiente publicidad, pero significa, además, que el ciudadano tiene derecho a conocer, en el caso concreto del proceso penal, las razones por las que resulta condenado o, a la inversa, absuelto, lo cual exige, por lo menos, en algunos casos, ir más allá de lo que es una simple y escueta calificación o encaje de los hechos declarados probados en una norma jurídica, puesto que con ello las razones de la decisión pueden mantenerse todavía como desconocidas.  En casos como el presente se hace manifiesto que la explicitación del proceso lógico y mental que ha conducido a la decisión no ha alcanzado un grado suficiente de expresión, Y ello es así por dos tipos de razones. La primera de ellas proviene de la propia naturaleza de las disposiciones legales que definen los delitos o faltas imprudentes. En la actualidad ya no caben dudas respecto del carácter «abierto» de los tipos que describen estos hechos punibles, toda vez que la infracción del deber de cuidado que los caracteriza sólo puede definirse -a los efectos de la subsunción- cuando el Tribunal tiene conocimiento de todas las circunstancias del hecho. Tal definición no puede practicarla, como es claro, el legislador, quien únicamente podrá dar pautas orientadoras genéricas, demasiado amplias a los efectos de la subsunción, inclusive cuando establece reglamentos específicos en ciertos ámbitos sociales (por ejemplo el tráfico, la seguridad en el trabajo, etc.). Asimismo, es preciso que se establezca motivadamente de qué manera la infracción del deber de diligencia se conecta con el resultado producido. Sin llevar a cabo fundadamente la concreción del deber de cuidado o de la diligencia exigida y su vinculación con el resultado en el caso que es objeto de juzgamiento, no cabe estimar que la Sentencia esté suficientemente fundada, pues sin esta especificación no puede orientarse a convencer a la opinión pública ni al acusado de su corrección y justicia, de la misma manera que no podrá posibilitar plenamente a otro Tribunal que, disponga de competencia para ello, el control de la potestad jurisdiccional vinculada a la Ley y al Derecho.</w:t>
      </w:r>
    </w:p>
    <w:p w:rsidR="00A46419" w:rsidRDefault="00A46419" w:rsidP="00A46419">
      <w:pPr>
        <w:pStyle w:val="TextoNormal"/>
      </w:pPr>
      <w:r>
        <w:t>Hay, además, una segunda razón para determinar la insuficiencia de la fundamentación jurídica de la Sentencia que aquí se enjuicia. Esta Sentencia según su propio tenor literal, revoca la del Juzgado inferior, la deja sin efecto y la sustituye por la decisión cabalmente contraria. El solicitante de este amparo, en la Sentencia del Juzgado inferior, había sido absuelto. El Juzgado inferior había llevado a cabo una calificación sobre la imprudencia de los protagonistas del suceso. En estos términos, hay que concluir que el derecho fundamental del ciudadano sólo se satisface al conocer las causas de revocación de la Sentencia que le favorecía, pues sólo de ese modo puede resultar conocedor de las razones de su propia condena. Uno y otro de los interrogantes -por qué se revocó la Sentencia del Juzgado que había decidido en primera instancia, por qué se calificaron los hechos como impru</w:t>
      </w:r>
      <w:r>
        <w:lastRenderedPageBreak/>
        <w:t>dentes- quedan abiertos tras la Sentencia del Juzgado de Instrucción, a la que, por estas razones hay que achacar una fundamentación insuficiente desde el punto de vista del derecho constitucional de los ciudadanos, único que aquí nos corresponde decidir.</w:t>
      </w:r>
    </w:p>
    <w:p w:rsidR="00A46419" w:rsidRDefault="00A46419" w:rsidP="00A46419">
      <w:pPr>
        <w:pStyle w:val="TextoNormal"/>
      </w:pPr>
      <w:r>
        <w:t>Por las razones expuestas, este Tribunal no puede suplir las deficiencias de la Sentencia enjuiciada, ni puede dar al solicitante del amparo la respuesta acerca de la razón de su condena a la que tiene legítimamente y en virtud de los imperativos constitucionales, derecho, sino que debe hacerlo el propio Juzgado que enjuició los hechos.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Reconocer a don Jesús Rodríguez Dávila el derecho a una tutela judicial efectiva.</w:t>
      </w:r>
    </w:p>
    <w:p w:rsidR="00A46419" w:rsidRDefault="00A46419" w:rsidP="00A46419">
      <w:pPr>
        <w:pStyle w:val="TextoNormal"/>
      </w:pPr>
      <w:r>
        <w:t>2.° Anular la Sentencia dictada por el Juzgado de Instrucción núm. 2 de Ponferrada con fecha 28 de febrero de 1986 en recurso de apelación núm. 27 de 1986, interpuesto contra la dictada por el Juzgado de Distrito de Villafranca del Bierzo el 23 de noviembre de 1985 en juicio de faltas, a fin de que por el referido Juzgado de Instrucción se dicte otra suficientemente fundada.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trece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 w:name="SENTENCIA_1987_56"/>
      <w:r>
        <w:lastRenderedPageBreak/>
        <w:t>SENTENCIA 56/1987, de 14 de mayo de 1987</w:t>
      </w:r>
    </w:p>
    <w:bookmarkEnd w:id="9"/>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ECLI:ES:TC:1987:56</w:t>
      </w:r>
    </w:p>
    <w:p w:rsidR="00A46419" w:rsidRDefault="00A46419" w:rsidP="00A46419">
      <w:pPr>
        <w:pStyle w:val="SntesisDescriptiva"/>
      </w:pPr>
    </w:p>
    <w:p w:rsidR="00A46419" w:rsidRDefault="00A46419" w:rsidP="00A46419">
      <w:pPr>
        <w:pStyle w:val="SntesisDescriptiva"/>
      </w:pPr>
      <w:r>
        <w:t>Recurso de amparo 421/1986. Contra resoluciones judiciales de la Sala de lo Penal de la Audiencia Provincial de Granada, decretando la prisión provisional del ahora recurrente por supuesta falta de motivación de las mismas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Desde la perspectiva constitucional, no es exigible ni una pormenorizada respuesta a todas las alegaciones de las partes, ni enjuiciar o censurar cuantitativamente la interpretación y aplicación del Derecho, ni, en fin, calificar la forma o estructura de una resolución judicial, a salvo, claro está, de que con ello se vulnere manifiestamente o sin remedio un derecho constitucionalmente reconocido, produciendo indefensión o desamparo judicial </w:t>
      </w:r>
    </w:p>
    <w:p w:rsidR="00A46419" w:rsidRDefault="00A46419" w:rsidP="00A46419">
      <w:pPr>
        <w:pStyle w:val="Extracto"/>
      </w:pPr>
    </w:p>
    <w:p w:rsidR="00A46419" w:rsidRDefault="00A46419" w:rsidP="00A46419">
      <w:pPr>
        <w:pStyle w:val="Extracto"/>
      </w:pPr>
      <w:r>
        <w:t>2.</w:t>
      </w:r>
      <w:r>
        <w:tab/>
        <w:t xml:space="preserve">Por lo que se refiere a la motivación de las resoluciones impugnadas no hay que insistir en la constitucionalidad de su exigencia. Se ha dicho reiteradamente por este Tribunal que, cuando se coarte el libre ejercicio de los derechos reconocidos en la Constitución, el acto es tan grave que necesita encontrar una causa especial, suficientemente explicada para que los destinatarios conozcan las razones de sacrificio de su derecho, máxime en el supuesto de la libertad provisional.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421/1986, promovido por don Rafael Heredia Muñoz, representado por el Procurador don José Castillo Ruiz y bajo la dirección letrada de don José Manuel Ferro Rios, contra providencia de 3 de febrero de 1986, y Autos de 19 de febrero y 18 de marzo del mismo año dictados por la Sala de lo Penal de la Audiencia Provincial de Granada. 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Rafael Heredia Muñoz, representado por Procurador y asistido de Letrado, interpone recurso de amparo, mediante escrito que tuvo entrada el 15 de abril de 1986, contra providencia de 3 de febrero de 1986, y Autos de 19 de febrero y 18 de marzo del mismo año, resoluciones todas ellas dictadas por la Sala de lo Penal de la Audiencia Provincial de Granada en causa núm. 96/1985, procedente del Juzgado de Instrucción número 1 de los de Granada. </w:t>
      </w:r>
    </w:p>
    <w:p w:rsidR="00A46419" w:rsidRDefault="00A46419" w:rsidP="00A46419">
      <w:pPr>
        <w:pStyle w:val="TextoNormal"/>
      </w:pPr>
      <w:r>
        <w:t xml:space="preserve">Los hechos en que se funda la demanda de amparo son los siguientes: </w:t>
      </w:r>
    </w:p>
    <w:p w:rsidR="00A46419" w:rsidRDefault="00A46419" w:rsidP="00A46419">
      <w:pPr>
        <w:pStyle w:val="TextoNormal"/>
      </w:pPr>
      <w:r>
        <w:t xml:space="preserve">a) Con fecha de 12 de julio de 1985, el Juzgado de Instrucción núm. 1 de los de Granada dictó Auto de procesamiento contra el solicitante de amparo en el que decretó la prisión provisional del mismo, «de la que podrá librarse -se decía, según se afirma en la demanda de amparo- si presta fianza en metálico de 1.500.000 pesetas». </w:t>
      </w:r>
    </w:p>
    <w:p w:rsidR="00A46419" w:rsidRDefault="00A46419" w:rsidP="00A46419">
      <w:pPr>
        <w:pStyle w:val="TextoNormal"/>
      </w:pPr>
      <w:r>
        <w:t xml:space="preserve">b) Declarado concluso el sumario y elevado a la Sala de lo Penal de la Audiencia Provincial de Granada, ésta declaró abierto el juicio oral mediante Auto de 23 de julio de 1985, en el que se decretaba también, a modo de «coletilla» -se dice-, la prisión provisional sin fianza del procesado. Tal Auto -se afirma en la demanda de amparo no fue notificado al procesado ni a su Procurador; no había testimonio del mismo en la pieza separada de situación personal cuando se dio traslado de la causa a la defensa para el trámite de calificación provisional; carecía de argumentación que explicase el criterio de la Sala para decretar la prisión provisional sin fianza; fue dictado sin haber cambiado las circunstancias existentes al tiempo de dictar el Juez de Instrucción el procesamiento y prisión provisional con fianza, permaneciendo todavía el procesado en prisión, aunque sus familiares habían iniciado gestiones para conseguir la cantidad de la fianza; y es dudoso -se dice finalmente con respecto a tal Auto- que la Sala tuviese en ese momento procesal competencia para modificar el Auto de procesamiento. </w:t>
      </w:r>
    </w:p>
    <w:p w:rsidR="00A46419" w:rsidRDefault="00A46419" w:rsidP="00A46419">
      <w:pPr>
        <w:pStyle w:val="TextoNormal"/>
      </w:pPr>
      <w:r>
        <w:t xml:space="preserve">c) La representación del solicitante de amparo, al no haber podido recurrir a tiempo, por lo expuesto, el Auto anterior, solicitó mediante otrosí a su escrito de calificación provisional que se dejase sin efecto tal modificación del Auto de procesamiento, por cuanto que se había causado indefensión, solicitud que fue desestimada por Auto de 4 de octubre de 1985, también -se dice- en forma de «coletilla» y sin argumentación alguna. </w:t>
      </w:r>
    </w:p>
    <w:p w:rsidR="00A46419" w:rsidRDefault="00A46419" w:rsidP="00A46419">
      <w:pPr>
        <w:pStyle w:val="TextoNormal"/>
      </w:pPr>
      <w:r>
        <w:t xml:space="preserve">d) El acto de juicio -se dice- fue suspendido en dos ocasiones. La primera «por incomparecencia de los dos testigos principales de cargo», y la segunda porque uno de ellos compareció pero «no se le pudo tomar declaración, al sobrevenirle previamente un ataque, al parecer de epilepsia», permaneciendo el otro «en paradero desconocido». </w:t>
      </w:r>
    </w:p>
    <w:p w:rsidR="00A46419" w:rsidRDefault="00A46419" w:rsidP="00A46419">
      <w:pPr>
        <w:pStyle w:val="TextoNormal"/>
      </w:pPr>
      <w:r>
        <w:t xml:space="preserve">e) Al haber sido aplazado sine die el acto de la vista -se dice también-, se solicitó la libertad provisional del encausado, mediante escrito de 16 de enero de 1986, del que se acompaña copia. </w:t>
      </w:r>
    </w:p>
    <w:p w:rsidR="00A46419" w:rsidRDefault="00A46419" w:rsidP="00A46419">
      <w:pPr>
        <w:pStyle w:val="TextoNormal"/>
      </w:pPr>
      <w:r>
        <w:t xml:space="preserve">f) La Sala, por providencia de 17 de enero de 1986, tuvo por presentado el escrito y acordó dar cuenta del mismo al Ministerio Fiscal, quien emitió el dictamen del tenor literal siguiente: «El Fiscal dice: Que no procede acceder a la libertad solicitada. Granada 24 de enero de 1986». </w:t>
      </w:r>
    </w:p>
    <w:p w:rsidR="00A46419" w:rsidRDefault="00A46419" w:rsidP="00A46419">
      <w:pPr>
        <w:pStyle w:val="TextoNormal"/>
      </w:pPr>
      <w:r>
        <w:t xml:space="preserve">g) La Sala denegó la libertad solicitada mediante providencia de 3 de febrero de 1986, de la que aporta copia, cuyo tenor literal es el siguiente: «Dada cuenta; por presentado el presente escrito y visto el dictamen del Ministerio Fiscal, no ha lugar a la libertad solicitada. Notifíquese a las partes». </w:t>
      </w:r>
    </w:p>
    <w:p w:rsidR="00A46419" w:rsidRDefault="00A46419" w:rsidP="00A46419">
      <w:pPr>
        <w:pStyle w:val="TextoNormal"/>
      </w:pPr>
      <w:r>
        <w:t xml:space="preserve">h) El ahora demandante de amparo solicitó la nulidad de tal providencia por escrito de 10 de febrero de 1986, del que también se acompaña copia, alegando defectos de forma, </w:t>
      </w:r>
      <w:r>
        <w:lastRenderedPageBreak/>
        <w:t xml:space="preserve">falta de fundamentación e indefensión, así como infracción de los principios de seguridad jurídica e interdicción de la arbitrariedad de los poderes públicos proclamados en el art. 9.3 C.E. </w:t>
      </w:r>
    </w:p>
    <w:p w:rsidR="00A46419" w:rsidRDefault="00A46419" w:rsidP="00A46419">
      <w:pPr>
        <w:pStyle w:val="TextoNormal"/>
      </w:pPr>
      <w:r>
        <w:t xml:space="preserve">i) La Sala acordó no haber lugar a declarar la nulidad solicitada por Auto de 19 de febrero de 1986, del que se aporta copia, cuyo defecto de notificación, consistente en falta de expresión de los recursos que procedían contra el mismo, fue subsanado a instancia de parte. </w:t>
      </w:r>
    </w:p>
    <w:p w:rsidR="00A46419" w:rsidRDefault="00A46419" w:rsidP="00A46419">
      <w:pPr>
        <w:pStyle w:val="TextoNormal"/>
      </w:pPr>
      <w:r>
        <w:t xml:space="preserve">j) Interpuesto recurso de súplica, mediante escrito de 7 de marzo de 1986, del que se acompaña copia, en el que se insistió en las alegaciones anteriores, con invocación expresa, como vulnerados, de los derechos reconocidos en los apartados 1 (derecho a la tutela judicial efectiva, sin indefensión) y 2 (garantías procesales) del art. 24 C.E., la Sala acordó desestimar el recurso por Auto de 18 de marzo de 1986, notificado el 21 de marzo, cuya copia se aporta. </w:t>
      </w:r>
    </w:p>
    <w:p w:rsidR="00A46419" w:rsidRDefault="00A46419" w:rsidP="00A46419">
      <w:pPr>
        <w:pStyle w:val="TextoNormal"/>
      </w:pPr>
      <w:r>
        <w:t>En la demanda de amparo se entiende violado el derecho a la tutela efectiva de Jueces y Tribunales, sin que pueda producirse indefensión, proclamado en el art. 24.1 C.E., puesto que la Sala de lo Penal de la Audiencia Provincial de Granada, cuando le fue solicitada la libertad provisional del procesado, debió resolver utilizando la resolución judicial -Auto- prevista al efecto por la L.E.Cr., fundamentando la resolución y comunicando los recursos procedentes. Por todo lo cual se solicita que se declaren nulas las resoluciones impugnadas (la providencia de 3 de febrero de 1986, y los Autos de 19 de febrero de 1986 y 18 de marzo de 1986), y se reconozca el derecho del recurrente a obtener una resolución judicial fundada en Derecho que resuelva su petición de libertad provisional, se ajuste en cuanto a la forma y se notifique conforme a los preceptos de la Ley de Enjuiciamiento Criminal y de la LOPJ.</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providencia de 28 de mayo de 1986, la Sección Cuarta de este Tribunal Constitucional, acuerda tener por interpuesto recurso de amparo por don Rafael Heredia Muñoz, y por personado y parte, en nombre y representación del mismo, al Procurador de los Tribunales señor Castillo Ruiz. </w:t>
      </w:r>
    </w:p>
    <w:p w:rsidR="00A46419" w:rsidRDefault="00A46419" w:rsidP="00A46419">
      <w:pPr>
        <w:pStyle w:val="TextoNormal"/>
      </w:pPr>
      <w:r>
        <w:t>Asimismo, y antes de decidir sobre la admisión o inadmisión del presente recurso, se requiere a la Audiencia Provincial de Granada para que en el plazo de diez días remita testimonio de la causa núm. 96/1985, procedente del Juzgado de Instrucción número 1 de dicha capital, así como de la correspondiente pieza separada y rollo de Sala.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nueva providencia de 17 de diciembre de 1986, la Sección acuerda admitir a trámite la demanda de amparo formulada por don Rafael Heredia Muñoz, así como tener por recibidas las actuaciones remitidas por el Tribunal Supremo. </w:t>
      </w:r>
    </w:p>
    <w:p w:rsidR="00A46419" w:rsidRDefault="00A46419" w:rsidP="00A46419">
      <w:pPr>
        <w:pStyle w:val="TextoNormal"/>
      </w:pPr>
      <w:r>
        <w:t>A tenor de lo dispuesto en el art. 52 de la LOTC, y con vista de las actuaciones del presente recurso, se concede un plazo común de veinte días al Ministerio Fiscal y al solicitante del amparo para que dentro de dicho término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El Fiscal, en escrito de 14 de octubre de 1986, después de relatar los hechos, especifica que es contra la providencia de 3 de febrero de 1986, y los Autos de 19 de febrero y 18 de marzo del mismo año, contra los que el señor Heredia formula, en tiempo y forma, el día 12 de abril de 1986, con entrada en el Registro General, el día 15, recurso de amparo solicitando su nulidad y se declare su derecho a obtener la tutela judicial efectiva fundada en Derecho que resuelva su petición de libertad, por considerar infringidos el art. 24.1 de </w:t>
      </w:r>
      <w:r>
        <w:lastRenderedPageBreak/>
        <w:t xml:space="preserve">la Constitución, que basa en que la Audiencia debió fundamentar su resolución que debió ser en la forma prescrita en la L.E.Cr., y comunicarle los recursos que cabían contra ella, y el art. 24.2 de la Constitución «por las mismas razones vistas» pues el Juzgador no ha observado las disposiciones procesales y éstas son de orden público. Hay que hacer constar, añade el Fiscal, que el juicio oral se había celebrado en 11 de abril de 1986, y que la Sala dictó Sentencia el día 15 de abril de 1986 -el mismo día que la demanda de amparo tuvo entrada en el Registro General de este Tribunal- condenando al ahora solicitante de amparo a la pena de quince años de reclusión menor como autor de un delito de homicidio. </w:t>
      </w:r>
    </w:p>
    <w:p w:rsidR="00A46419" w:rsidRDefault="00A46419" w:rsidP="00A46419">
      <w:pPr>
        <w:pStyle w:val="TextoNormal"/>
      </w:pPr>
      <w:r>
        <w:t xml:space="preserve">Desestimado un recurso de aclaración formulado por el condenado, éste preparó recurso de casación por infracción de Ley y quebrantamiento de forma, alegando la infracción del art. 24.2 de la Constitución (presunción de inocencia), que la Sala tuvo por preparado por Auto de 6 de mayo de 1986. </w:t>
      </w:r>
    </w:p>
    <w:p w:rsidR="00A46419" w:rsidRDefault="00A46419" w:rsidP="00A46419">
      <w:pPr>
        <w:pStyle w:val="TextoNormal"/>
      </w:pPr>
      <w:r>
        <w:t xml:space="preserve">El recurso queda acotado, pues, a determinar si se ha vulnerado el art. 24 en su apartado primero, pues el segundo, que también se alega, no se justifica y se apoya en «las mismas razones», sin que sea obstáculo para resolver este recurso de amparo, el hecho de estar pendiente de recurso de casación ante el Tribunal Supremo porque su objeto, en lo que se refiere a derechos fundamentales, es exclusivamente la presunción de inocencia y no se alega, como aquí, el derecho fundamental a la tutela judicial efectiva. Por el contrario en este proceso constitucional no se invoca la presunción de inocencia. Lo que determina la procedencia o no de un recurso, según práctica judicial constante, no es la forma de la resolución (providencia o Auto), sino la materia, lo que avala la doctrina que ha superado hace mucho tiempo la polémica al respecto entre los primeros comentarios de la L.E.Cr. El razonamiento de los dos Autos es suficiente en este punto, pues como en los mismos se explica, no se privó al recurrente de medio impugnatorio, lo que a su vez la Audiencia anula, justificadamente, a la denegación de la nulidad solicitada, pues pudo formularse contra la providencia al interponer contra la misma el correspondiente recurso de súplica, conforme al art. 236 de la L.E.Cr. y 240.1 de la LOPJ. </w:t>
      </w:r>
    </w:p>
    <w:p w:rsidR="00A46419" w:rsidRDefault="00A46419" w:rsidP="00A46419">
      <w:pPr>
        <w:pStyle w:val="TextoNormal"/>
      </w:pPr>
      <w:r>
        <w:t xml:space="preserve">En este sentido, aunque sobre materia muy distinta, ATC de 10 de septiembre de 1986 (RA 519/1986), sin que, por otra parte, la nulidad procediera en ningún caso pues no se había acreditado indefensión, como exige el art. 238.3 de la última Ley citada. </w:t>
      </w:r>
    </w:p>
    <w:p w:rsidR="00A46419" w:rsidRDefault="00A46419" w:rsidP="00A46419">
      <w:pPr>
        <w:pStyle w:val="TextoNormal"/>
      </w:pPr>
      <w:r>
        <w:t xml:space="preserve">En cuanto a los recursos que cabían contra la providencia que no le fueron especificados al notificárselo, como ahora ordena con carácter general el art. 248.4 de la LOPJ, no puede sostenerse que su omisión, sin más, constituya una vulneración del art. 24.1 de la Constitución, no sólo porque el recurrente al estar asistido de Letrado debe conocer el régimen de recursos, sino porque no toda infracción procesal lo es también desde el punto de vista jurídico constitucional (STC 70/1984). En todo caso la omisión fue inmediatamente subsanada por la primera resolución que dictó la Audiencia (Auto de 19 de febrero de 1986), después de plantearse la nulidad. </w:t>
      </w:r>
    </w:p>
    <w:p w:rsidR="00A46419" w:rsidRDefault="00A46419" w:rsidP="00A46419">
      <w:pPr>
        <w:pStyle w:val="TextoNormal"/>
      </w:pPr>
      <w:r>
        <w:t xml:space="preserve">Analiza después si las resoluciones motivaron o no suficientemente la denegación de la libertad solicitada. Que la Sala podía hacerlo es incuestionable tanto desde un punto de vista procesal como constitucional, en la perspectiva ésta del art. 17, que hay que mencionar aunque no sea el alegado en la demanda. Podía hacerlo procesalmente conforme al art. 539 de la L.E.Cr., pues, como precisó el ATC de 30 de julio de 1986 (RA 213/1986), el procesamiento no concede derechos de forma irrevocable, y también podía desde el punto de vista de la garantía constitucional del derecho a la libertad personal pues los arts. 503 y 504 de la L.E.Cr. eran norma habilitante más que suficiente. </w:t>
      </w:r>
    </w:p>
    <w:p w:rsidR="00A46419" w:rsidRDefault="00A46419" w:rsidP="00A46419">
      <w:pPr>
        <w:pStyle w:val="TextoNormal"/>
      </w:pPr>
      <w:r>
        <w:t xml:space="preserve">En cuanto a la motivación que es, en realidad, el núcleo del recurso, hay que lamentar, desde luego, el laconismo de la Sala, pero a pesar de ello -como la misma Sala afirma en </w:t>
      </w:r>
      <w:r>
        <w:lastRenderedPageBreak/>
        <w:t xml:space="preserve">el Auto de 18 de marzo de 1986- los motivos quedaron evidenciados cuando se acordó la medida, sin que el recurrente hubiera acreditado que habían cambiado los presupuestos que se habían tenido en cuenta cuando se adoptó, sin que haya que reiterarlos cada vez que se solicita la libertad provisional. Y sin que, por otra parte -razona el Auto- se hubiera sobrepasado el tiempo legalmente establecido. </w:t>
      </w:r>
    </w:p>
    <w:p w:rsidR="00A46419" w:rsidRDefault="00A46419" w:rsidP="00A46419">
      <w:pPr>
        <w:pStyle w:val="TextoNormal"/>
      </w:pPr>
      <w:r>
        <w:t xml:space="preserve">El reciente ATC de 10 de septiembre de 1986 (RA 394/1986) recordaba, una vez más, la doctrina sobre el art. 24.1 de la Constitución que garantiza a los justiciables que sus pretensiones sean resueltas en Derecho, lo que lleva implícita la exigencia de que los juzgadores hayan de expresar las razones que les llevan a su resolución, so pena de indefensión, pero a continuación añade, en el mismo fundamento jurídico 3.°, que la concisión en la argumentación no puede equipararse en absoluto a la violación del derecho fundamental y que la fundamentación de lo resuelto puede remitirse a otras resoluciones incluida la del Juez de instancia. En materia de libertad provisional puede ser suficiente con que los motivos se infieran de la Ley -arts. 503 y 504 L.E.Cr.- (ATC de 24 de septiembre de 1986, RA 629/1986), como ha ocurrido en el presente caso en el que además, como se anticipó, y ahora se subraya, se da la peculiar circunstancia de que el mismo día que tuvo entrada la demanda en el Registro General de este Tribunal, se pronunció, por la Sala, Sentencia condenando al solicitante del amparo a quince años de reclusión menor, como autor de un delito de homicidio que sitúa el problema de fondo planteado en otras coordenadas pues, como condenado, puede continuar en prisión hasta el límite de la mitad de la pena impuesta, conforme al apartado 6.° del art. 504 de la L.E.Cr., lo que viene en cierto modo a vaciar de contenido el alcance mismo del amparo que ahora se pide por su práctica inutilidad, extremo éste por completo silenciado en la demanda, que omite también toda referencia al recurso de casación interpuesto y pendiente. </w:t>
      </w:r>
    </w:p>
    <w:p w:rsidR="00A46419" w:rsidRDefault="00A46419" w:rsidP="00A46419">
      <w:pPr>
        <w:pStyle w:val="TextoNormal"/>
      </w:pPr>
      <w:r>
        <w:t>Por lo expuesto se interesa se desestime el amparo que se impetra.</w:t>
      </w:r>
    </w:p>
    <w:p w:rsidR="00A46419" w:rsidRDefault="00A46419" w:rsidP="00A46419">
      <w:pPr>
        <w:pStyle w:val="TextoNormal"/>
      </w:pPr>
    </w:p>
    <w:p w:rsidR="00A46419" w:rsidRDefault="00A46419" w:rsidP="00A46419">
      <w:pPr>
        <w:pStyle w:val="TextoNormal"/>
      </w:pPr>
      <w:r w:rsidRPr="00A46419">
        <w:rPr>
          <w:rStyle w:val="NumeroAFNegritaCaracter"/>
        </w:rPr>
        <w:t>5</w:t>
      </w:r>
      <w:r>
        <w:t>. Don José Castillo Ruiz, Procurador de los Tribunales, en nombre de don Rafael Heredia Muñoz, en escrito de 17 de octubre de 1986, insiste en sus alegaciones del escrito de demanda y añade que los hechos propiamente dichos vulneradores de sus derechos fundamentales tienen su inicio cuando, tras varias suspensiones de la vista pública del juicio oral, la representación de su poderdante, mediante escrito de fecha 16 de enero de 1986, solicitó la libertad provisional del hoy recurrente en amparo. Esta solicitud de libertad provisional debió ser admitida o denegada mediante Auto, fundado en Derecho, según exigen los arts. 141, 528, 539 y demás concordantes de la L.E.Cr.; Auto que debió ser notificado en la forma que ordena el art. 248.4 de la ya entonces vigente Ley Orgánica número 6, de 1 de julio de 1985, del Poder Judicial, es decir, haciendo mención expresa de si la resolución notificada era o no firme, y, en su caso, los recursos que procedan, órgano ante el que deben interponerse y plazo para ello, sin que la Sala de Granada lo hiciera en la forma indicada.</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6 de mayo de 1987, se señaló para deliberación y votación, el día 13 del mismo mes y año.</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Hay que dejar constancia, en principio, del ámbito de este recurso, que viene determinado por la concreta pretensión de la parte recurrente en amparo, y a lo que también se refiere el Ministerio Fiscal.</w:t>
      </w:r>
    </w:p>
    <w:p w:rsidR="00A46419" w:rsidRDefault="00A46419" w:rsidP="00A46419">
      <w:pPr>
        <w:pStyle w:val="TextoNormal"/>
      </w:pPr>
      <w:r>
        <w:t>En efecto, las resoluciones judiciales que se impugnan como lesivas del derecho fundamental (art. 24.1 C. E.)  son la providencia de 3 de febrero de 1986, y los Autos de 19 de febrero de 1986 y 18 de marzo de 1986, dictados por la Audiencia Provincial.  La providencia denegó la petición de libertad provisional del hoy recurrente y entonces procesado por el delito de asesinato. El Auto primero denegó la pretendida nulidad de la providencia citada, y el segundo el recurso de súplica interpuesto contra aquél.  No se impugnan, en modo alguno, las anteriores resoluciones del Juzgado Instructor ni de la Audiencia. Se alega sólo la indefensión producida por aquellas resoluciones, por defecto de forma -providencia y no Auto- y ausencia de motivación y constancia de recursos.</w:t>
      </w:r>
    </w:p>
    <w:p w:rsidR="00A46419" w:rsidRDefault="00A46419" w:rsidP="00A46419">
      <w:pPr>
        <w:pStyle w:val="TextoNormal"/>
      </w:pPr>
      <w:r>
        <w:t>En consonancia con esa concreta impugnación se suplica, tanto en la demanda de amparo como en el escrito de alegaciones, que se declare la nulidad de la providencia y Autos citados y se reconozca el derecho del recurrente a obtener una resolución judicial fundada en Derecho que resuelva su petición de libertad provisional y que se ajuste, en cuanto a la forma y su notificación, a la L.E.Cr. y LOPJ. En definitiva, se viene a reiterar desde la perspectiva constitucional, las cuestiones suscitadas ante la Audiencia respecto a la forma de providencia y su falta de motivación para denegar una petición de libertad provisional y que, según se alegaba, infringían los arts. 141, 539 y otros de la L.E.Cr., y, en cuanto a la falta de indicación de los recursos utilizables, el 248.4 de la LOPJ.</w:t>
      </w:r>
    </w:p>
    <w:p w:rsidR="00A46419" w:rsidRDefault="00A46419" w:rsidP="00A46419">
      <w:pPr>
        <w:pStyle w:val="TextoNormal"/>
      </w:pPr>
      <w:r>
        <w:t>Esa presunta relevancia constitucional de las infracciones, como lesivas de la tutela judicial efectiva (art. 24.1 C.E.), es lo que esta Sentencia debe determinar y, en consecuencia, resolver sobre ello.</w:t>
      </w:r>
    </w:p>
    <w:p w:rsidR="00A46419" w:rsidRDefault="00A46419" w:rsidP="00A46419">
      <w:pPr>
        <w:pStyle w:val="TextoNormal"/>
      </w:pPr>
    </w:p>
    <w:p w:rsidR="00A46419" w:rsidRDefault="00A46419" w:rsidP="00A46419">
      <w:pPr>
        <w:pStyle w:val="TextoNormal"/>
      </w:pPr>
      <w:r w:rsidRPr="00A46419">
        <w:rPr>
          <w:rStyle w:val="NumeroAFNegritaCaracter"/>
        </w:rPr>
        <w:t>2</w:t>
      </w:r>
      <w:r>
        <w:t>. Pese a la reiteración que supone hacerlo, es importante recordar que antes de las resoluciones que ahora se impugnan como lesivas en el presente recurso, recayó el Auto de 4 de octubre de 1985, que no fue impugnado. Sólo después de varias suspensiones del juicio oral, se solicitó la libertad provisional, que se denegó por la providencia de 3 de febrero de 1986 -primera de las resoluciones ahora impugnadas y luego por los Autos posteriores citados. Entre tanto, hay que añadir que en la calificación fiscal se solicitaba la pena de quince años de reclusión menor por un delito de homicidio, calificación anterior a la providencia citada.</w:t>
      </w:r>
    </w:p>
    <w:p w:rsidR="00A46419" w:rsidRDefault="00A46419" w:rsidP="00A46419">
      <w:pPr>
        <w:pStyle w:val="TextoNormal"/>
      </w:pPr>
      <w:r>
        <w:t>La indefensión que se alega se refiere, pues, como se ha dicho, a la forma de providencia (la de 3 de febrero de 1986), a su no fundamentación y a la no indicación de recursos contra ella. Añade el recurrente que contra las providencias de los Tribunales (no las del Juez) no se prevé -insólitamente- en la Ley el recurso de súplica; sólo contra los Autos, y que al pedir la nulidad de esa resolución, la Audiencia lo denegó mediante el Auto de 19 de febrero de 1986, que tampoco expresaba los recursos utilizables, aunque luego lo subsanara. El Auto indicado, como se ha dicho, fue recurrido en súplica, finalmente denegada por el Auto de 18 de marzo.</w:t>
      </w:r>
    </w:p>
    <w:p w:rsidR="00A46419" w:rsidRDefault="00A46419" w:rsidP="00A46419">
      <w:pPr>
        <w:pStyle w:val="TextoNormal"/>
      </w:pPr>
    </w:p>
    <w:p w:rsidR="00A46419" w:rsidRDefault="00A46419" w:rsidP="00A46419">
      <w:pPr>
        <w:pStyle w:val="TextoNormal"/>
      </w:pPr>
      <w:r w:rsidRPr="00A46419">
        <w:rPr>
          <w:rStyle w:val="NumeroAFNegritaCaracter"/>
        </w:rPr>
        <w:t>3</w:t>
      </w:r>
      <w:r>
        <w:t>. En el derecho fundamental a la tutela judicial efectiva, que consagra el art. 24.1 C.E., se comprende, como de modo reiterado ha dicho este Tribunal, el de obtener, como respuesta a la pretensión de la parte, una resolución fundada en Derecho, es decir, motiva</w:t>
      </w:r>
      <w:r>
        <w:lastRenderedPageBreak/>
        <w:t>da, por lo general una Sentencia que resuelva las peticiones propuestas en el proceso. En concreto, y por lo que a éstas se refiere, el art. 120.3 de la Constitución establece que las Sentencias serán siempre motivadas, lo que, en definitiva, no es más que la consecuencia de la propia función judicial y de su vinculación a la Ley (117.1) y al sistema de recursos establecido en las Leyes orgánicas y procesales. Es claro que el interesado o parte ha de conocer las razones decisivas, el fundamento de las resoluciones que le afectan, en tanto que instrumentos necesarios para su posible impugnación, como lógico y razonable es que, por lo general, pueda saber qué remedios procesales puede utilizar, exigiendo su información.</w:t>
      </w:r>
    </w:p>
    <w:p w:rsidR="00A46419" w:rsidRDefault="00A46419" w:rsidP="00A46419">
      <w:pPr>
        <w:pStyle w:val="TextoNormal"/>
      </w:pPr>
      <w:r>
        <w:t>Pero lo anterior, que es válido en términos generales, exige, sin embargo, una matización, que por otra parte ya ha hecho este Tribunal, según casos y circunstancias. Desde la perspectiva constitucional, se ha dicho, no es exigible ni una pormenorizada respuesta a todas las alegaciones de las partes, ni enjuiciar o censurar cuantitativamente la interpretación y aplicación del derecho, ni, en fin, calificar la forma o estructura de una resolución judicial, a salvo, claro está, de que con ello se vulnere manifiestamente o sin remedio un derecho constitucionalmente reconocido, produciendo indefensión o desamparo judicial.</w:t>
      </w:r>
    </w:p>
    <w:p w:rsidR="00A46419" w:rsidRDefault="00A46419" w:rsidP="00A46419">
      <w:pPr>
        <w:pStyle w:val="TextoNormal"/>
      </w:pPr>
      <w:r>
        <w:t>Esto es particularmente exigible en materia de libertades, campo en el que la garantía ha de ser mayor y en el que aquellas matizaciones han de ser más depuradas mediante la comprobación de que el núcleo del derecho ha sido respetado a través de la posibilidad, pese a todo, de su defensa.</w:t>
      </w:r>
    </w:p>
    <w:p w:rsidR="00A46419" w:rsidRDefault="00A46419" w:rsidP="00A46419">
      <w:pPr>
        <w:pStyle w:val="TextoNormal"/>
      </w:pPr>
      <w:r>
        <w:t>En este sentido no puede aceptarse el primer reproche que se hace en el recurso respecto de la providencia de 3 de febrero de 1986, por ser tal providencia y no Auto, lo que ciertamente constituye una infracción procesal, en principio, contra lo dispuesto en el art. 141 de la L.E.Cr. que, en cuanto a las resoluciones sobre «prisión y soltura» exige la forma de Auto, naturalmente fundado. Pero esa infracción, desde la perspectiva de su defensa en juicio, que es lo que ahora importa, no tuvo la trascendencia que ahora se le atribuye, pues el recurrente pudo, y así lo hizo, recurrir en súplica contra dicha resolución, dándosele respuesta mediante el Auto de 19 de febrero de 1986, que denegó la petición de libertad provisional, y el de 18 de marzo siguiente, que rechazó la nulidad alegada por el recurrente, subsanándose en el primero, por la Audiencia, el otro defecto referido a la posibilidad de los recursos utilizables. Por ello, en tanto en cuanto este Tribunal no es Juez de las incorrecciones técnico-procesales sin relevancia constitucional, aquel reproche debe ser rechazado, como ya se ha dicho.</w:t>
      </w:r>
    </w:p>
    <w:p w:rsidR="00A46419" w:rsidRDefault="00A46419" w:rsidP="00A46419">
      <w:pPr>
        <w:pStyle w:val="TextoNormal"/>
      </w:pPr>
    </w:p>
    <w:p w:rsidR="00A46419" w:rsidRDefault="00A46419" w:rsidP="00A46419">
      <w:pPr>
        <w:pStyle w:val="TextoNormal"/>
      </w:pPr>
      <w:r w:rsidRPr="00A46419">
        <w:rPr>
          <w:rStyle w:val="NumeroAFNegritaCaracter"/>
        </w:rPr>
        <w:t>4</w:t>
      </w:r>
      <w:r>
        <w:t>. Por lo que se refiere a la motivación de las resoluciones impugnadas no hay que insistir en la constitucionalidad de su exigencia. Se ha dicho reiteradamente por este Tribunal que, cuando se coarta el libre ejercicio de los derechos reconocidos en la Constitución, el acto es tan grave que necesita encontrar una causa especial, suficientemente explicada para que los destinatarios conozcan las razones de sacrificio de su derecho, máxime en el supuesto de la libertad provisional. En este caso, la conexión del art. 24 con el 120.3 de la C.E. es evidente, y por eso se dijo en la STC 41/1982, de 2 de julio, que al ser la prisión provisional una privación de libertad, debe adoptarse mediante resolución judicial motivada. Su justificación es la posibilidad de la defensa del interesado, tanto por vía judicial ordinaria como constitucional.</w:t>
      </w:r>
    </w:p>
    <w:p w:rsidR="00A46419" w:rsidRDefault="00A46419" w:rsidP="00A46419">
      <w:pPr>
        <w:pStyle w:val="TextoNormal"/>
      </w:pPr>
      <w:r>
        <w:t xml:space="preserve">En este sentido no cabe olvidar que, subsanada por el Auto de 19 de febrero de 1986, la defectuosa providencia de 3 de febrero, en cuanto a la omisión del recurso admisible, se le dio a la parte la oportunidad de hacerlo mediante el recurso de súplica que resolvió el último de los Autos, de 18 de marzo de 1986, el cual razona y argumenta suficientemente la </w:t>
      </w:r>
      <w:r>
        <w:lastRenderedPageBreak/>
        <w:t>negación de la libertad provisional solicitada. Y así, en respuesta al recurso, se dice en dicha resolución judicial, ahora recurrida en amparo, que los motivos que se tuvieron en cuenta para acordar la prisión provisional ya quedaron evidenciados en las anteriores resoluciones, incumbiendo al recurrente llevar a la convicción del Tribunal penal la variación, modificación o cambio de aquellos presupuestos que entonces se tuvieron en cuenta, o que aquella situación perdura más tiempo del legalmente establecido, cosa que el recurrente no hacía.</w:t>
      </w:r>
    </w:p>
    <w:p w:rsidR="00A46419" w:rsidRDefault="00A46419" w:rsidP="00A46419">
      <w:pPr>
        <w:pStyle w:val="TextoNormal"/>
      </w:pPr>
      <w:r>
        <w:t>Esta respuesta judicial no puede calificarse, pues, de inmotivada, sobre todo si a ello se añade la consideración de las circunstancias explícitas en el proceso, que por sí justificaban la situación de no libertad, es decir, principalmente, la de la pena solicitada para el recurrente, de entidad bastante para fundar el acuerdo de prisión, conforme a lo dispuesto en el art.  503 de la L.E.Cr., dado que cuando se pide la libertad ya se había calificado la causa y se le pedía al procesado la pena de reclusión mayor por asesinato, y luego condenado a reclusión menor por homicidio. Al no existir, pues, las vulneraciones denunciadas, procede la desestimación del recurso.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en el presente recurso por don Rafael Heredia Muñoz.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catorce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0" w:name="SENTENCIA_1987_57"/>
      <w:r>
        <w:lastRenderedPageBreak/>
        <w:t>SENTENCIA 57/1987, de 18 de mayo de 1987</w:t>
      </w:r>
    </w:p>
    <w:bookmarkEnd w:id="10"/>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ECLI:ES:TC:1987:57</w:t>
      </w:r>
    </w:p>
    <w:p w:rsidR="00A46419" w:rsidRDefault="00A46419" w:rsidP="00A46419">
      <w:pPr>
        <w:pStyle w:val="SntesisDescriptiva"/>
      </w:pPr>
    </w:p>
    <w:p w:rsidR="00A46419" w:rsidRDefault="00A46419" w:rsidP="00A46419">
      <w:pPr>
        <w:pStyle w:val="SntesisDescriptiva"/>
      </w:pPr>
      <w:r>
        <w:t>Recurso de amparo 110/1985. Contra Sentencia del Juzgado de Instrucción de Baracaldo recaída en apelación de juicio de faltas.</w:t>
      </w:r>
    </w:p>
    <w:p w:rsidR="00A46419" w:rsidRDefault="00A46419" w:rsidP="00A46419">
      <w:pPr>
        <w:pStyle w:val="SntesisDescriptiva"/>
      </w:pPr>
    </w:p>
    <w:p w:rsidR="00A46419" w:rsidRDefault="00A46419" w:rsidP="00A46419">
      <w:pPr>
        <w:pStyle w:val="SntesisAnaltica"/>
      </w:pPr>
      <w:r>
        <w:t>Principio acusatorio</w:t>
      </w:r>
    </w:p>
    <w:p w:rsidR="00A46419" w:rsidRDefault="00A46419" w:rsidP="00A46419">
      <w:pPr>
        <w:pStyle w:val="SntesisAnaltica"/>
      </w:pPr>
    </w:p>
    <w:p w:rsidR="00A46419" w:rsidRDefault="00A46419" w:rsidP="00A46419">
      <w:pPr>
        <w:pStyle w:val="Extracto"/>
      </w:pPr>
      <w:r>
        <w:t>1.</w:t>
      </w:r>
      <w:r>
        <w:tab/>
        <w:t xml:space="preserve">Se reitera doctrina de este Tribunal, según la cual el principio acusatorio debe regir también en los juicios de faltas, debiendo interpretarse las normas legales que regulen ese tipo de juicios en forma que se respete tal principio, porque la aplicación del principio acusatorio viene impuesta por la necesidad de respetar los derechos consagrados en el art. 24 de la Constitución.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110/1985, promovido por la Procuradora de los Tribunales doña María Luz Albácar Medina en nombre y representación de don Manuel Pérez Díez, bajo la dirección del Letrado don Mariano Medina Crespo, contra Manuel Pérez Díez, bajo la dirección del Letrado don Mariano Medina Crespo, contra la Sentencia de 17 de octubre de 1984, del Juzgado de Instrucción de Baracaldo núm. 1 recaída en rollo de recurso de apelación 93/1984, correspondiente a expediente de juicio verbal de faltas núm. 106/1984, tramitado por el Juzgado de Distrito de Portugalete. Ha comparecido el Ministerio Fiscal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12 de febrero de 1985 tuvo entrada en este Tribunal escrito de don Manuel Pérez Diez solicitando que se le designase Abogado y Procurador de turno de oficio para interponer recurso de amparo contra la Sentencia del Juzgado de Instrucción de Baracaldo del </w:t>
      </w:r>
      <w:r>
        <w:lastRenderedPageBreak/>
        <w:t>17 de octubre de 1984 por supuesta vulneración del art. 24 de la Constitución. Por providencia de 13 de marzo del mismo año la Sección Primera de este Tribunal acordó conceder al señor Pérez Diez un plazo de diez días para que nombrase Procurador y abogado a su cargo o justificase reunir los requisitos necesarios para su nombramiento de oficio. Mediante escrito recibido el 3 de abril compareció la Procuradora de los Tribunales doña María Luz Albácar Medina personándose en el recurso de amparo en nombre y representación de don Manuel Pérez Díez y designándose como Abogado a don Mariano Medina Crespo. Por providencia de 10 de abril la Sección acordó tener por personada y parte en la citada representación a la mencionada Procuradora bajo la dirección del Letrado señor Medina y concederle un plazo de veinte días para formalizar la demanda correspondiente.</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30 de mayo de 1985 la Procuradora señora Albácar presentó la demanda de amparo en la que, en sustancia, expone lo siguiente: </w:t>
      </w:r>
    </w:p>
    <w:p w:rsidR="00A46419" w:rsidRDefault="00A46419" w:rsidP="00A46419">
      <w:pPr>
        <w:pStyle w:val="TextoNormal"/>
      </w:pPr>
      <w:r>
        <w:t xml:space="preserve">A) La demanda se dirige contra la referida Sentencia de apelación del Juzgado de Instrucción de Baracaldo que condenó al recurrente a la pena de multa de 125 pesetas y al pago de las costas como autor de una falta de la Ley de Policía de Ferrocarriles de 23 de noviembre de 1877 (L.P.F.) por vulnerar los apartados 1 y 2 del art. 24 de la Constitución tanto en su vertiente positiva (derecho a la tutela judicial efectiva) como negativa (derecho a que en ningún caso pueda producirse indefensión). Invocando el principio de conservación de las actuaciones procesales, la demanda aclara que la nulidad que se interesa en la Sentencia recurrida se circunscribe a la parte del fallo por la que condena al recurrente, dejando incólume el pronunciamiento absolutorio que el mismo fallo contiene respecto a don Mariano Cornejo Ruiz, por cuanto la absolución de éste ni es combatida ni podría serlo en el presente recurso. </w:t>
      </w:r>
    </w:p>
    <w:p w:rsidR="00A46419" w:rsidRDefault="00A46419" w:rsidP="00A46419">
      <w:pPr>
        <w:pStyle w:val="TextoNormal"/>
      </w:pPr>
      <w:r>
        <w:t xml:space="preserve">B) El 16 de diciembre de 1983, el recurrente, conduciendo un camión cisterna, sufrió un accidente de circulación cuando al cruzar una vía férrea a la altura de un paso a nivel sin barreras y sin guarda permanente fue alcanzado por una locomotora de maniobras conducida por el maquinista de RENFE don Mariano Cornejo Ruiz. A consecuencia del accidente el camión-cisterna sufrió diversos daños. El Juzgado de Distrito de Portugalete tramitó un juicio de faltas por las supuestas falta de daños por imprudencia y por Sentencia de 1 de junio de 1984, condenó al maquinista señor Cornejo Ruiz como autor responsable de una falta de imprudencia con resultado de daños materiales (art. 600 C.P.) a una multa de 3.000 pesetas, abono de las costas y de 1.562.416 pesetas al propietario del camión, don José Montalbán Sáez, por cuya cuenta trabajaba el hoy recurrente en amparo. En el juicio de faltas el Ministerio Fiscal solicitó trabajaba el hoy recurrente en amparo. En el juicio de faltas el Ministerio Fiscal solicitó la libre absolución del señor Cornejo, el cual mostró su conformidad con la petición fiscal al igual que lo hiciera don Luciano Pérez Sánchez, Jefe de la estación de Ortuella, en cuyo término municipal tuvo lugar el accidente), don Santos de la Peña López (empleado de RENFE) y don Julio Galiacho Bilbao (apoderado de la empresa ACEPROSA, propietaria del tren). El hoy recurrente señor Pérez Díez y don José Ramón Montalbán solicitaron que se condenara al señor Cornejo por la falta de imprudencia tipificada en el art. 600 del Código Penal a una pena de multa. El señor Montalbán reclamó, además, la cantidad de 1.120.000 pesetas en concepto de responsabilidad civil. La demanda destaca que nadie pidió la condena del recurrente señor Pérez Díez, así como que el importe de la responsabilidad civil a que se condenaba al señor Cornejo era superior al pedido por el señor Montalbán. </w:t>
      </w:r>
    </w:p>
    <w:p w:rsidR="00A46419" w:rsidRDefault="00A46419" w:rsidP="00A46419">
      <w:pPr>
        <w:pStyle w:val="TextoNormal"/>
      </w:pPr>
      <w:r>
        <w:t xml:space="preserve">C) La Sentencia del Juzgado de Distrito fue apelada por el condenado señor Cornejo, por el señor Pérez Sánchez, aunque no afectaba a su persona, y por el representante legal </w:t>
      </w:r>
      <w:r>
        <w:lastRenderedPageBreak/>
        <w:t xml:space="preserve">de RENFE pese a que no había sido declarada responsable civil subsidiaria. Tramitado el recurso de apelación en la vista correspondiente el Ministerio Fiscal, que no apeló, solicitó la revocación de la Sentencia y la absolución del señor Cornejo, lo que hicieron asimismo al señor Cornejo, el señor Pérez Sánchez y el señor de la Peña. El señor Pérez Díez pidió que se confirmase la Sentencia recurrida interesando que se mantuviera el pronunciamiento condenatorio del señor Cornejo. Y el señor Montalbán, tras pedir también la confirmación de la Sentencia, llamó la atención al Juzgado sobre el error deslizado en la misma, por cuanto se le reconocía una indemnización de 1.562.416 pesetas, cuando sólo había reclamado 1.120.000 pesetas, es decir, se le reconocía un exceso de 442.416 pesetas sobre lo pedido. Esta petición fue hecha sólo por el señor Montalbán y no por el hoy recurrente en amparo a quien no afectaba personalmente este extremo del fallo. La apelación fue resuelta por Sentencia de 17 de octubre de 1984, que es la ahora impugnada, en la que se declara que se estima parcialmente el recurso, se absuelve libremente al señor Cornejo y se condena a don Manuel Pérez Díez como autor de una falta de la Ley de Policía de Ferrocarriles de 13 de noviembre de 1877, imponiéndole la multa de 125 pesetas, las costas procesales de la primera instancia y las de la segunda por la temeridad que supone haberse adherido extemporáneamente a la apelación. </w:t>
      </w:r>
    </w:p>
    <w:p w:rsidR="00A46419" w:rsidRDefault="00A46419" w:rsidP="00A46419">
      <w:pPr>
        <w:pStyle w:val="TextoNormal"/>
      </w:pPr>
      <w:r>
        <w:t xml:space="preserve">D) Según el recurrente, la Sentencia del Juzgado de Instrucción supone una triple vulneración de las garantías y derechos fundamentales de defensa (violación del principio acusatorio, del principio de legalidad penal y de racionalidad expresada en las Sentencias y violación del principio de la arbitrariedad de los poderes públicos). Respecto a la violación del principio acusatorio, con la consiguiente indefensión, afirma el recurrente que dicho principio es también de obligada aplicación en los juicios de faltas por imperativo de la Constitución. Examina las razones históricas que explican el criterio contrario que en una jurisprudencia ya antigua sostuvo el Tribunal Supremo y que hoy ya no son válidas, incluso con independencia de los imperativos constitucionales. En cuanto a la violación del principio de legalidad penal y del principio de racionalidad expresada de las Sentencias judiciales señala el recurrente que resulta también violado, ya que la Sentencia impugnada se limita a decir que se le condena por una falta de la Ley de Policía de Ferrocarriles, sin especificar de qué falta se trata, y no contiene además, la más mínima motivación, lo que supone la vulneración de los artículos 25.1 y 24.1 en relación con el 120.3 de la Constitución. Alega, por último, el recurrente la violación del principio que prohíbe la arbitrariedad de los órganos recurrente la violación del principio del principio que prohíbe la arbitrariedad de los órganos jurisdiccionales por la condena en costas de la segunda instancia, que le fue impuesta por temeridad manifiesta al adherirse extemporáneamente a la apelación. Manifiesta el recurrente que no existió tal adhesión y que se limitó a solicitar la confirmación de la Sentencia apelada, y que no fue él sino el señor Montalbán Sáez quien, como perjudicado, además de solicitar la confirmación de la Sentencia en su aspecto penal, dedujo una especial petición relativa a la cuantía de las indemnizaciones que le afectaban, y aun ello en el sentido de señalar un exceso en las fijadas en primera instancia y pedir, por tanto, su reducción. En ese extremo la Sentencia vulnera, según el recurrente, el derecho a la tutela judicial efectiva y la interdicción de la arbitrariedad consagrada en el art. 9.3 de la Constitución. </w:t>
      </w:r>
    </w:p>
    <w:p w:rsidR="00A46419" w:rsidRDefault="00A46419" w:rsidP="00A46419">
      <w:pPr>
        <w:pStyle w:val="TextoNormal"/>
      </w:pPr>
      <w:r>
        <w:t>E) Concluye la demanda solicitando la nulidad de la Sentencia impugnada tanto en lo que se refiere a la condena penal del recurrente y pronunciamientos derivados como en lo que se refiere a la imposición del mismo de las costas de la segunda instancia.</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3</w:t>
      </w:r>
      <w:r>
        <w:t>. Por providencia de 10 de julio de 1985 la Sección Primera de este Tribunal acordó admitir a trámite el recurso y requerir el envío de las actuaciones correspondientes, interesando de los órganos judiciales requeridos el emplazamiento de quienes fueron parte en los procedimientos a que se refiere el recurso con excepción del recurrente, que aparecía ya personado, para que en el plazo de diez días pudieran comparecer en el proceso constitucional. Oportunamente se recibieron las actuaciones remitidas por los Juzgados de Distrito de Portugalete y de Instrucción núm. 1 de Baracaldo, sin que se produjera ninguna personación. Por providencia de 25 de septiembre de 1985, se otorgó un plazo común de veinte días al Ministerio Fiscal y al recurrente para que, con vista de las actuaciones, alegasen lo que conviniese a su derecho.</w:t>
      </w:r>
    </w:p>
    <w:p w:rsidR="00A46419" w:rsidRDefault="00A46419" w:rsidP="00A46419">
      <w:pPr>
        <w:pStyle w:val="TextoNormal"/>
      </w:pPr>
    </w:p>
    <w:p w:rsidR="00A46419" w:rsidRDefault="00A46419" w:rsidP="00A46419">
      <w:pPr>
        <w:pStyle w:val="TextoNormal"/>
      </w:pPr>
      <w:r w:rsidRPr="00A46419">
        <w:rPr>
          <w:rStyle w:val="NumeroAFNegritaCaracter"/>
        </w:rPr>
        <w:t>4</w:t>
      </w:r>
      <w:r>
        <w:t>. La representación del recurrente en sus alegaciones examina en primer término la cuestión relativa al cumplimiento de los plazos legales para la interposición y formalización del recurso de amparo. Señala que la Sentencia resolutoria del recurso de apelación le fue notificada el 23 de enero de 1985 y, dado que el escrito inicial del recurrente tuvo entrada en el Tribunal el 12 de febrero, se cumplió el plazo de veinte días que establece el art. 44 de la LOTC, lo que advierte por no aparecer en las actuaciones la fecha de la notificación de la referida Sentencia. En cuanto al fondo del asunto ratifica la representación del recurrente a la vista de las actuaciones, los hechos expuestos en la demanda y añade que respecto a la cuestión planteada en el presente recurso este Tribunal Constitucional se ha pronunciado ya en las Sentencias de 18 de abril y de 8 de julio de 1985.</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Fiscal en su correspondiente escrito, tras un examen de los hechos, estudia por separado los tres motivos de amparo alegados por el recurrente. Respecto del primero (haber sido condenado el recurrente sin previa acusación) entiende el Fiscal que, efectivamente, la condena se ha producido sin que mediase acusación previa del Fiscal ni de las otras partes del procedimiento, por lo que se ha vulnerado el derecho a la defensa consagrado en el art. 24.1 de la Constitución. Al mismo resultado se llega teniendo en cuenta el derecho a un proceso «con todas las garantías» (art. 24.2 de la Constitución) que en los procesos penales, incluidos los relativos a juicio de faltas, supone el reconocimiento del principio contradictorio, como ya ha sido establecido por supone el reconocimiento del principio contradictorio, como ya ha sido establecido por la Sentencia 54/1985, de 18 de abril. Estima, en consecuencia, el Fiscal que la Sentencia impugnada vulnera el art. 24 de la Constitución, por lo que procede otorgar el amparo solicitado. La concesión del amparo por este motivo hace innecesario entrar en la segunda alegación del recurrente (la supuesta infracción del principio de legalidad consagrado en el art. 25.1 de la Constitución), aunque es de señalar que no existe la vulneración aducida, ya que la falta por la que se le condenó está tipificada por la Ley de Policía de Ferrocarriles, que sólo contiene un precepto en su parte penal, el art. 24, el cual tipifica las faltas haciendo una remisión a las contravenciones descritas en los Títulos I y II de la misma Ley. Al existir un único precepto delimitador de la falta, aunque la Sentencia no lo especifique de manera determinada, es claro que se refiere a ese precepto. Tampoco carece la Sentencia de fundamentación. En cuanto a la tercera violación denunciada (vulneración de la tutela judicial efectiva por imposición de las costas en forma irracional arbitraria incompatible con el art. 9.3 de la Constitución) afirma el Fiscal que carece de dimensión constitucional, ya que se trata de una cuestión de legalidad ordinaria cuya aplicación corresponde al Juez, aparte de que el art. 9.3 de la Constitución, en que se apoya el recurrente, no puede ser objeto del recurso de amparo. </w:t>
      </w:r>
      <w:r>
        <w:lastRenderedPageBreak/>
        <w:t>Concluye el Fiscal interesando que se estime la demanda del amparo, por vulnerar la resolución impugnada el art. 24.1 y 2 de la Constitución.</w:t>
      </w:r>
    </w:p>
    <w:p w:rsidR="00A46419" w:rsidRDefault="00A46419" w:rsidP="00A46419">
      <w:pPr>
        <w:pStyle w:val="TextoNormal"/>
      </w:pPr>
    </w:p>
    <w:p w:rsidR="00A46419" w:rsidRDefault="00A46419" w:rsidP="00A46419">
      <w:pPr>
        <w:pStyle w:val="TextoNormal"/>
      </w:pPr>
      <w:r w:rsidRPr="00A46419">
        <w:rPr>
          <w:rStyle w:val="NumeroAFNegritaCaracter"/>
        </w:rPr>
        <w:t>6</w:t>
      </w:r>
      <w:r>
        <w:t>. El 20 de noviembre de 1985 la representación del recurrente presentó escrito en este Tribunal en que manifiesta que hechas las oportunas gestiones se ha podido verificar que en el Juzgado de Distrito núm. 2 de Bilbao se encuentra en tramitación un exhorto en el que consta que la Sentencia ahora impugnada le fue notificada al recurrente el 23 de enero de 1985, como se señaló en la demanda y se reiteró en las alegaciones, lo que se pone en conocimiento del Tribunal con fotocopia de los documentos correspondientes para acreditar que el recurso de amparo ha sido presentado en el plazo legal y para que pueda pedirse al Juzgado de Distrito de Portugalete que envíe testimonio de dichas actuaciones. Así se hizo por providencia de 27 de noviembre de 1985, reiterada por la de 22 de enero de 1986, recibiéndose el testimonio solicitado el 3 de febrero siguiente. Por providencia de 12 de febrero de 1986 se dio traslado por diez días de la notificación recibida al Ministerio Fiscal y al recurrente. El Ministerio Fiscal expuso en su escrito que, en efecto, de la documentación recibida resulta que la demanda de amparo se presentó dentro del plazo legal, y en el mismo sentido se manifestó la representación del recurrente.</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6 de mayo de 1987, se señaló el día 13 de mayo del mismo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presente demanda de amparo se dirige contra la Sentencia del Juez de Instrucción núm. 1 de Baracaldo dictada en apelación contra la pronunciada en juicio de faltas por el de Distrito de Portugalete. El solicitante del amparo alega que la Sentencia de apelación vulnera en primer lugar el derecho a la defensa (art. 24.1 de la Constitución) por no haber respetado el principio acusatorio que debe regir en todo proceso penal, incluido el de faltas, ya que ha sido condenado por dicha Sentencia sin proceso penal, incluido el de faltas, ya que ha sido condenado por dicha Sentencia sin que el Ministerio Fiscal ni ninguna de las otras partes en el proceso solicitasen su condena.  Vulnera en segundo término el principio de legalidad penal (art. 25.1 de la Constitución) por cuanto se le condenó en forma genérica, por una falta de la Ley de Policía de Ferrocarriles de 23 de noviembre de 1877, sin que se especificase en la Sentencia de qué falta se trataba y sin motivación alguna, extremo este último que supondría una violación del derecho a la tutela judicial efectiva; y, por último, vulnera de nuevo el citado derecho a la tutela judicial efectiva en cuanto le condena arbitrariamente a las costas de la segunda instancia por una supuesta adhesión extemporánea a la apelación, cuando en ningún momento se adhirió a ella, violándose el principio de interdicción de la arbitrariedad de los poderes públicos recogidos en el art.  9.3 de la Norma suprema.</w:t>
      </w:r>
    </w:p>
    <w:p w:rsidR="00A46419" w:rsidRDefault="00A46419" w:rsidP="00A46419">
      <w:pPr>
        <w:pStyle w:val="TextoNormal"/>
      </w:pPr>
    </w:p>
    <w:p w:rsidR="00A46419" w:rsidRDefault="00A46419" w:rsidP="00A46419">
      <w:pPr>
        <w:pStyle w:val="TextoNormal"/>
      </w:pPr>
      <w:r w:rsidRPr="00A46419">
        <w:rPr>
          <w:rStyle w:val="NumeroAFNegritaCaracter"/>
        </w:rPr>
        <w:t>2</w:t>
      </w:r>
      <w:r>
        <w:t>. Respecto al primero de los motivos de amparo conviene recordar, ante todo, que como este Tribunal ya ha declarado en su STC 54/1985, de 18 de abril, y reiterado en otras resoluciones, como la STC 84/1985, de 8 de julio, el principio acusatorio debe regir también en los juicios de faltas, debiendo interpretarse las normas legales que regulen ese tipo de juicios en forma que se respete tal principio, porque la aplicación del principio acusato</w:t>
      </w:r>
      <w:r>
        <w:lastRenderedPageBreak/>
        <w:t>rio viene impuesto por la necesidad de respetar los derechos consagrados en el art. 24 de la Constitución. Pues es evidente que el derecho a la tutela judicial efectiva «sin que en ningún caso pueda producirse indefensión» requiere que todos y, por tanto, también los implicados en un juicio de faltas, deban «ser informados de la acusación contra ellos», acusación de la que puedan defenderse en forma contradictoria, sin lo cual tampoco se daría un proceso «con todas las garantías» como exige el citado art. 24 de la Constitución.  Sentado esto, basta hacer constar que de las actuaciones judiciales obrantes en autos resulta, como señala el Ministerio Fiscal, que el recurrente no fue en ningún momento objeto de acusación alguna, por lo que, al condenarle sin previa acusación ni posibilidades de defensa, la Sentencia impugnada vulnera los derechos fundamentales antes referidos. Todo ello conduce a la estimación del recurso, de acuerdo con lo que solicita el Ministerio Fiscal, sin que sea necesario entrar a examinar los otros dos motivos de amparo alegados por el recurrente.</w:t>
      </w:r>
    </w:p>
    <w:p w:rsidR="00A46419" w:rsidRDefault="00A46419" w:rsidP="00A46419">
      <w:pPr>
        <w:pStyle w:val="TextoNormal"/>
      </w:pPr>
    </w:p>
    <w:p w:rsidR="00A46419" w:rsidRDefault="00A46419" w:rsidP="00A46419">
      <w:pPr>
        <w:pStyle w:val="TextoNormal"/>
      </w:pPr>
      <w:r w:rsidRPr="00A46419">
        <w:rPr>
          <w:rStyle w:val="NumeroAFNegritaCaracter"/>
        </w:rPr>
        <w:t>3</w:t>
      </w:r>
      <w:r>
        <w:t>. En cuanto al contenido del fallo debe éste limitarse, tal y como pide el recurrente, a anular sólo los pronunciamientos de la Sentencia relativos al mismo, dejando incólume el pronunciamiento absolutorio referente al señor Cornejo, ya que, como el mismo recurrente advierte, la anulación de este último pronunciamiento ni se ha pedido ni podría pedirse en el presente recurso de amparo. Es de señalar, en este aspecto, la diferencia existente entre el caso aquí resuelto y los que lo fueron por las Sentencias de este Tribunal antes citados, ya que en éstas se planteaba la posibilidad de la reformatio in peius en el juicio de apelación, por lo que al estimar los recursos el Tribunal anuló las Sentencias correspondientes retrotrayendo las actuaciones al momento anterior al de dictar Sentencia, para que pudiese dictarse nueva Sentencia en que se respetase el derecho de los recurrentes a no ser objeto de una condena más grave que la impuesta por la Sentencia de instancia. Pero en el presente caso el recurrente no fue condenado en la primera instancia ni fue acusado en ésta ni en la apelación como se ha dicho, y por tanto procede anular pura y simplemente la condena del recurrente, ya que ninguna otra medida puede tomarse que sea apropiada para el restablecimiento de sus derechos.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 anular la Sentencia dictada por el Juzgado de Instrucción núm. 1 de Baracaldo en grado de apelación, en el rollo 93/1984, correspondiente al expediente de juicio verbal de faltas núm.  106/1984, del Juzgado de Distrito de Portugalete en la parte por la que se condena al recurrente don Manuel Pérez Díez y pronunciamientos derivados de esa condena, reconociendo su derecho a no ser condenado penalmente sin que medie una acusación previa.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dieciocho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1" w:name="SENTENCIA_1987_58"/>
      <w:r>
        <w:lastRenderedPageBreak/>
        <w:t>SENTENCIA 58/1987, de 19 de mayo de 1987</w:t>
      </w:r>
    </w:p>
    <w:bookmarkEnd w:id="11"/>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ECLI:ES:TC:1987:58</w:t>
      </w:r>
    </w:p>
    <w:p w:rsidR="00A46419" w:rsidRDefault="00A46419" w:rsidP="00A46419">
      <w:pPr>
        <w:pStyle w:val="SntesisDescriptiva"/>
      </w:pPr>
    </w:p>
    <w:p w:rsidR="00A46419" w:rsidRDefault="00A46419" w:rsidP="00A46419">
      <w:pPr>
        <w:pStyle w:val="SntesisDescriptiva"/>
      </w:pPr>
      <w:r>
        <w:t>Recurso de amparo 306/1984. Contra Auto de la Sala Tercera del Tribunal Supremo inadmitiendo recurso de apelación</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derecho a recurrir, salvo en el orden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 </w:t>
      </w:r>
    </w:p>
    <w:p w:rsidR="00A46419" w:rsidRDefault="00A46419" w:rsidP="00A46419">
      <w:pPr>
        <w:pStyle w:val="Extracto"/>
      </w:pPr>
    </w:p>
    <w:p w:rsidR="00A46419" w:rsidRDefault="00A46419" w:rsidP="00A46419">
      <w:pPr>
        <w:pStyle w:val="Extracto"/>
      </w:pPr>
      <w:r>
        <w:t>2.</w:t>
      </w:r>
      <w:r>
        <w:tab/>
        <w:t xml:space="preserve">En aquellas materias -como ocurre en la contencioso-administrativa- en que la doble instancia no viene exigida constitucionalmente, el Tribunal Constitucional, ante una presunta vulneración del art. 24.1 C.E., ha de limitarse a enjuiciar si la resolución adoptada por el órgano judicial está jurídicamente motivada y no resulta, por lo tanto, arbitraria, irrazonada o irrazonable.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306/1984, promovido por don Conrado Tresguerres Fernández, representado por el Procurador de los Tribunales don Fernando García Martínez y asistido del Letrado don Juan Francisco Alvarez Santos, contra Auto de 21 de marzo de 1984, de la Sala Tercera del Tribunal Supremo. Han comparecido el Ministerio Fiscal y el Abogado del Estado, y ha sido Ponente la Magistrada doña Gloria Begué Cantón,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tiene entrada en el Registro General el día 7 de abril de 1984, el Procurador de los Tribunales don Fernando García Martínez interpone, en nombre y representación de don Conrado Tresguerres Fernández, recurso de amparo contra Auto de 21 de marzo de 1984 de la Sala Tercera del Tribunal Supremo y solicita de este Tribunal que declare su nulidad, señalando los efectos de la misma y la extensión del amparo.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han dado origen al presente recurso son los siguientes: </w:t>
      </w:r>
    </w:p>
    <w:p w:rsidR="00A46419" w:rsidRDefault="00A46419" w:rsidP="00A46419">
      <w:pPr>
        <w:pStyle w:val="TextoNormal"/>
      </w:pPr>
      <w:r>
        <w:t xml:space="preserve">a) Por resolución de 18 de mayo de 1981, de la Dirección General de Trabajo, fue reconocida a don Conrado Tresguerres Fernández la categoría profesional de Jefe de Sección de Primera de Organización de la RENFE. </w:t>
      </w:r>
    </w:p>
    <w:p w:rsidR="00A46419" w:rsidRDefault="00A46419" w:rsidP="00A46419">
      <w:pPr>
        <w:pStyle w:val="TextoNormal"/>
      </w:pPr>
      <w:r>
        <w:t xml:space="preserve">b) Contra esta resolución interpuesto la referida empresa pública recurso contencioso-administrativo ante la Audiencia Territorial de Madrid, sin que el hoy demandante de amparo fuese emplazado personalmente, pese a ser la única parte afectada en sus derechos por la resolución recurrida. </w:t>
      </w:r>
    </w:p>
    <w:p w:rsidR="00A46419" w:rsidRDefault="00A46419" w:rsidP="00A46419">
      <w:pPr>
        <w:pStyle w:val="TextoNormal"/>
      </w:pPr>
      <w:r>
        <w:t xml:space="preserve">c) La Sala Tercera de lo Contencioso-Administrativo de la Audiencia Territorial de Madrid, por Sentencia de 17 de marzo de 1983, estimó el recurso interpuesto por RENFE y anuló la resolución de la Dirección General de Trabajo de 18 de mayo de 1981. Dicha Sentencia no fue notificada al hoy recurrente en amparo, por lo que éste solicitó la notificación personal, que fue realizada el 5 de mayo de 1983. </w:t>
      </w:r>
    </w:p>
    <w:p w:rsidR="00A46419" w:rsidRDefault="00A46419" w:rsidP="00A46419">
      <w:pPr>
        <w:pStyle w:val="TextoNormal"/>
      </w:pPr>
      <w:r>
        <w:t>d) Formulado recurso de apelación por el señor Tresguerres, el Tribunal Supremo, tras oír a las partes sobre la inadmisibilidad del mismo, lo inadmitió por Auto de 13 de enero de 1984. e) Interpuesto recurso de súplica, fue desestimado por Auto del Tribunal Supremo de 21 de marzo de 1984.</w:t>
      </w:r>
    </w:p>
    <w:p w:rsidR="00A46419" w:rsidRDefault="00A46419" w:rsidP="00A46419">
      <w:pPr>
        <w:pStyle w:val="TextoNormal"/>
      </w:pPr>
    </w:p>
    <w:p w:rsidR="00A46419" w:rsidRDefault="00A46419" w:rsidP="00A46419">
      <w:pPr>
        <w:pStyle w:val="TextoNormal"/>
      </w:pPr>
      <w:r w:rsidRPr="00A46419">
        <w:rPr>
          <w:rStyle w:val="NumeroAFNegritaCaracter"/>
        </w:rPr>
        <w:t>3</w:t>
      </w:r>
      <w:r>
        <w:t>. A juicio de la representación del recurrente, los Autos de la Sala Tercera del Tribunal Supremo vulneran el art. 24.1 de la Constitución en la medida en que no subsanan la indefensión causada a su representado por la Sentencia de la Audiencia Territorial, que fue dictada sin que el único perjudicado por la misma hubiese sido emplazado personalmente. En tal sentido señala que el recurso de apelación, en el que se hacia constar dicha vulneración, se interpuso precisamente con la finalidad de que el Tribunal Supremo procediera a su subsanación, declarando la nulidad del procedimiento seguido ante la Audiencia o permitiendo que su representado tuviera oportunidad de ejercitar su derecho de defensa en la apelación, por lo que tanto el Auto de 13 de enero de 1984 de la mencionada Sala, que declaró la inadmisibilidad del recurso de apelación, como el de 21 de marzo siguiente, dictado por la misma Sala y en el que se declara no haber lugar al recurso de súplica, han infringido el art. 24.1 de la Constitución al privar a su representado de la tutela judicial efectiva y colocarle en una situación de indefensión.</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16 de mayo de 1984, la Sección Primera de la Sala Primera de este Tribunal acuerda admitir a trámite la demanda de amparo y, en aplicación del art. 51 de la Ley Orgánica del Tribunal Constitucional (LOTC), requerir al Tribunal Supremo para que remita testimonio de las actuaciones dimanantes del recurso de apelación núm. 61.988 seguido ante la Sala Tercera de dicho Tribunal y emplace a quienes fueron parte en el mencionado procedimiento.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Por providencia de 13 de junio de 1984, la Sección acuerda: a) Tener por personados al Abogado del Estado y al Procurador don Rafael Rodríguez Montaut, en nombre y representación de RENFE; b) Dar vista de las actuaciones por un plazo común de veinte días, de conformidad con lo dispuesto en el art. 52 de la LOTC, al Ministerio Fiscal, al Abogado del Estado y a los Procuradores señores García Martínez y Rodríguez Montaut, para que en el plazo concedido presenten las alegaciones que a su derecho convengan.</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En su escrito de 6 de julio de 1984, el Ministerio Fiscal, tras analizar la presunta infracción del art. 24.1 de la Constitución, solicita la desestimación del amparo. Manifiesta al respecto que los Autos del Tribunal Supremo en los que se deniega la admisión del recurso de apelación son inobjetables, pues es claro que, conforme al artículo 94.1 a) de la Ley de Jurisdicción Contencioso-Administrativa, no cabe recurso de apelación contra las Sentencias recaídas en materia de personal. Dado -señala- que la finalidad pretendida por el recurrente era la nulidad de la Sentencia dictada por la Audiencia, debió intentarla directamente a través del recurso de nulidad, lo que hubiera permitido al Tribunal Supremo decretarla sobre la base de lo establecido en la L.E.C. para la audiencia del rebelde (arts. 773 y sgs.). </w:t>
      </w:r>
    </w:p>
    <w:p w:rsidR="00A46419" w:rsidRDefault="00A46419" w:rsidP="00A46419">
      <w:pPr>
        <w:pStyle w:val="TextoNormal"/>
      </w:pPr>
      <w:r>
        <w:t xml:space="preserve">A su juicio, lo que procede preguntarse es si, pese al erróneo planteamiento de la demanda de amparo, puede el Tribunal Constitucional entrar a considerar la posibilidad de que la falta de emplazamiento personal haya producido indefensión al hoy recurrente en amparo, con la consiguiente vulneración del precepto constitucional invocado. El Ministerio Fiscal estima que, si efectivamente en el procedimiento no se efectuó el emplazamiento personal y directo del interesado, limitándose la Sala al llamamiento edictal contemplado en los arts. 60 y 64 de la Ley de la Jurisdicción Contencioso-Administrativa, se ha producido indefensión y procedería el otorgamiento del amparo, de conformidad con la doctrina ya consolidada del Tribunal Constitucional. </w:t>
      </w:r>
    </w:p>
    <w:p w:rsidR="00A46419" w:rsidRDefault="00A46419" w:rsidP="00A46419">
      <w:pPr>
        <w:pStyle w:val="TextoNormal"/>
      </w:pPr>
      <w:r>
        <w:t xml:space="preserve">Sin embargo, no es posible, en su opinión, llegar a tal conclusión en el presente caso, tanto por razones formales como materiales. Formalmente -señala- lo que se impugna y constituye el objeto del recurso de amparo es el referido Auto del Tribunal Supremo, mientras que, de apreciarse la vulneración del art. 24.1 de la Constitución por falta de emplazamiento personal, habría que anular la Sentencia de la Audiencia Territorial, rectificando con ello el objeto del recurso. El principio pro actione, tantas veces tomado en consideración por el Tribunal Constitucional, no puede llevar a esa alteración sustancial. </w:t>
      </w:r>
    </w:p>
    <w:p w:rsidR="00A46419" w:rsidRDefault="00A46419" w:rsidP="00A46419">
      <w:pPr>
        <w:pStyle w:val="TextoNormal"/>
      </w:pPr>
      <w:r>
        <w:t>Por otra parte -añade-, desde un punto de vista material, al no haberse remitido los antecedentes del proceso seguido ante la Audiencia, se desconocen con el preciso detalle las incidencias del mismo y muy especialmente el momento en que el recurrente tuvo conocimiento suficiente y fehaciente de la Sentencia, a los efectos de computar el plazo establecido en el art. 44.2 de la LOTC, por lo que sería aventurado estimar un amparo en tales circunstancias, máxime si se atienden las razones formales expuestas.</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El Abogado del Estado, en su escrito de 11 de junio de 1984, sostiene que el acto impugnado en la demanda de amparo resulta inatacable, tanto por la forma como por el fondo y, en consecuencia, no procede su pretendida anulación. Afirma que si el recurrente hubiera acudido al amparo a raíz de la Sentencia de la Audiencia Territorial, habría tenido oportunidad de alegar frente a ella lo que hoy extemporáneamente aduce frente al Auto del Tribunal Supremo y la cuestión hubiera podido merecer la consideración del Tribunal Constitucional. Pero el hecho de haber presentado ante el Tribunal Supremo un recurso </w:t>
      </w:r>
      <w:r>
        <w:lastRenderedPageBreak/>
        <w:t>improcedente no debe conducir a una improcedente ampliación del plazo para recurrir, y tampoco puede otorgarse un amparo que supondría un cambio en el petitum de la demanda. Por ello solicita que se dicte Sentencia declarando no haber lugar al amparo solicitado.</w:t>
      </w:r>
    </w:p>
    <w:p w:rsidR="00A46419" w:rsidRDefault="00A46419" w:rsidP="00A46419">
      <w:pPr>
        <w:pStyle w:val="TextoNormal"/>
      </w:pPr>
    </w:p>
    <w:p w:rsidR="00A46419" w:rsidRDefault="00A46419" w:rsidP="00A46419">
      <w:pPr>
        <w:pStyle w:val="TextoNormal"/>
      </w:pPr>
      <w:r w:rsidRPr="00A46419">
        <w:rPr>
          <w:rStyle w:val="NumeroAFNegritaCaracter"/>
        </w:rPr>
        <w:t>8</w:t>
      </w:r>
      <w:r>
        <w:t>. Por escrito de 9 de julio de 1984, el Procurador don Rafael Rodríguez Montaut, en nombre de RENFE, evacua el trámite de alegaciones solicitando la denegación del amparo. En primer término señala que no cabe recurso de apelación en materia de personal, por lo que el recurrente no debió seguir dicha vía, sino el incidente de nulidad de actuaciones, alegando la vulneración del art. 24.1 de la Constitución. Al no actuar de esta forma, su demanda incumple los requisitos inexcusables para poder interponer el recurso de amparo, establecidos en el art. 44.1 a) y c) de la LOTC. Pero en cualquier caso -añade-, no procedería la concesión del amparo desde un punto de vista material, ya que no puede hablarse de indefensión del recurrente, dado que su postura, coincidente con la de la Administración, fue sostenida en primera instancia por el Abogado del Estado al defender las resoluciones administrativas impugnadas, y, por otra parte, es evidente que el interesado conocía sobradamente el proceso contencioso entablado por RENFE, ya que ésta, en aquellas fechas, formuló masivamente procesos de este tipo como consecuencia del cambio de jurisdicción en la materia y del criterio que en los últimos tiempos mantuvo en este punto la Administración laboral.</w:t>
      </w:r>
    </w:p>
    <w:p w:rsidR="00A46419" w:rsidRDefault="00A46419" w:rsidP="00A46419">
      <w:pPr>
        <w:pStyle w:val="TextoNormal"/>
      </w:pPr>
    </w:p>
    <w:p w:rsidR="00A46419" w:rsidRDefault="00A46419" w:rsidP="00A46419">
      <w:pPr>
        <w:pStyle w:val="TextoNormal"/>
      </w:pPr>
      <w:r w:rsidRPr="00A46419">
        <w:rPr>
          <w:rStyle w:val="NumeroAFNegritaCaracter"/>
        </w:rPr>
        <w:t>9</w:t>
      </w:r>
      <w:r>
        <w:t>. La representación del recurrente, por escrito presentado el 12 de julio de 1984, se ratifica en los antecedentes de hecho y fundamentos de Derecho expuestos en el escrito de interposición del recurso, e insiste en que el Tribunal Supremo, haciendo uso de las facultades que le otorga el art. 94.1 de la Ley Jurisdiccional, debió hacer compatible la defensa del principio constitucional de no indefensión con el respeto a la norma que impone la instancia única para las denominadas cuestiones de personal. Dicho principio constitucional exige, a su juicio, que el Tribunal Supremo admita la apelación interpuesta y decrete la nulidad de las actuaciones llevadas a cabo por la Audiencia Territorial, retrotrayéndolas al momento del emplazamiento, o que subsane los defectos de nulidad, pronunciándose sobre el fondo de la cuestión debatida.</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22 de abril de 1987, la Sala acuerda señalar el día 6 de mayo siguiente para la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Según se deduce del petitum de la demanda de amparo y del escrito de alegaciones, lo que la representación del recurrente impugna ante esta sede son los Autos de la Sala Tercera del Tribunal Supremo, de 13 de enero y 21 de marzo de 1984. A su juicio, ambas resoluciones judiciales -al declarar la primera la inadmisibilidad del recurso de apelación interpuesto por su representado y la segunda, no haber lugar al recurso de súplica- han vulnerado el art. 24.1 de la Constitución, por cuanto no acordaron la nulidad de las actuaciones seguidas ante la Audiencia Territorial, pese a que su representado no había sido emplazado personalmente, ni permitieron que éste ejercitara su derecho de defensa en la apelación.</w:t>
      </w:r>
    </w:p>
    <w:p w:rsidR="00A46419" w:rsidRDefault="00A46419" w:rsidP="00A46419">
      <w:pPr>
        <w:pStyle w:val="TextoNormal"/>
      </w:pPr>
      <w:r>
        <w:lastRenderedPageBreak/>
        <w:t>Centrada así la cuestión, no cabe otro pronunciamiento que el de la desestimación del amparo, al no aparecer vulnerado por las resoluciones judiciales impugnadas el precepto constitucional invocado.</w:t>
      </w:r>
    </w:p>
    <w:p w:rsidR="00A46419" w:rsidRDefault="00A46419" w:rsidP="00A46419">
      <w:pPr>
        <w:pStyle w:val="TextoNormal"/>
      </w:pPr>
    </w:p>
    <w:p w:rsidR="00A46419" w:rsidRDefault="00A46419" w:rsidP="00A46419">
      <w:pPr>
        <w:pStyle w:val="TextoNormal"/>
      </w:pPr>
      <w:r w:rsidRPr="00A46419">
        <w:rPr>
          <w:rStyle w:val="NumeroAFNegritaCaracter"/>
        </w:rPr>
        <w:t>2</w:t>
      </w:r>
      <w:r>
        <w:t>. Como reiteradamente ha declarado este Tribunal, el derecho garantizado en el art. 24.1 de la Constitución consiste en obtener de los órganos judiciales competentes, a través de los procedimientos legalmente establecidos, una resolución fundada en Derecho sobre las pretensiones formuladas ante ellos.  Pero el derecho a recurrir, salvo en el orden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w:t>
      </w:r>
    </w:p>
    <w:p w:rsidR="00A46419" w:rsidRDefault="00A46419" w:rsidP="00A46419">
      <w:pPr>
        <w:pStyle w:val="TextoNormal"/>
      </w:pPr>
      <w:r>
        <w:t>Por otra parte, compete al órgano judicial, en virtud de la función que en exclusiva le atribuye el art. 117.3 de la Constitución, interpretar y aplicar las Leyes y, por lo tanto, comprobar si concurren en el caso concreto las exigencias materiales y formales para la admisión del recurso, no correspondiendo al Tribunal Constitucional pronunciarse sobre la actuación judicial más que en el caso que de ella derive la vulneración del algún derecho fundamental.</w:t>
      </w:r>
    </w:p>
    <w:p w:rsidR="00A46419" w:rsidRDefault="00A46419" w:rsidP="00A46419">
      <w:pPr>
        <w:pStyle w:val="TextoNormal"/>
      </w:pPr>
      <w:r>
        <w:t>Por consiguiente, en aquellas materias -como ocurre con la contencioso-administrativa- en que la doble instancia no viene exigida constitucionalmente, este Tribunal, ante una presunta vulneración del art.  24.1 de la Norma fundamental, ha de limitarse a enjuiciar si la resolución adoptada por el órgano judicial está jurídicamente motivada y no resulta, por lo tanto, arbitraria, irrazonada o irrazonable.</w:t>
      </w:r>
    </w:p>
    <w:p w:rsidR="00A46419" w:rsidRDefault="00A46419" w:rsidP="00A46419">
      <w:pPr>
        <w:pStyle w:val="TextoNormal"/>
      </w:pPr>
    </w:p>
    <w:p w:rsidR="00A46419" w:rsidRDefault="00A46419" w:rsidP="00A46419">
      <w:pPr>
        <w:pStyle w:val="TextoNormal"/>
      </w:pPr>
      <w:r w:rsidRPr="00A46419">
        <w:rPr>
          <w:rStyle w:val="NumeroAFNegritaCaracter"/>
        </w:rPr>
        <w:t>3</w:t>
      </w:r>
      <w:r>
        <w:t>. En el caso que nos ocupa, el hoy demandante en amparo formuló, frente a la Sentencia de la Audiencia Territorial, recurso de apelación que fue inadmitido por la Sala Tercera del Tribunal Supremo mediante una resolución fundada en Derecho. En efecto, la Sala argumenta en ella que la cuestión debatida se circunscribe a determinar cuál sea la clasificación profesional que corresponde al recurrente y que al tratarse, por tanto, de una cuestión de personal al servicio de particulares, no es susceptible de recurso de apelación, de conformidad con lo dispuesto en el art. 94.1 a) de la L.J.C.A.  En consecuencia, no cabe imputar a dicha resolución vulneración alguna del art. 24 de la Constitución, ya que se limita a aplicar razonadamente la correspondiente norma legal. Del mismo modo que tampoco vulnera dicho precepto constitucional la resolución posterior de la mencionada Sala al desestimar, por los mismos fundamentos, el recurso de súplica interpuesto.</w:t>
      </w:r>
    </w:p>
    <w:p w:rsidR="00A46419" w:rsidRDefault="00A46419" w:rsidP="00A46419">
      <w:pPr>
        <w:pStyle w:val="TextoNormal"/>
      </w:pPr>
      <w:r>
        <w:t>La representación del recurrente aduce que lo que se pretendía con el recurso de apelación era que el Tribunal Supremo subsanase la vulneración del derecho constitucional originada por el hecho de que la Sentencia de la Audiencia Territorial hubiera sido dictada sin haber emplazado personalmente a su representado, pero, si bien es cierto que tal subsanación es legalmente posible dentro de la jurisdicción ordinaria, también lo es -como todos los internivientes en el presente proceso señalan- que el cauce elegido no fue el procedente. Por ello no cabe imputar a la actuación de los órganos judiciales una indefensión que tiene su origen en la conducta procesal del propio recurrente.</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Cabría, finalmente, cuestionarse, como hacen también el Ministerio Fiscal y el Abogado del Estado, la posibilidad de que este Tribunal se pronunciara sobre la Sentencia de la Audiencia Territorial que está en la base de los recursos interpuestos por el recurrente </w:t>
      </w:r>
      <w:r>
        <w:lastRenderedPageBreak/>
        <w:t>declarando, en su caso, su nulidad.  Pero a la vista de los escritos presentados, tanto los que se refieren al recurso de amparo como los relativos a las actuaciones judiciales previas, es manifiesto que un pronunciamiento de este tipo supondría alterar el propio objeto del proceso, que aparece claramente delimitado en el escrito de alegaciones del recurrente. En efecto, en su fundamentación jurídica se afirma expresamente que la cuestión se reduce a determinar cómo el Tribunal Supremo podría hacer compatible la defensa del principio constitucional de no indefensión con el respeto a la norma que impone la instancia única para las denominadas cuestiones de personal, añadiendo que éste es el planteamiento que se hizo ante dicho Tribunal.  Y consecuentemente con ello se solicita tan sólo, lo mismo en el escrito inicial de demanda de amparo que en el de alegaciones, la declaración de nulidad del Auto de la Sala Tercera del Tribunal Supremo, de 21 de marzo de 1984, a efectos de que dicha Sala declare la nulidad de las actuaciones llevadas a cabo por la Audiencia Territorial, retrotrayendo los autos al momento del emplazamiento, o entre a conocer del fondo del asunto. Un pronunciamiento, pues, que fuera más allá del examen de la presunta inconstitucionalidad de las resoluciones judiciales expresamente impugnadas resulta vedado a este Tribunal, pues supondría, en el presente caso, una transformación del petitum en sentido opuesto a la voluntad manifestada por el recurrente y al modo en que se ha desenvuelto su actuación procesal.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el Procurador de los Tribunales don Fernando García Martínez, en nombre y representación de don Conrado Tresguerres Fernández, contra Auto de 21 de marzo de 1984 de la Sala Tercera del Tribunal Supremo.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diecinueve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2" w:name="SENTENCIA_1987_59"/>
      <w:r>
        <w:lastRenderedPageBreak/>
        <w:t>SENTENCIA 59/1987, de 19 de mayo de 1987</w:t>
      </w:r>
    </w:p>
    <w:bookmarkEnd w:id="12"/>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ECLI:ES:TC:1987:59</w:t>
      </w:r>
    </w:p>
    <w:p w:rsidR="00A46419" w:rsidRDefault="00A46419" w:rsidP="00A46419">
      <w:pPr>
        <w:pStyle w:val="SntesisDescriptiva"/>
      </w:pPr>
    </w:p>
    <w:p w:rsidR="00A46419" w:rsidRDefault="00A46419" w:rsidP="00A46419">
      <w:pPr>
        <w:pStyle w:val="SntesisDescriptiva"/>
      </w:pPr>
      <w:r>
        <w:t>Recurso de amparo electoral 639/1987. Asociación de Elecciones Independientes Progresistas de Torrejón del Rey contra Acuerdo de la Junta Electoral de Zona de Guadalajara.</w:t>
      </w:r>
    </w:p>
    <w:p w:rsidR="00A46419" w:rsidRDefault="00A46419" w:rsidP="00A46419">
      <w:pPr>
        <w:pStyle w:val="SntesisDescriptiva"/>
      </w:pPr>
    </w:p>
    <w:p w:rsidR="00A46419" w:rsidRDefault="00A46419" w:rsidP="00A46419">
      <w:pPr>
        <w:pStyle w:val="SntesisAnaltica"/>
      </w:pPr>
      <w:r>
        <w:t>Subsanación de irregularidades de la candidatura presentada</w:t>
      </w:r>
    </w:p>
    <w:p w:rsidR="00A46419" w:rsidRDefault="00A46419" w:rsidP="00A46419">
      <w:pPr>
        <w:pStyle w:val="SntesisAnaltica"/>
      </w:pPr>
    </w:p>
    <w:p w:rsidR="00A46419" w:rsidRDefault="00A46419" w:rsidP="00A46419">
      <w:pPr>
        <w:pStyle w:val="Extracto"/>
      </w:pPr>
      <w:r>
        <w:t>1.</w:t>
      </w:r>
      <w:r>
        <w:tab/>
        <w:t xml:space="preserve">La exigencia impuesta por el carácter subsidiario que tiene el recurso de amparo, de que, para que pueda entenderse debidamente agotada la vía judicial procedente, se habrá de haber planteado en el procedimiento previo la lesión de derechos que pudiera motivarla, no puede ser medida con arreglo a un simple criterio formalista o literal, pues lo sustantivo para considerar abierto el proceso constitucional es que se haya dado ocasión a los juzgadores ordinarios para apreciar si el acto impugnado lesionó o no el derecho que luego se invoca en este cauce, cuyo carácter subsidiario se habrá de entender, así, respetado, cuando, aun sin cita explícita del derecho fundamental, el procedimiento jurisdiccional ordinario haya discurrido por una vía inequívocamente dispuesta por la Ley en garantía de los derechos para los que después se busca amparo. Tal es el caso de la demanda de amparo que no hizo invocación literal de norma constitucional alguna declarativa de derechos fundamentales al interponer el recurso contencioso-administrativo previsto en el art. 49 de la Ley Orgánica 5/1985, ya que tal recurso contencioso especial tiene como único objeto posible, de conformidad con lo dispuesto en el apartado primero del citado art. 49, la impugnación de los Acuerdos de proclamación de candidaturas y de candidatos por las Juntas Electorales. En casos como éste el sentido objetivo de la acción así ejercida no puede ser otro que el de defender el derecho fundamental de quien recurre, o de quienes por él están representados en el procedimiento electoral, a que éste se lleve a cabo en términos tales que asegure la participación de todos en los asuntos públicos mediante representantes y el trato igual de quienes aspiran a ser elegidos. </w:t>
      </w:r>
    </w:p>
    <w:p w:rsidR="00A46419" w:rsidRDefault="00A46419" w:rsidP="00A46419">
      <w:pPr>
        <w:pStyle w:val="Extracto"/>
      </w:pPr>
    </w:p>
    <w:p w:rsidR="00A46419" w:rsidRDefault="00A46419" w:rsidP="00A46419">
      <w:pPr>
        <w:pStyle w:val="Extracto"/>
      </w:pPr>
      <w:r>
        <w:t>2.</w:t>
      </w:r>
      <w:r>
        <w:tab/>
        <w:t xml:space="preserve">Basta para considerar abierto el proceso constitucional de amparo con que quien quiera iniciarlo exponga con suficiente claridad cuál es el derecho o libertad que, protegido por la Constitución, considera violado por el actuar público [arts. 49.1 y 50.2 a) LOTC], sin que pueda denegarse preliminarmente esta garantía por la sola razón de que el actor padeciera un posible error en la identificación normativa del precepto constitucional declarativo de la situación jurídica en cuya defensa se alza, conclusión que contrariaría una consolidada doctrina de este Tribunal sobre la flexibilidad con la que ha de apreciarse el cumplimiento por la parte de los requisitos formales en la redacción de su demanda. </w:t>
      </w:r>
    </w:p>
    <w:p w:rsidR="00A46419" w:rsidRDefault="00A46419" w:rsidP="00A46419">
      <w:pPr>
        <w:pStyle w:val="Extracto"/>
      </w:pPr>
    </w:p>
    <w:p w:rsidR="00A46419" w:rsidRDefault="00A46419" w:rsidP="00A46419">
      <w:pPr>
        <w:pStyle w:val="Extracto"/>
      </w:pPr>
      <w:r>
        <w:t>3.</w:t>
      </w:r>
      <w:r>
        <w:tab/>
        <w:t xml:space="preserve">Del sistema establecido por la Ley Orgánica 5/1985, de Elecciones Generales, se deriva, con la misma claridad, tanto el que no pueden proclamarse candidaturas que hayan incurrido en irregularidades al ser presentadas, como el que estas </w:t>
      </w:r>
      <w:r>
        <w:lastRenderedPageBreak/>
        <w:t xml:space="preserve">irregularidades, si fueren subsanables, han de ser puestas en conocimiento de los representantes de las candidaturas afectadas para que por éstas se proceda a su reparación. En consecuencia,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para la efectividad, como queda dicho, del derecho de sufragio pasivo, que resultará así afectado negativamente en la medida en que se desconozca por una Junta Electoral, o se atienda sólo imperfectamente la exigencia legal de la que aquí se trata.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639 de 1987, interpuesto por el Procurador don Rafael Sánchez-Izquierdo Nieto, en representación de la Asociación de Electores Independientes Progresistas de Torrejón del Rey, con asistencia de la Abogada doña María José Pariente Aguirre, contra Acuerdo de la Junta Electoral de Zona de Guadalajara de 11 de mayo de 1987, denegatorio de la proclamación de la candidatura de la Asociación recurrente para las elecciones actualmente convocadas de Concejales de dicho municipio. </w:t>
      </w:r>
    </w:p>
    <w:p w:rsidR="00A46419" w:rsidRDefault="00A46419" w:rsidP="00A46419">
      <w:pPr>
        <w:pStyle w:val="TextoNormalCentrado"/>
        <w:keepNext/>
      </w:pPr>
      <w:r>
        <w:t xml:space="preserve">Ha intervenido el Ministerio Fiscal. </w:t>
      </w:r>
    </w:p>
    <w:p w:rsidR="00A46419" w:rsidRDefault="00A46419" w:rsidP="00A46419">
      <w:pPr>
        <w:pStyle w:val="TextoNormal"/>
      </w:pPr>
      <w:r>
        <w:t>Ha sido Ponente el Presidente don Francisco Tomás y Valiente,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16 de los corrientes se presentó en este Tribunal por el Procurador don Rafael Sánchez-Izquierdo Nieto demanda de amparo en nombre de don Jesús Tortuero Bayo, quien actuaba a su vez en representación de la Asociación de Electores Independientes Progresistas, exponiendo, sustancialmente, que el día 1 de mayo en curso se presentó ante la Junta Electoral de Zona de Guadalajara la candidatura mencionada para el municipio de Torrejón del Rey, a la que correspondió el núm. 29 de presentación. El día 8 de mayo la Junta le comunicó el defecto consistente en que faltaban los documentos nacionales de identidad de todos los candidatos, defecto que fue subsanado en el plazo otorgado para ello. El día 11 de mayo la Junta Electoral acordó la no proclamación de la candidatura </w:t>
      </w:r>
      <w:r>
        <w:lastRenderedPageBreak/>
        <w:t xml:space="preserve">presentada por la Asociación recurrente por no cumplir con lo dispuesto en el art. 46.3 de la Ley Orgánica de Régimen Electoral General al no contener los tres suplentes. </w:t>
      </w:r>
    </w:p>
    <w:p w:rsidR="00A46419" w:rsidRDefault="00A46419" w:rsidP="00A46419">
      <w:pPr>
        <w:pStyle w:val="TextoNormal"/>
      </w:pPr>
      <w:r>
        <w:t xml:space="preserve">Dicho Acuerdo fue impugnado ante la Sala Segunda de lo Contencioso-Administrativo de la Audiencia Territorial de Madrid, la cual dictó Sentencia el pasado día 14 desestimando el recurso interpuesto, fundándose, sustancialmente, en que la Sala carece de jurisdicción para disponer la pretendida modificación de la lista electoral, no pudiendo sustraer a la Junta sus resultados fiscalizadores respecto de la idoneidad de los candidatos. </w:t>
      </w:r>
    </w:p>
    <w:p w:rsidR="00A46419" w:rsidRDefault="00A46419" w:rsidP="00A46419">
      <w:pPr>
        <w:pStyle w:val="TextoNormal"/>
      </w:pPr>
      <w:r>
        <w:t xml:space="preserve">Alega la demandante de amparo que el Acuerdo de la Junta vulnera su derecho reconocido por el art. 23 de la Constitución al interpretar erróneamente los arts. 47.2 y 48 de la Ley Electoral. La Junta -dice la recurrente- al comunicarle el 8 de mayo la falta de los documentos nacionales de identidad de los candidatos (defecto que subsanó) omitió manifestarle la falta de los tres suplentes, que habría igualmente subsanado, pues se trata de un defecto igualmente formal e igualmente subsanable. Abunda en su favor la posibilidad abierta por el art. 48 de poder incluso modificar las candidaturas como consecuencia del propio trámite de subsanación, lo cual implica que si en este trámite se puede lo más, que es modificar, también se puede lo menos, que es completar lo no modificado. </w:t>
      </w:r>
    </w:p>
    <w:p w:rsidR="00A46419" w:rsidRDefault="00A46419" w:rsidP="00A46419">
      <w:pPr>
        <w:pStyle w:val="TextoNormal"/>
      </w:pPr>
      <w:r>
        <w:t xml:space="preserve">Finalmente invoca la Sentencia de este Tribunal de 3 de junio de 1986. </w:t>
      </w:r>
    </w:p>
    <w:p w:rsidR="00A46419" w:rsidRDefault="00A46419" w:rsidP="00A46419">
      <w:pPr>
        <w:pStyle w:val="TextoNormal"/>
      </w:pPr>
      <w:r>
        <w:t>Concluye suplicando que se anule el Acuerdo impugnado de modo que se le otorgue por la Junta el plazo de cuarenta y ocho horas para subsanar la falta de mención de los tres suplentes de la candidatura y, tras ello, se la proclame.</w:t>
      </w:r>
    </w:p>
    <w:p w:rsidR="00A46419" w:rsidRDefault="00A46419" w:rsidP="00A46419">
      <w:pPr>
        <w:pStyle w:val="TextoNormal"/>
      </w:pPr>
    </w:p>
    <w:p w:rsidR="00A46419" w:rsidRDefault="00A46419" w:rsidP="00A46419">
      <w:pPr>
        <w:pStyle w:val="TextoNormal"/>
      </w:pPr>
      <w:r w:rsidRPr="00A46419">
        <w:rPr>
          <w:rStyle w:val="NumeroAFNegritaCaracter"/>
        </w:rPr>
        <w:t>2</w:t>
      </w:r>
      <w:r>
        <w:t>. Por diligencia de ordenación del mismo día 16 se dio vista de las actuaciones al Ministerio Fiscal para que pudiera presentar sus alegaciones -lo que hizo en el siguiente día hábil- y se otorgó el plazo de un día al Procurador actuante para que aportase el poder que acredite la representación que afirma de la Asociación recurrente, ya que lo presentado es una fotocopia simple no adverada.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sus alegaciones ha expuesto el Ministerio Fiscal que el recurso es inadmisible por entender que la ratio del precepto del art. 46.3 de la Ley Electoral identifica sólo irregularidades de tipo formal y no se refiere a los elementos constitutivos de la candidatura, como son el número de los en ella incluidos. Entiende que la Junta Electoral supo distinguir el defecto formal de la no constancia de los documentos de identidad de los candidatos y el material de la inexistencia de los tres suplentes. Considera no aplicable al presente supuesto la Sentencia 73/1986 de este Tribunal, invocada por la recurrente. </w:t>
      </w:r>
    </w:p>
    <w:p w:rsidR="00A46419" w:rsidRDefault="00A46419" w:rsidP="00A46419">
      <w:pPr>
        <w:pStyle w:val="TextoNormal"/>
      </w:pPr>
      <w:r>
        <w:t>El Procurador recurrente ha subsanado el defecto de poder.</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No es posible entrar en el examen y resolución de la pretensión formulada en la demanda de amparo sin considerar antes las razones expuestas por el Ministerio Fiscal para fundamentar su petición primera de que este recurso sea inadmitido. Se alega, en efecto, por el Ministerio Público que el demandante actual incumplió la carga prevenida en el art. 44.1 c) de nuestra Ley Orgánica, pues no invocó la lesión supuestamente padecida, buscando así su reparación, ante la Sala Segunda de lo Contencioso-Administrativo de la Audiencia Territorial de Madrid, omisión ésta a la que se habría de unir, para concluir también en la inviabilidad del recurso, la defectuosa identificación actora del derecho fundamental que, estando a lo expuesto en la demanda, habría resultado aquí vulnerado, ya que </w:t>
      </w:r>
      <w:r>
        <w:lastRenderedPageBreak/>
        <w:t>tal derecho no pudo ser sino el reconocido en el apartado 2 del art. 23 de la Constitución, no el declarado en el número 1 del mismo precepto, que el recurrente invoca, para participar en los asuntos públicos directamente o por medio de representantes.</w:t>
      </w:r>
    </w:p>
    <w:p w:rsidR="00A46419" w:rsidRDefault="00A46419" w:rsidP="00A46419">
      <w:pPr>
        <w:pStyle w:val="TextoNormal"/>
      </w:pPr>
      <w:r>
        <w:t xml:space="preserve">No son de compartir las razones así expuestas ni cabe, en consecuencia, dictar la inadmisión de este recurso en atención a tales argumentos. Importa observar, en cuanto al primero de ellos, que la excepción opuesta por el Ministerio Fiscal no podría basarse tanto en el incumplimiento por la parte del presupuesto procesal regulado en el art. 44.1 c) de la Ley Orgánica del Tribunal Constitucional cuanto en el defectuoso agotamiento por el demandante, en esta hipótesis, de la vía judicial previa al amparo constitucional (art.  43.1 de la misma Ley Orgánica), ya que este último se emprende ahora para reaccionar no contra una supuesta lesión que pudiera imputarse, con carácter inmediato y directo, a un acto u omisión de un órgano judicial (art.  44.1 de la Ley Orgánica del Tribunal Constitucional), sino para defender el derecho de la candidatura representada por el señor Tortuero Bayo a ser proclamada por la Junta Electoral de Guadalajara, derecho éste cuya hipotética lesión se habría operado, de modo directo, por el acto de la citada Junta Electoral, impugnado en el procedimiento que antecede, en el que se acordó no proclamar la candidatura formulada por la Asociación de Electores Independientes Progresistas de Torrejón del Rey. Así entendida la excepción procesal opuesta por el Ministerio Público, no se puede ahora dejar de recordar, desde luego, que la subsidiariedad de este recurso constitucional debe ser respetada también en el curso de la vía abierta por el art. 43 de nuestra Ley Orgánica, lo que entraña la exigencia de que, para que pueda entenderse debidamente agotada la vía judicial procedente, se habrá de haber planteado en aquel procedimiento previo, por quien quiera después deducir su queja ante este Tribunal, la lesión de derechos que pudiera motivarla (STC 79/1984, de 12 de julio, y, por lo que al recurso de amparo en materia electoral se refiere, STC de 14 de mayo de 1987, en asunto 238/86). Debe, sin embargo, recordarse que el respeto por el recurrente de esta exigencia procesal no puede ser medido con arreglo a un simple criterio formalista o literal, pues lo sustantivo para considerar abierto el proceso constitucional es que se haya dado ocasión a los juzgadores ordinarios para apreciar si el acto impugnado lesionó o no el derecho que luego se invoca en este cauce, cuyo carácter subsidiario se habrá de entender, así, respetado, cuando, aun sin cita explícita del derecho fundamental, el procedimiento jurisdiccional ordinario haya discurrido por una vía inequívocamente dispuesta por la Ley en garantía de los derechos para los que después se busca amparo. Así ocurrió, sin duda, en este caso, pues, aunque quien hoy demanda no hizo invocación literal de norma constitucional alguna declarativa de derechos fundamentales al interponer el recurso contencioso- administrativo previsto en el art. 49 de la Ley Orgánica 5/1985, no es menos cierto que tal recurso contencioso especial tiene como único objeto posible, de conformidad con lo dispuesto en el apartado primero del citado art. 49, la impugnación de los Acuerdos de proclamación de candidaturas y de candidatos por las Juntas Electorales, de tal modo que cuando, como en el presente caso, el recurso se ha promovido contra uno de dichos Acuerdos por un candidato excluido, o por el representante electoral de una candidatura no proclamada, el sentido objetivo de la acción así  ejercida no puede ser otro que el de defender el derecho fundamental de quien recurre, o de quienes por él están representados en el procedimiento electoral a que éste se lleve a cabo en términos tales que asegure la participación de todos en los asuntos públicos mediante representantes y el trato igual de quienes aspiran a ser elegidos.  Como se hace patente, en definitiva, por la misma previsión en el art. 49 de la Ley Electoral (núms. 3 y 4) de la eventual interposición, caso de ser desestimado el recurso contencioso allí regulado, del recurso de amparo constitucional, la queja formulada ante la jurisdicción ordinaria por los </w:t>
      </w:r>
      <w:r>
        <w:lastRenderedPageBreak/>
        <w:t>candidatos no proclamados, o por sus representantes, no puede ser vista sino como una pretensión objetivamente dirigida a defender los derechos declarados en el citado art. 23.2 de la Norma fundamental, conforme apuntamos ya en el fundamento jurídico 2.° de la Sentencia, antes citada, de 14 de mayo de 1987.  Así debió verlo, también el Tribunal a quo en el procedimiento que antecede y esta consideración basta ahora para concluir, rechazando la excepción opuesta por el Ministerio Fiscal, en que tuvieron en este caso los juzgadores ordinarios ocasión para examinar si, como ahora se reitera, la denegación de proclamación de la candidatura representada por el señor Tortuero Bayo se acordó irregularmente por la Junta Electoral, conculcándose, con ello, el derecho fundamental reconocido en el citado art. 23.2 de la Constitución.</w:t>
      </w:r>
    </w:p>
    <w:p w:rsidR="00A46419" w:rsidRDefault="00A46419" w:rsidP="00A46419">
      <w:pPr>
        <w:pStyle w:val="TextoNormal"/>
      </w:pPr>
      <w:r>
        <w:t>Es cierto, en fin, y como también observa el Ministerio Fiscal, que el recurrente no ha citado en su demanda de amparo aquel concreto precepto constitucional (núm. 2 del art. 23) y sí, erróneamente, el apartado 1 del mismo artículo, identificando así el derecho que considera violado con el reconocido a todos los ciudadanos para participar en los asuntos públicos, directamente o por medio de representantes, libremente elegidos en elecciones periódicas por sufragio universal. El posible equívoco textual en que así se ha incurrido no puede, sin embargo, llevar en este momento al rechazo preliminar del recurso, como se pretende por el Ministerio Fiscal, pues, en lo que ahora importa, basta para considerar abierto este proceso constitucional con que quien quiera iniciarlo exponga con suficiente claridad cuál es el derecho o libertad que, protegido por la Constitución, considera violado por el actuar público [arts. 49.1 y 50.2 a) de la Ley Orgánica del Tribunal Constitucional], sin que pueda denegarse preliminarmente esta garantía por la sola razón de que el actor padeciera un posible error en la identificación normativa del precepto constitucional declarativo de la situación jurídica en cuya defensa se alza, conclusión que contrariaría una consolidada doctrina de este Tribunal sobre la flexibilidad con la que ha de apreciarse el cumplimiento por la parte de los requisitos formales en la redacción de su demanda (por todas, STC 122/1983, de 16 de diciembre). Conoce, sin duda, el recurrente el derecho fundamental que defiende y el sentido objetivo que así su queja muestra no podría ser ignorado por este Tribunal sin arrojar sobre la parte, con la desproporcionada consecuencia de cerrar el paso a la prosecución del recurso, la carga de determinar con absoluta precisión cuál sea el concreto asiento normativo del derecho cuya conculcación denuncia.</w:t>
      </w:r>
    </w:p>
    <w:p w:rsidR="00A46419" w:rsidRDefault="00A46419" w:rsidP="00A46419">
      <w:pPr>
        <w:pStyle w:val="TextoNormal"/>
      </w:pPr>
      <w:r>
        <w:t>Ha de rechazarse, en suma, la petición de inadmisión formulada por el Ministerio Fiscal, debiéndose entrar ya en la resolución de la pretensión deducida.</w:t>
      </w:r>
    </w:p>
    <w:p w:rsidR="00A46419" w:rsidRDefault="00A46419" w:rsidP="00A46419">
      <w:pPr>
        <w:pStyle w:val="TextoNormal"/>
      </w:pPr>
    </w:p>
    <w:p w:rsidR="00A46419" w:rsidRDefault="00A46419" w:rsidP="00A46419">
      <w:pPr>
        <w:pStyle w:val="TextoNormal"/>
      </w:pPr>
      <w:r w:rsidRPr="00A46419">
        <w:rPr>
          <w:rStyle w:val="NumeroAFNegritaCaracter"/>
        </w:rPr>
        <w:t>2</w:t>
      </w:r>
      <w:r>
        <w:t>. Según ya se ha indicado, el acto objeto ahora de recurso no es tanto la Sentencia dictada el 14 de mayo del año actual por la Sala Segunda de lo Contencioso- Administrativo de la Audiencia Territorial de Madrid, cuanto el acto de la Junta Electoral de Zona de Guadalajara, adoptado el día 11 del mismo mes, mediante el que se acordó no proclamar la candidatura electoral propuesta por la Asociación de Electores Independientes Progresistas de Torrejón del Rey. Nada hemos de decir ahora, en consecuencia, sobre lo considerado en aquella resolución judicial en punto a la conformidad a Derecho del acto administrativo cuya lesión del derecho fundamental hoy se reitera, debiendo ceñir nuestro examen a la determinación de si la denegación de la proclamación de la candidatura cuya representación hoy recurre vulneró, por haber sido dictada en conculcación del debido procedimiento legal, el derecho de sufragio pasivo de quienes en ella se integraban, derecho reconocido en el art. 23.2 de la Constitución.</w:t>
      </w:r>
    </w:p>
    <w:p w:rsidR="00A46419" w:rsidRDefault="00A46419" w:rsidP="00A46419">
      <w:pPr>
        <w:pStyle w:val="TextoNormal"/>
      </w:pPr>
      <w:r>
        <w:t>Para la representación actora, como ha quedado también reseñado en los antecedentes, dicha vulneración efectivamente se produjo al haberse llegado a la denegación de la pro</w:t>
      </w:r>
      <w:r>
        <w:lastRenderedPageBreak/>
        <w:t>clamación en cuestión sin dar previamente oportunidad para la subsanación de las «irregularidades» advertidas por la propia Junta Electoral, o denunciadas por otros representantes en el escrito de presentación de la candidatura, subsanación prevista en el art. 47.2 de la Ley Orgánica 5/1985 y factible en este caso -se indica en la demanda a la luz, también, de lo establecido en el art. 48.1 de la misma Ley Orgánica, pues, según se afirma por el recurrente, si tal precepto admite la «modificación» de las candidaturas en el trámite de subsanación, también se debiera haber podido utilizar este trámite -y era deber de la Junta Electoral permitirlo- para reparar el defecto que llevó a la denegación de la proclamación, esto es, para completar la candidatura inicialmente presentada con los tres candidatos suplentes, de obligada inserción según el art. 46.3 de la Ley Electoral citada.</w:t>
      </w:r>
    </w:p>
    <w:p w:rsidR="00A46419" w:rsidRDefault="00A46419" w:rsidP="00A46419">
      <w:pPr>
        <w:pStyle w:val="TextoNormal"/>
      </w:pPr>
    </w:p>
    <w:p w:rsidR="00A46419" w:rsidRDefault="00A46419" w:rsidP="00A46419">
      <w:pPr>
        <w:pStyle w:val="TextoNormal"/>
      </w:pPr>
      <w:r w:rsidRPr="00A46419">
        <w:rPr>
          <w:rStyle w:val="NumeroAFNegritaCaracter"/>
        </w:rPr>
        <w:t>3</w:t>
      </w:r>
      <w:r>
        <w:t>. Para apreciar la hipotética consistencia de la queja así planteada es necesario considerar, en lo que aquí importa, los rasgos del procedimiento establecido en la Ley Orgánica 5/1985, a efectos de la presentación de las candidaturas electorales y del control sobre la regularidad de las mismas por las Juntas competentes en cada caso. Es de todo punto claro que en los escritos de presentación de candidaturas se habrán de cumplir las condiciones y requisitos prevenidos en el art. 46 de dicha Ley Orgánica y también lo es que, para el caso de incumplirse tales requisitos, impone la Ley la consecuencia de que no habrá lugar a la proclamación de las candidaturas así defectuosamente presentadas (art. 47.4). No es menos cierto, sin embargo, que entre el eventual incumplimiento de las condiciones legalmente impuestas al formular el escrito de presentación de candidaturas y el acto mismo de proclamación por las Juntas de quienes merezcan legalmente la condición de candidatos ha de mediar el examen de oficio, por parte de las Juntas Electorales, de los escritos en los que las candidaturas se incorporan, examen exigido por el legislador a fin de que, de advertirse «irregularidades» en estos escritos, sean las mismas puestas de manifiesto a los representantes de las candidaturas para su posible subsanación en el plazo de cuarenta y ocho horas (art. 47.2). Como dijimos, así, en la STC 73/1986, de 3 de junio, del sistema de la Ley deriva, con la misma claridad, tanto el que no pueden proclamarse candidaturas que hayan incurrido en irregularidades al ser presentadas como el que estas irregularidades, si fueren subsanables, han de ser puestas en conocimiento de los representantes de las candidaturas afectadas para que por éstas se proceda a su reparación. Busca con ello la Ley,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de la Constitución) que, a través de las vías dispuestas por la Ley, quieran presentarse ante el Cuerpo Electoral recabando los sufragios necesarios para acceder a las instituciones representativas.</w:t>
      </w:r>
    </w:p>
    <w:p w:rsidR="00A46419" w:rsidRDefault="00A46419" w:rsidP="00A46419">
      <w:pPr>
        <w:pStyle w:val="TextoNormal"/>
      </w:pPr>
      <w: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para la efectividad, como queda dicho, del derecho de sufragio pasivo, que resultará así afectado negativamente en la medida en que se desconozca por una Junta Electoral, o se atienda sólo imperfectamente la exigencia legal de la que aquí se trata. Para nada empaña esta conclusión, </w:t>
      </w:r>
      <w:r>
        <w:lastRenderedPageBreak/>
        <w:t>ni la consideración general que se acaba de hacer sobre la afectación del derecho reconocido en el art. 23.2 de la Constitución,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En este específico procedimiento, no ha querido la Ley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de la Ley) procederá entonces, ciertamente, de un defecto en el que incurrieron quienes la presentaron, mas no quiere la Ley que tal irregularidad depare aquella sanción sin que antes se haga posible, mediante su identificación y advertencia de oficio, la oportuna reparación.</w:t>
      </w:r>
    </w:p>
    <w:p w:rsidR="00A46419" w:rsidRDefault="00A46419" w:rsidP="00A46419">
      <w:pPr>
        <w:pStyle w:val="TextoNormal"/>
      </w:pPr>
    </w:p>
    <w:p w:rsidR="00A46419" w:rsidRDefault="00A46419" w:rsidP="00A46419">
      <w:pPr>
        <w:pStyle w:val="TextoNormal"/>
      </w:pPr>
      <w:r w:rsidRPr="00A46419">
        <w:rPr>
          <w:rStyle w:val="NumeroAFNegritaCaracter"/>
        </w:rPr>
        <w:t>4</w:t>
      </w:r>
      <w:r>
        <w:t>. En el supuesto del que ahora conocemos, la Junta Electoral de Zona decidió la no proclamación de la candidatura presentada por la Asociación de Electores Independientes y Progresistas en razón de un defecto -la no inclusión de los candidatos suplentes, según previene el art. 46.3 de la Ley Orgánica 5/1985- que no se ha acreditado fuera puesto de manifiesto, para su posible subsanación, a la representación de la candidatura afectada, correspondiendo, como es claro, la carga de la prueba, frente a lo así aducido por el hoy demandante, a quienes en el procedimiento que antecede y en el que concluye ahora se han opuesto a su pretensión. Es claro, de otra parte, que, de haberse advertido por la Junta el defecto que de este modo llevó al rechazo de la candidatura, habría sido posible su subsanación, de conformidad con las previsiones legales antes referidas, y sin que pueda compartir este Tribunal lo argüido en contra de tal posibilidad por el Ministerio Fiscal, mediante una contraposición entre «irregularidades» (art. 47.2) y defectos «sustantivos que, sobre no contar con base alguna en el precepto legal que debió ser aquí tenido en cuenta por la Administración Electoral, resulta contradicha por la permisión que la propia Ley hace (art. 48.1) de la modificación de candidaturas a resultas de su subsanación y desconoce, por lo demás, el principio interpretativo según el cual la legalidad aplicable se ha de entender en los términos más favorables a la plena efectividad del derecho fundamental (por todas, STC 73/1986, citada).</w:t>
      </w:r>
    </w:p>
    <w:p w:rsidR="00A46419" w:rsidRDefault="00A46419" w:rsidP="00A46419">
      <w:pPr>
        <w:pStyle w:val="TextoNormal"/>
      </w:pPr>
      <w:r>
        <w:t xml:space="preserve">No sólo incurrió la Junta Electoral de Zona en el incumplimiento de este deber legal y en la consiguiente privación de su derecho a una eventual subsanación de defectos para la candidatura representada por el señor Tortuero Bayo. La actuación de la Junta hizo nacer, además, en la representación de esta candidatura, para frustrarla después, la razonable confianza de que en el acto por el que la misma fue presentada no eran de apreciar otros defectos que los advertidos por escrito del día 8 de mayo y consistentes en la falta de acreditación de la identidad de los candidatos, a través de sus correspondientes documentos. Cabe presumir que esta carencia, a la que ninguna mención se hace ya en la resolución ahora impugnada, fue debidamente subsanada por la representación de la candidatura electoral, para la que surgió desde entonces, por la misma actuación de la Junta, la expectativa razonable de que, sin ulteriores reparos, se llegaría a la proclamación interesada, expectativa quebrada por la resolución denegatoria finalmente dictada. Se menoscabó en ésta -último acto de un procedimiento irregularmente proseguido por la Junta Electoral- el derecho fundamental de quienes se integraron como candidatos en la lista presentada por la Asociación de Electores Independientes y Progresistas de Torrejón del Rey, pues estos ciudadanos vieron rechazada su pretensión de ejercer aquel derecho constitucional (art. </w:t>
      </w:r>
      <w:r>
        <w:lastRenderedPageBreak/>
        <w:t>23.2) en mérito de una irregularidad que pudo haber sido reparada, de haber sido también advertida por quien tenía el deber de hacerlo, para acceder con eficacia al ejercicio del derecho de sufragio pasivo. Desconocida, en este caso, la garantía del derecho, se vulneró, en definitiva, el derecho mismo y ello debe llevar ahora a dictar Sentencia otorgando el amparo solicitado.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 reconocer el derecho de don Rafael Sánchez-Izquierdo Nieto, en representación de la Asociación de Electores Independientes y Progresistas de Torrejón del Rey, a que se le otorgue por la Junta Electoral de Zona de Guadalajara el plazo previsto en el art. 47.2 de la Ley Orgánica 5/1985 para que subsane la falta de mención de los tres candidatos suplentes a los que se refiere el artículo 46.3 de la misma Ley Orgánica, a fin de que, una vez corregida dicha irregularidad, pueda procederse a la proclamación de la candidatura por él representada.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diecinueve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3" w:name="SENTENCIA_1987_60"/>
      <w:r>
        <w:lastRenderedPageBreak/>
        <w:t>SENTENCIA 60/1987, de 20 de mayo de 1987</w:t>
      </w:r>
    </w:p>
    <w:bookmarkEnd w:id="13"/>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ECLI:ES:TC:1987:60</w:t>
      </w:r>
    </w:p>
    <w:p w:rsidR="00A46419" w:rsidRDefault="00A46419" w:rsidP="00A46419">
      <w:pPr>
        <w:pStyle w:val="SntesisDescriptiva"/>
      </w:pPr>
    </w:p>
    <w:p w:rsidR="00A46419" w:rsidRDefault="00A46419" w:rsidP="00A46419">
      <w:pPr>
        <w:pStyle w:val="SntesisDescriptiva"/>
      </w:pPr>
      <w:r>
        <w:t>Recurso de amparo electoral 640/1987. Representante de la candidatura de Liberación Anduluza contra Resolución de la Junta Electoral Provincial de Badajoz denegatoria de su proclamación</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doctrina anterior de este Tribunal (STC 59/1987) según la cual el presupuesto procesal de haber sido agotada por el actor la vía judicial procedente se habrá de considerar satisfecho, para dar paso al enjuiciamiento constitucional, cuando la vía procesal por la que discurrió el procedimiento que antecede tuvo por objeto, en virtud de definición legal específica, el examen de la conformidad a Derecho de actos públicos que interesan de modo directo al ejercicio de un derecho fundamental, pues en tal caso la misma interposición del recurso jurisdiccional conlleva la reacción frente al acto que se reputa, implícita pero inequívocamente, restrictivo o vulnerador de tal derecho fundamental. </w:t>
      </w:r>
    </w:p>
    <w:p w:rsidR="00A46419" w:rsidRDefault="00A46419" w:rsidP="00A46419">
      <w:pPr>
        <w:pStyle w:val="Extracto"/>
      </w:pPr>
    </w:p>
    <w:p w:rsidR="00A46419" w:rsidRDefault="00A46419" w:rsidP="00A46419">
      <w:pPr>
        <w:pStyle w:val="Extracto"/>
      </w:pPr>
      <w:r>
        <w:t>2.</w:t>
      </w:r>
      <w:r>
        <w:tab/>
        <w:t xml:space="preserve">Si bien es cierto que el art. 4 de la Ley 2/1987, de 16 de marzo, de la Asamblea Legislativa de Extremadura (en conexión con el art. 22.3 del Estatuto de Autonomía de dicha Comunidad), introduce un trato diferente a efectos del ejercicio del derecho de sufragio pasivo para quienes tienen la condición de extremeños y el resto de los ciudadanos españoles que no la ostente, no es menos cierto, sin embargo, que tal diferenciación no puede hacerse equivaler a la discriminación que la Constitución prohíbe en su art. 23.2, pues, de conformidad con la constante doctrina de este Tribunal, las singularizaciones normativas no merecen tal reproche cuando muestran un fundamento razonable, atendido al criterio adoptado para la diferenciación y la finalidad perseguida. En efecto, no cabe descalificar como desprovista de razonabilidad la exigencia de que quienes aspiran a acceder a cargo público de Diputado de la Asamblea de la Comunidad Autónoma de Extremadura tengan la condición política de extremeño, ya que esta exigencia resulta justificada teniendo en cuenta la finalidad perseguida por la Ley 2/1987, de procurar una cierta homogeneidad de intereses en el ámbito de la Comunidad Autónoma entre el Cuerpo Electoral y aquéllos que ante él se proponen como candidatos.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num. 640/1987, interpuesto por don Alfonso Sánchez Castellanos, que actúa en su calidad de representante general de la candidatura de Liberación Andaluza, representado procesalmente por la Procuradora doña Pilar Marta Bermejillo de Hevia y defendida por la Abogada doña María del Carmen Trascastro Rico, contra Resolución de la Junta Electoral Provincial de Badajoz, de 12 de mayo de 1987, que denegó la proclamación de la candidatura de la Entidad recurrente para las elecciones actualmente convocadas para la Asamblea Legislativa de Extremadura. </w:t>
      </w:r>
    </w:p>
    <w:p w:rsidR="00A46419" w:rsidRDefault="00A46419" w:rsidP="00A46419">
      <w:pPr>
        <w:pStyle w:val="TextoNormalCentrado"/>
        <w:keepNext/>
      </w:pPr>
      <w:r>
        <w:t xml:space="preserve">Ha intervenido el Ministerio Fiscal. </w:t>
      </w:r>
    </w:p>
    <w:p w:rsidR="00A46419" w:rsidRDefault="00A46419" w:rsidP="00A46419">
      <w:pPr>
        <w:pStyle w:val="TextoNormal"/>
      </w:pPr>
      <w:r>
        <w:t>Ha sido Ponente el Magistrado don Eugenio Díaz Eimil,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pasado día 16 de mayo se presentó en este Tribunal demanda de amparo en nombre de Liberación Andaluza, exponiendo, sustancialmente, que el día 4 de mayo anterior el representante de la recurrente presentó ante la Junta Electoral Provincial de Badajoz una candidatura para las elecciones a la Asamblea Legislativa de Extremadura, convocadas para el día 10 de junio próximo. El día 12 de mayo pasado el «Boletín Oficial de la Junta de Extremadura» publicó las candidaturas proclamadas por la Junta Electoral, no figurando entre ellas la de la recurrente. La denegación fue notificada por vía telegráfica, participándose al representante que la causa de aquélla es la de no haberse acreditado la condición política de extremeño de los candidatos propuestos, condición que viene exigida por los arts. 4 y 2 de la Ley 2/1987, de 16 de marzo, de Elecciones a la Asamblea de Extremadura, en relación con el art. 3 del Estatuto de Autonomía de Extremadura. </w:t>
      </w:r>
    </w:p>
    <w:p w:rsidR="00A46419" w:rsidRDefault="00A46419" w:rsidP="00A46419">
      <w:pPr>
        <w:pStyle w:val="TextoNormal"/>
      </w:pPr>
      <w:r>
        <w:t xml:space="preserve">Contra dicha denegación acudió el demandante a la vía contencioso-administrativa, dictando la Sala de dicha Jurisdicción de la Audiencia Territorial de Cáceres, con fecha 15 de mayo, Sentencia desestimatoria del recurso interpuesto. </w:t>
      </w:r>
    </w:p>
    <w:p w:rsidR="00A46419" w:rsidRDefault="00A46419" w:rsidP="00A46419">
      <w:pPr>
        <w:pStyle w:val="TextoNormal"/>
      </w:pPr>
      <w:r>
        <w:t>La Asociación demandante acude a esta vía constitucional de amparo alegando que el art. 6.1 de la Ley Orgánica de Régimen Electoral General dice que son elegibles los españoles mayores de edad que, poseyendo la cualidad de elector, no se encuentren incursos en las causas de inelegibilidad que la propia Ley determina, habiéndose producido una flagrante contradicción entre los artículos del Estatuto y de la Ley extremeña invocados por la resolución impugnada con la Ley Orgánica de Régimen Electoral General, cuya Disposición adicional primera, 2, impone el cumplimiento de los arts. 1 a 42, entre otros; ello en aplicación de las competencias que la Constitución reserva al Estado, especialmente en su art. 149.1.1 y que deben aplicarse también a las convocatorias de Asambleas Legislativas realizadas por las Comunidades Autónomas. Por todo lo cual, con la exigencia de la vecindad extremeña de los candidatos eligendos, se ha producido una supresión o reducción del derecho de sufragio pasivo de los candidatos de la recurrente, lo que, siendo inicial</w:t>
      </w:r>
      <w:r>
        <w:lastRenderedPageBreak/>
        <w:t xml:space="preserve">mente ilegal por contradecir las normas de Ley Orgánica de Régimen Electoral General, deviene inconstitucional por ser contraria al art. 23 de la Constitución. </w:t>
      </w:r>
    </w:p>
    <w:p w:rsidR="00A46419" w:rsidRDefault="00A46419" w:rsidP="00A46419">
      <w:pPr>
        <w:pStyle w:val="TextoNormal"/>
      </w:pPr>
      <w:r>
        <w:t>Concluye la demanda suplicando que se declare la nulidad del Acuerdo electoral impugnado y reconociendo el derecho de la recurrente a la proclamación de la candidatura rechazada.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diligencia de ordenación del mismo día 16 de mayo se acordó entregar copia de la demanda de amparo al Ministerio Fiscal para que en el plazo de un día pudiese efectuar las alegaciones procedentes. Dicha diligencia fue notificada a dicho Ministerio el mismo día y en el siguiente hábil presentó sus alegaciones. </w:t>
      </w:r>
    </w:p>
    <w:p w:rsidR="00A46419" w:rsidRDefault="00A46419" w:rsidP="00A46419">
      <w:pPr>
        <w:pStyle w:val="TextoNormal"/>
      </w:pPr>
      <w:r>
        <w:t>Expone el Ministerio Fiscal que el recurso no es admisible por no aparecer que se haya invocado en la vía judicial el derecho constitucional presuntamente vulnerado y que, en el caso de que el Tribunal entrase en el fondo del recurso, habría que desestimarlo, por entender que basta la lectura del art. 4 de la Ley de Régimen Electoral General para rechazar la alegación de elegibilidad de la candidatura del recurrente fundada en el art. 6 de aquella Ley; pues dicho art. 4 indica que el derecho de sufragio se ejerce personalmente en la sección en que el elector se halle inscrito, según el censo y la mesa electoral que corresponda; es decir, todo español es elector, pero el ejercicio del derecho que comporta -el de sufragio- ha de hacerlo en el lugar que corresponda según el censo, y es claro que los candidatos, no domiciliados en Extremadura, no podían ser electores ni elegidos en dicha Comunidad Autónoma.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Ministerio Fiscal ha pedido en su informe que dispongamos la inadmisión de este recurso al haberse incumplido por la representación actora la carga prevenida en el art. 44.1 c) de la Ley Orgánica del Tribunal Constitucional, esto es, la formal invocación de la lesión supuestamente padecida, tan pronto como hubiera habido ocasión para ello, ante el órgano judicial -la Sala competente de la Audiencia Territorial de Cáceres, en este caso- que pudiera, quizá, haberla reparado.</w:t>
      </w:r>
    </w:p>
    <w:p w:rsidR="00A46419" w:rsidRDefault="00A46419" w:rsidP="00A46419">
      <w:pPr>
        <w:pStyle w:val="TextoNormal"/>
      </w:pPr>
      <w:r>
        <w:t xml:space="preserve">Como se ha dicho respecto de análoga cuestión en la Sentencia resolutoria del asunto 639/1987, la carga cuyo cumplimiento pesaba sobre el actual recurrente en el proceso que antecede no era la constituida en el art. 44.1 c) de la Ley Orgánica del Tribunal Constitucional, sino, por encauzarse esta acción a través de la vía abierta del art. 43 de la misma Ley Orgánica, la prevenida en el apartado primero de este último precepto, de acuerdo con el cual -para salvaguardar, también, la condición subsidiaria del amparo constitucional- se debió haber agotado por el actor la vía judicial procedente frente al acto supuestamente lesivo, entrañando esta exigencia de defensa del derecho fundamental, no sólo la necesidad de acudir a las vías judiciales abiertas por la Ley a tal fin, sino también la de hacer valer en ellas una pretensión, reiterada luego en el amparo constitucional, de protección o restablecimiento del derecho menoscabado. También hemos dicho, sin embargo, en la Sentencia antes citada que este presupuesto procesal se habrá de considerar satisfecho, para dar paso al enjuiciamiento constitucional, cuando, como en el presente caso ocurre, la vía procesal por la que discurrió el procedimiento que antecede tuvo por objeto, en virtud de definición legal especifica el examen de la conformidad a derecho de actos públicos que interesan de modo directo al ejercicio de un derecho fundamental, pues en tal caso la misma interposición del recurso jurisdiccional conlleva la reacción frente al acto que se </w:t>
      </w:r>
      <w:r>
        <w:lastRenderedPageBreak/>
        <w:t>reputa, implícita pero inequívocamente, restrictivo o vulnerador de tal derecho fundamental. Esta queja es la que cabe entender objetivamente planteada cuando se interpone el recurso contencioso-administrativo especial regulado en el art. 49 de la Ley Orgánica 5/1985, por candidatos excluidos de la proclamación llevada a cabo por las Juntas Electorales o por los representantes de candidaturas no proclamadas, de tal modo que no podemos ahora llegar a la conclusión que interesa el Ministerio Fiscal -la inadmisión del recurso de amparo- por la sola razón de que el demandante no invocará entonces, de manera explícita o textual, el derecho fundamental que se reconoce en el art. 23.2 de la Constitución. Su queja ante el Tribunal a quo se formuló frente a un acto que denegó la proclamación de los candidatos de Liberación Andaluza por considerarlos inelegibles y aquella reacción procesal, defendiendo el derecho a una proclamación que se estimaba debida, debió ser entendida por los juzgadores ordinarios, y así debe serlo también por nosotros, como encaminada a buscar protección jurisdiccional en favor del derecho de sufragio pasivo de quienes  fueron considerados inelegibles en las elecciones convocadas para la integración de la Asamblea de la Comunidad Autónoma de Extremadura. No es, en consecuencia, inadmisible este recurso por la razón que dice el Ministerio Fiscal.</w:t>
      </w:r>
    </w:p>
    <w:p w:rsidR="00A46419" w:rsidRDefault="00A46419" w:rsidP="00A46419">
      <w:pPr>
        <w:pStyle w:val="TextoNormal"/>
      </w:pPr>
    </w:p>
    <w:p w:rsidR="00A46419" w:rsidRDefault="00A46419" w:rsidP="00A46419">
      <w:pPr>
        <w:pStyle w:val="TextoNormal"/>
      </w:pPr>
      <w:r w:rsidRPr="00A46419">
        <w:rPr>
          <w:rStyle w:val="NumeroAFNegritaCaracter"/>
        </w:rPr>
        <w:t>2</w:t>
      </w:r>
      <w:r>
        <w:t>. En el recurso se aduce que la no proclamación de la candidatura en cuya representación comparece el hoy demandante vulneró el derecho reconocido en el art. 23.2 de la Constitución a todos los ciudadanos para acceder, en condiciones de igualdad, a las funciones y cargos públicos, con los requisitos que señalan las Leyes.</w:t>
      </w:r>
    </w:p>
    <w:p w:rsidR="00A46419" w:rsidRDefault="00A46419" w:rsidP="00A46419">
      <w:pPr>
        <w:pStyle w:val="TextoNormal"/>
      </w:pPr>
      <w:r>
        <w:t>En el presente caso estos requisitos vienen dispuestos por el art. 4 de la Ley 2/1987, de 16 de marzo, de la Asamblea Legislativa de Extremadura, reguladora de las elecciones a este Organo, precepto en el que se determina que son elegibles quienes reúnan las condiciones para ser elector, cualidad ésta última que aparece definida en el propio Estatuto de Autonomía de esta Comunidad, aprobado por Ley Orgánica 1/1983, de 25 de febrero, en cuyo art.  22.3 se establece que serán electores y elegibles los ciudadanos que teniendo la condición política de extremeños estén en pleno uso de sus derechos políticos; esta última condición se determina en el art. 3.1 del mismo Estatuto, donde se prescribe que gozan de ella, en lo que aquí importa.  los ciudadanos españoles que tengan vecindad administrativa en cualquiera de los municipios de Extremadura.</w:t>
      </w:r>
    </w:p>
    <w:p w:rsidR="00A46419" w:rsidRDefault="00A46419" w:rsidP="00A46419">
      <w:pPr>
        <w:pStyle w:val="TextoNormal"/>
      </w:pPr>
      <w:r>
        <w:t>Estas determinaciones legislativas llevaron a la adopción del acto impugnado, por el que se denegó la proclamación de la candidatura Liberación Andaluza, en cuya representación se demanda, aduciéndose en el recurso que de su aplicación se derivó lesión del derecho de quienes se integraron en aquellas listas para acceder, «en condiciones de igualdad» a los cargos públicos que aquí habrían de proveerse mediante elección. Lo que ahora procede determinar es la razón que pudiera acompañar a tal queja, que así afecta a disposiciones que tienen, como queda dicho, rango de Ley.</w:t>
      </w:r>
    </w:p>
    <w:p w:rsidR="00A46419" w:rsidRDefault="00A46419" w:rsidP="00A46419">
      <w:pPr>
        <w:pStyle w:val="TextoNormal"/>
      </w:pPr>
      <w:r>
        <w:t>Es cierto que en las disposiciones citadas se introduce un trato diferente a efectos del ejercicio del derecho de sufragio pasivo para la formación de la Asamblea Legislativa de Extremadura, entre quienes tienen la condición de extremeños y el resto de los ciudadanos españoles que no la ostente. No es menos cierto sin embargo que tal diferenciación no puede hacerse equivaler a la discriminación que la Constitución prohíbe en su art. 23.2, pues, de conformidad con la constante doctrina de este Tribunal, las singularizaciones normativas no merecen tal reproche cuando muestran un fundamento razonable, atendido al criterio adoptado para la diferenciación y la finalidad perseguida.</w:t>
      </w:r>
    </w:p>
    <w:p w:rsidR="00A46419" w:rsidRDefault="00A46419" w:rsidP="00A46419">
      <w:pPr>
        <w:pStyle w:val="TextoNormal"/>
      </w:pPr>
      <w:r>
        <w:t>Ese fundamento no puede negarse que existe en las disposiciones que ahora indirectamente se pretenden controvertir porque no cabe descalificar como desprovista de razona</w:t>
      </w:r>
      <w:r>
        <w:lastRenderedPageBreak/>
        <w:t>bilidad la exigencia de que quienes aspiran a acceder a cargo público de Diputado de la Asamblea de la Comunidad Autónoma de Extremadura tengan la condición política de extremeño, ya que esta exigencia resulta justificada teniendo en cuenta la finalidad perseguida por la Ley 2/1987, de procurar una cierta homogeneidad de intereses en el ámbito de la Comunidad Autónoma entre el Cuerpo Electoral y aquellos que ante él se proponen como candidatos. Este es un fin constitucionalmente lícito para el Legislador y tampoco puede decirse que el criterio elegido para su consecución resulte discriminatorio.</w:t>
      </w:r>
    </w:p>
    <w:p w:rsidR="00A46419" w:rsidRDefault="00A46419" w:rsidP="00A46419">
      <w:pPr>
        <w:pStyle w:val="TextoNormal"/>
      </w:pPr>
      <w:r>
        <w:t>No se ha menoscabado, por lo tanto, mediante la aplicación de dicha Ley el derecho fundamental invocado por el demandante, no siendo por otro lado el cauce de este recurso de amparo el idóneo para determinar si, como en la demanda se dice, el art. 4 de la Ley 2/1987 se ha adoptado invadiendo las competencias que corresponden al Estado y contrariando en particular lo prevenido en la Disposición adicional primera, 2, de la Ley Orgánica 5/1985, de 19 de junio, de Régimen Electoral General.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demandado por Liberación Andaluza.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4" w:name="SENTENCIA_1987_61"/>
      <w:r>
        <w:lastRenderedPageBreak/>
        <w:t>SENTENCIA 61/1987, de 20 de mayo de 1987</w:t>
      </w:r>
    </w:p>
    <w:bookmarkEnd w:id="1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ECLI:ES:TC:1987:61</w:t>
      </w:r>
    </w:p>
    <w:p w:rsidR="00A46419" w:rsidRDefault="00A46419" w:rsidP="00A46419">
      <w:pPr>
        <w:pStyle w:val="SntesisDescriptiva"/>
      </w:pPr>
    </w:p>
    <w:p w:rsidR="00A46419" w:rsidRDefault="00A46419" w:rsidP="00A46419">
      <w:pPr>
        <w:pStyle w:val="SntesisDescriptiva"/>
      </w:pPr>
      <w:r>
        <w:t>Recurso de amparo electoral 642/1987. Representante del Centro Democrático y Social contra Acuerdo de la Junta Electoral de Zona de San Lorenzo de El Escorial denegatorio de la modificación del orden de la lista electoral presentada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defensa previa ante la jurisdicción ordinaria de los derechos para los que después se busque amparo es, también en el recurso de amparo electoral, inexcusable (art. 42.1 LOTC), y sólo podrá entenderse implícita en la misma interposición del recurso contencioso regulado en el art. 49 de la L.O. 5/1985, cuando el mismo se haya promovido por los candidatos rechazados, o por los representantes de las candidaturas no proclamadas, frente a los actos adoptados por las Juntas Electorales competentes. </w:t>
      </w:r>
    </w:p>
    <w:p w:rsidR="00A46419" w:rsidRDefault="00A46419" w:rsidP="00A46419">
      <w:pPr>
        <w:pStyle w:val="Extracto"/>
      </w:pPr>
    </w:p>
    <w:p w:rsidR="00A46419" w:rsidRDefault="00A46419" w:rsidP="00A46419">
      <w:pPr>
        <w:pStyle w:val="Extracto"/>
      </w:pPr>
      <w:r>
        <w:t>2.</w:t>
      </w:r>
      <w:r>
        <w:tab/>
        <w:t xml:space="preserve">El derecho de sufragio pasivo que se ha de entender comprendido en el enunciado del apartado 2.° del art. 23 C.E. no resulta menoscabado, ni afectado siquiera, por el orden en el que los candidatos -todos ellos elegibles- aparezcan en la lista, sin perjuicio, claro está, de que tal orden haya de resultar relevante, pero sin restringir ya el derecho fundamental de ninguno de los candidatos, en el procedimiento de escrutinio, y de asignación de puestos en el órgano de que se trate, que subsiga al acto de la votación.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642/1987, interpuesto por don José Manuel Bernal Pérez-Herrera, quien actúa como representante del Centro Democrático y Social, representado por la Procuradora doña María Mercedes Román Quijano y defendido por el Abogado don Luis M. Alvarez Collado, contra Acuerdo de la Junta Electoral de Zona de </w:t>
      </w:r>
      <w:r>
        <w:lastRenderedPageBreak/>
        <w:t xml:space="preserve">San Lorenzo de El Escorial denegatorio de la modificación del orden de la lista electoral presentada por el municipio de Collado-Villalba. </w:t>
      </w:r>
    </w:p>
    <w:p w:rsidR="00A46419" w:rsidRDefault="00A46419" w:rsidP="00A46419">
      <w:pPr>
        <w:pStyle w:val="TextoNormalCentrado"/>
        <w:keepNext/>
      </w:pPr>
      <w:r>
        <w:t xml:space="preserve">Ha sido parte el Ministerio Fiscal. </w:t>
      </w:r>
    </w:p>
    <w:p w:rsidR="00A46419" w:rsidRDefault="00A46419" w:rsidP="00A46419">
      <w:pPr>
        <w:pStyle w:val="TextoNormal"/>
      </w:pPr>
      <w:r>
        <w:t>Ha sido Ponente el Magistrado Excmo. Sr. don Miguel Rodríguez-Piñero y Bravo- 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18 de mayo en curso tuvo entrada en este Tribunal un escrito presentado en el Juzgado de Guardia el día 16 de mayo anterior, por el que don José Manuel Bernal Pérez-Herrera en su calidad de representante de la candidatura del partido político Centro Democrático y Social, solicita amparo constitucional exponiendo, sustancialmente que al mecanografiar la candidatura al municipio de Collado-Villalba se produjo un error en el orden de colocación de los candidatos 7.° y 9.°, por lo que, en plazo hábil para subsanar defectos, solicitó de la Junta Electoral el cambio de ese orden, a fin de que el candidato núm. 7.° Raquel López Cifuentes, pasase al núm. 9.°, y el 9.°, Manuel Miguel García Martínez pasase a ocupar el núm. 7.°, acordando la Junta Electoral de Zona de El Escorial desestimar la solicitud. Contra dicho Acuerdo acudió a la vía contencioso-administrativa recayendo Sentencia de la Sala Cuarta de dicha jurisdicción de la Audiencia Territorial de Madrid desestimatoria del recurso interpuesto. </w:t>
      </w:r>
    </w:p>
    <w:p w:rsidR="00A46419" w:rsidRDefault="00A46419" w:rsidP="00A46419">
      <w:pPr>
        <w:pStyle w:val="TextoNormal"/>
      </w:pPr>
      <w:r>
        <w:t xml:space="preserve">Razona la aplicación al caso de los arts. 14, 23 y 24 de la Constitución y que la modificación le ha sido vedada en tiempo hábil de subsanación por una interpretación restrictiva de la subsanabilidad permitida por la Ley Orgánica de Régimen Electoral General, interpretación restrictiva que si bien permitiría la rectificación de defectos manifestados por la Junta no permite los manifestados por el propio partido presentante de la candidatura, haciéndose una distinción allí donde la Ley nada distingue. </w:t>
      </w:r>
    </w:p>
    <w:p w:rsidR="00A46419" w:rsidRDefault="00A46419" w:rsidP="00A46419">
      <w:pPr>
        <w:pStyle w:val="TextoNormal"/>
      </w:pPr>
      <w:r>
        <w:t>Concluye suplicando la revocación del Acuerdo impugnado de modo que sea posible la proclamación de la candidatura con el orden de numeración pretendido, de los miembros de ella.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mismo día 18 se recibieron fotocopias adveradas de las actuaciones judiciales recabadas, y se acordó entregar copia de las mismas y de la solicitud de amparo al Ministerio Fiscal para alegaciones por plazo de un día, las cuales fueron efectivamente presentadas en el plazo otorgado. </w:t>
      </w:r>
    </w:p>
    <w:p w:rsidR="00A46419" w:rsidRDefault="00A46419" w:rsidP="00A46419">
      <w:pPr>
        <w:pStyle w:val="TextoNormal"/>
      </w:pPr>
      <w:r>
        <w:t>El Ministerio Fiscal ha expuesto que considera estimable el razonamiento de la demanda de que si es posible la subsanación de errores puestos de manifiesto por la Junta Electoral también debe serlo la de los errores advertidos por la propia candidatura, mostrando su conformidad a la estimación del amparo.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En la STC 71/1986, de 31 de mayo, dijo ya este Tribunal que, al prever la Ley Orgánica 5/1985, de Régimen Electoral General, una modalidad especifica de recurso de amparo contra actos atinentes a la proclamación de candidaturas electorales, no se había alterado la naturaleza de este recurso constitucional como remedio último para demandar amparo frente a los actos del poder que violen los derechos y libertades referidos en el art. </w:t>
      </w:r>
      <w:r>
        <w:lastRenderedPageBreak/>
        <w:t>53.2 de la Constitución.  Esta consideración es de pertinente recordatorio ahora, pues, según se dirá inmediatamente, ni la pretensión planteada ante nosotros por el señor Bernal Pérez-Herrera guarda relación alguna con las que pueden ser deducidas en este cauce, ni cabe, de otra parte, reconocer que quien ahora demanda haya antes instado de los juzgadores ordinarios la reparación de las supuestas violaciones padecidas en los derechos que invoca.</w:t>
      </w:r>
    </w:p>
    <w:p w:rsidR="00A46419" w:rsidRDefault="00A46419" w:rsidP="00A46419">
      <w:pPr>
        <w:pStyle w:val="TextoNormal"/>
      </w:pPr>
    </w:p>
    <w:p w:rsidR="00A46419" w:rsidRDefault="00A46419" w:rsidP="00A46419">
      <w:pPr>
        <w:pStyle w:val="TextoNormal"/>
      </w:pPr>
      <w:r w:rsidRPr="00A46419">
        <w:rPr>
          <w:rStyle w:val="NumeroAFNegritaCaracter"/>
        </w:rPr>
        <w:t>2</w:t>
      </w:r>
      <w:r>
        <w:t>. Ninguna consistencia ofrece, en primer lugar, la afirmación, carente de toda fundamentación en la demanda, de que en el procedimiento que antecede se vulneró el derecho fundamental declarado en el art. 24.1 de la Constitución, pues es notorio que en la Sentencia de la Sala Cuarta de lo Contencioso-Administrativo de la Audiencia Territorial de Madrid se dio respuesta suficientemente motivada en Derecho a la impugnación entonces deducida por el representante electoral de la candidatura por el partido político Centro Democrático y Social, consideración ésta que basta para reconocer que el derecho a la tutela judicial efectiva, sin indefensión, no fue desconocido en aquella resolución judicial. No mayor entidad constitucional muestran, de otro lado, las denuncias, también hoy deducidas, por haberse menoscabado los derechos que se reconocen en los arts. 14 y 23.1 de la Constitución, este último transcrito erróneamente en la demanda, puesto el derecho de participación que allí se enuncia por la Norma fundamental corresponde, como repetidamente hemos dicho, a los ciudadanos y no a los partidos políticos (por todas las resoluciones en este sentido, SSTC 53/1982, de 22 de julio; 5/1983, de 4 de febrero, y 23/1983, de 25 de marzo). Tales supuestas vulneraciones no podrían ser imputadas sino al Acuerdo de la Junta Electoral de Zona de San Lorenzo de El Escorial mediante el cual, a decir del recurrente, se denegó la solicitud formulada por la representación de esta candidatura para modificar el orden en el que figuraban relacionados en el escrito de presentación de aquélla ante la Junta los candidatos propuestos por el Centro Democrático y Social, pero es de todo punto claro que dicha resolución denegatoria en modo alguno afectó a los derechos fundamentales que hoy, sin motivación digna de tal nombre y sin invocación previa en el procedimiento que antecede, se citan en este recurso.</w:t>
      </w:r>
    </w:p>
    <w:p w:rsidR="00A46419" w:rsidRDefault="00A46419" w:rsidP="00A46419">
      <w:pPr>
        <w:pStyle w:val="TextoNormal"/>
      </w:pPr>
      <w:r>
        <w:t>Bastaría, en efecto, para rechazar esta queja con constatar la ausencia en el recurso contencioso-administrativo en su día interpuesto de toda mención a los derechos fundamentales que hoy se invocan, pues tal defensa previa ante la jurisdicción ordinaria de los derechos para los que después se busque amparo es, también en este recurso especial, inexcusable (art. 43.1 de la Ley Orgánica de este Tribunal) y sólo podrá entenderse implícita en la misma interposición del recurso contencioso regulado en el art.  49 de la Ley Orgánica 5/1985, cuando el mismo se haya promovido, y no es éste el caso actual, por los candidatos rechazados, o por los representantes de las candidaturas no proclamadas, frente a los actos adoptados por las Juntas Electorales competentes.  Pero incluso en la hipótesis de que este incumplimiento del presupuesto procesal citado no fuese de apreciar, tampoco cabría ahora otra conclusión sino la del necesario rechazo de la queja, pues no es reconocible cuál pudo ser la incidencia sobre los derechos fundamentales en ella citados del acto de la Junta Electoral Provincial que se impugna.</w:t>
      </w:r>
    </w:p>
    <w:p w:rsidR="00A46419" w:rsidRDefault="00A46419" w:rsidP="00A46419">
      <w:pPr>
        <w:pStyle w:val="TextoNormal"/>
      </w:pPr>
      <w:r>
        <w:t xml:space="preserve">La resolución impeditiva del cambio en el orden de los candidatos presentados no tuvo, en efecto, repercución alguna sobre los derechos que se declaran en el art. 23 de la Constitución, pues el derecho de sufragio pasivo que se ha de entender comprendido en el enunciado del apartado 2.° de este precepto no resulta menoscabado, ni afectado siquiera, por el orden en el que los candidatos -todos ellos elegibles-, aparezcan en la lista, sin perjuicio, claro está, de que tal orden haya de resultar relevante, pero sin restringir ya el derecho </w:t>
      </w:r>
      <w:r>
        <w:lastRenderedPageBreak/>
        <w:t>fundamental de ninguno de los candidatos, en el procedimiento de escrutinio, y de asignación de puestos en el órgano de que se trate, que subsiga al acto de la votación. No se puede compartir, en particular, lo alegado por el Ministerio Fiscal en orden a la lesión que se habría aquí verificado para el derecho del candidato que quiso ser antepuesto por la representación que hoy recurre a otras de las personas inicialmente propuestas en la candidatura, pues, con independencia de que quien demanda el amparo no es aquel candidato que así se dice pospuesto por error, tal razonamiento sería igualmente eficaz -y con ello se confirma su irrelevancia en este supuesto- para sostener la plena inmodificabilidad de la lista inicial en favor, precisamente, de la posición en ella ocupada por el candidato a quien se pretendió posponer en el trámite de subsanación.</w:t>
      </w:r>
    </w:p>
    <w:p w:rsidR="00A46419" w:rsidRDefault="00A46419" w:rsidP="00A46419">
      <w:pPr>
        <w:pStyle w:val="TextoNormal"/>
      </w:pPr>
      <w:r>
        <w:t>Tampoco cabe vislumbrar, de otro lado, en qué pudo consistir la discriminación que en la demanda se aduce, sin aportar término alguno de comparación a partir de cuya consideración pudiera resultar verosímil tal supuesta quiebra del principio constitucional de igualdad. Ni en el recurso se informa, en efecto, de en qué otro hipotético supuesto la misma Junta Electoral habría permitido a otra candidatura la «subsanación» espontánea de errores o defectos que se le impidió llevar a cabo a la candidatura del Centro Democrático y Social ni, desde luego, la comparación sobre la que necesariamente se ha de levantar el juicio de igualdad podría ser aquí establecida por relación a la facultad de denuncia que en el art. 47.2 de la Ley Orgánica 5/1985, se reconoce a los representantes de las candidaturas para oponerse a la proclamación de otras que hayan sido irregularmente presentadas, pues semejante contraste no entrañaría, en este caso, sino la pretensión de que entrásemos a supervisar, frente a lo prevenido en nuestra Ley Orgánica [arts. 44.1 b) y 54], la corrección de la interpretación llevada a cabo por los juzgadores ordinarios de un precepto de ley que no afecta, de modo directo, a derecho fundamental alguno de los garantizados mediante este proceso constitucional.</w:t>
      </w:r>
    </w:p>
    <w:p w:rsidR="00A46419" w:rsidRDefault="00A46419" w:rsidP="00A46419">
      <w:pPr>
        <w:pStyle w:val="TextoNormal"/>
      </w:pPr>
      <w:r>
        <w:t>No estamos, en suma, ante un recurso en defensa de los derechos fundamentales que aquí pueden ser objeto de protección y por ello se ha de llegar a la denegación del amparo solicitado, sin que sea necesario hacer consideración alguna sobre el modo en que fueron interpretados en los procedimientos administrativo y jurisdiccional que anteceden los arts. 47.2 y 48.1 de la Ley Orgánica 5/1985.</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el Centro Democrático y Social.</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5" w:name="SENTENCIA_1987_62"/>
      <w:r>
        <w:lastRenderedPageBreak/>
        <w:t>SENTENCIA 62/1987, de 20 de mayo de 1987</w:t>
      </w:r>
    </w:p>
    <w:bookmarkEnd w:id="15"/>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ECLI:ES:TC:1987:62</w:t>
      </w:r>
    </w:p>
    <w:p w:rsidR="00A46419" w:rsidRDefault="00A46419" w:rsidP="00A46419">
      <w:pPr>
        <w:pStyle w:val="SntesisDescriptiva"/>
      </w:pPr>
    </w:p>
    <w:p w:rsidR="00A46419" w:rsidRDefault="00A46419" w:rsidP="00A46419">
      <w:pPr>
        <w:pStyle w:val="SntesisDescriptiva"/>
      </w:pPr>
      <w:r>
        <w:t>Recurso de amparo 168/1986. Contra Orden del Ministerio de Educación y Ciencia relativa a nombramiento de Profesores Adjuntos de Universidad</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igualdad ante la Ley no constituye un mandato de igualdad absoluta que obligue en todo caso al tratamiento igual de supuestos iguales, pues ello sería contrario a la propia dinámica jurídica, una de cuyas manifestaciones es la razonable evolución en la interpretación y aplicación de la legalidad que impide conferir a los precedentes un efecto de vinculación perpetua y autoriza a un mismo órgano, administrativo o judicial, a modificar criterios anteriores, siempre que ofrezca una fundamentación suficiente y no arbitraria, obtenida a través de razonamientos objetivos y generales. </w:t>
      </w:r>
    </w:p>
    <w:p w:rsidR="00A46419" w:rsidRDefault="00A46419" w:rsidP="00A46419">
      <w:pPr>
        <w:pStyle w:val="Extracto"/>
      </w:pPr>
    </w:p>
    <w:p w:rsidR="00A46419" w:rsidRDefault="00A46419" w:rsidP="00A46419">
      <w:pPr>
        <w:pStyle w:val="Extracto"/>
      </w:pPr>
      <w:r>
        <w:t>2.</w:t>
      </w:r>
      <w:r>
        <w:tab/>
        <w:t xml:space="preserve">El precedente administrativo no sancionado por resolución judicial no puede prevalecer frente al que ha obtenido la fuerza que genera la sanción judicial; el cambio de criterio administrativo carece de relevancia constitucional cuando éste es confirmado por resoluciones de los Tribunales, que son los competentes para realizar la interpretación y aplicación de la legalidad ordinaria. De dicha doctrina se deriva que el cambio de criterio adoptado por la Administración en la Orden aquí recurrida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168/1986, promovido por el Procurador don Luciano Rosch Nadal, en nombre de don Antonio Pérez Hick, bajo la dirección del Letrado, contra </w:t>
      </w:r>
      <w:r>
        <w:lastRenderedPageBreak/>
        <w:t>Orden del Ministerio de Educación y Ciencia de 20 de septiembre de 1983 relativa a nombramiento de Profesores Adjuntos de Universidad. Han sido partes el Letrado del Estado y el Ministerio Fiscal y ha sido Ponente el Magistrado don Eugenio Díaz Eimil,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Antonio Pérez Hick, representado por Procurador y asistido de Letrado, interpone recurso de amparo, mediante escrito que tuvo entrada el 17 de febrero de 1986, presentado en el Juzgado de Guardia el 12 de febrero, contra Sentencia de la Sala de lo Contencioso-Administrativo de la Audiencia Nacional de 31 de diciembre de 1985 y contra la Orden del Ministerio de Educación y Ciencia de 20 de septiembre de 1983 confirmada por dicha Sentencia.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que se funda la demanda son en esencia los siguientes: </w:t>
      </w:r>
    </w:p>
    <w:p w:rsidR="00A46419" w:rsidRDefault="00A46419" w:rsidP="00A46419">
      <w:pPr>
        <w:pStyle w:val="TextoNormal"/>
      </w:pPr>
      <w:r>
        <w:t xml:space="preserve">a) El Ministerio de Educación y Ciencia, de acuerdo con la interpretación de la Disposición adicional quinta, 1, párrafo segundo, del Real Decreto-ley 22/1977, de 30 de marzo, así como de la Disposición adicional primera, párrafo segundo, de la Ley 21/1981, de 6 de julio, ha venido nombrando de manera reiterada y por diversos medios Profesores Adjuntos de Universidad a todos los opositores que, habiendo aprobado todos los ejercicios correspondientes de la oposición, quedaban por su puntuación por debajo de los aprobados correspondientes a las plazas convocadas. Y, por ello, con independencia del número de plazas convocadas, declarando, en su caso, a los nombrados en situación de expectativa de ingreso hasta que se produjesen vacantes, sin que el Ministerio de Educación y Ciencia haya procedido nunca en las oposiciones a Profesores Adjuntos de Universidad a anunciar plazas que, sin estar vacantes en el momento de la convocatoria, se previese que pudieran estarlo un año después o durante el curso académico siguiente. </w:t>
      </w:r>
    </w:p>
    <w:p w:rsidR="00A46419" w:rsidRDefault="00A46419" w:rsidP="00A46419">
      <w:pPr>
        <w:pStyle w:val="TextoNormal"/>
      </w:pPr>
      <w:r>
        <w:t xml:space="preserve">b) El solicitante de amparo tomó parte en el concurso-oposición a seis plazas de Profesores Adjuntos de Universidad de Oftalmología convocado por Orden ministerial de 1 de diciembre de 1981. </w:t>
      </w:r>
    </w:p>
    <w:p w:rsidR="00A46419" w:rsidRDefault="00A46419" w:rsidP="00A46419">
      <w:pPr>
        <w:pStyle w:val="TextoNormal"/>
      </w:pPr>
      <w:r>
        <w:t xml:space="preserve">c) El Tribunal correspondiente propuso para nombramiento a los seis opositores que habían obtenido mayor puntuación, aprobó en todos los ejercicios a otros -entre ellos el solicitante de amparo- y suspendió a otros. Las calificaciones del solicitante de amparo figuran en el expediente. </w:t>
      </w:r>
    </w:p>
    <w:p w:rsidR="00A46419" w:rsidRDefault="00A46419" w:rsidP="00A46419">
      <w:pPr>
        <w:pStyle w:val="TextoNormal"/>
      </w:pPr>
      <w:r>
        <w:t xml:space="preserve">d) Por Orden del Ministerio de Educación y Ciencia de 20 de septiembre de 1983 («Boletín Oficial del Estado» de 4 de octubre), de la que se aporta copia, se nombró Profesores Adjuntos a los seis opositores con mayor puntuación y declaró la invalidez parcial del acto administrativo de calificación del tercer ejercicio, en cuanto a la aprobación de los opositores con menor puntuación que excedían del número de plazas convocadas, por ser una decisión adoptada por el Tribunal de referencia no ajustada a Derecho. </w:t>
      </w:r>
    </w:p>
    <w:p w:rsidR="00A46419" w:rsidRDefault="00A46419" w:rsidP="00A46419">
      <w:pPr>
        <w:pStyle w:val="TextoNormal"/>
      </w:pPr>
      <w:r>
        <w:t xml:space="preserve">e) Interpuesto recurso de reposición frente a dicha Orden, fue posteriormente impugnada ante la Sala de lo Contencioso-Administrativo de la Audiencia Nacional, que la confirmó por Sentencia de 31 de diciembre de 1985, de la que se acompaña copia, notificada al parecer el 24 de enero de 1986. </w:t>
      </w:r>
    </w:p>
    <w:p w:rsidR="00A46419" w:rsidRDefault="00A46419" w:rsidP="00A46419">
      <w:pPr>
        <w:pStyle w:val="TextoNormal"/>
      </w:pPr>
      <w:r>
        <w:t xml:space="preserve">Se razona en dicha Sentencia que la Disposición adicional quinta del Real Decreto-ley 22/1977 habría de interpretarse en el sentido de que el párrafo 2.°, referente al reconocimiento de la condición de «aspirantes en expectativa de ingreso» se refiere, efectivamente, </w:t>
      </w:r>
      <w:r>
        <w:lastRenderedPageBreak/>
        <w:t xml:space="preserve">a falta de plazas vacantes, pero a plazas anunciadas para cubrirse en la convocatoria correspondiente. Y se considera que ni el precedente administrativo, ni el principio de igualdad pueden ser invocados con éxito en materia reglada y en contra de la normativa aplicable. </w:t>
      </w:r>
    </w:p>
    <w:p w:rsidR="00A46419" w:rsidRDefault="00A46419" w:rsidP="00A46419">
      <w:pPr>
        <w:pStyle w:val="TextoNormal"/>
      </w:pPr>
      <w:r>
        <w:t>f) El solicitante de amparo no habría podido presentarse a las llamadas «pruebas de idoneidad» por no haber llevado el tiempo de contratado exigido para ello.</w:t>
      </w:r>
    </w:p>
    <w:p w:rsidR="00A46419" w:rsidRDefault="00A46419" w:rsidP="00A46419">
      <w:pPr>
        <w:pStyle w:val="TextoNormal"/>
      </w:pPr>
    </w:p>
    <w:p w:rsidR="00A46419" w:rsidRDefault="00A46419" w:rsidP="00A46419">
      <w:pPr>
        <w:pStyle w:val="TextoNormal"/>
      </w:pPr>
      <w:r w:rsidRPr="00A46419">
        <w:rPr>
          <w:rStyle w:val="NumeroAFNegritaCaracter"/>
        </w:rPr>
        <w:t>3</w:t>
      </w:r>
      <w:r>
        <w:t>. En la demanda de amparo se alega discriminación y lesión de los derechos reconocidos en los arts. 14 y 23.2 de la Constitución Española, citándose diversas Ordenes ministeriales resolutorias de recursos en las que se habría interpretado de otro modo la Disposición adicional quinta del Real Decreto-ley 22/1977, merced a cuya interpretación «centenares de Profesores Adjuntos de Universidad han sido nombrados», y formulándose, por otro lado, diversos argumentos contra la legalidad o la «razonabilidad» de la Orden ministerial y la Sentencia impugnadas. Y se solicita que se dicte Sentencia por la que, «con nulidad de la recurrida», se reconozca al solicitante de amparo «el derecho de haber sido declarado por la Orden citada de 20 de septiembre de 1983, aspirante en expectativa de vacante al Cuerpo de Profesores Adjuntos de Universidad (hoy Profesores Titulares), en la disciplina de Oftalmología de la Facultad de Medicina, así como el derecho de haber sido nombrado Profesor Adjunto en la vacante correspondiente que se hubiera producido o que existiera con posterioridad a dicha Orden, reconociéndole la antigüedad correspondiente a tal evento y los derechos económicos inherentes a dicho cargo, desde la fecha en que pudo tomar posesión desde el nombramiento».</w:t>
      </w:r>
    </w:p>
    <w:p w:rsidR="00A46419" w:rsidRDefault="00A46419" w:rsidP="00A46419">
      <w:pPr>
        <w:pStyle w:val="TextoNormal"/>
      </w:pPr>
    </w:p>
    <w:p w:rsidR="00A46419" w:rsidRDefault="00A46419" w:rsidP="00A46419">
      <w:pPr>
        <w:pStyle w:val="TextoNormal"/>
      </w:pPr>
      <w:r w:rsidRPr="00A46419">
        <w:rPr>
          <w:rStyle w:val="NumeroAFNegritaCaracter"/>
        </w:rPr>
        <w:t>4</w:t>
      </w:r>
      <w:r>
        <w:t>. La providencia de 23 de abril acordó admitir a trámite la demanda y ordenó las diligencias correspondientes, dictándose, una vez éstas cumplidas, providencia de 24 de septiembre en virtud de la cual se concedió a la parte recurrente y al Ministerio Fiscal el plazo común de veinte días para presentación de las alegaciones pertinentes.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recurrente formuló alegaciones de hecho y de Derecho, que, en esencia, son reiteración de las contenidas en su demanda, de las cuales destacó las que, a continuación, se exponen resumidas: </w:t>
      </w:r>
    </w:p>
    <w:p w:rsidR="00A46419" w:rsidRDefault="00A46419" w:rsidP="00A46419">
      <w:pPr>
        <w:pStyle w:val="TextoNormal"/>
      </w:pPr>
      <w:r>
        <w:t xml:space="preserve">Infinidad de Profesores Adjuntos (hoy Titulares) han ingresado en el Cuerpo, en virtud de convocatorias de concurso-oposición idénticas a las que concursó mi representado (salvo la disciplina) y bajo la vigencia de la misma legislación, en virtud de haber aprobado los ejercicios del concurso-oposición aun cuando la lista de aprobados superara la de plazas convocadas. </w:t>
      </w:r>
    </w:p>
    <w:p w:rsidR="00A46419" w:rsidRDefault="00A46419" w:rsidP="00A46419">
      <w:pPr>
        <w:pStyle w:val="TextoNormal"/>
      </w:pPr>
      <w:r>
        <w:t xml:space="preserve">Se da la circunstancia, de difícil explicación bajo el principio de igualdad y no discriminación, de que en el mismo Departamento de Oftalmología de la Facultad de Medicina de la Universidad de Sevilla, donde trabaja mi representado, varios Profesores Titulares (antes Adjuntos), lo son por haber aprobado los ejercicios del concurso-oposición aun habiendo quedado por detrás de los aprobados con plaza. Por el contrario mi representado, con idéntica convocatoria, con idéntica legislación, habiendo aprobado también, como ellos, los dos ejercicios y habiendo sido propuesto por el Tribunal como aprobado sin plaza, no es nombrado Profesor Adjunto a diferencia de los demás que si lo fueron y hoy ocupan plazas en el Cuerpo y en el mismo Departamento de la misma Facultad. </w:t>
      </w:r>
    </w:p>
    <w:p w:rsidR="00A46419" w:rsidRDefault="00A46419" w:rsidP="00A46419">
      <w:pPr>
        <w:pStyle w:val="TextoNormal"/>
      </w:pPr>
      <w:r>
        <w:t>No defendemos que exista discriminación contra Ley en el sentido de pretender que se dé sin más a mi representado el mismo trato que se ha dado a los demás Profesores Adjun</w:t>
      </w:r>
      <w:r>
        <w:lastRenderedPageBreak/>
        <w:t xml:space="preserve">tos que aprobaron sin plaza aunque los nombramientos de éstos fueran ilegales. Por el contrario, consideramos que estos nombramientos se produjeron de acuerdo con la Ley y son legales y por ello pretendemos que a mi representado se le dé el mismo trato evitando así la discriminación producida. </w:t>
      </w:r>
    </w:p>
    <w:p w:rsidR="00A46419" w:rsidRDefault="00A46419" w:rsidP="00A46419">
      <w:pPr>
        <w:pStyle w:val="TextoNormal"/>
      </w:pPr>
      <w:r>
        <w:t xml:space="preserve">Tampoco consideramos que sea imposible cambiar con el tiempo la interpretación de las normas jurídicas dando lugar a situaciones jurídicas diferentes antes y después de dicha interpretación. En estos casos lo que resulta fundamental es razonar los motivos del cambio. En el supuesto que nos ocupa no existe fundamentación suficiente razonable ni en la resolución recurrida del Ministerio de Educación y Ciencia ni en la Sentencia impugnada de la Audiencia Nacional. </w:t>
      </w:r>
    </w:p>
    <w:p w:rsidR="00A46419" w:rsidRDefault="00A46419" w:rsidP="00A46419">
      <w:pPr>
        <w:pStyle w:val="TextoNormal"/>
      </w:pPr>
      <w:r>
        <w:t xml:space="preserve">En efecto basta examinar la resolución ministerial recurrida para comprobar que sencillamente carece de fundamentación alguna. Invalida parcialmente la propuesta del Tribunal, sin audiencia, de los afectados y sin fundamento legal alguno que justifique tal cambio de actitud. El Ministerio actuó pues sin fundamentación alguna, discriminatoriamente y con indefensión. </w:t>
      </w:r>
    </w:p>
    <w:p w:rsidR="00A46419" w:rsidRDefault="00A46419" w:rsidP="00A46419">
      <w:pPr>
        <w:pStyle w:val="TextoNormal"/>
      </w:pPr>
      <w:r>
        <w:t xml:space="preserve">Tampoco la Sentencia de la Audiencia Nacional recurrida contiene una justificación razonable y suficiente que fundamente una interpretación que produce las gravísimas consecuencias discriminatorias a que da lugar. En primer lugar, debemos indicar que la doctrina de la Sentencia recurrida y la de la anterior, de 14 de octubre de 1985, no constituyen jurisprudencia en cuanto que no proceden del Tribunal Supremo en los términos del art. 1 del Código Civil. Son Sentencias de la Audiencia Nacional que por recaer en materias de personal no han tenido acceso al Tribunal Supremo por la vía de apelación. </w:t>
      </w:r>
    </w:p>
    <w:p w:rsidR="00A46419" w:rsidRDefault="00A46419" w:rsidP="00A46419">
      <w:pPr>
        <w:pStyle w:val="TextoNormal"/>
      </w:pPr>
      <w:r>
        <w:t xml:space="preserve">La Disposición adicional quinta del Real Decreto-ley 22/1977, de 30 de marzo, contiene un principio general cual es el de aprobados sin plaza y en la práctica ha dado lugar a dos modalidades de aplicación. Una, la posibilidad de los Ministerios que convocaban más plazas de las vacantes incluyendo las que previsiblemente pudieran producirse en un año (párrafo 1.°), y otra, la de los Ministerios que siempre convocaron solamente determinadas plazas vacantes pero que siempre nombraron a todos los aprobados aun excediendo el de las plazas convocadas (párrafo 2.°). Este es el caso del Ministerio de Educación y Ciencia en las convocatorias de Profesores Adjuntos que además, el no tener en cuenta en la interpretación esta realidad social del tiempo en que la norma ha de ser aplicada tal como ordena el Código Civil en su art. 3 determina la irracionalidad o insuficiencia de la fundamentación que ha servido para cambiar la interpretación dada por el Ministerio de Educación y Ciencia a la situación de los aspirantes a Profesores Adjuntos aprobados sin plaza. </w:t>
      </w:r>
    </w:p>
    <w:p w:rsidR="00A46419" w:rsidRDefault="00A46419" w:rsidP="00A46419">
      <w:pPr>
        <w:pStyle w:val="TextoNormal"/>
      </w:pPr>
      <w:r>
        <w:t xml:space="preserve">En el caso que nos ocupa cabe la interpretación de que los dos párrafos de la Disposición quinta, tantas veces citados se refiere a dos supuestos distintos y por ello van en apartados diferentes sin que el 2.° haga ninguna referencia al 1.° En el caso del Ministerio de Educación y Ciencia esa es la interpretación correcta por cuanto la contraria produciría grave quebrantamiento de los valores y principios constitucionales tales como el de igualdad y prohibición de arbitrariedad (art. 9), promover las condiciones de igualdad (art. 9), seguridad jurídica (art. 9), entre otros. Estos valores y principios constitucionales han sido vulnerados por la interpretación contenida en la Sentencia recurrida y no lo hubieran sido de interpretarse, como siempre hizo el Ministerio de Educación y Ciencia, que el apartado 2.° de la Disposición adicional quinta era distinto y diferenciado del apartado 1.° que él nunca practicó en las oposiciones a Profesores Adjuntos. Con su interpretación y práctica evitaba otra discriminación cual era la de Ministerios que convocaban y anunciaban plazas vacantes y no vacantes aumentando así las posibilidades de los aspirantes, y Ministerios que convocaban sólo plazas vacantes, pero nombraban a todos los aprobados (caso del </w:t>
      </w:r>
      <w:r>
        <w:lastRenderedPageBreak/>
        <w:t xml:space="preserve">Ministerio de Educación y Ciencia), y Ministerios que sólo convocaban y sólo nombraban a los aprobados correspondientes a las vacantes convocadas. </w:t>
      </w:r>
    </w:p>
    <w:p w:rsidR="00A46419" w:rsidRDefault="00A46419" w:rsidP="00A46419">
      <w:pPr>
        <w:pStyle w:val="TextoNormal"/>
      </w:pPr>
      <w:r>
        <w:t xml:space="preserve">Nada de esto ha sido tenido en cuenta por la Sentencia recurrida al interpretar la indicada Disposición adicional quinta. Al no tener en cuenta las circunstancias sociales en que iba a ser aplicada dada la práctica de años del Ministerio de Educación y Ciencia en las convocatorias y nombramientos de Profesores Adjuntos, ni la regla de interpretación según los principios constitucionales, ni las normas específicas del Ministerio de Educación, ha producido el quebrantamiento de los arts. 14 y 23 de la Constitución. </w:t>
      </w:r>
    </w:p>
    <w:p w:rsidR="00A46419" w:rsidRDefault="00A46419" w:rsidP="00A46419">
      <w:pPr>
        <w:pStyle w:val="TextoNormal"/>
      </w:pPr>
      <w:r>
        <w:t>Junto al resultado injusto que la discriminación produce, se ocasiona, en el caso que nos ocupa, otra grave situación de injusticia. Mi representado, aprobado en las oposiciones a Profesor Adjunto, no ha podido presentarse, por falta de servicios, a las pruebas de idoneidad en las que todos los aspirantes han sido nombrados Profesores Titulares. La situación no puede ser más injusta, ya que a la discriminación producida por una insuficiente, no razonable, ni matizada interpretación, se añade la que le ocasiona la imposibilidad de acceder por las pruebas de idoneidad. Se produce así, junto a la lesión de los arts. 14 y 23.2 de la Constitución, una grave lesión al valor de la justicia consagrado en el art. 1 de la misma.</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Ministerio Fiscal solicitó la desestimación del recurso con fundamento en las siguientes alegaciones, sucintamente recogidas: </w:t>
      </w:r>
    </w:p>
    <w:p w:rsidR="00A46419" w:rsidRDefault="00A46419" w:rsidP="00A46419">
      <w:pPr>
        <w:pStyle w:val="TextoNormal"/>
      </w:pPr>
      <w:r>
        <w:t xml:space="preserve">Se invoca la vulneración del derecho de igualdad con cita expresa de los arts. 14 y 23.2 de la Constitución. La desigualdad se hace residir en que el Ministerio «de manera reiterada ha venido nombrando Profesores Adjuntos a todos los opositores que, habiendo aprobado todos los ejercicios de la oposición, quedaban por su puntuación debajo de los aprobados correspondientes a plazas convocadas» y, sin cambio normativo alguno, ha aplicado otro criterio en esta ocasión. </w:t>
      </w:r>
    </w:p>
    <w:p w:rsidR="00A46419" w:rsidRDefault="00A46419" w:rsidP="00A46419">
      <w:pPr>
        <w:pStyle w:val="TextoNormal"/>
      </w:pPr>
      <w:r>
        <w:t xml:space="preserve">Se recurre la Sentencia de la Audiencia Nacional y la Orden del Ministerio de Educación y Ciencia, solicitándose la nulidad de la primera y en virtud del derecho de igualdad que se le reconozca al recurrente el derecho de ser nombrado aspirante en expectativa de vacantes en la disciplina de Oftalmología. </w:t>
      </w:r>
    </w:p>
    <w:p w:rsidR="00A46419" w:rsidRDefault="00A46419" w:rsidP="00A46419">
      <w:pPr>
        <w:pStyle w:val="TextoNormal"/>
      </w:pPr>
      <w:r>
        <w:t xml:space="preserve">Es clara la imprecisión técnica de la demanda al recurrir también la Sentencia dictada por la Audiencia Nacional. El agravio constitucional que denuncia -desigualdad injustificada- se atribuye al Ministerio de Educación y Ciencia. En efecto, si al demandante no se le nombró en su momento Profesor Adjunto en expectativa de vacante fue por la Orden recurrida. Allí está el origen de su lesión. La Sentencia lo único que hizo fue, en su caso, no reparar la posible lesión. Y el art. 44.1 de la Ley Orgánica de este Tribunal exige que las vulneraciones atribuidas a un órgano judicial tengan su origen inmediato y directo en el acto del mismo. La resolución judicial que se dice recurrida viene, aquí, a suponer el agotamiento de la vía judicial procedente que deja expedita la reclamación de amparo ante disposiciones de la Administración (art. 43.1 de la citada Ley). Por tanto, el recurso habrá que tenerlo por formulado sólo frente a la Orden mencionada, sin perjuicio de que pueda entrarse en el análisis de los razonamientos que pudo tener en cuenta la Audiencia para declarar la conformidad a Derecho de la misma. </w:t>
      </w:r>
    </w:p>
    <w:p w:rsidR="00A46419" w:rsidRDefault="00A46419" w:rsidP="00A46419">
      <w:pPr>
        <w:pStyle w:val="TextoNormal"/>
      </w:pPr>
      <w:r>
        <w:t xml:space="preserve">Ya se ha apuntado en qué hace residir la demanda la vulneración que denuncia. El recurrente resultó aprobado en las oposiciones a que se presentó; ocurrió que su puntuación no le permitía ser incluido entre los seis primeros aspirantes aprobados, a los que fueron atribuidas las seis plazas convocadas y, en consecuencia, no fue nombrado Profesor Adjunto. El Tribunal que juzgó las oposiciones no hizo ninguna propuesta a su favor; simplemente </w:t>
      </w:r>
      <w:r>
        <w:lastRenderedPageBreak/>
        <w:t xml:space="preserve">se limitó a hacer constar en acta (de 15 de abril de 1983) los opositores que habían aprobado el tercer y último ejercicio. En el acta que se extiende el día siguiente, 16 de abril, el Tribunal hace la propuesta de los opositores que habían obtenido las seis mejores calificaciones globales. </w:t>
      </w:r>
    </w:p>
    <w:p w:rsidR="00A46419" w:rsidRDefault="00A46419" w:rsidP="00A46419">
      <w:pPr>
        <w:pStyle w:val="TextoNormal"/>
      </w:pPr>
      <w:r>
        <w:t xml:space="preserve">La Orden explica la decisión de invalidez que contiene. Se aplicó, declara, el art. 9.2 del Decreto 2212/1975, de 23 de agosto, que prohíbe a los Tribunales, bajo ningún pretexto, aprobar ni proponer mayor número de aspirantes que plazas convocadas, prohibición que ya le fue puesta de manifiesto al Tribunal, añade, por las Instrucciones de la Dirección General de 24 de febrero y 10 de mayo anteriores. </w:t>
      </w:r>
    </w:p>
    <w:p w:rsidR="00A46419" w:rsidRDefault="00A46419" w:rsidP="00A46419">
      <w:pPr>
        <w:pStyle w:val="TextoNormal"/>
      </w:pPr>
      <w:r>
        <w:t xml:space="preserve">El Ministerio de Educación y Ciencia, sin embargo, ha sostenido criterio distinto en otras ocasiones y, dice la demanda, siempre nombró Profesores a los opositores aprobados en todos los ejercicios, dejándoles como aspirantes en expectativa de ingreso cuando no existían vacantes. Si al recurrente, se concluye, en idéntica situación, no se le nombra Profesor y se declara la no validez de su aprobación, se le está tratando de modo desigual. Se le lesiona, por tanto, en su derecho a la igualdad que se enuncia con carácter general en el art. 14 de la Constitución Española y, en especial para el acceso a la función pública, en el art. 23.2. </w:t>
      </w:r>
    </w:p>
    <w:p w:rsidR="00A46419" w:rsidRDefault="00A46419" w:rsidP="00A46419">
      <w:pPr>
        <w:pStyle w:val="TextoNormal"/>
      </w:pPr>
      <w:r>
        <w:t xml:space="preserve">El problema surge jurídicamente porque frente a la redacción que acabamos de ver del Decreto 2212/1975, tanto el Real Decreto-ley 22/1977, de 30 de marzo, de ingreso en la Administración Pública, en su Disposición adicional quinta, 1, párrafo 2.°, como la Ley 21/1981, de 6 de julio, referida a ciertos Cuerpos docentes, en su Disposición adicional primera, párrafo 2.°, de igual redacción ambas disposiciones, dice que quienes superen las correspondientes pruebas de selección y no puedan ser nombrados funcionarios de carrera tendrán la consideración de aspirantes en expectativa de ingreso hasta que aquéllas se produzcan. El Ministerio, en otras ocasiones que recoge la demanda, ha entendido que el Real Decreto-ley de 1977 era de fecha posterior al del 1975 (y la Orden de 26 de agosto de 1976 que lo reitera), por lo que éste debe ceder ante aquél, no obstante que la prohibición de aprobar o proponer mayor número de seleccionados que las plazas convocadas se reitera, según recuerda, en las convocatorias concretas. No fue, por cierto, ésta la interpretación ofrecida por la Audiencia Nacional en la Sentencia que se dice impugnada, ni en otra anterior que la misma menciona, sino que, puesto en relación el párrafo que hemos citado del Real Decreto-ley y la Ley 21/1981 con otro de la misma disposición, puede llegarse a la conclusión lógica de que no existe contradicción con la taxativa prohibición del Decreto del 1975. </w:t>
      </w:r>
    </w:p>
    <w:p w:rsidR="00A46419" w:rsidRDefault="00A46419" w:rsidP="00A46419">
      <w:pPr>
        <w:pStyle w:val="TextoNormal"/>
      </w:pPr>
      <w:r>
        <w:t xml:space="preserve">La regla de igualdad de trato de todas las personas que enuncia con carácter general el art. 14 y específicamente para acceder a la función pública el art. 23.2, lo es, como se sabe, ante la Ley y en la aplicación de la Ley. Esta última supone que «un mismo órgano no puede modificar arbitrariamente el sentido de sus decisiones en casos sustancialmente iguales y que cuando el órgano en cuestión considere que debe apartarse de sus precedentes tiene que ofrecer para ello una fundamentación suficiente y razonable» (es transcripción de la STC 49/1982, fundamento jurídico 2.°) Esta exigencia, aunque es más propia, o en todo caso más común, en el orden jurisdiccional también se extiende a la actividad de la Administración, pues (fundamento jurídico 3.°) «la vinculación de la Administración a sus precedentes, regla en la que se traduce ... la norma de igualdad en la aplicación de la Ley no puede significar nunca que le queda vedado a los órganos de la Administración del Estado la búsqueda de una interpretación de las normas más ajustadas al ordenamiento jurídico en general». Esta doctrina que encontramos reiterada más recientemente en el Auto de 12 de marzo de 1986 (R. A. 1.221/1985). </w:t>
      </w:r>
    </w:p>
    <w:p w:rsidR="00A46419" w:rsidRDefault="00A46419" w:rsidP="00A46419">
      <w:pPr>
        <w:pStyle w:val="TextoNormal"/>
      </w:pPr>
      <w:r>
        <w:lastRenderedPageBreak/>
        <w:t xml:space="preserve">Esto es, nada impide a la Administración que, razonándolo motivadamente, pueda cambiar su criterio interpretativo de las disposiciones legales. La Orden que aquí se impugna, así como otra de la misma fecha aparecida en el «Boletín Oficial del Estado» de 4 de octubre de 1983 y otras siete Ordenes ministeriales precedentes de 3 de agosto de 1983 publicadas en el «Boletín Oficial del Estado» del 23 del mismo mes, se apartó de la interpretación que venía sosteniendo el Ministerio y que se expresó en numerosas Ordenes, entre otras las de 18 y 20 de mayo de 1977, 14 de diciembre de 1978, 13 de diciembre de 1979, 2 de mayo de 1980, 2 de diciembre de 1981, 20 de octubre de 1982, 12 de noviembre de 1982 y 2 de diciembre de 1982, según la cita recogida en las Resoluciones de 4 de octubre de 1982 de la Secretaría de Estado de Universidades e Investigación, de las que adjuntamos fotocopia simple a este escrito, porque no se encuentra en el expediente remitido por el Ministerio. A partir de las Ordenes ministeriales de 3 de agosto de 1983 es claro que el Ministerio abandonó su anterior interpretación y consideró que los Tribunales en ningún caso podrían aprobar a mayor número de opositores que las plazas convocadas, prohibición que con anterioridad se había reiterado a los Rectores de Universidad y a los Tribunales en la Instrucción comunicada de 24 de febrero de 1983, de la Dirección General de Ordenación Universitaria y Profesorado, Instrucción que, en este caso fue remitida al Tribunal según queda expresamente recogido por su Presidente en la comunicación de 16 de abril de 1983 dirigida al Director general, que fue mencionada más arriba. </w:t>
      </w:r>
    </w:p>
    <w:p w:rsidR="00A46419" w:rsidRDefault="00A46419" w:rsidP="00A46419">
      <w:pPr>
        <w:pStyle w:val="TextoNormal"/>
      </w:pPr>
      <w:r>
        <w:t>La demanda, cuando cita las Ordenes ministeriales que mantuvieron un parecer distinto al actual (folio 5 vto.), refiere dos Ordenes ministeriales de 11 de abril de 1983 y 17 de enero de 1984, posteriores, pues, a la que aquí se impugna, que sostienen el que ya parece abandonado. No es así. La segunda de estas Ordenes («Boletín Oficial del Estado» de 10 de febrero de 1984) es el escalafonamiento de los nombrados Profesores en expectativa por la primera. En ésta («Boletín Oficial del Estado» de 4 de noviembre de 1983) se nombra a 68 Profesores Adjuntos que, habiendo superado la totalidad de las pruebas selectivas, no fueron propuestos como aprobados en expectativa de destino hasta que se produjeran vacantes en sus disciplinas; pero en la misma se hace mención expresa y como argumento decisivo para sostener el criterio precedente que todos ellos figuran como aprobados con anterioridad a la instrucción comunicada a la que antes nos hemos referido. No hay, en consecuencia, criterio distinto del Ministerio después del afirmado en las Ordenes ministeriales de agosto de 1983; todo lo contrario, se reafirma el de que, a partir de la fecha de esa Instrucción, los Tribunales no pueden aprobar número de opositores superior al de plazas convocadas y, de contravenir esta prohibición, el aprobado no tendrá validez como así se declara en la Orden cuya constitucionalidad examinamos.</w:t>
      </w:r>
    </w:p>
    <w:p w:rsidR="00A46419" w:rsidRDefault="00A46419" w:rsidP="00A46419">
      <w:pPr>
        <w:pStyle w:val="TextoNormal"/>
      </w:pPr>
    </w:p>
    <w:p w:rsidR="00A46419" w:rsidRDefault="00A46419" w:rsidP="00A46419">
      <w:pPr>
        <w:pStyle w:val="TextoNormal"/>
      </w:pPr>
      <w:r w:rsidRPr="00A46419">
        <w:rPr>
          <w:rStyle w:val="NumeroAFNegritaCaracter"/>
        </w:rPr>
        <w:t>7</w:t>
      </w:r>
      <w:r>
        <w:t>. Presentado por el Letrado del Estado escrito de alegaciones la providencia de 5 de noviembre acordó incorporarlo a las actuaciones, entregar a la parte demandante copias de las copias de documentos acompañados por el Ministerio Fiscal y el Letrado del Estado a sus escritos de alegaciones a fin de que pueda manifestar en el plazo de seis días si reconoce dichos documentos como legítimos, eficaces y admisibles o las razones que tenga para impugnarlos y entregar, con el mismo objeto e igual plazo, al Ministerio Fiscal las copias de los presentados por el Letrado del Estado y a éste las presentadas por aquél.</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Letrado del Estado solicitó en su escrito de alegaciones, la denegación del amparo, con base en los siguientes razonamientos debidamente extractados. </w:t>
      </w:r>
    </w:p>
    <w:p w:rsidR="00A46419" w:rsidRDefault="00A46419" w:rsidP="00A46419">
      <w:pPr>
        <w:pStyle w:val="TextoNormal"/>
      </w:pPr>
      <w:r>
        <w:t xml:space="preserve">Conviene decir que: </w:t>
      </w:r>
    </w:p>
    <w:p w:rsidR="00A46419" w:rsidRDefault="00A46419" w:rsidP="00A46419">
      <w:pPr>
        <w:pStyle w:val="TextoNormal"/>
      </w:pPr>
      <w:r>
        <w:lastRenderedPageBreak/>
        <w:t xml:space="preserve">a) El acto recurrido es la Orden de 20 de septiembre de 1983 del Ministerio de Educación y Ciencia que denegó a quien ahora demanda en amparo el derecho a integrarse en el Cuerpo de Profesores Adjuntos de Universidad. </w:t>
      </w:r>
    </w:p>
    <w:p w:rsidR="00A46419" w:rsidRDefault="00A46419" w:rsidP="00A46419">
      <w:pPr>
        <w:pStyle w:val="TextoNormal"/>
      </w:pPr>
      <w:r>
        <w:t xml:space="preserve">b) Que, de esta forma, el origen inmediato y directo de la violación que de contrario se sostiene respecto de los arts. 14 y 23.2 C.E. ha de situarse en la mencionada Orden ministerial, toda vez que a ellos se imputa por el recurrente la discriminación con él habida, al mencionarse otros casos, supuestamente idénticos, que fueron resueltos de forma distinta. Así, el recurrente en amparo entiende, fundamentalmente, que le asiste el derecho a integrarse en el Cuerpo de Profesores Adjuntos de Universidad -al haber aprobado todos los ejercicios- en situación de aspirante en expectativa de ingreso hasta que se produzca una vacante de su disciplina, pretensión que apoya en la Disposición adicional quinta, 1, párrafo 2.° del Real Decreto-ley 22/1977, de 30 de marzo, y que sostiene en sede constitucional con invocación de los arts. 14 y 23.2 C.E. al referir casos supuestamente idénticos en los que se dictó Resolución de contenido contrario a la de 20 de septiembre de 1983 y análogo al que ahora se pretende. </w:t>
      </w:r>
    </w:p>
    <w:p w:rsidR="00A46419" w:rsidRDefault="00A46419" w:rsidP="00A46419">
      <w:pPr>
        <w:pStyle w:val="TextoNormal"/>
      </w:pPr>
      <w:r>
        <w:t xml:space="preserve">Debe advertirse, en primer lugar, que el art. 9.2 del Decreto 2213/1975, de 23 de agosto, regulador del sistema de ingreso en el Cuerpo de Profesores Adjuntos de Universidad, establece taxativamente la prohibición de aprobar y proponer por el Tribunal examinador mayor número de aspirantes que el de plazas convocadas. Tal premisa condiciona el valor de las actuaciones contrarias a esta norma como precedente determinante de interpretación. </w:t>
      </w:r>
    </w:p>
    <w:p w:rsidR="00A46419" w:rsidRDefault="00A46419" w:rsidP="00A46419">
      <w:pPr>
        <w:pStyle w:val="TextoNormal"/>
      </w:pPr>
      <w:r>
        <w:t xml:space="preserve">En segundo lugar, ha de advertirse, en línea con el criterio jurisprudencialmente sostenido en el presente caso y en otros similares (Sentencias de la Audiencia Nacional de 25 de febrero de 1984 y 31 de diciembre de 1985), que la letra de la Disposición adicional quinta del Real Decreto-ley 22/1977, de 30 de marzo, alude exclusivamente a aquellos opositores que se hallen dentro de un número de plazas convocadas que, junto con las vacantes, se extiende por virtud del párrafo anterior a «un número equivalente de los que previsiblemente puedan presumirse durante un año como máximo a partir de la convocatoria». </w:t>
      </w:r>
    </w:p>
    <w:p w:rsidR="00A46419" w:rsidRDefault="00A46419" w:rsidP="00A46419">
      <w:pPr>
        <w:pStyle w:val="TextoNormal"/>
      </w:pPr>
      <w:r>
        <w:t xml:space="preserve">De los preceptos señalados obligado es concluir en la juridicidad del Acuerdo que se impugna en amparo. La pretensión que, en vía administrativa y judicial, sostuvo el aquí demandante de amparo es contraria a tales normas y a las Instrucciones dadas por la Dirección General de Enseñanzas Universitarias, de 24 de febrero y 10 de mayo de 1983, las cuales imposibilitan una actuación administrativa que es tributaria al principio de legalidad. </w:t>
      </w:r>
    </w:p>
    <w:p w:rsidR="00A46419" w:rsidRDefault="00A46419" w:rsidP="00A46419">
      <w:pPr>
        <w:pStyle w:val="TextoNormal"/>
      </w:pPr>
      <w:r>
        <w:t xml:space="preserve">Entrando en el examen de la pretendida violación por el acto administrativo contenido impugnado del contenido de los artículos incoados por el demandante de amparo -arts. 14 y 23 C.E., donde se consagran los derechos fundamentales comprendidos en la garantía procesal del art. 53.2 C.E.-, esta representación quiere realizar alguna consideración previa. </w:t>
      </w:r>
    </w:p>
    <w:p w:rsidR="00A46419" w:rsidRDefault="00A46419" w:rsidP="00A46419">
      <w:pPr>
        <w:pStyle w:val="TextoNormal"/>
      </w:pPr>
      <w:r>
        <w:t xml:space="preserve">Dejando, de momento, a un lado el principio de igualdad ante la Ley y el correlativo derecho fundamental ex art. 14 C.E. -que obligará a examinar la existencia de una justificación objetiva y razonable para el trato desigual la invocación que del art. 23.2 C.E. se hace de contrario-, requiere precisar cuál es el contenido que respecto a la función pública se garantiza constitucionalmente como derecho fundamental: el acceso en condiciones de igualdad a las funciones públicas con los requisitos que señalen las Leyes. </w:t>
      </w:r>
    </w:p>
    <w:p w:rsidR="00A46419" w:rsidRDefault="00A46419" w:rsidP="00A46419">
      <w:pPr>
        <w:pStyle w:val="TextoNormal"/>
      </w:pPr>
      <w:r>
        <w:t>A criterio de esta representación el art. 23.2 no constitucionaliza, y menos aún, no naturaliza de derecho fundamental, el conjunto de los derechos, facultades o aun meras expec</w:t>
      </w:r>
      <w:r>
        <w:lastRenderedPageBreak/>
        <w:t xml:space="preserve">tativas que puedan surgir de la condición de funcionario público y de su regulación estatutaria. </w:t>
      </w:r>
    </w:p>
    <w:p w:rsidR="00A46419" w:rsidRDefault="00A46419" w:rsidP="00A46419">
      <w:pPr>
        <w:pStyle w:val="TextoNormal"/>
      </w:pPr>
      <w:r>
        <w:t xml:space="preserve">El sistema de provisión de plazas, y, por lo que aquí importa, el referido a los Profesores Adjuntos (hoy titulares) de Universidad, no queda por tanto excluido del ámbito del art. 23.2 C.E., ni la literalidad del precepto permite reducir su alcance al acceso inicial a la condición funcionarial dejando fuera ulteriores promociones o traslados. Pero aunque, desde ese plano objetivo, el sistema de provisión de plazas de Profesores Adjuntos de Universidad no resultaría ajeno al art. 23.2 C.E. la proyección sobre dicho ámbito del derecho fundamental del 23.2 queda identificada -como especificación del art. 14 C.E.- con la del principio mismo de igualdad. </w:t>
      </w:r>
    </w:p>
    <w:p w:rsidR="00A46419" w:rsidRDefault="00A46419" w:rsidP="00A46419">
      <w:pPr>
        <w:pStyle w:val="TextoNormal"/>
      </w:pPr>
      <w:r>
        <w:t xml:space="preserve">El recurrente entiende que ha sido lesionado en su derecho a la igualdad reconocido en el art. 14 C.E., en la medida que apunta supuestos pretendidamente iguales en los que se reconoció a los aspirantes la condición de Profesor Adjunto de Universidad en expectativa de ingreso, que a él se le niega. </w:t>
      </w:r>
    </w:p>
    <w:p w:rsidR="00A46419" w:rsidRDefault="00A46419" w:rsidP="00A46419">
      <w:pPr>
        <w:pStyle w:val="TextoNormal"/>
      </w:pPr>
      <w:r>
        <w:t xml:space="preserve">Se aduce por el demandante un trato desigual en la interpretación de la norma jurídica (Disposición adicional quinta del Real Decreto-ley 22/1977, de 30 de marzo), pues en otros casos que enuncia se reconoció en favor de los opositores aprobados sin plaza la condición de Profesores Adjuntos en expectativa de ingreso, situación que al demandante se le ha negado por Orden del Ministerio de Educación y Ciencia de 20 de septiembre de 1983. </w:t>
      </w:r>
    </w:p>
    <w:p w:rsidR="00A46419" w:rsidRDefault="00A46419" w:rsidP="00A46419">
      <w:pPr>
        <w:pStyle w:val="TextoNormal"/>
      </w:pPr>
      <w:r>
        <w:t xml:space="preserve">En supuestos como el que nos ocupa, el principio de igualdad padecería cuando ante actuaciones administrativas entre las que se aprecia identidad objetiva, en la ulterior la Administración actúa de modo diferente, sin fundamentación razonada y suficiente para ello. La similitud de circunstancias o presupuestos de hecho y de interpretación de norma aparece como requisito objetivo primordial para apreciar discriminación arbitraria que quiebre el principio de igualdad, mas en el presente caso, no se aprecia trato desigual injustificado que autorice la concesión de amparo. </w:t>
      </w:r>
    </w:p>
    <w:p w:rsidR="00A46419" w:rsidRDefault="00A46419" w:rsidP="00A46419">
      <w:pPr>
        <w:pStyle w:val="TextoNormal"/>
      </w:pPr>
      <w:r>
        <w:t xml:space="preserve">Efectivamente, la Orden ministerial a la que, de contrario, se imputa quiebra del principio de igualdad (Orden ministerial de 20 de septiembre de 1983), mantiene la no incorporación de aspirantes aprobados sin plaza como Profesores Adjuntos de Universidad en expectativa de ingreso, contrariamente al criterio que había sido sustentado en resoluciones anteriores. </w:t>
      </w:r>
    </w:p>
    <w:p w:rsidR="00A46419" w:rsidRDefault="00A46419" w:rsidP="00A46419">
      <w:pPr>
        <w:pStyle w:val="TextoNormal"/>
      </w:pPr>
      <w:r>
        <w:t xml:space="preserve">El sentido de la resolución objeto del presente recurso de amparo (Orden de 20 de septiembre de 1981) obedece en su modificación a una fundamentación suficiente y razonada cual es la letra de la Disposición adicional quinta del Real Decreto-ley 22/1977, de 30 de marzo, y del art. 9.2 del Decreto 2.212/1976, en la interpretación -conforme a la Ley-, criterio y decisión contenido en las sucesivas y reiteradas Instrucciones de la Dirección General de Enseñanza Universitaria de 24 de junio y 10 de mayo de 1983, que fueron debidamente comunicadas a Rectores de Universidad y Presidentes de Tribunales de oposiciones. </w:t>
      </w:r>
    </w:p>
    <w:p w:rsidR="00A46419" w:rsidRDefault="00A46419" w:rsidP="00A46419">
      <w:pPr>
        <w:pStyle w:val="TextoNormal"/>
      </w:pPr>
      <w:r>
        <w:t xml:space="preserve">De forma y manera, el trato desigual advertido no es discriminatorio, en cuanto que la desigualdad acaecida obedece a decisión justificada por razonable. </w:t>
      </w:r>
    </w:p>
    <w:p w:rsidR="00A46419" w:rsidRDefault="00A46419" w:rsidP="00A46419">
      <w:pPr>
        <w:pStyle w:val="TextoNormal"/>
      </w:pPr>
      <w:r>
        <w:t xml:space="preserve">Bien pudiera plantearse la debilidad de lo hasta aquí afirmado por esta representación del Estado, si se atiende a la fecha de otras Ordenes ministeriales también citadas por el demandante de amparo. Ciertamente, pudiera parecer que la actuación administrativa ha sido arbitraria si tan sólo se advierte la fecha de Orden ministerial de 11 de octubre de 1983 y 17 de enero de 1984, posteriores a la que ha dado origen al presente amparo, y que </w:t>
      </w:r>
      <w:r>
        <w:lastRenderedPageBreak/>
        <w:t xml:space="preserve">recogen el criterio mantenido con anterioridad a las Instrucciones de la meritada Dirección General de Enseñanza Universitaria de 24 de febrero y 10 de mayo de 1983. </w:t>
      </w:r>
    </w:p>
    <w:p w:rsidR="00A46419" w:rsidRDefault="00A46419" w:rsidP="00A46419">
      <w:pPr>
        <w:pStyle w:val="TextoNormal"/>
      </w:pPr>
      <w:r>
        <w:t xml:space="preserve">Mas se hace preciso anotar: </w:t>
      </w:r>
    </w:p>
    <w:p w:rsidR="00A46419" w:rsidRDefault="00A46419" w:rsidP="00A46419">
      <w:pPr>
        <w:pStyle w:val="TextoNormal"/>
      </w:pPr>
      <w:r>
        <w:t xml:space="preserve">a) Que las referidas Ordenes ministeriales de 14 de octubre de 1983 -de la que se acompañan copias- y de 17 de enero de 1984, efectivamente, integran, a consecuencia de los recursos administrativos interpuestos y estimados por Resoluciones de la Secretaría de Estado de Universidades e Investigación de 20 de junio y 4 de octubre de 1983, como Profesores Adjuntos en expectativas de ingreso a opositores aprobados sin plaza. </w:t>
      </w:r>
    </w:p>
    <w:p w:rsidR="00A46419" w:rsidRDefault="00A46419" w:rsidP="00A46419">
      <w:pPr>
        <w:pStyle w:val="TextoNormal"/>
      </w:pPr>
      <w:r>
        <w:t xml:space="preserve">b) Que las citadas Resoluciones de la Secretaría de Estado de Universidades e Investigación de 20 de junio y 4 de octubre de 1983 -de la que se acompaña copia- estiman los recursos de reposición interpuestos, en cuanto que los recurrentes (aspirantes aprobados sin plaza) figuran aprobados con anterioridad a la fecha de la instrucción comunicada de la Dirección General de Ordenación Universitaria y Profesorado (Enseñanza Universitaria) de 24 de febrero de 1983. </w:t>
      </w:r>
    </w:p>
    <w:p w:rsidR="00A46419" w:rsidRDefault="00A46419" w:rsidP="00A46419">
      <w:pPr>
        <w:pStyle w:val="TextoNormal"/>
      </w:pPr>
      <w:r>
        <w:t xml:space="preserve">En otras palabras, la situación de hecho a que responden tanto las Resoluciones de la Secretaría de Estado de Universidades e Investigación, como, por ende, las Ordenes Universitarias de 14 de octubre de 1983 y 14 de enero siguiente se sitúa temporalmente con anterioridad al cambio de criterio -instrucciones de la Dirección General de Enseñanza Universitaria- al referirse a opositores aprobados en fecha anterior a 24 de febrero de 1983. </w:t>
      </w:r>
    </w:p>
    <w:p w:rsidR="00A46419" w:rsidRDefault="00A46419" w:rsidP="00A46419">
      <w:pPr>
        <w:pStyle w:val="TextoNormal"/>
      </w:pPr>
      <w:r>
        <w:t xml:space="preserve">Por el contrario, la situación de hecho del ahora actor es sensiblemente distinta. Su Tribunal examinador -tal y como consta en el expediente obrante en autos- elevó su propuesta al Ministerio de aspirantes con plaza y aprobados sin plaza con posterioridad a la referida Instrucción, de la que expresamente se hace eco al formular aquélla. </w:t>
      </w:r>
    </w:p>
    <w:p w:rsidR="00A46419" w:rsidRDefault="00A46419" w:rsidP="00A46419">
      <w:pPr>
        <w:pStyle w:val="TextoNormal"/>
      </w:pPr>
      <w:r>
        <w:t>De todo ello, se deduce, a juicio de esta Abogacía, la inexistencia de infracción alguna al principio de igualad, al no apreciarse consecuencias jurídicas arbitrarias o irrazonables en la Orden del Ministerio de Educación y Ciencia de 20 de septiembre de 1983 que alude a supuestos de hecho legítimamente diferenciados de los atendidos en las Ordenes ministeriales que se citan como tertium comparationis.</w:t>
      </w:r>
    </w:p>
    <w:p w:rsidR="00A46419" w:rsidRDefault="00A46419" w:rsidP="00A46419">
      <w:pPr>
        <w:pStyle w:val="TextoNormal"/>
      </w:pPr>
    </w:p>
    <w:p w:rsidR="00A46419" w:rsidRDefault="00A46419" w:rsidP="00A46419">
      <w:pPr>
        <w:pStyle w:val="TextoNormal"/>
      </w:pPr>
      <w:r w:rsidRPr="00A46419">
        <w:rPr>
          <w:rStyle w:val="NumeroAFNegritaCaracter"/>
        </w:rPr>
        <w:t>9</w:t>
      </w:r>
      <w:r>
        <w:t>. En cumplimiento de la providencia de 5 de noviembre, anteriormente citada, el demandante, el Ministerio Fiscal y el Letrado del Estado presentaron escritos admitiendo todos ellos la legitimidad, eficacia y admisibilidad de los documentos a que se refiere dicha providencia; escritos que fueron unidos a los autos en cumplimiento de providencia de 7 de enero de 1987, en la cual se acordó además señalar para la deliberación y votación del recurso el día 29 de abril siguiente, quedando concluida el día 13 de mayo.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demandante de amparo, con invocación de los arts. 14 y 23.2 de la Constitución, impugna la Orden del Ministerio de Educación y Ciencia de 20 de septiembre de 1983 y la Sentencia de la Sala de lo Contencioso-Administrativo de la Audiencia Nacional de 31 de diciembre de 1985, confirmatoria de la anterior, solicitando la nulidad de ésta y que se le reconozca el derecho a ser nombrado aspirante en expectativa de vacantes al Cuerpo de Profesores Adjuntos de Universidad -hoy Profesores Titulares-, en la disciplina de Oftalmología de la Facultad de Medicina.</w:t>
      </w:r>
    </w:p>
    <w:p w:rsidR="00A46419" w:rsidRDefault="00A46419" w:rsidP="00A46419">
      <w:pPr>
        <w:pStyle w:val="TextoNormal"/>
      </w:pPr>
      <w:r>
        <w:lastRenderedPageBreak/>
        <w:t>Alega el demandante el derecho a la igualdad garantizado por los mencionados artículos 14 y 23.2 de la C.E., que afirma ha sido vulnerado en razón a que la Orden ministerial recurrida le ha hecho objeto de trato discriminatorio al negarle el nombramiento que reclama en contra del reiterado criterio ministerial de nombrar aspirantes en expectativa de ingreso a quienes han superado las correspondientes pruebas de selección y no pueden ser nombrados funcionarios de carrera por falta de plazas vacantes, aplicándole a él el criterio contrario a pesar de no haberse producido cambio normativo alguno en el régimen legal de acceso a la función pública de Profesor Adjunto de Universidad.</w:t>
      </w:r>
    </w:p>
    <w:p w:rsidR="00A46419" w:rsidRDefault="00A46419" w:rsidP="00A46419">
      <w:pPr>
        <w:pStyle w:val="TextoNormal"/>
      </w:pPr>
      <w:r>
        <w:t>Se plantea, por tanto, con técnica un tanto imprecisa, un recurso de amparo de naturaleza mixta, dirigido conjuntamente contra un acto administrativo y contra la Sentencia que lo declaró conforme a Derecho, imputando a ambas Resoluciones la misma violación del derecho a igualdad en la aplicación de la Ley.</w:t>
      </w:r>
    </w:p>
    <w:p w:rsidR="00A46419" w:rsidRDefault="00A46419" w:rsidP="00A46419">
      <w:pPr>
        <w:pStyle w:val="TextoNormal"/>
      </w:pPr>
      <w:r>
        <w:t>Antes de entrar en su resolución, procede precisar que el demandante invoca el art. 23.2 de la C. E. no para suscitar cuestiones específicamente relacionadas con el derecho a la igualdad en el acceso a las funciones públicas, protegido por ese precepto y que este Tribunal deba resolverlas fuera del ámbito general del derecho a la igualdad garantizado por el art. 14 de la misma Constitución, sino como cita, carente de relevancia propia, que se identifica con la de este último, planteándose por tanto, solamente un problema genérico de igualdad en la aplicación de la Ley, desprovisto de matiz especial alguno, que procede resolverse por consiguiente, de conformidad con la doctrina general producida en el marco normativo del mencionado art. 14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Esta doctrina general, declarada, entre otras, en las SSTC 49/1982, de 14 de julio; 2/1983, de 24 de enero; 60/1984, de 16 de mayo; 63/1984, de 21 de mayo, y 49/1985, de 28 de marzo, distingue entre el principio de igualdad en la Ley, de carácter material dirigido a garantizar la identidad de trato de los iguales, y el principio de igualdad en la aplicación de la Ley, de carácter predominante formal, cuya finalidad no es que la Ley reciba siempre la misma interpretación, sino impedir que se emitan pronunciamientos arbitrarios por incurrir en desigualdad no justificada de cambio de criterio que pueda reconocerse como tal; conforme a esta concepción, la igualdad ante la Ley no constituye un mandato de igualdad absoluta que obligue en todo caso al tratamiento igual de supuestos iguales, pues ello sería contrario a la propia dinámica jurídica, una de cuyas manifestaciones es la razonable evolución en la interpretación y aplicación de la legalidad que impide conferir a los precedentes un efecto de vinculación perpetua y autoriza a un mismo órgano, administrativo o judicial, el modificar criterios anteriores, siempre que ofrezca una fundamentación suficiente y no arbitraria, obtenida a través de razonamientos objetivos y generales.</w:t>
      </w:r>
    </w:p>
    <w:p w:rsidR="00A46419" w:rsidRDefault="00A46419" w:rsidP="00A46419">
      <w:pPr>
        <w:pStyle w:val="TextoNormal"/>
      </w:pPr>
      <w:r>
        <w:t>De acuerdo con dicha doctrina, la vulneración del principio de igualdad ante la Ley requiere la presencia de dos presupuestos esenciales: La aportación de un término válido de comparación que acredite la igualdad de supuestos y un cambio de criterio inmotivado o con motivación irrazonable o arbitraria.</w:t>
      </w:r>
    </w:p>
    <w:p w:rsidR="00A46419" w:rsidRDefault="00A46419" w:rsidP="00A46419">
      <w:pPr>
        <w:pStyle w:val="TextoNormal"/>
      </w:pPr>
    </w:p>
    <w:p w:rsidR="00A46419" w:rsidRDefault="00A46419" w:rsidP="00A46419">
      <w:pPr>
        <w:pStyle w:val="TextoNormal"/>
      </w:pPr>
      <w:r w:rsidRPr="00A46419">
        <w:rPr>
          <w:rStyle w:val="NumeroAFNegritaCaracter"/>
        </w:rPr>
        <w:t>3</w:t>
      </w:r>
      <w:r>
        <w:t>. En el caso de autos aparece plenamente acreditado que el Ministerio de Educación y Ciencia, al resolver los concursos-oposición a Profesores Adjuntos de Universidad venía aplicando reiteradamente las Disposiciones adicionales quinta, 2, c), del Real Decreto-ley 22/1977, de 30 de marzo, y primera, 2, de la Ley 21/1981, de 6 de agosto, en el sentido de nombrar Profesores adjuntos a los aprobados con mejor puntuación que cubrían las plazas convocadas y nombrar aspirantes en expectativa de ingreso a los aprobados que excedían de las plazas convocadas en espera de que se produjeran vacantes.</w:t>
      </w:r>
    </w:p>
    <w:p w:rsidR="00A46419" w:rsidRDefault="00A46419" w:rsidP="00A46419">
      <w:pPr>
        <w:pStyle w:val="TextoNormal"/>
      </w:pPr>
      <w:r>
        <w:lastRenderedPageBreak/>
        <w:t>Este criterio es radicalmente modificado en la Orden ministerial recurrida, en la cual, partiendo de la consideración de que no se pueden aprobar más opositores que los que correspondan a las plazas anunciadas, se acuerda aprobar a los seis opositores que han obtenido mejor puntuación para cubrir las seis vacantes convocadas y se anula la calificación de aprobado que el Tribunal concedió a los tres opositores posteriores en puntuación denegándoles, en consecuencia, el nombramiento de aspirantes en expectativa de ingreso, tal y como se venia haciendo con anterioridad.</w:t>
      </w:r>
    </w:p>
    <w:p w:rsidR="00A46419" w:rsidRDefault="00A46419" w:rsidP="00A46419">
      <w:pPr>
        <w:pStyle w:val="TextoNormal"/>
      </w:pPr>
      <w:r>
        <w:t>La Sentencia de la Audiencia Nacional declara conforme a Derecho dicha Orden ministerial, reiterando doctrina declarada en anterior Sentencia de 14 de octubre de 1985, según la cual la Disposición adicional quinta, 1, párrafo 2.°, del Real Decreto-ley 22/1977, de 30 de marzo, debe interpretarse en el sentido de que autoriza a nombrar aspirantes en expectativa a quienes, superando las pruebas de selección, quedan dentro del número de plazas que han sido anunciadas en la convocatoria como vacantes que previsiblemente pueden producirse en el plazo máximo de un año, a partir de la fecha de la convocatoria, careciendo, por tanto, del derecho a ese nombramiento los aprobados fuera de plazas anunciadas.</w:t>
      </w:r>
    </w:p>
    <w:p w:rsidR="00A46419" w:rsidRDefault="00A46419" w:rsidP="00A46419">
      <w:pPr>
        <w:pStyle w:val="TextoNormal"/>
      </w:pPr>
      <w:r>
        <w:t>Determinado así el supuesto de hecho de este recurso procede aplicar al mismo la doctrina de la igualdad ante la Ley anteriormente expuesta a fin de establecer si esa igualdad ha sido o no vulnerada, por alguna de las dos resoluciones, administrativa o judicial, que son objeto de impugnación por el demandante.</w:t>
      </w:r>
    </w:p>
    <w:p w:rsidR="00A46419" w:rsidRDefault="00A46419" w:rsidP="00A46419">
      <w:pPr>
        <w:pStyle w:val="TextoNormal"/>
      </w:pPr>
    </w:p>
    <w:p w:rsidR="00A46419" w:rsidRDefault="00A46419" w:rsidP="00A46419">
      <w:pPr>
        <w:pStyle w:val="TextoNormal"/>
      </w:pPr>
      <w:r w:rsidRPr="00A46419">
        <w:rPr>
          <w:rStyle w:val="NumeroAFNegritaCaracter"/>
        </w:rPr>
        <w:t>4</w:t>
      </w:r>
      <w:r>
        <w:t>. En relación con la Sentencia es perfectamente claro y evidente que no puede en modo alguno estimarse vulneradora del principio de igualdad en la aplicación de la Ley, pues no sólo no se aporta precedente del mismo órgano judicial que haya resuelto igual supuesto con criterio distinto, sino que en su fundamentación jurídica se hace constar expresamente que en ella se reitera el mismo criterio adoptado en supuestos similares.</w:t>
      </w:r>
    </w:p>
    <w:p w:rsidR="00A46419" w:rsidRDefault="00A46419" w:rsidP="00A46419">
      <w:pPr>
        <w:pStyle w:val="TextoNormal"/>
      </w:pPr>
      <w:r>
        <w:t>No existe, por tanto, respecto a dicha Sentencia, vulneración del derecho a la igualdad protegido por el art. 14 de la Constitución, sino muy al contrario un irreprochable respeto al mismo en cuanto es continuidad exacta de los precedentes judiciales producidos por el mismo Tribunal en casos idénticos o sustancialmente iguales.</w:t>
      </w:r>
    </w:p>
    <w:p w:rsidR="00A46419" w:rsidRDefault="00A46419" w:rsidP="00A46419">
      <w:pPr>
        <w:pStyle w:val="TextoNormal"/>
      </w:pPr>
    </w:p>
    <w:p w:rsidR="00A46419" w:rsidRDefault="00A46419" w:rsidP="00A46419">
      <w:pPr>
        <w:pStyle w:val="TextoNormal"/>
      </w:pPr>
      <w:r w:rsidRPr="00A46419">
        <w:rPr>
          <w:rStyle w:val="NumeroAFNegritaCaracter"/>
        </w:rPr>
        <w:t>5</w:t>
      </w:r>
      <w:r>
        <w:t>. En lo que respecta a la Orden ministerial no cabe desconocer, en principio, que el solicitante de amparo ha sido objeto de un trato desigual por parte del Ministerio de Educación y Ciencia frente a otros muchos opositores a plazas del Cuerpo de Profesores Adjuntos de Universidad que, en oposiciones anteriores a la de autos, al haber sido aprobados fuera de plaza, obtuvieron el nombramiento de aspirantes en expectativa de ingreso en aplicación de la Disposición adicional quinta, 1.2, del Real Decreto-ley 22/1977, nombramiento que, en supuesto idéntico, se niega al recurrente.</w:t>
      </w:r>
    </w:p>
    <w:p w:rsidR="00A46419" w:rsidRDefault="00A46419" w:rsidP="00A46419">
      <w:pPr>
        <w:pStyle w:val="TextoNormal"/>
      </w:pPr>
      <w:r>
        <w:t>Sin embargo, esa identidad objetiva de los supuestos comparados con el que resuelve la Orden ministerial recurrida no supone que el término de comparación aportado por el demandante deba ser considerado idóneo a los efectos aquí contemplados, pues dicha identidad objetiva debe ir acompañada de lo que podríamos denominar igualdad de eficacia o cobertura jurídica, que en el caso presente no se cumple en cuanto que los precedentes aportados son actos administrativos que no fueron sometidos a revisión judicial mientras que el que es objeto de este recurso obtuvo, en la jurisdicción contenciosa, una declaración de conformidad a Derecho.</w:t>
      </w:r>
    </w:p>
    <w:p w:rsidR="00A46419" w:rsidRDefault="00A46419" w:rsidP="00A46419">
      <w:pPr>
        <w:pStyle w:val="TextoNormal"/>
      </w:pPr>
      <w:r>
        <w:t xml:space="preserve">Tal circunstancia ha sido ya valorada por este Tribunal, en los AATC 77/1983, de 23 de diciembre; 215/1983, de 18 de mayo; 234/1983, de 25 de mayo, y 250/1983 de 1 de junio, en el sentido de que el precedente administrativo no sancionado por resolución judicial no </w:t>
      </w:r>
      <w:r>
        <w:lastRenderedPageBreak/>
        <w:t>puede prevalecer frente al que ha obtenido la fuerza que genera la sanción judicial y de que el cambio de criterio administrativo carece de relevancia constitucional cuando éste es confirmado por resoluciones de los Tribunales, que son los competentes para realizar la interpretación y aplicación de la legalidad ordinaria.</w:t>
      </w:r>
    </w:p>
    <w:p w:rsidR="00A46419" w:rsidRDefault="00A46419" w:rsidP="00A46419">
      <w:pPr>
        <w:pStyle w:val="TextoNormal"/>
      </w:pPr>
      <w:r>
        <w:t>De dicha doctrina se deriva que el cambio de criterio adoptado por la Administración en la Orden ministerial aquí recurrida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w:t>
      </w:r>
    </w:p>
    <w:p w:rsidR="00A46419" w:rsidRDefault="00A46419" w:rsidP="00A46419">
      <w:pPr>
        <w:pStyle w:val="TextoNormal"/>
      </w:pPr>
      <w:r>
        <w:t>En su consecuencia, además de no existir precedente administrativo que pueda ser utilizado como término válido de comparación, nos encontramos ante un cambio de criterio, cuya razonabilidad y justificación son manifiestamente incuestionables al venir fundadas en el deber que tiene la Administración de obrar con sujeción al principio de legalidad, lo cual aleja toda posibilidad de vulneración del principio de igualdad ante la Ley, pues también este Tribunal ya ha declarado que el art. 14 de la Constitución no garantiza la igualdad en la ilegalidad.</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Antonio Pérez Hick.</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6" w:name="SENTENCIA_1987_63"/>
      <w:r>
        <w:lastRenderedPageBreak/>
        <w:t>SENTENCIA 63/1987, de 20 de mayo de 1987</w:t>
      </w:r>
    </w:p>
    <w:bookmarkEnd w:id="1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ECLI:ES:TC:1987:63</w:t>
      </w:r>
    </w:p>
    <w:p w:rsidR="00A46419" w:rsidRDefault="00A46419" w:rsidP="00A46419">
      <w:pPr>
        <w:pStyle w:val="SntesisDescriptiva"/>
      </w:pPr>
    </w:p>
    <w:p w:rsidR="00A46419" w:rsidRDefault="00A46419" w:rsidP="00A46419">
      <w:pPr>
        <w:pStyle w:val="SntesisDescriptiva"/>
      </w:pPr>
      <w:r>
        <w:t>Recurso de amparo electoral 238-1986. Representante de la Mesa para la Unidad de los Comunistas contra Acuerdo de la Junta Electoral Central denegatorio de la petición de la recurrente de que se le considerase grupo político con representación parlamentaria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recurso de amparo previsto en el art. 49.4 de la L.O. 5/1985, de Régimen Electoral General, no muestra otra especialidad que la del plazo establecido para su interposición, de tal modo que en todo lo demás rigen las reglas generales que ordenan, en nuestra Ley Orgánica, la interposición, tramitación y modo de resolución de este recurso constitucional. </w:t>
      </w:r>
    </w:p>
    <w:p w:rsidR="00A46419" w:rsidRDefault="00A46419" w:rsidP="00A46419">
      <w:pPr>
        <w:pStyle w:val="Extracto"/>
      </w:pPr>
    </w:p>
    <w:p w:rsidR="00A46419" w:rsidRDefault="00A46419" w:rsidP="00A46419">
      <w:pPr>
        <w:pStyle w:val="Extracto"/>
      </w:pPr>
      <w:r>
        <w:t>2.</w:t>
      </w:r>
      <w:r>
        <w:tab/>
        <w:t xml:space="preserve">Carente un grupo político de representación parlamentaria en el sentido del art. 14 de la L.O. 2/1980, no sólo se descarta, al igual que en el Régimen Electoral General, su inclusión en la Comisión de Radio y Televisión, sino también, a diferencia de lo prevenido en la L.O. 5/1985, su mismo acceso a los medios de difusión de titularidad pública. </w:t>
      </w:r>
    </w:p>
    <w:p w:rsidR="00A46419" w:rsidRDefault="00A46419" w:rsidP="00A46419">
      <w:pPr>
        <w:pStyle w:val="Extracto"/>
      </w:pPr>
    </w:p>
    <w:p w:rsidR="00A46419" w:rsidRDefault="00A46419" w:rsidP="00A46419">
      <w:pPr>
        <w:pStyle w:val="Extracto"/>
      </w:pPr>
      <w:r>
        <w:t>3.</w:t>
      </w:r>
      <w:r>
        <w:tab/>
        <w:t xml:space="preserve">El derecho a participar en los asuntos públicos, directamente o por medio de representantes, lo ostentan sólo, según el dictado del propio art. 23.1 C.E., «los ciudadanos» (SSTC 53/1982, 5/1983, 23/1983 y 51/1984), no otras personas o entes, como los sindicatos o los mismos partidos políticos. La participación directa que en los asuntos públicos ha de corresponder a los ciudadanos es la que se alcanza a través de las consultas populares previstas en la propia Constitución (arts. 92, 149.1.32.ª, 150.1, 152.2, 167.3 y 168.3), procedimientos éstos en los que habrán de hacerse presentes, sin duda, los partidos y, en general, las agrupaciones políticas, mas no como titulares del derecho mismo a la participación, sino, en lo que a los partidos políticos se refiere, como instrumentos fundamentales que son para hacerla posible, concurriendo, como la Constitución quiere, a la formación y manifestación de la voluntad popular (art. 6 C.E.). </w:t>
      </w:r>
    </w:p>
    <w:p w:rsidR="00A46419" w:rsidRDefault="00A46419" w:rsidP="00A46419">
      <w:pPr>
        <w:pStyle w:val="Extracto"/>
      </w:pPr>
    </w:p>
    <w:p w:rsidR="00A46419" w:rsidRDefault="00A46419" w:rsidP="00A46419">
      <w:pPr>
        <w:pStyle w:val="Extracto"/>
      </w:pPr>
      <w:r>
        <w:t>4.</w:t>
      </w:r>
      <w:r>
        <w:tab/>
        <w:t xml:space="preserve">Aunque en el art. 20.1 a) C.E. se enuncia un derecho de libertad que no exige, con carácter general, sino la abstención, la ausencia de trabas o impedimentos para su ejercicio, por parte de los Poderes Públicos (STC 77/1982), no es menos cierto que en determinados casos será necesaria la actuación positiva de los Poderes Públicos -del Legislador, específicamente- para la ordenación de los «medios» que sirvan de soporte a la expresión y difusión de ideas u opiniones, hipótesis ésta que, respecto de los medios de comunicación de titularidad pública, se halla expresamente contemplada en el art. 20.3 de la misma Constitución, precepto que, en lo que importa ahora, impone que se garantice por la Ley el acceso a dichos medios de los grupos sociales y políticos significativos, respetándose el </w:t>
      </w:r>
      <w:r>
        <w:lastRenderedPageBreak/>
        <w:t xml:space="preserve">pluralismo de la sociedad y de las diversas lenguas de España. Este derecho de acceso será en cada caso articulado por el Legislador, pero ni éste queda libre de todo límite constitucional en dicha configuración, ni la eventual vulneración de sus determinaciones por los aplicadores del Derecho podrá decirse constitucionalmente irrelevante en orden al ejercicio eficaz de las libertades consagradas en el art. 20, pues estas libertades habrán de realizarse a través de estos medios, del modo que quiere la Constitución en el apartado 3 del mismo precepto, de tal modo que la denegación discriminatoria, o arbitraria por carente de fundamento legal, del acceso que la Ley haga posible, entrañará el consiguiente menoscabo del derecho del grupo así afectado -de quienes a su través pretendan difundir las propias ideas y opiniones- a la libertad que la Constitución garantiza [art. 20.1 a)]. </w:t>
      </w:r>
    </w:p>
    <w:p w:rsidR="00A46419" w:rsidRDefault="00A46419" w:rsidP="00A46419">
      <w:pPr>
        <w:pStyle w:val="Extracto"/>
      </w:pPr>
    </w:p>
    <w:p w:rsidR="00A46419" w:rsidRDefault="00A46419" w:rsidP="00A46419">
      <w:pPr>
        <w:pStyle w:val="Extracto"/>
      </w:pPr>
      <w:r>
        <w:t>5.</w:t>
      </w:r>
      <w:r>
        <w:tab/>
        <w:t xml:space="preserve">El concepto del que la L.O. 2/1980 se vale para regular el acceso al uso de espacios gratuitos en los medios de comunicación no puede predicarse, tanto a partir de una interpretación literal del precepto como desde su entendimiento teleológico, respecto de las formaciones políticas que, aun contando entre sus miembros con parlamentarios, hubieran concurrido -en solitario o federados o coligados con otros grupos- a las «últimas elecciones generales».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Luis Díez Picazo y Ponce de León, don Antonio Truyol Serra, don Eugenio Díaz Eimil y don Miguel Rodríguez-Piñero y Bravo Ferrer, Magistrados, han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238/1986, promovido por el Procurador don José Luis Pinto Marabotto, en nombre de la Mesa para la Unidad de los Comunistas, bajo la dirección de Letrado, contra Acuerdo de la Junta Electoral Central de 20 de febrero de 1986, denegatorio de la petición de la recurrente de que se la considerase grupo político con representación parlamentaria a efectos del Referéndum convocado por Real Decreto. Ha sido parte el Ministerio Fiscal y ha sido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Con fecha 3 de marzo de 1986 fue registrado en este Tribunal un escrito mediante el cual don José Luis Pinto Marabotto, Procurador de los Tribunales, interpuso recurso de amparo constitucional en nombre de la Mesa para la Unidad de los Comunistas, en virtud </w:t>
      </w:r>
      <w:r>
        <w:lastRenderedPageBreak/>
        <w:t xml:space="preserve">de poder otorgado al efecto por don Francisco Toribio Casas como representante general de dicha Asociación ante la Administración Electoral a los efectos del Referéndum convocado por Real Decreto 214/1986. Se impugnó la Sentencia dictada por la Sala Cuarta de lo Contencioso-Administrativo de la Audiencia Territorial de Madrid con fecha 28 de febrero de 1986. Los hechos que se exponen en la demanda de amparo son, en síntesis, los siguientes: </w:t>
      </w:r>
    </w:p>
    <w:p w:rsidR="00A46419" w:rsidRDefault="00A46419" w:rsidP="00A46419">
      <w:pPr>
        <w:pStyle w:val="TextoNormal"/>
      </w:pPr>
      <w:r>
        <w:t xml:space="preserve">a) Con fecha 19 de febrero de 1986 el señor Toribio Casas dirigió un escrito a la Junta Electoral Central solicitando el reconocimiento de la Mesa para la Unidad de los Comunistas como «grupo político con representación parlamentaria» a los efectos del artículo 11.2 de la Ley Orgánica 2/1980, de 18 de enero, sobre regulación de las distintas modalidades de Referéndum. </w:t>
      </w:r>
    </w:p>
    <w:p w:rsidR="00A46419" w:rsidRDefault="00A46419" w:rsidP="00A46419">
      <w:pPr>
        <w:pStyle w:val="TextoNormal"/>
      </w:pPr>
      <w:r>
        <w:t xml:space="preserve">b) En su sesión del día 20 de febrero, la Junta Electoral Central acordó no dar lugar a la petición deducida, publicándose esa resolución en el «Boletín Oficial del Estado» el día 21 y notificándosele al representante de la Asociación antedicha. En esta notificación -de acuerdo con la cita que en la demanda se hace- se motivó la negativa a la solicitud deducida por la circunstancia de que «dado que la citada Entidad política no concurrió a las elecciones generales de 28 de octubre de 1982 y no tenía siquiera existencia legal en tal fecha, no puede entenderse que se trata de un grupo político con representación parlamentaria». </w:t>
      </w:r>
    </w:p>
    <w:p w:rsidR="00A46419" w:rsidRDefault="00A46419" w:rsidP="00A46419">
      <w:pPr>
        <w:pStyle w:val="TextoNormal"/>
      </w:pPr>
      <w:r>
        <w:t xml:space="preserve">c) Contra este Acuerdo -y a través, se dice, del procedimiento previsto en el art. 49 de la Ley Orgánica 5/1985, de 19 de junio, de Régimen Electoral General interpuso la Mesa para la Unidad de los Comunistas recurso contencioso-administrativo, postulando se declarase la condición de esta Asociación como «grupo político con representación parlamentaria». Con fecha 28 de febrero dictó su Sentencia la Sala Cuarta de lo Contencioso-Administrativo de la Audiencia Territorial, desestimando el recurso interpuesto. En el fundamento jurídico 3.° de esta Resolución se constató cómo la Asociación recurrente no podría pretender para si la condición de «grupo con representación parlamentaria», entendido ese concepto, en criterio de la Sala, como «grupo parlamentario», de acuerdo con lo dispuesto en los Reglamentos de las Cámaras. </w:t>
      </w:r>
    </w:p>
    <w:p w:rsidR="00A46419" w:rsidRDefault="00A46419" w:rsidP="00A46419">
      <w:pPr>
        <w:pStyle w:val="TextoNormal"/>
      </w:pPr>
      <w:r>
        <w:t xml:space="preserve">La fundamentación en Derecho de la demanda de amparo puede resumirse como sigue: </w:t>
      </w:r>
    </w:p>
    <w:p w:rsidR="00A46419" w:rsidRDefault="00A46419" w:rsidP="00A46419">
      <w:pPr>
        <w:pStyle w:val="TextoNormal"/>
      </w:pPr>
      <w:r>
        <w:t xml:space="preserve">a) Como «preceptos constitucionales que se estiman infringidos» se citan en la demanda los arts. 23.1, 20.1, 1.1 y 6 de la Constitución, conculcaciones éstas que se imputan a la Sentencia impugnada por lo que se considera entendimiento erróneo del concepto «grupo político con representación parlamentaria» empleado en el art. 11.2 de la citada Ley Orgánica 2/1980. </w:t>
      </w:r>
    </w:p>
    <w:p w:rsidR="00A46419" w:rsidRDefault="00A46419" w:rsidP="00A46419">
      <w:pPr>
        <w:pStyle w:val="TextoNormal"/>
      </w:pPr>
      <w:r>
        <w:t xml:space="preserve">b) Se dice en la demanda que el concepto así empleado por la referida Ley Orgánica «no puede sino interpretarse como partido, asociación, coalición, federación política o agrupación de electores que goce de al menos un representante en el Parlamento», circunstancia que se daría en el caso de la Mesa para la Unidad de los Comunistas al ser ésta una Asociación legalmente constituida al amparo de la Ley 54/1978, de 4 de diciembre, y que cuenta entre sus afiliados con un Diputado y un Senador. Se dice, al respecto, que el repetido art. 11.2 de la Ley Orgánica 2/1980 no se refiere, mediante la expresión que emplea, a los grupos parlamentarios, «sino a las entidades asociativas con carácter y proyección política legalmente constituidas al amparo de la legislación que las regula», de tal modo que el requisito de contar «con representación parlamentaria» quedaría integrado cuando tuviera la Asociación «representantes en el Parlamento». Por lo demás la referencia a las elecciones celebradas carece de trascendencia respecto de estas asociaciones, aunque si la tiene en lo relativo a la segunda de las categorías contempladas en el repetido art. 11.2 de la Ley Orgánica 2/1980 (grupos políticos que «hubieran obtenido, al menos, un 3 por 100 de </w:t>
      </w:r>
      <w:r>
        <w:lastRenderedPageBreak/>
        <w:t xml:space="preserve">los sufragios validamente emitidos en el ámbito a que se refiere la consulta, en la últimas Elecciones Generales celebradas para el Congreso de los Diputados»). </w:t>
      </w:r>
    </w:p>
    <w:p w:rsidR="00A46419" w:rsidRDefault="00A46419" w:rsidP="00A46419">
      <w:pPr>
        <w:pStyle w:val="TextoNormal"/>
      </w:pPr>
      <w:r>
        <w:t xml:space="preserve">c) Por lo anterior, habría de considerarse errada la interpretación efectuada por el Tribunal a quo de lo dispuesto para entenderla norma legal de referencia, en los artículos 20.3 y 99 de la Constitución, debiendo destacarse que el último de estos dos preceptos, rectamente entendido, confirma la interpretación en su día sostenida por la recurrente. Se habrían violado, por ello, los derechos fundamentales reconocidos en los artículos 23.1 y 20.1 de la Constitución, «en relación con las solemnes declaraciones contenidas en los también citados arts. 1.1 y 6 del mismo Texto», en cuya virtud resultaría impedida toda «interpretación inadecuada o restrictiva de las normas que regulan la participación de los ciudadanos, las asociaciones legítimamente por ellos constituidas y sus representantes en los asuntos públicos y la libre difusión de sus pensamientos, ideas y opiniones». </w:t>
      </w:r>
    </w:p>
    <w:p w:rsidR="00A46419" w:rsidRDefault="00A46419" w:rsidP="00A46419">
      <w:pPr>
        <w:pStyle w:val="TextoNormal"/>
      </w:pPr>
      <w:r>
        <w:t>Se suplica se declare la nulidad de la Sentencia impugnada «y consecuentemente del Acuerdo de la Junta Electoral Central, de fecha 20 de febrero de 1986», reconociéndose que la Mesa para la Unidad de los Comunistas debe ser conceptuada como «grupo político con representación parlamentaria» a los efectos del art. 11.2 de la Ley Orgánica 2/1980.</w:t>
      </w:r>
    </w:p>
    <w:p w:rsidR="00A46419" w:rsidRDefault="00A46419" w:rsidP="00A46419">
      <w:pPr>
        <w:pStyle w:val="TextoNormal"/>
      </w:pPr>
    </w:p>
    <w:p w:rsidR="00A46419" w:rsidRDefault="00A46419" w:rsidP="00A46419">
      <w:pPr>
        <w:pStyle w:val="TextoNormal"/>
      </w:pPr>
      <w:r w:rsidRPr="00A46419">
        <w:rPr>
          <w:rStyle w:val="NumeroAFNegritaCaracter"/>
        </w:rPr>
        <w:t>2</w:t>
      </w:r>
      <w:r>
        <w:t>. Mediante providencia del día 7 de marzo, la Sección Cuarta de la Sala Segunda tuvo por presentado el anterior escrito y acordó no dar lugar a la tramitación del recurso de amparo en él interpuesto con arreglo a lo prevenido en el art. 49.4 de la Ley Orgánica 5/1985, de 19 de junio, por no referirse esta disposición legal a la impugnación de actos como el que es ahora objeto de recurso, regulados no en el precepto citado, sino en el art. 65 de la misma Ley Orgánica. Se acordó, asimismo, dar al escrito presentado por la representación actora el curso ordinario previsto en el Capítulo Segundo del Título III de la Ley Orgánica del Tribunal Constitucional.</w:t>
      </w:r>
    </w:p>
    <w:p w:rsidR="00A46419" w:rsidRDefault="00A46419" w:rsidP="00A46419">
      <w:pPr>
        <w:pStyle w:val="TextoNormal"/>
      </w:pPr>
    </w:p>
    <w:p w:rsidR="00A46419" w:rsidRDefault="00A46419" w:rsidP="00A46419">
      <w:pPr>
        <w:pStyle w:val="TextoNormal"/>
      </w:pPr>
      <w:r w:rsidRPr="00A46419">
        <w:rPr>
          <w:rStyle w:val="NumeroAFNegritaCaracter"/>
        </w:rPr>
        <w:t>3</w:t>
      </w:r>
      <w:r>
        <w:t>. Por medio del escrito registrado en el Tribunal el día 10 de marzo, la representación de los recurrentes interpuso contra la providencia anterior recurso de súplica aduciendo que el sometimiento al trámite ordinario del recurso de amparo supondría que el fallo sobre el mismo habría de producirse una vez celebrado el Referéndum, con independencia de que, a juicio de la representación actora, el criterio presente en la providencia vendría a descartar toda impugnación del acto de la Junta Electoral Central que está a la base del presente recurso, conculcándose así lo dispuesto en el art. 24 de la Norma fundamental.</w:t>
      </w:r>
    </w:p>
    <w:p w:rsidR="00A46419" w:rsidRDefault="00A46419" w:rsidP="00A46419">
      <w:pPr>
        <w:pStyle w:val="TextoNormal"/>
      </w:pPr>
    </w:p>
    <w:p w:rsidR="00A46419" w:rsidRDefault="00A46419" w:rsidP="00A46419">
      <w:pPr>
        <w:pStyle w:val="TextoNormal"/>
      </w:pPr>
      <w:r w:rsidRPr="00A46419">
        <w:rPr>
          <w:rStyle w:val="NumeroAFNegritaCaracter"/>
        </w:rPr>
        <w:t>4</w:t>
      </w:r>
      <w:r>
        <w:t>. Por Auto de 12 de marzo, la Sección Primera de la Sala Primera acordó desestimar el recurso de súplica, no habiendo desvirtuado el recurrente las razones jurídicas expuestas en la providencia del día 7 de marzo.</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del día 14 de mayo la Sección Primera acordó admitir a trámite la demanda de amparo y, en aplicación de lo dispuesto en el art. 51 de la Ley Orgánica de este Tribunal, dirigir atenta comunicación a la Junta Electoral Central a efectos de la remisión de las actuaciones en el expediente tramitado ante dicho órgano y del emplazamiento de quienes hubiesen sido parte en la vía judicial para su posible comparecencia ante este Tribunal en el plazo de diez días.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Recibidas las actuaciones así recabadas, se acordó, por providencia de 11 de junio, dar vista de las mismas, a la parte recurrente y al Ministerio Fiscal para que pudieran deducir las alegaciones que considerasen oportunas.</w:t>
      </w:r>
    </w:p>
    <w:p w:rsidR="00A46419" w:rsidRDefault="00A46419" w:rsidP="00A46419">
      <w:pPr>
        <w:pStyle w:val="TextoNormal"/>
      </w:pPr>
    </w:p>
    <w:p w:rsidR="00A46419" w:rsidRDefault="00A46419" w:rsidP="00A46419">
      <w:pPr>
        <w:pStyle w:val="TextoNormal"/>
      </w:pPr>
      <w:r w:rsidRPr="00A46419">
        <w:rPr>
          <w:rStyle w:val="NumeroAFNegritaCaracter"/>
        </w:rPr>
        <w:t>7</w:t>
      </w:r>
      <w:r>
        <w:t>. En sus alegaciones, la representación actora se ratificó en lo expuesto en su escrito de interposición del recurso, solicitando se dictara Sentencia otorgando el amparo impetrado.</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Ministerio Fiscal consideró en su informe, en primer lugar, que el acto en realidad recurrido no sería la Sentencia judicial, sino el Acuerdo de la Junta Electoral, respecto del cual tal Sentencia no tendría sino el carácter de la resolución por la que se abogó la vía judicial procedente a la que se refiere el art. 43.1 de la Ley Orgánica del Tribunal Constitucional. No obstante, sería pertinente cuestionar si la vía judicial efectivamente se agotó en este caso, teniendo en cuenta la naturaleza subsidiaria del recurso de amparo y la exigencia de invocar ante los Tribunales el derecho fundamental vulnerado [art. 44.1 c) de la Ley Orgánica de este Tribunal]. Esta naturaleza subsidiaria del recurso constitucional se da en todos los casos y cualquiera que sea el acto impugnado, administrativo o judicial, lo que significa que, al impugnar actos de naturaleza administrativa, es también obligado invocar los presumibles quebrantos constitucionales cometidos por la Administración, sin que basten los simples reparos de legalidad. En el presente caso no existiría dato alguno que permitiera estimar cumplido este requisito sustancial, ya que ni en la exposición que se hace en la demanda ni en el texto de la Sentencia existe referencia alguna a que se haya planteado ante el Tribunal ordinario la cuestión de la lesión del derecho fundamental. Debe sostenerse, al respecto, que el recurso interpuesto por la parte quedaba sujeto a los mismos presupuestos procesales regulados en la Ley Orgánica de este Tribunal, de tal modo que, aun siendo inaplicable al presente recurso lo dispuesto en el art. 49 de la Ley Electoral, debió la parte invocar ante la Audiencia la violación constitucional supuestamente padecida. No parece haberse hecho así ni tampoco ahora, en la demanda de amparo, se explican suficientemente cuáles haya podido ser tales violaciones de derechos, pues la demanda se contrae a la cuestión de fondo relativa a «qué debe entenderse por grupo político con representación parlamentaria en los términos del art. 11.2 de la Ley Orgánica 2/1980», sin explicar en ningún momento en qué medida el Acuerdo impugnado -o la Sentencia, en cuanto lo asume- lesiona el derecho de participación política o la libertad de expresión. Ocurre, pues, que se trae ex novo ante este Tribunal el quebranto de unos derechos constitucionales sin que se haya planteado antes a los órganos judiciales ordinarios, de tal manera que la demanda debe ser tenida por defectuosa, procediendo la inadmisión del recurso sobre la base de lo dispuesto en el art. 50.1 b) de la Ley Orgánica del Tribunal Constitucional. </w:t>
      </w:r>
    </w:p>
    <w:p w:rsidR="00A46419" w:rsidRDefault="00A46419" w:rsidP="00A46419">
      <w:pPr>
        <w:pStyle w:val="TextoNormal"/>
      </w:pPr>
      <w:r>
        <w:t xml:space="preserve">Si se entra a conocer del asunto planteado, se afirma por el Ministerio Público compartir el criterio expresado por la Junta Electoral, y después por la Audiencia de Madrid, sobre el fondo de la pretensión. Podría pensarse que la Junta verificó una interpretación de la legalidad luego revisada por la jurisdicción y que, al hallarnos ante un juicio de legalidad, no cabría su reconsideración en esta sede. Ahora bien desde el momento en que están afectados derechos fundamentales -aunque la actora no explique la relación de la que esa afectación nace-, es preciso examinar la corrección jurídica de aquella interpretación. A tal efecto, es de tener en cuenta que la Junta Electoral entendió que la Mesa no tenía la condición reclamada, «dado que ... no concurrió a las elecciones de 28 de octubre de 1982», </w:t>
      </w:r>
      <w:r>
        <w:lastRenderedPageBreak/>
        <w:t>criterio éste confirmado por la Audiencia, que se apoya también en el concepto de «grupo parlamentario» que ofrecen los reglamentos de las Cámaras. Es posible, como en la demanda se dice, que la Audiencia no distinga con la suficiente nitidez entre «grupo parlamentario» y «grupo político con representación parlamentaria» nociones no coincidentes. Basta con apreciar, a tal efecto, que el art. 11.2 de la Ley de Referéndum se refiere, alternativamente, a los grupos que no tengan representación en las Cámaras, aunque sí más de un 3 por 100 de los sufragios emitidos, y de los que, por tanto, nunca puede pensarse que sean grupos parlamentarios. Ahora bien, esta inexacta interpretación de la Audiencia no invalida su conclusión, porque no existe razón para pensar que baste que uno de los integrantes del grupo constituido tenga la condición de parlamentarios para que pueda hablarse de «grupo político con representación parlamentaria» en el sentido de la Ley de Referéndum. Parece indiscutible que la representación parlamentaria de que se habla es la de los grupos políticos y no la que pudieran tener previamente quienes se integran en la nueva formación política que se crea. En la demanda se sostiene la tesis contraria, arguyendo que entre los miembros de la Mesa hay dos parlamentarios, pero éste es un razonamiento equivocado, porque la representación a que se alude en la Ley es la del propio grupo y no la que, ajenamente a éste, pudieran tener algunos de sus afiliados. A esta conclusión lleva una interpretación sistemática de las Leyes de Referéndum y Electoral. Según el art. 44 de esta última la presentación de candidatos corresponde a los partidos, federaciones y coaliciones (o agrupaciones de electores, que no es el caso). Un ciudadano, por sí mismo, no puede comparecer en unas elecciones sin ser presentado por un grupo político legalmente constituido, y así aunque los miembros de las Cortes Generales no estén ligados por mandato imperativo (art. 67.2 de la Constitución), y aunque se les pueda extender lo dicho en la STC 5/1983, ha de afirmarse que los parlamentarios que concurrieron a las elecciones como candidatos de una determinada formación política no pueden ser desconectados de la formación que los presentó. Una cosa es la permanencia en el cargo (a lo que se refiere la citada STC 5/1983) y otra distinta la posibilidad de los elegidos de configurar grupos parlamentarios propios separados del constituido por el partido bajo el que concurrieron a los comicios, estando permitido el paso de un grupo a otro, pero no la constitución de un grupo separado. La Ley de Referéndum se refiere inequívocamente a la representación que se deriva de la configuración de las Cortes Generales, determinada, como es obvio, por los representantes elegidos que pertenecieron a formaciones políticas que se enfrentaron ante el electorado (art. 23.2 del Reglamento del Congreso). De ahí que se hable de representación parlamentaria y no de representación política. Los afiliados a la Mesa pueden tener representación política, pero no parlamentaria, porque la Mesa carece de preexistencia parlamentaria. Por eso, el Acuerdo de la Junta Electoral tuvo sólo en cuenta a los representantes de las formaciones políticas existentes en el Parlamento. En mérito de todo ello, se interesa la desestimación del amparo impetrado.</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del día 7 de enero de 1987 acordó la Sala Primera señalar para deliberación y votación del presente recurso el día 25 de marzo, quedando la misma concluida el 13 de mayo.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previa para el correcto entendimiento y resolución de la pretensión planteada mediante este recurso es la de cuál sea, en rigor, el acto en él impugnado. Ha de de</w:t>
      </w:r>
      <w:r>
        <w:lastRenderedPageBreak/>
        <w:t>cirse al respecto que, si bien la Asociación demandante identifica tal acto en la Sentencia de 28 de febrero de 1986, de la Sala Cuarta de lo Contencioso-Administrativo de la Audiencia Territorial de Madrid, las lesiones de derechos que motivan la queja no pudieron ser causadas, estando a lo que la propia demanda se afirma, sino por el Acuerdo de 20 de febrero del mismo año mediante el cual la Junta Electoral Central negó a la Mesa para la Unidad de los Comunistas su pretendida condición de «grupo político con representación parlamentaria» (art. 11.2 de la Ley Orgánica 2/1980, de 18 de enero), considerando, por lo mismo, que tal asociación carecía del derecho a designar un representante propio en la Comisión de Radio y Televisión regulada en el art. 65 de la Ley Orgánica 5/1985, de 19 de junio.  Este acto -impugnado en la vía contenciosa especial que aquí se entendió abierta (art. 49 de la Ley Orgánica 5/1985)- sería el único que, en la tesis de la demanda, habría provocado las violaciones de derechos en ella aducidas, violaciones que no podrían imputarse a la Sentencia dictada en el anterior procedimiento contencioso con el carácter «inmediato y directo» que reclama el art. 44.1 de nuestra Ley Orgánica, pues la Resolución de la Audiencia Territorial de Madrid tuvo, en este caso, un alcance estrictamente confirmatorio del acto de la Junta en ella considerado conforme a Derecho. El presente recurso, por lo tanto, ha de entenderse encauzado por la vía dispuesta en el art. 43 de la Ley Orgánica del Tribunal Constitucional, conclusión ésta que permite ya abordar el problema, todavía previo, que el Ministerio Fiscal suscita al señalar en aquél una causa de inadmisibilidad, causa que hoy llevaría, caso de resultar acogible, a su desestimación.</w:t>
      </w:r>
    </w:p>
    <w:p w:rsidR="00A46419" w:rsidRDefault="00A46419" w:rsidP="00A46419">
      <w:pPr>
        <w:pStyle w:val="TextoNormal"/>
      </w:pPr>
    </w:p>
    <w:p w:rsidR="00A46419" w:rsidRDefault="00A46419" w:rsidP="00A46419">
      <w:pPr>
        <w:pStyle w:val="TextoNormal"/>
      </w:pPr>
      <w:r w:rsidRPr="00A46419">
        <w:rPr>
          <w:rStyle w:val="NumeroAFNegritaCaracter"/>
        </w:rPr>
        <w:t>2</w:t>
      </w:r>
      <w:r>
        <w:t>. El Ministerio Fiscal, en efecto, considera que en este caso no se satisfizo debidamente por la recurrente el presupuesto procesal regulado en el último inciso del art. 43.1 de la Ley Orgánica de este Tribunal y consistente en el agotamiento, antes de la interposición del recurso constitucional, de la vía judicial procedente en defensa de los derechos supuestamente vulnerados. Se observa al respecto por el Ministerio Público que, si bien la Asociación recurrente interpuso el recurso contencioso- administrativo previsto en el art. 49 de la Ley Orgánica 5/1985, no alegó entonces ante el Tribunal, como debiera haberlo hecho en atención a la subsidiariedad de este recurso de amparo, los derechos fundamentales que ahora dice menoscabados, esto es, los enunciados en los arts. 20.1 a) y 23.1 de la Constitución. Por ello -se concluye-, el recurso debiera ser rechazado por este Tribunal, no siendo procedente entrar en el fondo de la pretensión deducida.</w:t>
      </w:r>
    </w:p>
    <w:p w:rsidR="00A46419" w:rsidRDefault="00A46419" w:rsidP="00A46419">
      <w:pPr>
        <w:pStyle w:val="TextoNormal"/>
      </w:pPr>
      <w:r>
        <w:t>Ninguna duda debe existir, como primera consideración, a propósito del necesario cumplimiento de los presupuestos y requisitos procesales establecidos con carácter general en la Ley Orgánica de este Tribunal por parte de quienes crean poder encauzar su acción de amparo a través del procedimiento especial abierto por el art. 49.4 de la Ley Orgánica 5/1985, vía que aquí se emprendió erróneamente por la Asociación recurrente, pero a la luz de cuya regulación debe enjuiciarse la correcta promoción del recurso. Con independencia de la exclusión de la apelación frente a las Sentencias dictadas en el procedimiento contencioso-administrativo que dicha Ley regula, el recurso de amparo previsto en el citado art. 49.4 no muestra, así, otra especialidad que la del plazo establecido para su interposición, de tal modo que, en todo lo demás rigen las reglas generales que ordenan, en nuestra Ley Orgánica, la interposición, tramitación y modo de resolución de este recurso constitucional (SSTC 71/1986, de 31 de mayo, y 74/1986, de 3 de junio). Se mantiene, en definitiva, y como no podía ser de otro modo, la naturaleza subsidiaria de este recurso de amparo, que no podrá interponerse con eficacia sino después de haber hecho valer ante los Juzgadores ordinarios la queja que lo motiva, exigencia ésta que, de conformidad con una reiterada doctrina constitucional, debe también satisfacerse cuando la lesión supuestamen</w:t>
      </w:r>
      <w:r>
        <w:lastRenderedPageBreak/>
        <w:t>te inferida lo haya sido por una actuación administrativa, pues en tal hipótesis -que es la que hoy se considera- el agotamiento de la vía judicial procedente que requiere el art. 43.1 de la Ley Orgánica de este Tribunal sólo podrá entenderse satisfecho cuando en dicha vía se haya ya planteado, buscando su reparación, la lesión de derechos que ante nosotros se denuncia (STC 79/1984, de 12 de julio y AATC 424/1983, de 28 de septiembre y 365/1984, de 13 de junio).</w:t>
      </w:r>
    </w:p>
    <w:p w:rsidR="00A46419" w:rsidRDefault="00A46419" w:rsidP="00A46419">
      <w:pPr>
        <w:pStyle w:val="TextoNormal"/>
      </w:pPr>
      <w:r>
        <w:t>Podría quizá argüirse que cuando la vía judicial previa al amparo sea el recurso contencioso-administrativo regulado en el repetido art. 49 de la Ley 5/1985 el planteamiento con trascendencia constitucional que le es exigible al demandante habría de considerarse subsumido, para la generalidad de los casos, en la misma interposición de dicho recurso, pues éste ha sido establecido por el legislador para impugnar actos de las Juntas Electorales relativos a la proclamación de candidaturas y de candidatos, actos, vale decir, que interesan directamente a la titularidad y ejercicio del derecho electoral pasivo, integrado, como tal derecho fundamental, en el enunciado del art. 23.2 de la Constitución. Bien se ve, sin embargo, que tal implícito alegato no podría ser reconocido en un caso como el presente y en virtud de la sola interposición del recurso contencioso-administrativo, pues a éste acudió la Asociación hoy demandante no para combatir los actos de proclamación que quedan dichos, sino para impugnar -en un entendimiento de la remisión presente en el art. 19 de la Ley Orgánica 2/1980, sobre corrección, en lo que afecta a las vías judiciales ordinarias, nada hemos de decir- un Acuerdo de la Junta Electoral Central relativo a la composición de la Comisión regulada en el art. 65 de la Ley Orgánica 5/1985, y que no afectó por lo mismo, al derecho de sufragio pasivo garantizado a través del recurso contencioso especial al que se viene haciendo referencia. El planteamiento ya en tal recurso de la queja actual debió, en suma, ser realizado por quien demanda amparo y ello es lo que ha de ser ahora objeto de examen.</w:t>
      </w:r>
    </w:p>
    <w:p w:rsidR="00A46419" w:rsidRDefault="00A46419" w:rsidP="00A46419">
      <w:pPr>
        <w:pStyle w:val="TextoNormal"/>
      </w:pPr>
    </w:p>
    <w:p w:rsidR="00A46419" w:rsidRDefault="00A46419" w:rsidP="00A46419">
      <w:pPr>
        <w:pStyle w:val="TextoNormal"/>
      </w:pPr>
      <w:r w:rsidRPr="00A46419">
        <w:rPr>
          <w:rStyle w:val="NumeroAFNegritaCaracter"/>
        </w:rPr>
        <w:t>3</w:t>
      </w:r>
      <w:r>
        <w:t>. En la demanda de amparo, según se dijo, se invocan como infringidos los derechos fundamentales enunciados en los arts. 20.1 a) y 23.1 de la Constitución, esto es, respectivamente, los derechos a expresar y difundir libremente los pensamientos ideas y opiniones mediante la palabra, el escrito o cualquier otro modo de reproducción, y a participar en los asuntos públicos, directamente o por medio de representantes, libremente elegidos en elecciones periódicas por sufragio universal. Cierto es que se aducen también por la recurrente los «valores superiores» enunciados en el art. 1.1 de la misma Norma fundamental, así como la definición constitucional de las funciones propias a los partidos políticos (primer inciso del art. 6), pero tales citas, por si solas, no podrían abrir el presente proceso constitucional, pues ni en el primero de estos preceptos se enuncia derecho fundamental alguno susceptible de amparo ni la mención de la norma constitucional referida a los partidos políticos se ilustra ahora, como sería obligado para reconocerle relevancia en este cauce, con consideración alguna sobre la hipotética afectación del derecho de asociación que, genéricamente reconocido en el art.  22 de la Constitución, se ejerce también mediante la libre creación de partidos y a través del despliegue de sus actividades propias.</w:t>
      </w:r>
    </w:p>
    <w:p w:rsidR="00A46419" w:rsidRDefault="00A46419" w:rsidP="00A46419">
      <w:pPr>
        <w:pStyle w:val="TextoNormal"/>
      </w:pPr>
      <w:r>
        <w:t xml:space="preserve">En lo que se refiere, en primer lugar, al planteamiento en la vía judicial previa del derecho reconocido en el art. 23.1 de la Constitución, la excepción opuesta por el Ministerio Fiscal no ha de prosperar, ni, por lo mismo, y con independencia de lo que sea dable apreciar sobre la debida alegación del derecho enunciado en el art. 20.1 a), podría este recurso considerarse afectado por la causa de inadmisibilidad de que se trata. Es cierto que la Asociación demandante no ha acreditado, mediante la aportación del escrito por el que interpuesto el recurso contencioso-administrativo, haber realizado ante la Audiencia Territorial </w:t>
      </w:r>
      <w:r>
        <w:lastRenderedPageBreak/>
        <w:t>de Madrid la invocación del citado art. 23.1 de la Norma fundamental. No lo es menos, sin embargo, que tal mención explícita no resulta, como tantas veces hemos dicho, condición indispensable a estos efectos y que, junto a ello. en el texto de la Sentencia finalmente dictada se hace constar -y ello basta para advertir ahora que el problema constitucional- fue entonces objeto de consideración- que la representación de la Mesa para la Unidad de los Comunistas adujo que el acto impugnado «cercena su derecho a concurrir al proceso del Referéndum con los más amplios derechos concedidos a los grupos políticos», alegato éste claramente relacionado con la protesta por haberse desconocido su derecho a la «participación política» que se formuló por la recurrente en el escrito dirigido a la Junta Electoral Central y que, en lo que ahora importa, ha de considerarse bastante para integrar un presupuesto procesal como el que se examina, cuyo cumplimiento procede examinar de modo flexible y con un criterio preferentemente finalista.</w:t>
      </w:r>
    </w:p>
    <w:p w:rsidR="00A46419" w:rsidRDefault="00A46419" w:rsidP="00A46419">
      <w:pPr>
        <w:pStyle w:val="TextoNormal"/>
      </w:pPr>
      <w:r>
        <w:t>Otro tanto, y por las mismas razones, hemos de concluir en lo relativo a la segunda de las supuestas violaciones que motivan el presente recurso, esto es, a propósito de la invocación del derecho fundamental declarado en el art. 20.1 a) de la Norma fundamental. Aunque tampoco en este caso se ha acreditado nada en la demanda sobre si la queja que hoy se deduce se planteó ya ante la Audiencia Territorial de Madrid, basta, a estos efectos, con reparar en la mención que en la Sentencia se hace a lo prevenido en el art. 20.3 de la misma Norma fundamental para entender -en virtud de la misma comprensión finalista de la carga que se considera- que la Sala tuvo entonces ocasión de ponderar la trascendencia, para la resolución del recurso, de lo dispuesto en dicho precepto constitucional en orden al acceso a los medios de comunicación social dependientes del Estado o de cualquier ente público de los «grupos sociales y políticos significativos». Toda vez que la recurrente en amparo viene a aducir, en este extremo de su demanda, que el acto de la Junta Electoral Central le privó de lo que considera su derecho para acceder, en la campaña previa al Referéndum, a dichos medios públicos de comunicación, es suficiente, para entender también en este punto respetada la subsidiariedad del proceso constitucional, con que en el procedimiento que antecede se llegara a apreciar, como efectivamente así fue, la relevancia constitucional que el problema debatido mostraba a la luz de lo determinado en el citado art.  20.3.  Si los intereses tutelados en este precepto quedaron o no afectados y si, en tal hipótesis, ello entrañó -como ahora se pretende- un menoscabo del derecho a la libre expresión de la actora (de los afiliados a la Mesa para la Unidad de los Comunistas, en rigor) es cuestión que pertenece ya al fondo del recurso, en cuyo examen, respecto de una y otra de las supuestas lesiones que lo motivan, hemos de entrar ahora.</w:t>
      </w:r>
    </w:p>
    <w:p w:rsidR="00A46419" w:rsidRDefault="00A46419" w:rsidP="00A46419">
      <w:pPr>
        <w:pStyle w:val="TextoNormal"/>
      </w:pPr>
    </w:p>
    <w:p w:rsidR="00A46419" w:rsidRDefault="00A46419" w:rsidP="00A46419">
      <w:pPr>
        <w:pStyle w:val="TextoNormal"/>
      </w:pPr>
      <w:r w:rsidRPr="00A46419">
        <w:rPr>
          <w:rStyle w:val="NumeroAFNegritaCaracter"/>
        </w:rPr>
        <w:t>4</w:t>
      </w:r>
      <w:r>
        <w:t>. Antes de pasar a determinar la consistencia que puedan mostrar los alegatos expuestos en la demanda, procede hacer, con todo, una aclaración preliminar sobre el contenido de la pretensión así planteada. Se dirige ésta contra el acto de la Junta Electoral Central que, por entender que la Mesa para la Unidad de los Comunistas no era grupo político «con representación parlamentaria», excluyó a la recurrente de la Comisión llamada por la Ley Orgánica 5/1985 (art. 65) a realizar la correspondiente propuesta para distribuir los espacios gratuitos de propaganda en los medios de comunicación de titularidad pública a lo largo de la campaña del Referéndum. La actora, sin embargo, se alza hoy más contra la motivación de aquella resolución -la denegación de su condición de grupo «con representación parlamentaria»- que frente a la decisión concreta que la tuvo, en virtud de tal criterio, por no legitimada legalmente para incorporarse a aquella Comisión, y sólo desde este entendimiento de la demanda puede reconocerse un sentido inicial a su invocación de los derechos enunciados en los artículos 23.1 y 20.1 a) de la Constitución.</w:t>
      </w:r>
    </w:p>
    <w:p w:rsidR="00A46419" w:rsidRDefault="00A46419" w:rsidP="00A46419">
      <w:pPr>
        <w:pStyle w:val="TextoNormal"/>
      </w:pPr>
      <w:r>
        <w:lastRenderedPageBreak/>
        <w:t>Ocurre, en efecto, que, a diferencia de lo previsto en la normativa reguladora del régimen electoral general (art. 64 de la Ley Orgánica 5/1985), la que ordena el modo de realización de las consultas populares por Referéndum sólo prevé el acceso gratuito a los medios de difusión de titularidad pública, durante la campaña de propaganda, de aquellos grupos políticos que, en lo que aquí importa, cuenten con representación en las Cortes Generales (art. 14 de la Ley Orgánica 2/1980), de tal manera que la denegación por la Junta Electoral Central a un grupo político determinado de tal condición deparará no ya sólo su no incorporación a la Comisión de Radio y Televisión (constituida para el Referéndum en virtud de la remisión presente en el art. 11.2 de su Ley Orgánica reguladora a lo dispuesto para el régimen electoral general), sino la exclusión del grupo mismo de aquel acceso gratuito a los medios públicos sobre cuyo empleo durante la campaña, y a estos efectos, debe realizar las oportunas propuestas aquella Comisión. Carente un grupo político de representación parlamentaria en el sentido que dice el citado art. 14 de la Ley Orgánica 2/1980, no sólo se descarta, al igual que en el régimen electoral general, su inclusión en la Comisión repetida, sino también, a diferencia aquí de lo prevenido en la Ley Orgánica 5/1985, su mismo acceso a los medios de difusión de titularidad pública, y no otra cosa es lo que vino a determinar el acto de la Junta Electoral Central frente al que se deduce este recurso.  Por ello, porque en dicha resolución se estimó que la Asociación que recurre carecía, en los términos legalmente exigidos, de «representación parlamentaria», se ha entendido por la actora que se impidió irregularmente, con lesión de los derechos fundamentales que invoca, su acceso a los medios públicos de difusión a lo largo de la campaña del Referéndum.</w:t>
      </w:r>
    </w:p>
    <w:p w:rsidR="00A46419" w:rsidRDefault="00A46419" w:rsidP="00A46419">
      <w:pPr>
        <w:pStyle w:val="TextoNormal"/>
      </w:pPr>
      <w:r>
        <w:t>Sólo, en definitiva, si así se entiende esta queja -viéndola como reacción frente al efecto final que tuvo la no consideración de la actora como grupo «con representación parlamentaria»- adquiere un sentido inicial su motivación en los derechos fundamentales citados, derechos que ciertamente no quedaron comprometidos a resultas de la mera exclusión de la Asociación recurrente de la Comisión de Radio y Televisión. Tan evidente es, en efecto, que la libertad de expresión no fue por ello afectada -y otra cosa supondría confundir tal derecho constitucional con el que se pueda ostentar para participar en un cierto procedimiento administrativo- como la irrelevancia de la cita del art.  23.1 de la Constitución, si con ella no se buscara sino controvertir el modo de integración de aquella Comisión. A la misma conclusión debe llegarse si se repara en el carácter de este recurso como instrumento para reparar lesiones concretas de un derecho fundamental y no para conseguir, como parece pretenderse en la súplica de esta demanda, la rectificación de una declaración realizada en un acto público, como en este caso fue la de que la Mesa para la Unidad de los Comunistas no era grupo «con representación parlamentaria». Son los posibles efectos de esta declaración, no la declaración misma, los que pueden, como es claro, ser objeto de este recurso.  Sólo, pues, por haberse impedido irregularmente a la actora el acceso a los medios públicos de difusión durante la campaña previa al Referéndum sería inicialmente verosímil la lesión de estos derechos.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verosimilitud de tal infracción no ha de tardar, sin embargo, en deshacerse por lo que se refiere al derecho reconocido en el art. 23.1 de la Constitución. Este derecho a participar en los asuntos públicos, directamente o por medio de representantes, lo ostentan sólo, según el dictado del propio precepto constitucional, «los ciudadanos», y así ha venido a reconocerlo una muy reiterada doctrina de este Tribunal, de conformidad con la cual no son titulares de la situación jurídica así garantizada otras personas o entes, como los sindicatos o los mismos partidos políticos (SSTC 53/1982, de 22 de julio; 5/1983, de 4 de </w:t>
      </w:r>
      <w:r>
        <w:lastRenderedPageBreak/>
        <w:t>febrero; 23/1983, de 25 de marzo, y 51/1984, de 25 de abril). En particular, y por lo que aquí interesa, la participación directa que en los asuntos públicos ha de corresponder a los ciudadanos es la que se alcanza a través de las consultas populares previstas en la propia Constitución (arts. 92, 149. 1.32, 150.1, 152.2, 167.3 y 168.3), procedimientos éstos en los que habrán de hacerse presentes, sin duda, los partidos y, en general, las agrupaciones políticas, mas no como titulares del derecho mismo a la participación, sino en lo que a los partidos políticos se refiere, como instrumentos fundamentales que son para hacerla posible, concurriendo, como la Constitución quiere, a la formación y manifestación de la voluntad popular (art. 6). Al contenido del derecho fundamental enunciado en el art. 23.1 de la Constitución no puede reconducirse, en suma, la pretensión de la Asociación que recurre para acceder a los medios de comunicación de titularidad pública durante la campaña previa al Referéndum, y por lo mismo, en cuanto a este punto, la queja constitucional debe ser rechazada.</w:t>
      </w:r>
    </w:p>
    <w:p w:rsidR="00A46419" w:rsidRDefault="00A46419" w:rsidP="00A46419">
      <w:pPr>
        <w:pStyle w:val="TextoNormal"/>
      </w:pPr>
    </w:p>
    <w:p w:rsidR="00A46419" w:rsidRDefault="00A46419" w:rsidP="00A46419">
      <w:pPr>
        <w:pStyle w:val="TextoNormal"/>
      </w:pPr>
      <w:r w:rsidRPr="00A46419">
        <w:rPr>
          <w:rStyle w:val="NumeroAFNegritaCaracter"/>
        </w:rPr>
        <w:t>6</w:t>
      </w:r>
      <w:r>
        <w:t>. Se deduce también en la demanda, como se ha venido señalando, que el acto de la Junta Electoral Central que resolvió que la recurrente no ostentaba la condición de grupo político «con representación parlamentaria» (con «representación en las Cortes Generales», según la expresión empleada en el art. 14.1 de la Ley Orgánica 2/1980), vulneró el derecho fundamental declarado en el art. 20.1 a) de la Constitución, alegato éste que, como también hemos indicado ya, sólo puede entenderse referido al supuesto desconocimiento por aquella resolución del carácter de la Asociación demandante como «grupo político significativo» a efectos de su acceso, durante la campaña del Referéndum, a los correspondientes espacios gratuitos en los medios de comunicación social de titularidad pública (art. 20.3 de la misma Norma fundamental). Esta fundamentación de la queja constitucional ha sido contradicha por el Ministerio Fiscal, para quien la interpretación que de la Ley 2/1980, hicieron tanto la Junta Electoral como la propia Audiencia Territorial de Madrid, sería sustancialmente correcta o, en todo caso, no habría llevado a la privación, para la Asociación que recurre, de derecho alguno que de conformidad con la regulación de dicha Ley Orgánica pudiera ostentar.</w:t>
      </w:r>
    </w:p>
    <w:p w:rsidR="00A46419" w:rsidRDefault="00A46419" w:rsidP="00A46419">
      <w:pPr>
        <w:pStyle w:val="TextoNormal"/>
      </w:pPr>
      <w:r>
        <w:t xml:space="preserve">No cabe desconocer, como primera consideración, la trascendencia constitucional de estos alegatos. Aunque en el art. 20.1 a) de la Constitución se enuncia un derecho de libertad que no exige, con carácter general, sino la abstención, la ausencia de trabas o impedimentos para su ejercicio, por parte de los poderes públicos (STC 77/1982, de 20 de diciembre), no es menos cierto que, en determinados casos, será necesaria la actuación positiva de los poderes públicos -del Legislador, específicamente- para la ordenación de los «medios» que sirvan de soporte a la expresión y difusión de ideas u opiniones, hipótesis ésta que, respecto de los medios de comunicación de titularidad pública, se halla expresamente contemplada en el art. 20.3 de la misma Constitución, precepto que, en lo que importa ahora, impone que se garantice por la Ley el acceso a dichos medios de los grupos sociales y políticos significativos, respetándose el pluralismo de la sociedad y de las diversas lenguas de España. No se prescribe en esta disposición, sin duda, la necesaria existencia de un sector público en el ámbito de la comunicación (STC 86/1982, de 23 de diciembre), pero sí se impone, contemplándose tal posibilidad, la exigencia que acaba de recordarse en orden al respeto al pluralismo social y político en el acceso a estos medios, con la consecuencia de que, existente el medio de titularidad pública y reglado su modo de utilización, habrá de reconocerse a los grupos sociales y políticos «significativos» a los que alude el precepto constitucional el derecho, cuando menos, a que no se les impida dicho acceso (STC 6/1981, de 16 de marzo). Este derecho de acceso, en otras palabras, será en </w:t>
      </w:r>
      <w:r>
        <w:lastRenderedPageBreak/>
        <w:t>cada caso articulado por el Legislador, pero ni éste queda libre de todo limite constitucional en dicha configuración, ni la eventual vulneración de sus determinaciones por los aplicadores del Derecho podrá decirse constitucionalmente irrelevante en orden al ejercicio eficaz de las libertades consagradas en el art. 20, pues estas libertades habrán de realizarse a través de estos medios, del modo que quiere la Constitución en el apartado 3 del mismo precepto, de tal modo que la denegación discriminatoria, o arbitraria por carente de fundamento legal, del acceso que la Ley haga posible, entrañará el consiguiente menoscabo del derecho del grupo así afectado -de quienes a su través pretendan difundir las propias ideas y opiniones- a la libertad que la Constitución garantiza [art. 20.1 a)].</w:t>
      </w:r>
    </w:p>
    <w:p w:rsidR="00A46419" w:rsidRDefault="00A46419" w:rsidP="00A46419">
      <w:pPr>
        <w:pStyle w:val="TextoNormal"/>
      </w:pPr>
      <w:r>
        <w:t>Tal es el resultado que, en el presente caso, se habría producido, a decir de la demandante. En su criterio, la Junta Electoral Central, y luego la Audiencia Territorial de Madrid, interpretaron erróneamente el concepto de grupo político «con representación parlamentaria» del que se vale la Ley Orgánica 2/1980, para ordenar el acceso a los medios de titularidad pública en la campaña del Referéndum, conculcándose, por ello, el derecho que constitucional y legalmente ostentaría la Mesa para la Unidad de los Comunistas a efectos de expresarse y difundir sus ideas y opiniones a través de dichos medios. Si se llegó a producir o no este resultado lesivo es lo que ahora debemos determinar.</w:t>
      </w:r>
    </w:p>
    <w:p w:rsidR="00A46419" w:rsidRDefault="00A46419" w:rsidP="00A46419">
      <w:pPr>
        <w:pStyle w:val="TextoNormal"/>
      </w:pPr>
    </w:p>
    <w:p w:rsidR="00A46419" w:rsidRDefault="00A46419" w:rsidP="00A46419">
      <w:pPr>
        <w:pStyle w:val="TextoNormal"/>
      </w:pPr>
      <w:r w:rsidRPr="00A46419">
        <w:rPr>
          <w:rStyle w:val="NumeroAFNegritaCaracter"/>
        </w:rPr>
        <w:t>7</w:t>
      </w:r>
      <w:r>
        <w:t>. Tanto la Junta Electoral Central, como. al conocer del recurso frente a su Acuerdo, la Audiencia Territorial de Madrid, consideraron que la Mesa para la Unidad de los Comunistas no ostentaba la condición de grupo político «con representación parlamentaria», con «representación en las Cortes Generales», a tenor del repetido art. 14.1 de la Ley Orgánica 2/1980, a efectos de su incorporación a la Comisión de Radio y Televisión (art. 65 de la Ley Orgánica 5/1985) y de su acceso a los medios de titularidad pública, porque dicho grupo -no obstante, contar entre sus asociados con dos personas que eran entonces, respectivamente, Diputado y Senador- no concurrió, como tal formación política, a las elecciones legislativas inmediatamente anteriores a la consulta popular convocada, advertencia ésta a la que añadieron, en la Sentencia de la Audiencia, otras consideraciones aparentemente dirigidas a identificar el concepto de grupo «con representación parlamentaria» con el de «grupo parlamentario», constituido como tal con arreglo a los reglamentos internos de las Cámaras. A nosotros ahora no nos importa tanto determinar la posible justicia de todas y cada una de estas consideraciones cuanto apreciar si el resultado al cabo de ellas obtenido -la exclusión de la Asociación demandante del acceso a los medios públicos de difusión- se atemperó a las previsiones legislativas al respecto, que aquí no han sido objeto de tacha alguna por la recurrente.</w:t>
      </w:r>
    </w:p>
    <w:p w:rsidR="00A46419" w:rsidRDefault="00A46419" w:rsidP="00A46419">
      <w:pPr>
        <w:pStyle w:val="TextoNormal"/>
      </w:pPr>
      <w:r>
        <w:t>Así ceñido el objeto de nuestro examen, la conclusión no puede ser sino negativa para la pretensión deducida en este recurso. Ya hemos reseñado que la Ley Orgánica 2/1980, determina, en su art. 14.1, que «sólo tendrán derecho al uso de espacios gratuitos los grupos políticos con representación en las Cortes Generales», de conformidad con los criterios allí fijados, y ahora hemos de añadir -para concluir en que quien hoy recurre no ostentó el derecho de acceso así legalmente ordenado- que el concepto del que la Ley se vale no puede predicarse, tanto a partir de una interpretación literal del precepto como desde su entendimiento teleológico, respecto de las formaciones políticas, como la recurrente, que, aun contando entre sus miembros con parlamentarios, no hubieran concurrido -en solitario o federadas o coligadas con otros grupos- a las «últimas elecciones generales», según se precisa inequívocamente, para el tipo de consulta de que aquí se trató, en el inciso final del párrafo 2.° del art. 14.1 a) de la Ley Orgánica.</w:t>
      </w:r>
    </w:p>
    <w:p w:rsidR="00A46419" w:rsidRDefault="00A46419" w:rsidP="00A46419">
      <w:pPr>
        <w:pStyle w:val="TextoNormal"/>
      </w:pPr>
      <w:r>
        <w:lastRenderedPageBreak/>
        <w:t>Que esto sea así en la previsión legislativa, que la «representación» parlamentaria de los grupos políticos que se toma como criterio a estos efectos sea la «obtenida», como la propia Ley dice, en las «últimas elecciones generales» -no, por lo tanto, la que después haya podido adquirirse en virtud de actos individuales de afiliación-, tiene, por otro lado, un sólido fundamento en la ratio misma de la regulación legislativa, orientada a actualizar, en este punto, la previsión genérica que, como vimos, se recoge en el art. 20.3 de la Constitución. Pretende allí la Norma fundamental que por la Ley se asegure a los grupos sociales y políticos «significativos» su acceso a los medios públicos de los que ahora se trata y es de todo punto claro que esa cualificación constitucional -la «significación» por la «representación» en las Cámaras- no la muestran los grupos políticos sino cuando los mismos se hallen presentes en el Parlamento a resultas de los sufragios que en su día recabaron ante el cuerpo electoral, porque solo en tal caso esa presencia parlamentaria que la Ley exige será indicativa -«significativa», en la expresión constitucional- del arraigo o implantación del grupo en cuestión entre el electorado. Fuera de esta hipótesis, que es la común, la ulterior integración de parlamentarios en un grupo político que no presentó candidatos propios en las anteriores elecciones, o que no logró conseguir para ellos el apoyo del cuerpo electoral, podrá ser relevante a efectos de la organización y funcionamiento interno de las Cámaras, según dispongan sus reglamentos, pero no en lo relativo a la determinación de la significación del grupo mismo, que no recabó o no obtuvo de los ciudadanos los sufragios que hubieran podido llevarle como organización en la que se hubieran encuadrado candidatos electos, hasta las instituciones públicas representativas.</w:t>
      </w:r>
    </w:p>
    <w:p w:rsidR="00A46419" w:rsidRDefault="00A46419" w:rsidP="00A46419">
      <w:pPr>
        <w:pStyle w:val="TextoNormal"/>
      </w:pPr>
      <w:r>
        <w:t>Sea cual sea, en suma, la corrección de la expresión empleada por la Ley al referirse, para medir esta significación de los grupos políticos, a su «representación» en las Cortes (y sobre este punto ya hicimos unas consideraciones, aquí trasladables, en la STC 10/1983, de 21 de febrero), resulta claro que el mismo tenor literal de los preceptos aplicables -relativos como se ha observado, a la representación «obtenida» por el grupo en las últimas elecciones- se compadece adecuadamente con la medida objetiva de la «significación» del grupo por la que aquí ha optado el legislador, apreciando su entidad efectiva como asociación a través de la que adquiere realidad la representación (STC 75/1985, de 21 de junio), promoviendo candidaturas en las elecciones y recabando, para ellas, el apoyo de los ciudadanos. Adquiere entonces relevancia jurídica -no sólo política- la adscripción partidaria de los representantes (STC 32/1985, de 6 de marzo), justificándose así la atención por la Ley misma a la implantación electoral o a la presencia parlamentaria del grupo o del partido a efectos de reconocerle este derecho de acceso, en la campaña previa al Referéndum, a los medios de comunicación de titularidad pública. Es obvio que aquella adscripción política de los representantes podrá modificarse, como aquí ocurrió, a lo largo de una legislatura, y que tales cambios podrán llegar a tener relevancia, según se ha dicho, en la vida interna de las asambleas. Mas la Ley ha optado, para identificar lo que llama «representación» parlamentaria del grupo, por referirse a la que consiguieron ante las urnas los candidatos por él presentados.</w:t>
      </w:r>
    </w:p>
    <w:p w:rsidR="00A46419" w:rsidRDefault="00A46419" w:rsidP="00A46419">
      <w:pPr>
        <w:pStyle w:val="TextoNormal"/>
      </w:pPr>
      <w:r>
        <w:t xml:space="preserve">Se desprende de todo ello, en definitiva, que el acto entonces impugnado no vulneró el derecho de acceso a los medios de comunicación de titularidad pública cuya garantía encomienda a la Ley la Constitución (art. 23.3) ni, a través de él, el derecho a la libre expresión de quien recurre. De conformidad con la regulación legislativa que era aquí de aplicar -regulación que, ciertamente, no es la única concebible dentro del marco constitucional-, la Mesa para la Unidad de los Comunistas no era entonces grupo político que hubiera obtenido «representación» parlamentaria y que mereciera, por lo mismo, el acceso gratuito a </w:t>
      </w:r>
      <w:r>
        <w:lastRenderedPageBreak/>
        <w:t>aquellos medios que la Ley reserva para las formaciones que así estima «significativas». También en cuanto a este alegato, por lo tanto, el recurso debe ser rechazado.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7" w:name="SENTENCIA_1987_64"/>
      <w:r>
        <w:lastRenderedPageBreak/>
        <w:t>SENTENCIA 64/1987, de 20 de mayo de 1987</w:t>
      </w:r>
    </w:p>
    <w:bookmarkEnd w:id="17"/>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134, de 5 de junio de 1987)</w:t>
      </w:r>
    </w:p>
    <w:p w:rsidR="00A46419" w:rsidRDefault="00A46419" w:rsidP="00A46419">
      <w:pPr>
        <w:pStyle w:val="TtuloBOE"/>
      </w:pPr>
    </w:p>
    <w:p w:rsidR="00A46419" w:rsidRDefault="00A46419" w:rsidP="00A46419">
      <w:pPr>
        <w:pStyle w:val="SntesisDescriptiva"/>
      </w:pPr>
      <w:r>
        <w:t>ECLI:ES:TC:1987:64</w:t>
      </w:r>
    </w:p>
    <w:p w:rsidR="00A46419" w:rsidRDefault="00A46419" w:rsidP="00A46419">
      <w:pPr>
        <w:pStyle w:val="SntesisDescriptiva"/>
      </w:pPr>
    </w:p>
    <w:p w:rsidR="00A46419" w:rsidRDefault="00A46419" w:rsidP="00A46419">
      <w:pPr>
        <w:pStyle w:val="SntesisDescriptiva"/>
      </w:pPr>
      <w:r>
        <w:t>Recurso de amparo 264/1986. Contra Orden del Ministerio de Defensa declarando ajenos al servicio a los recurrentes y contra Sentencia del Tribunal Supremo inadmitiendo recurso contencioso-administrativo interpuesto contra aquélla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Según reiterada doctrina de este Tribunal, el trámite previsto en el art. 50.1 de la LOTC es en principio válido para subsanar omisiones o imprecisiones, siempre que ello no entrañe una modificación de la pretensión inicial. </w:t>
      </w:r>
    </w:p>
    <w:p w:rsidR="00A46419" w:rsidRDefault="00A46419" w:rsidP="00A46419">
      <w:pPr>
        <w:pStyle w:val="Extracto"/>
      </w:pPr>
    </w:p>
    <w:p w:rsidR="00A46419" w:rsidRDefault="00A46419" w:rsidP="00A46419">
      <w:pPr>
        <w:pStyle w:val="Extracto"/>
      </w:pPr>
      <w:r>
        <w:t>2.</w:t>
      </w:r>
      <w:r>
        <w:tab/>
        <w:t xml:space="preserve">Se reitera previa doctrina del Tribunal, según la cual, en los casos en que se accede al amparo constitucional tras una decisión de inadmisión del recurso contencioso-administrativo intentado contra un acto de la Administración presuntamente lesivo, no puede demandarse, sin incurrir en contradicción, la anulación de la Sentencia del orden contencioso-administrativo, cuyo examen ha de hacerse, no para cuestionar su corrección constitucional, sino sólo desde el punto de vista procesal, para determinar si con tal Sentencia puede o no tenerse por agotada la vía judicial precedente. </w:t>
      </w:r>
    </w:p>
    <w:p w:rsidR="00A46419" w:rsidRDefault="00A46419" w:rsidP="00A46419">
      <w:pPr>
        <w:pStyle w:val="Extracto"/>
      </w:pPr>
    </w:p>
    <w:p w:rsidR="00A46419" w:rsidRDefault="00A46419" w:rsidP="00A46419">
      <w:pPr>
        <w:pStyle w:val="Extracto"/>
      </w:pPr>
      <w:r>
        <w:t>3.</w:t>
      </w:r>
      <w:r>
        <w:tab/>
        <w:t xml:space="preserve">Según reiterada doctrina de este Tribunal (STC 81/1983), cuando una causa de inadmisión no ha sido debatida en el trámite del art. 50 de la LOTC y es alegada en el trámite a que da lugar imperativamente el art. 52, puede convertirse en motivo de desestimación del amparo si la Sala lo aprecia, en cuyo caso no sería ya necesario analizar el fondo del recurso. </w:t>
      </w:r>
    </w:p>
    <w:p w:rsidR="00A46419" w:rsidRDefault="00A46419" w:rsidP="00A46419">
      <w:pPr>
        <w:pStyle w:val="Extracto"/>
      </w:pPr>
    </w:p>
    <w:p w:rsidR="00A46419" w:rsidRDefault="00A46419" w:rsidP="00A46419">
      <w:pPr>
        <w:pStyle w:val="Extracto"/>
      </w:pPr>
      <w:r>
        <w:t>4.</w:t>
      </w:r>
      <w:r>
        <w:tab/>
        <w:t xml:space="preserve">Cuando la vía judicial procedente se frustra porque el recurso intentado no resulta admisible, por extemporaneidad, ha de entenderse incumplido el requisito que el art. 43.1 de la LOTC impone y, por tanto, es forzoso concluir que quien ante nosotros acude en amparo no agotó la vía judicial procedente, y que, en consecuencia, no puede pretender un pronunciamiento sobre el fondo de la pretensión deducida.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264/1986, promovido por el Procurador de los Tribunales don Jesús Guerrero Laverat, en nombre de don Miguel Angel Ruiz Jiménez, don Angel Eugenio Rivera Corporales, don Juan Carlos Herrera Escalante, don Rafael Rico Muñoz, don José Manuel Gutiérrez Martín, don Miguel Angel Mora Ronco, don Alfonso Eusebio Sánchez Palencia, don Angel Cernuda Ortiz, don Diego Riesgo Monterrey, don Antonio Valero Antón, don Alfredo Sánchez González, don Francisco Hernández Peña, don José María Pulido Martínez, don Alfredo Aragón Asenjo, don Mario Gil Fajardo, don José María Garrido Huéscar, don Víctor Manuel López Rivero, don José Emilio Mayoral Asenjo, don Rafael Polo Pacheco, don Luis Alfredo Gómez Rodríguez, don Balduino Guarinos Cebrián, don Miguel Isidro Grasa Lafarga, don José Carmelo Sánchez Rodríguez, don Alfonso José Romero Gámiz, don Vicente Enrique Monreal Castellano, don Javier Aparicio Gómez, don Eusebio García Pascual, don Francisco José Mejía Chico, don Agustín Blasco Blasco, don Miguel Angel Sánchez Pajarero, don Rafael Vicente Fernández, don Francisco Javier Pascual Gonzalo, don Juan José Moreno Castillo, don José Antonio Puerta Pedraza, don Angel Friginal Triguero, don Juan José Pérez Compan, don José Manuel Fondevila Hernández, don José Villegas Fernández, don Zacarías Botet Mateu, don Jesús Pedraza Belle, don Cesáreo Alises Sánchez de la Orden, don José Gallego Abellán, Don Antonio Espinosa Noves, don Pedro José Sánchez López, don José María Carrascosa Ridruejo, don Sixto Palacín Sánchez, don Agustín Oñate Díaz, don Antonio Luciano Liz Gaspar, don Félix Miguel Rodríguez Rico, don Alberto Esteban Ferrer, don Eduardo Lafuente Arrieta, don Félix Boira Domínguez, don Jesús Roberto Lacal Arantegui, don Luis Enrique Morales Calavia, don José Luis Gari Consuegra, don José María Aragonés Alcántara, don Tomás García Ramos, don Alberto García González, don Francisco Javier Casas Arévalo, don Manuel Palomo López, don José Sánchez Muñoz, don Pablo Villarte Hernández, don Julio Manuel Conde Alcón, don Miguel Angel Angel, don Emiliano Morata Arguedas, don Francisco José Giménez Hernández, don José Benítez Cabello, don Bienvenido Laborda Pérez, don Julián Montañés Malo, don Angel Felipe Arroyo Asenjo, don Félix Moreno García, don Félix Delgado Martínez, don Luis Francisco Peláez Santiago, don Enrique San Agustín Moreno, don Luis Bellela Cardiel, don Rafael Cabezas Montero, don José Antonio Sánchez Blasco, don Juan José San Juan Mata y don Salvador Ortega Mármol, bajo la dirección del Letrado don J. L. Ruiz Navarro, contra Orden del Ministerio de Defensa de 29 de septiembre de 1983, que establece la situación de baja y ajenos al servicio de los recurrentes, y contra Sentencia del Tribunal Supremo, de 25 de enero de 1986, que inadmitió recurso contencioso-administrativo deducido contra aquélla. Han sido partes el Letrado del Estado y el Ministerio Fiscal y ha sido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presentado en el Juzgado de Guardia el día 5 de marzo de 1986 tuvo entrada en el Registro de este Tribunal el día 10 del mismo mes, don José Luis Ruiz Navarro, Abogado, interpuso, en nombre de don Miguel Angel Ruiz Jiménez y otras personas, recurso de amparo contra la Orden del Ministerio de Defensa núm. 362/14014/1983, de 29 de septiembre, de Escala de Complemento, ascensos y destinos. Asimismo, impugna la Sentencia del Tribunal Supremo de 25 de enero de 1986. Del relato fáctico de la demanda y del examen de las actuaciones se desprenden con relevancia para este proceso constitucional los siguientes antecedentes de hecho: </w:t>
      </w:r>
    </w:p>
    <w:p w:rsidR="00A46419" w:rsidRDefault="00A46419" w:rsidP="00A46419">
      <w:pPr>
        <w:pStyle w:val="TextoNormal"/>
      </w:pPr>
      <w:r>
        <w:t xml:space="preserve">a) Los recurrentes obtuvieron todos ellos en su día el empleo de Sargentos de complemento de mantenimiento. Por Orden ministerial núm. 362/14014/1983, los recurrentes fueron destinados a sus unidades respectivas. Dicha Orden establecía que una vez cumplido el citado compromiso (de un año) causarían baja en sus destinos pasando a la situación de ajenos al servicio. </w:t>
      </w:r>
    </w:p>
    <w:p w:rsidR="00A46419" w:rsidRDefault="00A46419" w:rsidP="00A46419">
      <w:pPr>
        <w:pStyle w:val="TextoNormal"/>
      </w:pPr>
      <w:r>
        <w:t xml:space="preserve">b) Transcurrido el tiempo de cumplimiento del servicio en las unidades destinadas, les fue indicado verbalmente que pasaban a la situación ya indicada de «ajenos al servicio activo». Con fecha de 7 de febrero de 1985 presentaron un escrito dirigido al Excelentísimo señor Ministro de Defensa por el que solicitaban la nulidad de la Orden ministerial impugnada. Dicha solicitud fue denegada por silencio administrativo. </w:t>
      </w:r>
    </w:p>
    <w:p w:rsidR="00A46419" w:rsidRDefault="00A46419" w:rsidP="00A46419">
      <w:pPr>
        <w:pStyle w:val="TextoNormal"/>
      </w:pPr>
      <w:r>
        <w:t xml:space="preserve">c) Interpuesto con fecha 16 de mayo de 1985 recurso contencioso-administrativo, por el trámite previsto en la Ley 62 de 1978, ante la Audiencia Nacional, fue desestimado por Sentencia de la misma de fecha 24 de junio de 1985, que declaró la inadmisibilidad del recurso. </w:t>
      </w:r>
    </w:p>
    <w:p w:rsidR="00A46419" w:rsidRDefault="00A46419" w:rsidP="00A46419">
      <w:pPr>
        <w:pStyle w:val="TextoNormal"/>
      </w:pPr>
      <w:r>
        <w:t xml:space="preserve">d) Contra la referida Sentencia se interpuso recurso de apelación ante el Tribunal Supremo, cuya Sala Tercera, por Sentencia de 25 de enero de 1986, confirmó la pronunciada por la Audiencia Nacional, desestimando el recurso. </w:t>
      </w:r>
    </w:p>
    <w:p w:rsidR="00A46419" w:rsidRDefault="00A46419" w:rsidP="00A46419">
      <w:pPr>
        <w:pStyle w:val="TextoNormal"/>
      </w:pPr>
      <w:r>
        <w:t xml:space="preserve">La fundamentación en Derecho de la demanda es la siguiente: </w:t>
      </w:r>
    </w:p>
    <w:p w:rsidR="00A46419" w:rsidRDefault="00A46419" w:rsidP="00A46419">
      <w:pPr>
        <w:pStyle w:val="TextoNormal"/>
      </w:pPr>
      <w:r>
        <w:t xml:space="preserve">a) Los recurrentes consideran que tanto la Orden ministerial impugnada como la Sentencia del Tribunal Supremo vulneran los arts. 24, 14 y 15 de la Constitución. A tal efecto, y por lo que respecta a la mencionada violación del art. 24 de la Constitución, los recurrentes sostienen que la Sentencia del Tribunal Supremo, al declarar la inadmisibilidad del recurso contencioso-administrativo, les ha ocasionado indefensión. Fundan su afirmación sobre la base de los siguientes argumentos: 1) la idoneidad del procedimiento seguido, y 2) la prescripción de la acción por el transcurso de los plazos procesales. </w:t>
      </w:r>
    </w:p>
    <w:p w:rsidR="00A46419" w:rsidRDefault="00A46419" w:rsidP="00A46419">
      <w:pPr>
        <w:pStyle w:val="TextoNormal"/>
      </w:pPr>
      <w:r>
        <w:t xml:space="preserve">1) En relación con la no adecuación del procedimiento, los recurrentes aducen que la Sentencia del Tribunal Supremo les ha producido indefensión porque su pronunciamiento supone una negación del derecho a la tutela judicial. En este punto, frente a la afirmación contenida en la Sentencia impugnada, consistente en que la vía procesal iniciada por los recurrentes (tramitada por la Ley 62/1978) no permite examinar cualquier infracción del ordenamiento jurídico, sino que dicha vía esta configurada como vía protectora de derechos fundamentales de la persona, los recurrentes afirman que la infracción del ordenamiento jurídico que en su momento se alegó no es cualquier infracción, sino una infracción esencialmente vinculada con el derecho fundamental del que se solicita el amparo, y a tal efecto expresan que la nulidad de pleno derecho de la Orden impugnada constituye el acto jurídico que vulnera el art. 14 de la Constitución. </w:t>
      </w:r>
    </w:p>
    <w:p w:rsidR="00A46419" w:rsidRDefault="00A46419" w:rsidP="00A46419">
      <w:pPr>
        <w:pStyle w:val="TextoNormal"/>
      </w:pPr>
      <w:r>
        <w:lastRenderedPageBreak/>
        <w:t xml:space="preserve">La violación del art. 24 se ha producido -concluyen los recurrentes- porque no se ha respetado la garantía jurisdiccional, se ha negado el proceso específico (el de la Ley 62/1978) y remitido al interesado al proceso ordinario. </w:t>
      </w:r>
    </w:p>
    <w:p w:rsidR="00A46419" w:rsidRDefault="00A46419" w:rsidP="00A46419">
      <w:pPr>
        <w:pStyle w:val="TextoNormal"/>
      </w:pPr>
      <w:r>
        <w:t xml:space="preserve">2) Por lo que hace referencia a la prescripción de la acción, los recurrentes afirman que la Sentencia del Tribunal Supremo tampoco ha respetado la garantía constitucional amparada por el art. 24 de la Constitución, ya que si bien es cierto que la acción está sometida al régimen de la prescripción extintiva, sin embargo, no cabe prescripción de un derecho fundamental violado por un acto de la Administración, que es nulo de pleno Derecho. </w:t>
      </w:r>
    </w:p>
    <w:p w:rsidR="00A46419" w:rsidRDefault="00A46419" w:rsidP="00A46419">
      <w:pPr>
        <w:pStyle w:val="TextoNormal"/>
      </w:pPr>
      <w:r>
        <w:t xml:space="preserve">A tal efecto, los recurrentes aducen que el cómputo de los plazos para iniciar el procedimiento contencioso, previsto en la Ley 62/1978, comienza cuando se recibe la notificación de tal denegación, o se entiende que está denegada por aplicación del silencio administrativo; por lo que mantienen que la acción se ejercitó dentro del plazo establecido en el art. 8 de la citada Ley 62/1978. Finalmente los recurrentes sostienen que la nulidad de la Orden impugnada se fundamenta en que se ha omitido absolutamente el procedimiento establecido en la Orden ministerial de 30 de octubre de 1978, que regula el régimen general sobre el sistema de ceses en el servicio activo de Jefes, Oficiales y Suboficiales de complemento. Por consiguiente, la infracción consiste en negar la Orden impugnada el derecho que les reconocía la Orden ministerial de 30 de octubre de 1978. </w:t>
      </w:r>
    </w:p>
    <w:p w:rsidR="00A46419" w:rsidRDefault="00A46419" w:rsidP="00A46419">
      <w:pPr>
        <w:pStyle w:val="TextoNormal"/>
      </w:pPr>
      <w:r>
        <w:t xml:space="preserve">b) Se ha violado el art. 14 de la Constitución, ya que se ha producido un desigual trato de los recurrentes. </w:t>
      </w:r>
    </w:p>
    <w:p w:rsidR="00A46419" w:rsidRDefault="00A46419" w:rsidP="00A46419">
      <w:pPr>
        <w:pStyle w:val="TextoNormal"/>
      </w:pPr>
      <w:r>
        <w:t xml:space="preserve">Los solicitantes de amparo, tras afirmar la aplicación del art. 14 al ámbito castrense, sostienen que la Administración militar con su actuación ha producido, sin justificación alguna, una discriminación a los Sargentos incluidos en la Orden impugnada, ya que mientras las anteriores promociones continúan en servicio activo (en virtud de la Orden de 30 de octubre de 1978), los recurrentes no. </w:t>
      </w:r>
    </w:p>
    <w:p w:rsidR="00A46419" w:rsidRDefault="00A46419" w:rsidP="00A46419">
      <w:pPr>
        <w:pStyle w:val="TextoNormal"/>
      </w:pPr>
      <w:r>
        <w:t xml:space="preserve">Por otro lado, aducen que no sólo se les impidió presentar solicitud antes de finalizar su compromiso inicial, sino que tampoco pueden volver a presentarse a nuevas plazas, como las convocadas por Orden de 22 de abril de 1985, ya que no se encuentran en servicio activo. Ello -afirman- produce una desigualdad de trato y una grave indefensión en los Sargentos de complemento, ya que el proceder de la Administración Militar fue absolutamente arbitrario e ilegal. Finalmente afirman que la igualdad exigida por la Constitución comprende no sólo la igualdad en la Ley, sino también la igualdad en la aplicación de la Ley y a tal efecto, pretende aplicar la doctrina sentada por este Tribunal, en relación con la aplicación de la Ley por los órganos judiciales a la Administración Militar. </w:t>
      </w:r>
    </w:p>
    <w:p w:rsidR="00A46419" w:rsidRDefault="00A46419" w:rsidP="00A46419">
      <w:pPr>
        <w:pStyle w:val="TextoNormal"/>
      </w:pPr>
      <w:r>
        <w:t xml:space="preserve">c) Se ha violado el artículo 15 de la Constitución. Dicha violación la sostienen basándose en que el art. 15 garantiza la integridad moral de la persona, sin que en ningún caso pueda ser sometido a tratos degradantes. Conectando el contenido del art. 15 con el art. 3 del Convenio Europeo para la Salvaguarda de los Derechos Humanos y las Libertades Fundamentales, los recurrentes afirman que al actuar la Administración con absoluto desprecio de las disposiciones legales, así como al negarles derechos reconocidos al resto de los militares, encontrándose sin ningún tipo de prestación social- se ha producido no sólo una gran desigualdad social sino un grave atentado contra la integridad moral de los recurrentes, habiéndose producido efectos perjudiciales para la vida profesional de los mismos (Sargentos de complemento) tanto desde un punto de vista objetivo como subjetivo, ya que la medida discriminatoria ha determinado su paro laboral, por lo que implícitamente aluden a la infracción del art. 35 de la Constitucion. </w:t>
      </w:r>
    </w:p>
    <w:p w:rsidR="00A46419" w:rsidRDefault="00A46419" w:rsidP="00A46419">
      <w:pPr>
        <w:pStyle w:val="TextoNormal"/>
      </w:pPr>
      <w:r>
        <w:lastRenderedPageBreak/>
        <w:t>Por todo ello, solicitaron la nulidad de la Orden impugnada y la condena al Ministerio de Defensa para que dicte otra Orden ministerial que respete los mismos derechos de los demás Sargentos de complemento, con anterioridad a la fecha de la Orden impugnada.</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21 de mayo, la Sección Primera acordó poner de manifiesto al recurrente y al Ministerio Fiscal, a efectos de que formulasen las alegaciones que considerasen pertinentes, la posible existencia en el recurso interpuesto de las causas de inadmisión previstas en el art. 50.1 b), en relación con el art. 81.1 de la Ley Orgánica del Tribunal Constitucional, por no venir representados por medio de Procurador, y la del art. 50.2 b) de la expresada Ley Orgánica por carencia manifiesta de contenido constitucional.</w:t>
      </w:r>
    </w:p>
    <w:p w:rsidR="00A46419" w:rsidRDefault="00A46419" w:rsidP="00A46419">
      <w:pPr>
        <w:pStyle w:val="TextoNormal"/>
      </w:pPr>
    </w:p>
    <w:p w:rsidR="00A46419" w:rsidRDefault="00A46419" w:rsidP="00A46419">
      <w:pPr>
        <w:pStyle w:val="TextoNormal"/>
      </w:pPr>
      <w:r w:rsidRPr="00A46419">
        <w:rPr>
          <w:rStyle w:val="NumeroAFNegritaCaracter"/>
        </w:rPr>
        <w:t>3</w:t>
      </w:r>
      <w:r>
        <w:t>. Con fecha de entrada en el Registro de este Tribunal de 10 de junio los solicitantes de amparo, tras subsanar la primera causa de inadmisión. -art. 50.1 b)-, evacuaron su escrito de alegaciones en el que manifestaron el contenido constitucional de la demanda. En dicho escrito, luego de afirmar que la demanda se interpone, como consta en el suplico de la misma, contra la Orden del Ministerio de Defensa de la que se solicita su nulidad y sólo contra ella, excluyendo la impugnación de la Sentencia del Tribunal Supremo de 25 de enero de 1986, se sostiene la vulneración del art. 14 de la Constitución. A los argumentos esgrimidos en el escrito de demanda se añade que la expresión «igualdad ante la Ley» contenida en el art. 14 de la Constitución debe entenderse en sentido amplio, es decir, amparándose bajo la expresión «Ley», no sólo Leyes sino también Reglamentos; de ello deducen que el supuesto de hecho que está a la base del presente recurso se encuentra incluido en el art. 14 de la Constitución, ya que tal principio impone el derecho de los militares a no ser removidos de sus cargos, sino por el procedimiento legalmente establecido, derecho que se encuentra también garantizado por el art. 23 de la Constitución. Finaliza el escrito afirmando que lo producido en este supuesto es un auténtico cese por vía de hecho de una promoción entera de Sargentos de complemento, por lo que solicita su admisión a trámite.</w:t>
      </w:r>
    </w:p>
    <w:p w:rsidR="00A46419" w:rsidRDefault="00A46419" w:rsidP="00A46419">
      <w:pPr>
        <w:pStyle w:val="TextoNormal"/>
      </w:pPr>
    </w:p>
    <w:p w:rsidR="00A46419" w:rsidRDefault="00A46419" w:rsidP="00A46419">
      <w:pPr>
        <w:pStyle w:val="TextoNormal"/>
      </w:pPr>
      <w:r w:rsidRPr="00A46419">
        <w:rPr>
          <w:rStyle w:val="NumeroAFNegritaCaracter"/>
        </w:rPr>
        <w:t>4</w:t>
      </w:r>
      <w:r>
        <w:t>. Para el Ministerio Fiscal el recurso es inadmisible. Dejando a un lado la primera causa de inadmisión -dado su carácter subsanable-, sostiene que el recurso es de los llamados mixtos, pese a que no se solicite la nulidad de la Sentencia del Tribunal Supremo impugnada. Respecto a la alegada infracción del art. 24 de la Constitución por inadecuación del procedimiento, el Fiscal afirma que la misma no lo fue por tal causa, sino por extemporaneidad. De igual modo señala que el plazo para recurrir la Orden ministerial no ha de contarse desde su fecha, sino desde el momento de su impugnación administrativa, destacando que la alegación de carácter imprescriptible de los actos nulos -como el de la Orden citada- no es un argumento utilizable en una impugnación constitucional. En cuanto a la infracción del art. 14, afirma que la referencia contenida en la Orden impugnada, de que, cumplido el compromiso de permanencia de un año en la escala de complemento, causarían baja en sus destinos pasando a la situación de ajenos al servicio, no es cuestión que pueda situarse en el ámbito de la igualdad, ya que la Administración puede regular la provisión de unas plazas del modo más conveniente al servicio, de suerte que no ha de hacerlo siempre igual ni está vinculada a un precedente que le obligue a actuar de la misma forma. Finalmente, por lo que se refiere a la infracción del art. 15 de la Constitución, el Fiscal sostiene que su cita sólo puede comprenderse a la luz de una idea de lo humano y degradante ajena al sentir generalmente admitido de dicho precepto.</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fecha 9 de julio de 1986, la Sección Primera acordó admitir a trámite la demanda de amparo y, en cumplimiento de lo dispuesto en el art. 51 de la Ley Orgánica del Tribunal Constitucional, interesar del Ministerio de Defensa la remisión de las actuaciones que dieron lugar a la Orden de 29 de septiembre de 1983, así como al Tribunal Supremo la remisión de las actuaciones y el emplazamiento de quienes hubiesen sido parte en la vía judicial para que pudieran, de decidirlo así, comparecer y sostener sus derechos en el presente recurso.</w:t>
      </w:r>
    </w:p>
    <w:p w:rsidR="00A46419" w:rsidRDefault="00A46419" w:rsidP="00A46419">
      <w:pPr>
        <w:pStyle w:val="TextoNormal"/>
      </w:pPr>
    </w:p>
    <w:p w:rsidR="00A46419" w:rsidRDefault="00A46419" w:rsidP="00A46419">
      <w:pPr>
        <w:pStyle w:val="TextoNormal"/>
      </w:pPr>
      <w:r w:rsidRPr="00A46419">
        <w:rPr>
          <w:rStyle w:val="NumeroAFNegritaCaracter"/>
        </w:rPr>
        <w:t>6</w:t>
      </w:r>
      <w:r>
        <w:t>. La Sección, por providencia de 15 de octubre, acordó acusar recibo a la Sala Tercera del Tribunal Supremo y al Ministerio de Defensa de las actuaciones remitidas, y de conformidad con lo dispuesto en el art. 52.1 de la Ley Orgánica del Tribunal Constitucional, dar vista de las actuaciones a la parte recurrente, Ministerio Fiscal y Abogado del Estado, a efectos de que formulasen las alegaciones que estimasen oportunas.</w:t>
      </w:r>
    </w:p>
    <w:p w:rsidR="00A46419" w:rsidRDefault="00A46419" w:rsidP="00A46419">
      <w:pPr>
        <w:pStyle w:val="TextoNormal"/>
      </w:pPr>
    </w:p>
    <w:p w:rsidR="00A46419" w:rsidRDefault="00A46419" w:rsidP="00A46419">
      <w:pPr>
        <w:pStyle w:val="TextoNormal"/>
      </w:pPr>
      <w:r w:rsidRPr="00A46419">
        <w:rPr>
          <w:rStyle w:val="NumeroAFNegritaCaracter"/>
        </w:rPr>
        <w:t>7</w:t>
      </w:r>
      <w:r>
        <w:t>. En el trámite así abierto, la representación actora, tras rebatir las valoraciones efectuadas por el Ministerio Fiscal en su escrito de alegaciones sobre la procedencia del presente recurso y de la inexistencia de prescripción, solicitó que se tuvieran por reiteradas las argumentaciones expuestas en la demanda y en la fase de alegaciones.</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Letrado del Estado pidió la desestimación del amparo solicitado. En efecto, en su escrito de alegaciones, luego de poner de manifiesto la contradicción en que incurría la demanda al no solicitar, por un lado, la nulidad de la Sentencia del Tribunal Supremo, y pretender, por otro, que este Tribunal resuelva sobre el fondo del asunto anulando la Orden del Ministerio de Defensa citada, sostiene que no se ha producido lesión del art. 24 de la Constitución. Dicha aseveración se funda en que la argumentación de la demanda sobre la declaración de inidoneidad del procedimiento por la Sentencia del Tribunal Supremo se basa en un equívoco, ya que ni el referido Tribunal ha desconocido el carácter fundamental del recurso ni ha dejado de resolver sobre el mismo, aunque lo haya hecho en el aspecto puramente procesal; no pudiendo aceptarse -agrega- que la mencionada Sentencia del Tribunal Supremo haya formulado un pronunciamiento de prescripción de un derecho fundamental. </w:t>
      </w:r>
    </w:p>
    <w:p w:rsidR="00A46419" w:rsidRDefault="00A46419" w:rsidP="00A46419">
      <w:pPr>
        <w:pStyle w:val="TextoNormal"/>
      </w:pPr>
      <w:r>
        <w:t>Respecto a la infracción del art. 14 de la Constitución, el Letrado del Estado manifiesta que la invocación que como presupuesto de diferencia de trato hacen los demandantes alegando que en otras ocasiones -en nombramientos semejantes- se haya previsto la posibilidad de una continuación o reanudación de la situación de servicio activo no puede aceptarse, ya que supondría la vinculatoriedad de las propias normas jurídicas que regulan la organización de un sector de la Administración, muy sensible a constantes necesidades de adaptación, lo que, en definitiva, determinaría la inmodificabilidad de las normas jurídicas en beneficio de una igualdad que se perpetuaría en el tiempo. Finalmente, se afirma que la cita del art. 15 de la Constitución no tiene otro sentido que el de cualquier otra petición de amparo que acusa una sensación psicológica de trato inadecuado por parte de los poderes públicos.</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En sus alegaciones interesó el Ministerio Fiscal se dictara Sentencia desestimando el recurso presentado. A tal efecto, tras expresar que no encuentra inconveniente en aceptar la renuncia que los solicitantes de amparo hacen de la impugnación de la Sentencia del </w:t>
      </w:r>
      <w:r>
        <w:lastRenderedPageBreak/>
        <w:t xml:space="preserve">Tribunal Supremo, reduciendo el objeto del recurso a la solicitud de nulidad de la Orden del Ministerio de Defensa, manifiesta lo problemático, pese a ello, de su admisión. En efecto, al no haberse pronunciado los órganos judiciales sobre el fondo del asunto a causa de la interposición tardía del recurso contencioso-administrativo, la conclusión no es otra que la falta de agotamiento de la vía judicial precedente. En el caso de que se entendiese subsistente la impugnación de la Sentencia del Tribunal Supremo, la solución -indica- sería la misma, dando por reproducidos los argumentos expresados en el trámite del art. 50 de la Ley Orgánica del Tribunal Constitucional. </w:t>
      </w:r>
    </w:p>
    <w:p w:rsidR="00A46419" w:rsidRDefault="00A46419" w:rsidP="00A46419">
      <w:pPr>
        <w:pStyle w:val="TextoNormal"/>
      </w:pPr>
      <w:r>
        <w:t xml:space="preserve">En cuanto al fondo del recurso -nulidad de la Orden ministerial por infracción del art. 14 de la Constitución-, sostiene que no existe disposición alguna que obligara al Ministerio de Defensa a continuar en la línea de las órdenes precedentes -posibilidad de pasar los Sargentos de complemento a la situación de activo-, ya que tal enfoque -igualdad entre órdenes- es difícil que pueda llevarse al seno del art. 14. Es evidente -continúa- que la Administración no está vinculada al precedente (STC 42/1 982, Auto del Tribunal Constitucional de 12 de marzo de 1986) y con mayor razón dicha doctrina es aplicable a la actividad reglamentaria de la Administración, sin razonar el cambio de criterio, máxime cuando la propia Orden que citan los recurrentes como vulnerada -Orden de 30 de octubre de 1978- subordinaba el paso al servicio activo a las necesidades del Ejército. En tal sentido cabe destacar que el informe técnico que obra en el expediente notó que la Ley de Plantillas 40/1980, de 1 de diciembre, determinó una sensible reducción de los efectivos del Ejército. </w:t>
      </w:r>
    </w:p>
    <w:p w:rsidR="00A46419" w:rsidRDefault="00A46419" w:rsidP="00A46419">
      <w:pPr>
        <w:pStyle w:val="TextoNormal"/>
      </w:pPr>
      <w:r>
        <w:t>Respecto a la infracción del art. 15 de la Constitución, tras reiterarse en lo ya expuesto en las alegaciones precedentes, manifestó que era una alegación con escasa seriedad.</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7 de enero, acordó la Sala Primera señalar para deliberación y votación del presente recurso el día 22 de abril, quedando concluida el 13 de mayo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Como resulta de lo expuesto en los antecedentes debemos, en primer lugar, delimitar el objeto del presente recurso, ya que los solicitantes de amparo, previa cierta imprecisión inicial -manifestada en el petitum de su demanda- han concretado en el escrito de alegaciones evacuado en el trámite del art.  50 de nuestra Ley Orgánica que el recurso interpuesto se formula contra la Orden del Ministerio de Defensa, de 29 de septiembre de 1983, de la que se demanda su nulidad. Nada impide que dicha precisión respecto al petitum se haya realizado en dicha fase de alegaciones, ya que, como declaró la STC 79/1982, de 20 de diciembre, el trámite previsto en el art. 50.1 de la Ley Orgánica del Tribunal Constitucional es en principio válido para subsanar omisiones o imprecisiones, siempre que ello no entrañe una modificación de la pretensión inicial.</w:t>
      </w:r>
    </w:p>
    <w:p w:rsidR="00A46419" w:rsidRDefault="00A46419" w:rsidP="00A46419">
      <w:pPr>
        <w:pStyle w:val="TextoNormal"/>
      </w:pPr>
      <w:r>
        <w:t>En todo caso la aclaración expuesta debe considerarse irrelevante, ya que, como hemos declarado en la STC 112/1983, de 5 de diciembre, en los casos en que se accede al amparo constitucional tras una decisión de inadmisión -como la que subyace al presente caso- del recurso contencioso-administrativo intentado contra un acto de la Administración presuntamente lesivo, no puede demandarse, sin incurrir en contradicción, la anulación de la Sentencia del orden contencioso-administrativo, cuyo examen ha de hacerse, no para cues</w:t>
      </w:r>
      <w:r>
        <w:lastRenderedPageBreak/>
        <w:t>tionar su corrección constitucional, sino sólo desde el punto de vista procesal, para determinar si con tal Sentencia puede o no tenerse por agotada la vía judicial precedente.</w:t>
      </w:r>
    </w:p>
    <w:p w:rsidR="00A46419" w:rsidRDefault="00A46419" w:rsidP="00A46419">
      <w:pPr>
        <w:pStyle w:val="TextoNormal"/>
      </w:pPr>
    </w:p>
    <w:p w:rsidR="00A46419" w:rsidRDefault="00A46419" w:rsidP="00A46419">
      <w:pPr>
        <w:pStyle w:val="TextoNormal"/>
      </w:pPr>
      <w:r w:rsidRPr="00A46419">
        <w:rPr>
          <w:rStyle w:val="NumeroAFNegritaCaracter"/>
        </w:rPr>
        <w:t>2</w:t>
      </w:r>
      <w:r>
        <w:t>. Delimitado así el objeto del recurso, hemos de examinar, con carácter preliminar, el motivo de inadmisibilidad opuesto por el Ministerio Fiscal en el trámite del art. 52 de la Ley Orgánica del Tribunal Constitucional. En este punto debe recordarse que, según reiterada doctrina de este Tribunal (STC 81/1983, de 10 de octubre), cuando una causa de inadmisión no ha sido debatida en el trámite del art. 50 de la Ley Orgánica del Tribunal Constitucional y es alegada en el trámite a que da lugar imperativamente el art. 52, puede convertirse en motivo de desestimación del amparo si la Sala lo aprecia, en cuyo caso no sería ya necesario analizar el fondo del recurso.</w:t>
      </w:r>
    </w:p>
    <w:p w:rsidR="00A46419" w:rsidRDefault="00A46419" w:rsidP="00A46419">
      <w:pPr>
        <w:pStyle w:val="TextoNormal"/>
      </w:pPr>
      <w:r>
        <w:t>Procede, por ello, examinar si concurre la causa de inadmisión del art. 50.1 b), en relación con el art. 43.1, ambos de la Ley Orgánica de este Tribunal, tal como alega el Fiscal, quien sostiene que no se ha agotado la vía judicial procedente.</w:t>
      </w:r>
    </w:p>
    <w:p w:rsidR="00A46419" w:rsidRDefault="00A46419" w:rsidP="00A46419">
      <w:pPr>
        <w:pStyle w:val="TextoNormal"/>
      </w:pPr>
    </w:p>
    <w:p w:rsidR="00A46419" w:rsidRDefault="00A46419" w:rsidP="00A46419">
      <w:pPr>
        <w:pStyle w:val="TextoNormal"/>
      </w:pPr>
      <w:r w:rsidRPr="00A46419">
        <w:rPr>
          <w:rStyle w:val="NumeroAFNegritaCaracter"/>
        </w:rPr>
        <w:t>3</w:t>
      </w:r>
      <w:r>
        <w:t>. En efecto, de la lectura de la Sentencia del Tribunal Supremo, de 25 de enero de 1986, se desprende, sin ningún género de duda, que el recurso contencioso-administrativo en su día interpuesto contra la Orden ministerial núm. 362/14014/1983, de 29 de septiembre, era extemporáneo, tal como había declarado la Sentencia de la Audiencia Nacional apelada. Dicha extemporaneidad se fundó en que el recurso contencioso-administrativo se interpuso cuando habían ya transcurrido los plazos señalados en el art.  8 de la Ley 62/1978, de 26 de diciembre, e incluso los establecidos en el art. 58 de la Ley reguladora de la Jurisdicción Contencioso-Administrativa para el recurso ordinario. Por todo ello debe señalarse que, cuando la vía judicial procedente se frustra porque el recurso intentado no resulta inadmisible, por extemporaneidad, ha de entenderse incumplido, por tanto, el requisito que el art. 43.1 de la Ley Orgánica del Tribunal Constitucional impone.  Inadmisibilidad que -en el caso presente- provino, como se ha expuesto, de la interposición tardía del recurso, y no, como se dice en la demanda, de la inadecuación del procedimiento cuando se ejercitaba una pretensión en la que el elemento calificador era una violación constitucional (art. 14 de la Constitución). En definitiva, como dijimos en la STC 112/1983, anteriormente citada, al no estar en presencia de un supuesto en que la Sentencia de inadmisión agota la vía judicial procedente porque contiene implícitamente un pronunciamiento sobre la naturaleza misma del derecho debatido (STC 12/1982, de 31 de marzo), sino porque, en virtud de una interpretación del art. 8 de la Ley 62/1978, se considera el recurso interpuesto fuera de plazo, es forzoso concluir que quien ante nosotros acude en amparo no agotó la vía judicial procedente, y que, en consecuencia, no puede pretender un pronunciamiento sobre el fondo de la pretensión deducida.</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w:t>
      </w:r>
    </w:p>
    <w:p w:rsidR="00A46419" w:rsidRDefault="00A46419" w:rsidP="00A46419">
      <w:pPr>
        <w:pStyle w:val="TextoNormal"/>
      </w:pPr>
    </w:p>
    <w:p w:rsidR="00A46419" w:rsidRDefault="00A46419" w:rsidP="00A46419">
      <w:pPr>
        <w:pStyle w:val="TextoNormal"/>
      </w:pPr>
      <w:r>
        <w:lastRenderedPageBreak/>
        <w:t>Publíquese esta Sentencia en el «Boletín Oficial del Estado».</w:t>
      </w:r>
    </w:p>
    <w:p w:rsidR="00A46419" w:rsidRDefault="00A46419" w:rsidP="00A46419">
      <w:pPr>
        <w:pStyle w:val="TextoNormal"/>
      </w:pPr>
      <w:r>
        <w:t>Dada en Madrid, a veinte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8" w:name="SENTENCIA_1987_65"/>
      <w:r>
        <w:lastRenderedPageBreak/>
        <w:t>SENTENCIA 65/1987, de 21 de mayo de 1987</w:t>
      </w:r>
    </w:p>
    <w:bookmarkEnd w:id="18"/>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ECLI:ES:TC:1987:65</w:t>
      </w:r>
    </w:p>
    <w:p w:rsidR="00A46419" w:rsidRDefault="00A46419" w:rsidP="00A46419">
      <w:pPr>
        <w:pStyle w:val="SntesisDescriptiva"/>
      </w:pPr>
    </w:p>
    <w:p w:rsidR="00A46419" w:rsidRDefault="00A46419" w:rsidP="00A46419">
      <w:pPr>
        <w:pStyle w:val="SntesisDescriptiva"/>
      </w:pPr>
      <w:r>
        <w:t>Recurso de inconstitucionalidad 222/1984. Promovido por 54 Diputados contra el art. 52 y la Disposición adicional quinta de la Ley 44/1983, de 28 de diciembre, de Presupuestos Generales del Estado para 1984</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función presupuestaria que a las Cortes atribuye la Constitución se cifra en el examen, enmienda y aprobación de lo que constituye el contenido indisponible de la Ley de Presupuestos, es decir, la previsión de ingresos y la autorización de gastos, función que, según ha dicho este Tribunal (STC 27/1981), debe concebirse como «una competencia específica desdoblada de la genérica potestad legislativa del Estado». </w:t>
      </w:r>
    </w:p>
    <w:p w:rsidR="00A46419" w:rsidRDefault="00A46419" w:rsidP="00A46419">
      <w:pPr>
        <w:pStyle w:val="Extracto"/>
      </w:pPr>
    </w:p>
    <w:p w:rsidR="00A46419" w:rsidRDefault="00A46419" w:rsidP="00A46419">
      <w:pPr>
        <w:pStyle w:val="Extracto"/>
      </w:pPr>
      <w:r>
        <w:t>2.</w:t>
      </w:r>
      <w:r>
        <w:tab/>
        <w:t xml:space="preserve">Si bien las previsiones del art. 134.2 C.E. configuran un contenido mínimo necesario e indisponible de dicha Ley, no es posible considerar que confieran a tal contenido también un carácter exclusivo y excluyente, impidiendo que la Ley de Presupuestos contenga disposiciones que no coincidan exactamente con ese contenido. La configuración progresiva de la Ley de Presupuestos como un vehículo de orientación y dirección de la política económica ha supuesto la inclusión en el articulado de la Ley de Presupuestos de disposiciones relativas a materias no asimilables directamente al estado de gastos y previsión de ingresos presupuestarios, pero de conveniente regulación conjunta con ese núcleo, por su relación técnica e instrumental con el mismo. En consecuencia, no puede estimarse que se derive de las prescripciones constitucionales una estricta exclusión, de la Ley de Presupuestos, de toda materia distinta de las previsiones del art. 134.2 C.E., ya que tal exclusión no se encuentra recogida por la norma constitucional, y, por el contrario, resulta incompatible con el papel que cumple la Ley de Presupuestos. </w:t>
      </w:r>
    </w:p>
    <w:p w:rsidR="00A46419" w:rsidRDefault="00A46419" w:rsidP="00A46419">
      <w:pPr>
        <w:pStyle w:val="Extracto"/>
      </w:pPr>
    </w:p>
    <w:p w:rsidR="00A46419" w:rsidRDefault="00A46419" w:rsidP="00A46419">
      <w:pPr>
        <w:pStyle w:val="Extracto"/>
      </w:pPr>
      <w:r>
        <w:t>3.</w:t>
      </w:r>
      <w:r>
        <w:tab/>
        <w:t xml:space="preserve">La inclusión injustificada de materias no relacionadas con la disciplina presupuestaria puede implicar -debido a las peculiaridades constitucionalmente previstas respecto a la tramitación de la Ley de Presupuestos- una restricción ilegítima de las competencias del Poder legislativo, al disminuir sus facultades de examen y enmienda sin base constitucional; cuando tal cuestión se plantee, será necesario examinar si las regulaciones contenidas en el articulado de la Ley de Presupuestos se encuentran relacionadas directamente, bien con las previsiones de ingresos y habilitaciones de gasto, bien con los criterios de política general en que las previsiones presupuestarias se sustentan. </w:t>
      </w:r>
    </w:p>
    <w:p w:rsidR="00A46419" w:rsidRDefault="00A46419" w:rsidP="00A46419">
      <w:pPr>
        <w:pStyle w:val="Extracto"/>
      </w:pPr>
    </w:p>
    <w:p w:rsidR="00A46419" w:rsidRDefault="00A46419" w:rsidP="00A46419">
      <w:pPr>
        <w:pStyle w:val="Extracto"/>
      </w:pPr>
      <w:r>
        <w:t>4.</w:t>
      </w:r>
      <w:r>
        <w:tab/>
        <w:t xml:space="preserve">El mandato contenido en el art. 41 de la C.E. dirigido a los poderes públicos de mantener un régimen público de Seguridad Social que garantice la asistencia y las prestaciones sociales suficientes en situaciones de necesidad supone apartarse </w:t>
      </w:r>
      <w:r>
        <w:lastRenderedPageBreak/>
        <w:t xml:space="preserve">de concepciones anteriores de la Seguridad Social en que primaba el principio contributivo y la cobertura de riesgos o contingencias. </w:t>
      </w:r>
    </w:p>
    <w:p w:rsidR="00A46419" w:rsidRDefault="00A46419" w:rsidP="00A46419">
      <w:pPr>
        <w:pStyle w:val="Extracto"/>
      </w:pPr>
    </w:p>
    <w:p w:rsidR="00A46419" w:rsidRDefault="00A46419" w:rsidP="00A46419">
      <w:pPr>
        <w:pStyle w:val="Extracto"/>
      </w:pPr>
      <w:r>
        <w:t>5.</w:t>
      </w:r>
      <w:r>
        <w:tab/>
        <w:t xml:space="preserve">Las prestaciones de la Seguridad Social, y entre ellas las pensiones de jubilación, no se presentan ya -aun teniendo en cuenta la pervivencia de notas contributivas- como prestaciones correspondientes y proporcionales en todo caso a las contribuciones y cotizaciones de los afiliados, y resultantes de un acuerdo contractual. El carácter público y la finalidad constitucionalmente reconocida del sistema de la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w:t>
      </w:r>
    </w:p>
    <w:p w:rsidR="00A46419" w:rsidRDefault="00A46419" w:rsidP="00A46419">
      <w:pPr>
        <w:pStyle w:val="Extracto"/>
      </w:pPr>
    </w:p>
    <w:p w:rsidR="00A46419" w:rsidRDefault="00A46419" w:rsidP="00A46419">
      <w:pPr>
        <w:pStyle w:val="Extracto"/>
      </w:pPr>
      <w:r>
        <w:t>6.</w:t>
      </w:r>
      <w:r>
        <w:tab/>
        <w:t xml:space="preserve">Las previsiones constitucionales suponen que pase a ocupar una posición decisiva el remedio de situaciones de necesidad, situaciones que habrán de ser determinadas y apreciadas, sin duda,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w:t>
      </w:r>
    </w:p>
    <w:p w:rsidR="00A46419" w:rsidRDefault="00A46419" w:rsidP="00A46419">
      <w:pPr>
        <w:pStyle w:val="Extracto"/>
      </w:pPr>
    </w:p>
    <w:p w:rsidR="00A46419" w:rsidRDefault="00A46419" w:rsidP="00A46419">
      <w:pPr>
        <w:pStyle w:val="Extracto"/>
      </w:pPr>
      <w:r>
        <w:t>7.</w:t>
      </w:r>
      <w:r>
        <w:tab/>
        <w:t xml:space="preserve">De acuerdo con anterior doctrina de este Tribunal (STC 42/1986), lo que prohíbe el art. 9.3 C.E.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inconstitucionalidad núm. 222/1984, promovido por don José María Ruiz Gallardón como representante y Comisionado de 53 Diputados más, contra el art. 52 </w:t>
      </w:r>
      <w:r>
        <w:lastRenderedPageBreak/>
        <w:t>y la Disposición adicional quinta de la Ley 44/1983, de 28 de diciembre, de Presupuestos Generales del Estado para 1984. Ha sido parte el Gobierno de la Nación, representado por el Letrado del Estado, y Ponente el Magistrado don Luis López Guerra,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de 29 de marzo de 1984, que tuvo entrada en el Tribunal Constitucional el día 30 de marzo de 1984, don José María Ruiz Gallardón, actuando como Comisionado de 53 Diputados, interpone recurso de inconstitucionalidad contra el art. 52 y la Disposición adicional quinta de la Ley 44/1983, de 28 de diciembre, de Presupuestos Generales del Estado para 1984. En el recurso se pide del Tribunal que, previos los trámites oportunos, dicte Sentencia declarando la inconstitucionalidad y consiguiente nulidad de los citados preceptos por violación de los arts. 9.3, 33.3, 35, 106.2 y 134.2 de la Constitución. </w:t>
      </w:r>
    </w:p>
    <w:p w:rsidR="00A46419" w:rsidRDefault="00A46419" w:rsidP="00A46419">
      <w:pPr>
        <w:pStyle w:val="TextoNormal"/>
      </w:pPr>
      <w:r>
        <w:t>Dada la mayor extensión que, según los recurrentes, requiere el tratamiento de la inconstitucionalidad de la Disposición adicional quinta, y dado igualmente que gran parte de los fundamentos que apoyan dicha inconstitucionalidad son aplicables a la del art. 52, en el escrito de interposición del recurso se procede a una alteración del orden numérico, comenzando por la impugnación de dicha Disposición adicional.</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recurrentes hacen preceder su argumentación sobre la inconstitucionalidad de la Disposición adicional quinta de los Presupuestos Generales del Estado para 1984 de una exposición de la evolución del problema que pretende resolver dicha Disposición. </w:t>
      </w:r>
    </w:p>
    <w:p w:rsidR="00A46419" w:rsidRDefault="00A46419" w:rsidP="00A46419">
      <w:pPr>
        <w:pStyle w:val="TextoNormal"/>
      </w:pPr>
      <w:r>
        <w:t xml:space="preserve">Esta exposición se centra en el supuesto concreto de la Mutualidad de la Previsión, «personalización» que vendría justificada por el hecho de que en el texto del Proyecto de Ley de Presupuestos la integración en el correspondiente régimen de la Seguridad Social venía específicamente referida al «colectivo de la Mutualidad de la Previsión». Esta evolución del problema, siempre según los recurrentes, podría resumirse así: </w:t>
      </w:r>
    </w:p>
    <w:p w:rsidR="00A46419" w:rsidRDefault="00A46419" w:rsidP="00A46419">
      <w:pPr>
        <w:pStyle w:val="TextoNormal"/>
      </w:pPr>
      <w:r>
        <w:t xml:space="preserve">1.ª La Mutualidad de la Previsión fue creada por Real Orden de 18 de septiembre de 1926, en el seno del Instituto Nacional de Previsión, con las siguientes características: Se trata de un auténtico sistema de seguridad social, de carácter obligatorio para los funcionarios de una serie de Organismos descentralizados, que carecían de la protección del Estatuto de Clases Pasivas (concretamente, los del INP y otros organismos autónomos que se adhirieron). Se subraya el carácter obligatorio recogido en el art. 1.° del Reglamento de la Mutualidad, de 10 de septiembre de 1929, reproducido en los Reglamentos de 1948, 1953, 1971 y 1978. </w:t>
      </w:r>
    </w:p>
    <w:p w:rsidR="00A46419" w:rsidRDefault="00A46419" w:rsidP="00A46419">
      <w:pPr>
        <w:pStyle w:val="TextoNormal"/>
      </w:pPr>
      <w:r>
        <w:t xml:space="preserve">2.ª Como consecuencia del «advenimiento del sistema de la seguridad social», los funcionarios civiles y militares quedan integrados en sus respectivos regímenes especiales (MUFACE e ISFAS), en tanto para los funcionarios de las entidades estatales autónomas se mantiene su régimen preexistente a través de la Mutualidad de la Previsión, dictándose el Reglamento de 1971, que convierte la protección que ésta venía desempeñando en un auténtico Régimen Especial de la Seguridad Social y en modo alguno en un régimen sustitutorio del Régimen Especial de la Seguridad Social. </w:t>
      </w:r>
    </w:p>
    <w:p w:rsidR="00A46419" w:rsidRDefault="00A46419" w:rsidP="00A46419">
      <w:pPr>
        <w:pStyle w:val="TextoNormal"/>
      </w:pPr>
      <w:r>
        <w:t>3.ª El Texto Refundido de la Seguridad Social, aprobado por Decreto de 30 de mayo de 1974, establece en su Disposición transitoria sexta, 7, que el Gobierno determinará la forma y condiciones de integración en la Seguridad Social de los sectores laborales que, estando comprendidos en el campo de aplicación del sistema de ésta, no estuvieran encua</w:t>
      </w:r>
      <w:r>
        <w:lastRenderedPageBreak/>
        <w:t xml:space="preserve">drados en una institución de previsión laboral de las enumeradas en el art. 1 del Decreto de 10 de agosto de 1954 y tuteladas por el servicio de Mutualidades Laborales o en las entidades gestoras correspondientes a los regímenes especiales. Las normas que a dichos efectos se establecieran habrían de contener las disposiciones de carácter económico que compensen, en cada caso, la integración dispuesta. </w:t>
      </w:r>
    </w:p>
    <w:p w:rsidR="00A46419" w:rsidRDefault="00A46419" w:rsidP="00A46419">
      <w:pPr>
        <w:pStyle w:val="TextoNormal"/>
      </w:pPr>
      <w:r>
        <w:t xml:space="preserve">4.ª El Real Decreto 1.879/1978, de 23 de junio, sobre Entidades de Previsión que actúen como sustitutorias de la Seguridad Social, declara que «hasta que se produzca la integración prevista se hace preciso homogeneizar su acción protectora con la dispensada por la Seguridad Social... distinguiendo su actuación como Entidades de previsión social libre de la que ejercen en el marco de la Seguridad Social obligatoria». Según los recurrentes, esta distinción no era aplicable a la Mutualidad de Previsión dado que dicha distinción era inexistente en la misma, entre otras razones, porque la previsión ofrecida por las Mutualidades consistía en un régimen especial, no sustitutivo de ningún otro. </w:t>
      </w:r>
    </w:p>
    <w:p w:rsidR="00A46419" w:rsidRDefault="00A46419" w:rsidP="00A46419">
      <w:pPr>
        <w:pStyle w:val="TextoNormal"/>
      </w:pPr>
      <w:r>
        <w:t xml:space="preserve">5.ª En 1981 se aprueba el Reglamento vigente de la Mutualidad de Previsión. Su art. 12.2, otorgando a la Mutualidad de Previsión, según los recurrentes, un carácter del que hasta entonces carecía, dispone que: </w:t>
      </w:r>
    </w:p>
    <w:p w:rsidR="00A46419" w:rsidRDefault="00A46419" w:rsidP="00A46419">
      <w:pPr>
        <w:pStyle w:val="TextoNormal"/>
      </w:pPr>
      <w:r>
        <w:t xml:space="preserve">«Dado el carácter mixto de esta Mutualidad, comprende la Seguridad Social obligatoria y la previsión complementaria, se separarán dichas funciones en el orden económico-financiero y contable, especificándose la afectación de los recursos correspondientes a cada una de ellas.» </w:t>
      </w:r>
    </w:p>
    <w:p w:rsidR="00A46419" w:rsidRDefault="00A46419" w:rsidP="00A46419">
      <w:pPr>
        <w:pStyle w:val="TextoNormal"/>
      </w:pPr>
      <w:r>
        <w:t>En la práctica, sin embargo, no se habría llevado a cabo esta distinción, desde el momento en que se mantiene una genérica obligación de cotizar (art. 17) y que el tipo de cotización lo es para la totalidad de las prestaciones.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A continuación los recurrentes proceden a una exposición de los principios que se deducen del ordenamiento de la Seguridad Social, así como de aquellos que resultan de aplicación a la Mutualidad de Previsión. </w:t>
      </w:r>
    </w:p>
    <w:p w:rsidR="00A46419" w:rsidRDefault="00A46419" w:rsidP="00A46419">
      <w:pPr>
        <w:pStyle w:val="TextoNormal"/>
      </w:pPr>
      <w:r>
        <w:t xml:space="preserve">La cobertura de la Seguridad Social es general y obligatoria, articulándose a través de un régimen general o de uno de los regímenes especiales, y con una tendencia a la integración, impuesta por la Disposición transitoria sexta, 7, del Texto Refundido. El régimen del sector laboral que nos ocupa no ha convivido hasta el momento con un régimen de Seguridad Social, siendo incompatibles uno y otro: Su calificación sería la de «regímenes de Seguridad Social de los colectivos en ellos incluidos, y cuyo destino es el de la integración en el sistema de la Seguridad Social». </w:t>
      </w:r>
    </w:p>
    <w:p w:rsidR="00A46419" w:rsidRDefault="00A46419" w:rsidP="00A46419">
      <w:pPr>
        <w:pStyle w:val="TextoNormal"/>
      </w:pPr>
      <w:r>
        <w:t xml:space="preserve">Las consecuencias de esta calificación serían las siguientes: Las relaciones jurídicas de aseguramiento son relaciones jurídicas de seguridad social; las entidades gestoras de los sectores laborales son entidades gestoras de un régimen de Seguridad Social; la garantía pública ha de ser equivalente a la del sistema de Seguridad Social. </w:t>
      </w:r>
    </w:p>
    <w:p w:rsidR="00A46419" w:rsidRDefault="00A46419" w:rsidP="00A46419">
      <w:pPr>
        <w:pStyle w:val="TextoNormal"/>
      </w:pPr>
      <w:r>
        <w:t>De otro lado, las notas básicas de estas Mutualidades han sido las siguientes: Son creadas por el Estado, regulada por el mismo y gestionadas por órganos directivos de la Administración; la afiliación ha sido siempre obligatoria, y la cotización voluntaria, no habiéndose distinguido nunca entre una provisión obligatoria y otra voluntaria.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Seguidamente, y con el objeto de exponer lo que consideran ser la finalidad de la Disposición adicional quinta, los recurrentes proceden a un detallado análisis de los precedentes inmediatos de la misma. </w:t>
      </w:r>
    </w:p>
    <w:p w:rsidR="00A46419" w:rsidRDefault="00A46419" w:rsidP="00A46419">
      <w:pPr>
        <w:pStyle w:val="TextoNormal"/>
      </w:pPr>
      <w:r>
        <w:t xml:space="preserve">1.° El 28 de junio de 1983, el Consejo Directivo de la Mutualidad de Previsión solicitó la integración en cuanto a las prestaciones «sustitutorias» del régimen general, si bien en </w:t>
      </w:r>
      <w:r>
        <w:lastRenderedPageBreak/>
        <w:t xml:space="preserve">función de unas condiciones económicas determinadas, en virtud de las cuales se posibilitase el que la Mutualidad continuara ejerciendo sus funciones en cuanto al nivel «complementario». </w:t>
      </w:r>
    </w:p>
    <w:p w:rsidR="00A46419" w:rsidRDefault="00A46419" w:rsidP="00A46419">
      <w:pPr>
        <w:pStyle w:val="TextoNormal"/>
      </w:pPr>
      <w:r>
        <w:t xml:space="preserve">2.° El 1 de octubre se publica el Proyecto de Ley de Presupuestos para 1984, cuya Disposición adicional se impugna. </w:t>
      </w:r>
    </w:p>
    <w:p w:rsidR="00A46419" w:rsidRDefault="00A46419" w:rsidP="00A46419">
      <w:pPr>
        <w:pStyle w:val="TextoNormal"/>
      </w:pPr>
      <w:r>
        <w:t xml:space="preserve">El significado de esta Disposición quedaría aclarado inmediatamente a partir del Acuerdo del Consejo de Ministros del día 13 de octubre, el cual suponía «una auténtica Sentencia de muerte contra la Mutualidad». Esta afirmación obligaría a un análisis detallado de dicho Acuerdo. </w:t>
      </w:r>
    </w:p>
    <w:p w:rsidR="00A46419" w:rsidRDefault="00A46419" w:rsidP="00A46419">
      <w:pPr>
        <w:pStyle w:val="TextoNormal"/>
      </w:pPr>
      <w:r>
        <w:t xml:space="preserve">3.° El Acuerdo parte de una serie de afirmaciones combatidas por los recurrentes. Así, respecto a la afirmación del carácter de Entidad de previsión voluntaria que dispone una protección de carácter mixto, se subraya su carácter obligatorio, así como el carácter unitario de la cotización, sin distinción entre una previsión voluntaria y otra obligatoria. Por lo que hace a la situación económica de la Mutualidad tal como es descrita en el Acuerdo (deterioro progresivo con creciente reducción de cobertura de sus reservas técnicas desde 1976 y déficit crecientes en su cuenta de gestión desde 1981, con una deuda a la Tesorería de la Seguridad Social que el 30 de abril de 1983 ascendía a 9.328 millones de pesetas), los recurrentes relativizan con diversas consideraciones la fiabilidad de la Auditoría sobre la que se basa esta descripción de la situación económica. Pero, sobre todo, aun admitiendo que dicha descripción se ajustase a la realidad, ello sólo significaría que el régimen económico-financiero de la Mutualidad, tal como está establecido, resulta inadecuado, y que debe ser reformado, Y es que, tratándose de Entidades públicas, instituidas y tuteladas por el Estado, su «situación financiera no es ni buena ni mala, sino la que el Estado quiere que sea en cada momento». La situación financiera de la Mutualidad habría venido condicionada por los siguientes factores, fruto de decisiones políticas ajenas a la misma: a) El descenso en el número de cotizantes (de 24.400 en 1979 a 20.147 en 1983) como consecuencia de la Orden de 4 de julio de 1981 que impidió nuevas afiliaciones de los funcionarios de nuevo ingreso. b) Las consecuencias económicas de la amnistía en materia de Seguridad Social (Ley 46/1977, de 15 de octubre), estimadas en unos 3.000 millones, c) El reconocimiento de servicios previos prestados, en virtud de la Ley 70/1978, que habría supuesto un costo estimado en unos 7.000 millones de pesetas. d) El sistema de cómputo recíproco de cotizaciones, impuesto por el Real Decreto 1879/1978, en virtud del cual la Mutualidad de Previsión ha debido asumir prestaciones por un importe inicial estimado de 2.000 millones de pesetas. </w:t>
      </w:r>
    </w:p>
    <w:p w:rsidR="00A46419" w:rsidRDefault="00A46419" w:rsidP="00A46419">
      <w:pPr>
        <w:pStyle w:val="TextoNormal"/>
      </w:pPr>
      <w:r>
        <w:t xml:space="preserve">Ahora bien, aun admitiendo en vía de hipótesis que la situación económica es consecuencia de una mala gestión, habría que preguntarse quién es el responsable de la misma. Pues teniendo en cuenta que los poderes discrecionales de los órganos gestores son prácticamente inexistentes, que las prestaciones y el régimen económico-financiero son reglados, que las inversiones son reguladas detalladamente, que las reservas y fondos de obligatoria contribución se respetan escrupulosamente, que la Mutualidad estaba obligada a rendir cuentas periódicamente al Ministerio de Trabajo, entre otros factores, ello supondría que de haber existido una gestión inadecuada o torpe, la responsabilidad sería de la Administración y no de los mutualistas. </w:t>
      </w:r>
    </w:p>
    <w:p w:rsidR="00A46419" w:rsidRDefault="00A46419" w:rsidP="00A46419">
      <w:pPr>
        <w:pStyle w:val="TextoNormal"/>
      </w:pPr>
      <w:r>
        <w:t xml:space="preserve">En cuanto a las medidas adoptadas en virtud del Acuerdo de 13 de octubre de 1983, éstas podrían sintetizarse así: </w:t>
      </w:r>
    </w:p>
    <w:p w:rsidR="00A46419" w:rsidRDefault="00A46419" w:rsidP="00A46419">
      <w:pPr>
        <w:pStyle w:val="TextoNormal"/>
      </w:pPr>
      <w:r>
        <w:t xml:space="preserve">1.ª Integración en el Régimen General de la Seguridad Social del colectivo de la Mutualidad de Previsión mediante un Decreto a propuesta del Ministerio de Trabajo. </w:t>
      </w:r>
    </w:p>
    <w:p w:rsidR="00A46419" w:rsidRDefault="00A46419" w:rsidP="00A46419">
      <w:pPr>
        <w:pStyle w:val="TextoNormal"/>
      </w:pPr>
      <w:r>
        <w:lastRenderedPageBreak/>
        <w:t xml:space="preserve">2.ª Determinación del coste de la integración con cargo a los recursos de la Mutualidad de Previsión y sólo si éstos fueran insuficientes las Entidades correspondientes asumirían la diferencia. </w:t>
      </w:r>
    </w:p>
    <w:p w:rsidR="00A46419" w:rsidRDefault="00A46419" w:rsidP="00A46419">
      <w:pPr>
        <w:pStyle w:val="TextoNormal"/>
      </w:pPr>
      <w:r>
        <w:t xml:space="preserve">3.ª Las prestaciones sólo serían asumidas por la Seguridad Social en los casos y cuantía que hubieran resultado de la aplicación de los requisitos de cotización, período de carencia, base reguladora y revalorización, acordados en el Régimen General de la Seguridad Social. </w:t>
      </w:r>
    </w:p>
    <w:p w:rsidR="00A46419" w:rsidRDefault="00A46419" w:rsidP="00A46419">
      <w:pPr>
        <w:pStyle w:val="TextoNormal"/>
      </w:pPr>
      <w:r>
        <w:t xml:space="preserve">4.ª La Tesorería de la Seguridad Social sólo continuaría ejerciendo las funciones que venía realizando si la Mutualidad reconoce la deuda contraída y no efectuaría pago de prestaciones en cuantía superior a las que hubieran correspondido en el Régimen General de la Seguridad Social. </w:t>
      </w:r>
    </w:p>
    <w:p w:rsidR="00A46419" w:rsidRDefault="00A46419" w:rsidP="00A46419">
      <w:pPr>
        <w:pStyle w:val="TextoNormal"/>
      </w:pPr>
      <w:r>
        <w:t xml:space="preserve">5.ª Supresión de la participación institucional de la Administración del Estado en los órganos de la Mutualidad. </w:t>
      </w:r>
    </w:p>
    <w:p w:rsidR="00A46419" w:rsidRDefault="00A46419" w:rsidP="00A46419">
      <w:pPr>
        <w:pStyle w:val="TextoNormal"/>
      </w:pPr>
      <w:r>
        <w:t xml:space="preserve">6.ª Se adoptarían las medidas precisas a fin de que en ningún caso se repercuta sobre fondos públicos la posible insolvencia de la Entidad. </w:t>
      </w:r>
    </w:p>
    <w:p w:rsidR="00A46419" w:rsidRDefault="00A46419" w:rsidP="00A46419">
      <w:pPr>
        <w:pStyle w:val="TextoNormal"/>
      </w:pPr>
      <w:r>
        <w:t xml:space="preserve">De todas estas medidas la más discriminatoria para la Mutualidad de Previsión sería la relativa a la fórmula de financiación del coste de integración, por las razones siguientes: </w:t>
      </w:r>
    </w:p>
    <w:p w:rsidR="00A46419" w:rsidRDefault="00A46419" w:rsidP="00A46419">
      <w:pPr>
        <w:pStyle w:val="TextoNormal"/>
      </w:pPr>
      <w:r>
        <w:t xml:space="preserve">El camino debiera haber sido el inverso al que se ha seguido: No el del previo reconocimiento de la deuda contraída con la Tesorería de la Seguridad Social y posteriormente el pago por la Mutualidad de Previsión del coste de integración, sino el de que, una vez garantizadas por la Seguridad Social las obligaciones contraídas con los mutualistas, las reservas y los fondos de la Mutualidad podrían ser adscritos a satisfacer el coste de integración. </w:t>
      </w:r>
    </w:p>
    <w:p w:rsidR="00A46419" w:rsidRDefault="00A46419" w:rsidP="00A46419">
      <w:pPr>
        <w:pStyle w:val="TextoNormal"/>
      </w:pPr>
      <w:r>
        <w:t xml:space="preserve">No es cierto que en ocasiones anteriores se haya seguido ese camino de financiación. El Real Decreto 272/1980, por el que se disolvió la Mutualidad de Funcionarios de la Obra de Protección de Menores, integrando al colectivo de la misma en el Régimen General de la Seguridad Social, no determinó minoración alguna de las pensiones reconocidas, afectándose únicamente recursos estatales. Tampoco cabe considerar análogo el caso del Real Decreto 1515/1980, por el que se integró el personal de las Cámaras Oficiales de la Propiedad Urbana, con exclusión de los pensionistas, quedando garantizado el cumplimiento de las obligaciones por las citadas Cámaras. </w:t>
      </w:r>
    </w:p>
    <w:p w:rsidR="00A46419" w:rsidRDefault="00A46419" w:rsidP="00A46419">
      <w:pPr>
        <w:pStyle w:val="TextoNormal"/>
      </w:pPr>
      <w:r>
        <w:t xml:space="preserve">Finalmente «no tiene sentido imponer una fórmula de financiación que, en esencia, consiste en el sistema de capitalización, cuando el sistema financiero es el de reparto». No puede exigirse esto de una Entidad que, desde hace muchos años, está sometida al régimen de reparto. Se somete así a la Mutualidad de la Previsión al cumplimiento de una obligación imposible despojándosela de su patrimonio sin que con ello se logre otra cosa que imposibilitar su función protectora por el diferencial entre el nivel asumido por el Régimen General y el que corresponde a los mutualistas conforme al reglamento de aquélla para las prestaciones ya causadas. Baste decir a estos efectos que con la fórmula que propone el Gobierno, serían precisos 125.500 millones de pesetas sólo para financiar el coste de las pensiones ya causadas, y si a ellos se suma el coste actuarial de integración de los activos, probablemente se llegase a triplicar la citada cifra. </w:t>
      </w:r>
    </w:p>
    <w:p w:rsidR="00A46419" w:rsidRDefault="00A46419" w:rsidP="00A46419">
      <w:pPr>
        <w:pStyle w:val="TextoNormal"/>
      </w:pPr>
      <w:r>
        <w:t xml:space="preserve">Por Orden de 22 de diciembre de 1983 se remitió a Dictamen del Consejo de Estado un proyecto de Real Decreto, respecto del cual cabe destacar lo siguiente: Sólo se asume por la Seguridad Social el pago de las prestaciones causadas en los términos y cuantías resultantes de las cotizaciones obligatorias del mismo. En relación con el coste de la integración, la Mutualidad de la Previsión debe aportar los fondos necesarios para adoptar las reservas matemáticas de cobertura del importe de las pensiones asumido por la Entidad </w:t>
      </w:r>
      <w:r>
        <w:lastRenderedPageBreak/>
        <w:t>Gestora. Si los recursos de la Mutualidad no fueran suficientes para cubrir los costes de la integración, la diferencia será aportada por las Entidades a que pertenece el personal integrado. Tras la integración, los funcionarios conservan el derecho a permanecer en la Mutualidad con el alcance que permitan las disponibilidades residuales de ésta.</w:t>
      </w:r>
    </w:p>
    <w:p w:rsidR="00A46419" w:rsidRDefault="00A46419" w:rsidP="00A46419">
      <w:pPr>
        <w:pStyle w:val="TextoNormal"/>
      </w:pPr>
    </w:p>
    <w:p w:rsidR="00A46419" w:rsidRDefault="00A46419" w:rsidP="00A46419">
      <w:pPr>
        <w:pStyle w:val="TextoNormal"/>
      </w:pPr>
      <w:r w:rsidRPr="00A46419">
        <w:rPr>
          <w:rStyle w:val="NumeroAFNegritaCaracter"/>
        </w:rPr>
        <w:t>5</w:t>
      </w:r>
      <w:r>
        <w:t>. Los recurrentes estiman que la Disposición adicional quinta de la Ley 44/1983, de Presupuestos Generales del Estado para 1984 vulnera lo establecido en los artículos 9.3, 106.2 y 134.2 de la Constitución.</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En primer lugar, la Disposición adicional quinta infringiría el art. 134.2 C.E. por indebida inclusión de dicha Disposición en la Ley de Presupuestos, en cuanto dicho precepto constitucional prescribe que los Presupuestos Generales del Estado incluirán «la totalidad de los gastos e ingresos del sector público estatal». Los recurrentes afirman no desconocer la doctrina contenida en las SSTC 27/1981 y 84/1982, que permite entender superada la concepción estricta de la Ley de Presupuestos como «expresión cifrada, conjunta y sistemática de las obligaciones que, como máximo, pueden reconocer el Estado y sus organismos autónomos» (art. 48 de la Ley General Presupuestaria, de 1977), concibiendo al Presupuesto como «vehículo de dirección y orientación de la política económica» (STC 27/1981, fundamento jurídico 2.°). Ello, sin embargo, no debiera llevar a la conclusión de considerar materia incluible en la Ley de Presupuestos toda cuestión que directa o indirectamente tenga repercusión en el gasto público. </w:t>
      </w:r>
    </w:p>
    <w:p w:rsidR="00A46419" w:rsidRDefault="00A46419" w:rsidP="00A46419">
      <w:pPr>
        <w:pStyle w:val="TextoNormal"/>
      </w:pPr>
      <w:r>
        <w:t xml:space="preserve">En concreto, en relación con la inclusión de la Disposición adicional quinta en la Ley de Presupuestos, concurren las siguientes circunstancias: </w:t>
      </w:r>
    </w:p>
    <w:p w:rsidR="00A46419" w:rsidRDefault="00A46419" w:rsidP="00A46419">
      <w:pPr>
        <w:pStyle w:val="TextoNormal"/>
      </w:pPr>
      <w:r>
        <w:t>Se trata de una disposición que, por su naturaleza y finalidad, incide en el ordenamiento jurídico-material de relaciones jurídicas que afectan a derechos públicos subjetivos. No era precisa una nueva norma con rango de Ley, dado que la cuestión ya se encontraba regulada en la Disposición transitoria sexta, 7, del Texto Refundido de la Seguridad Social. Se sustrae al conocimiento de la plena potestad legislativa, entendiéndose por tal la ejercida a través del procedimiento legislativo ordinario, el conocimiento de una cuestión de indudable trascendencia. El argumento del gasto público no basta para justificar la inclusión, en primer lugar, porque no existe cuantificación alguna y, en segundo lugar, por que si el precepto es inconstitucional además por otros motivos, no puede encontrar cabida ni en la Ley de Presupuestos ni en ninguna otra. Estiman los recurrentes que el Tribunal Constitucional debiera «poner coto a la corruptela gubernamental que consiste en utilizar la Ley de Presupuestos como vehículo de regulación de cuestiones que tienen su ámbito propio en otras parcelas del ordenamiento».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En segundo lugar, la Disposición adicional quinta infringiría lo dispuesto en el art. 9.3 C.E., concretamente en cuanto a la misma habría vulnerado los principios de seguridad jurídica, irretroactividad de disposiciones restrictivas de derechos individuales y de interdicción de la arbitrariedad del poder legislativo. La argumentación de este motivo de inconstitucionalidad aparece precedida de lo que se considera el «fundamento ideológico» de la Disposición, así como de la referencia a otros casos precedentes de sustitución de normas en materia de Seguridad Social, y de la doctrina constitucional contenida en la STC 27/1981. </w:t>
      </w:r>
    </w:p>
    <w:p w:rsidR="00A46419" w:rsidRDefault="00A46419" w:rsidP="00A46419">
      <w:pPr>
        <w:pStyle w:val="TextoNormal"/>
      </w:pPr>
      <w:r>
        <w:t xml:space="preserve">Esta «fundamentación ideológica» es rebatida por los recurrentes con los siguientes argumentos: En primer lugar, no es admisible, «ni jurídica ni ideológicamente», la idea de </w:t>
      </w:r>
      <w:r>
        <w:lastRenderedPageBreak/>
        <w:t xml:space="preserve">que la crisis económica obliga a sacrificar unos derechos preexistentes; no se trata de derechos concedidos gratuitamente, sino que son el fruto de muchos años de cotización; las superiores cotizaciones justifican unas prestaciones superiores. En segundo lugar, las Mutualidades afectadas no se negaron a integrarse en el sistema, dado que ellas mismas constituían un régimen obligatorio. En tercer lugar, el argumento de la solidaridad no puede ser utilizado parcialmente, exigiéndole en unos casos y en otros no; por otra parte ¿hasta dónde pueden llegar las exigencias de la solidaridad? Finalmente, en la Seguridad Social existen diferencias en las prestaciones vigentes, que están, en muchos casos, en función de la cotización efectuada; ¿a partir de qué momento una diferencia en las prestaciones basada en una diferencia en las cotizaciones comienza a ser inconstitucional? </w:t>
      </w:r>
    </w:p>
    <w:p w:rsidR="00A46419" w:rsidRDefault="00A46419" w:rsidP="00A46419">
      <w:pPr>
        <w:pStyle w:val="TextoNormal"/>
      </w:pPr>
      <w:r>
        <w:t xml:space="preserve">Los recurrentes proceden a continuación a exponer el comportamiento del legislador en las sustituciones normativas de los regímenes de la Seguridad Social producidas anteriormente, en el que se habría dado un «escrupuloso respeto de las situaciones jurídicas subjetivas existentes», y citan al respecto el art. 3.3 del Real Decreto 1879/1978; el Real Decreto-ley 36/1978, en su Disposición final primera, 4, y los Reales Decretos 232 y 1515 de 1980. </w:t>
      </w:r>
    </w:p>
    <w:p w:rsidR="00A46419" w:rsidRDefault="00A46419" w:rsidP="00A46419">
      <w:pPr>
        <w:pStyle w:val="TextoNormal"/>
      </w:pPr>
      <w:r>
        <w:t xml:space="preserve">A continuación pasan los recurrentes a analizar la doctrina constitucional contenida en la STC 27/1981, de 20 de julio, de la que destacan los siguientes extremos: La reforma del mutualismo administrativo difícilmente podría evitar, si propicia la unidad y la eliminación de desigualdades, rozar el límite impuesto por el respeto a todos los derechos y todas las expectativas. Los proyectos legislativos de esta índole deben buscar un equilibrio entre el principio de igualdad y el de seguridad, sin que perezca ni uno ni otro. Los principios de seguridad jurídica, irretroactividad e interdicción de la arbitrariedad no son compartimentos estancos, sino que cada uno cobra valor en función de los demás. La retroactividad sólo es inconstitucional, en este ámbito, cuando se trata de disposiciones que restringen derechos individuales. En particular debe rehuirse cualquier intento de aprehender la «huidiza teoría» de los derechos adquiridos, que no responde a la exigencias del Estado de Derecho y que, en todo caso, no concierne al legislativo. El acto del legislativo sólo es arbitrario cuando engendra desigualdad, referida ésta a las exigencias de promover la igualdad del individuo y de los grupos en que se integre. En definitiva, la STC 27/1981 declara la constitucionalidad del precepto impugnado en cuanto consolida el principio de unidad, no afecta a situaciones consolidadas, opera en la dirección del principio de igualdad, no supone la supresión de ninguna prestación consolidada y no se ven afectadas las prestaciones ya percibidas o devengadas por la reducción progresiva de prestaciones. </w:t>
      </w:r>
    </w:p>
    <w:p w:rsidR="00A46419" w:rsidRDefault="00A46419" w:rsidP="00A46419">
      <w:pPr>
        <w:pStyle w:val="TextoNormal"/>
      </w:pPr>
      <w:r>
        <w:t xml:space="preserve">Los recurrentes proceden a continuación a aplicar la doctrina contenida en esta Sentencia a la Disposición adicional quinta, llegando a las siguientes conclusiones: </w:t>
      </w:r>
    </w:p>
    <w:p w:rsidR="00A46419" w:rsidRDefault="00A46419" w:rsidP="00A46419">
      <w:pPr>
        <w:pStyle w:val="TextoNormal"/>
      </w:pPr>
      <w:r>
        <w:t xml:space="preserve">Por lo que hace al párrafo primero de la Disposición, de su análisis no se deduciría inconstitucionalidad, sino «solamente un mal hacer legislativo». Esta parte del precepto sólo se explicaría a partir de su primera redacción, referida específicamente a la integración de la Mutualidad de la Previsión, y como un intento de «despersonalizar» el texto definitivo de la Ley. Pero la ampliación a las demás mutualidades no integradas todavía era innecesario disponerla, salvo que se ponga la fecha de 1984 para la misma. </w:t>
      </w:r>
    </w:p>
    <w:p w:rsidR="00A46419" w:rsidRDefault="00A46419" w:rsidP="00A46419">
      <w:pPr>
        <w:pStyle w:val="TextoNormal"/>
      </w:pPr>
      <w:r>
        <w:t xml:space="preserve">Por el contrario, los párrafos 2.° y 3.° de la Disposición adicional supondrían una violación del art. 9.3 C.E., al vulnerar los principios de seguridad jurídica, de irretroactividad de las disposiciones restrictivas de derechos individuales y la interdicción de arbitrariedad de los poderes públicos. </w:t>
      </w:r>
    </w:p>
    <w:p w:rsidR="00A46419" w:rsidRDefault="00A46419" w:rsidP="00A46419">
      <w:pPr>
        <w:pStyle w:val="TextoNormal"/>
      </w:pPr>
      <w:r>
        <w:t xml:space="preserve">En síntesis, el párrafo 2.° vendría a calificar, con efectos retroactivos, de acción protectora complementaria la dispensada por las Entidades integrantes del sector público que </w:t>
      </w:r>
      <w:r>
        <w:lastRenderedPageBreak/>
        <w:t xml:space="preserve">excedan de la que corresponderá, o no esté incluida, en las normas del Régimen de la Seguridad Social de que se trate. Por su parte, el párrafo 3.° prohíbe que las Entidades del sector público o las Entidades de Previsión financien déficit «una vez satisfecho el coste de la integración», para prestaciones complementarias. </w:t>
      </w:r>
    </w:p>
    <w:p w:rsidR="00A46419" w:rsidRDefault="00A46419" w:rsidP="00A46419">
      <w:pPr>
        <w:pStyle w:val="TextoNormal"/>
      </w:pPr>
      <w:r>
        <w:t xml:space="preserve">El resultado de todo ello es que los mutualistas que venían percibiendo la protección de la Mutualidad de la Previsión o que estaban en curso de adquirir el derecho a una percepción, ven expropiado su derecho sin compensación ni indemnización alguna, y sin siquiera obtener la devolución capitalizada de sus cotizaciones. Se ven así gravemente afectadas una serie de situaciones jurídicas, como el derecho a las prestaciones que la doctrina más autorizada considere auténticos derechos públicos subjetivos, de concesión reglada y cuya cuantía no puede ser objeto de minoración una vez reconocido. Así habría sido también en nuestro ordenamiento positivo hasta la Ley de Presupuestos para 1984. </w:t>
      </w:r>
    </w:p>
    <w:p w:rsidR="00A46419" w:rsidRDefault="00A46419" w:rsidP="00A46419">
      <w:pPr>
        <w:pStyle w:val="TextoNormal"/>
      </w:pPr>
      <w:r>
        <w:t xml:space="preserve">Un contraste del precepto impugnado con la doctrina contenida en la STC 27/1981, revelaría que no se está ante supuestos en los que «se roce» el respeto a los derechos adquiridos sino en el que se suprime o se hace inviable el ejercicio de tales derechos. No se ha buscado el equilibrio entre la igualdad y la seguridad, sino la supresión de uno de los términos de la balanza. En relación con los principios enunciados en el art. 9.3, que no cabe considerar como «compartimentos estancos», la inseguridad jurídica generada «se integra en dosis parecidas por la falta de respeto de situaciones consolidadas generadoras de derechos públicos subjetivos, por la incertidumbre respecto de los compromisos del Estado, por la afectación retroactiva de una norma que limita derechos individuales amparados por el art. 41 de la Constitución y, en fin, porque el poder legislativo incurre en arbitrariedad al aprobar una norma que genera desigualdad respecto de unos ciudadanos que cumplieron las obligaciones que el Estado les imponía». </w:t>
      </w:r>
    </w:p>
    <w:p w:rsidR="00A46419" w:rsidRDefault="00A46419" w:rsidP="00A46419">
      <w:pPr>
        <w:pStyle w:val="TextoNormal"/>
      </w:pPr>
      <w:r>
        <w:t xml:space="preserve">En relación con la interdicción de retroactividad de las disposiciones restrictivas de derechos individuales, aunque éstos no puedan ser identificados con los iura quaesita, «aunque sea más discutible que debe identificarse la expresión con la de derechos fundamentales», la intercomunicabilidad ente los principios del art. 9.3 hace que la incidencia de la norma nueva sobre las situaciones consolidadas no puede llegar hasta el punto de hacer desaparecer o imposibilitar el ejercicio de los derechos derivados de tal situación. </w:t>
      </w:r>
    </w:p>
    <w:p w:rsidR="00A46419" w:rsidRDefault="00A46419" w:rsidP="00A46419">
      <w:pPr>
        <w:pStyle w:val="TextoNormal"/>
      </w:pPr>
      <w:r>
        <w:t xml:space="preserve">Finalmente, la Disposición impugnada vulnera el principio de interdicción de la arbitrariedad, en virtud del cual tienen el carácter de arbitrarias las disposiciones legales cuando engendran desigualdad en las situaciones del individuo o de los grupos en que se integra. La Disposición genera desigualdad entre los mutualistas que habiendo cotizado no reciben la correspondiente prestación y aquéllos otros que sí la reciben, así como con los sectores en crisis, o con déficit, generosamente subvencionado, como también en cuanto al futuro de las propias Mutualidades. </w:t>
      </w:r>
    </w:p>
    <w:p w:rsidR="00A46419" w:rsidRDefault="00A46419" w:rsidP="00A46419">
      <w:pPr>
        <w:pStyle w:val="TextoNormal"/>
      </w:pPr>
      <w:r>
        <w:t>Resumiendo, la Disposición sería inconstitucional con base en los mismos argumentos contenidos en la STC 27/1981: No consolida el principio de unidad del sistema de la Seguridad Social; afecta con retroactividad máxima a situaciones consolidadas; opera en dirección contraria al principio de unidad y supone la supresión de situaciones consolidadas.</w:t>
      </w:r>
    </w:p>
    <w:p w:rsidR="00A46419" w:rsidRDefault="00A46419" w:rsidP="00A46419">
      <w:pPr>
        <w:pStyle w:val="TextoNormal"/>
      </w:pPr>
    </w:p>
    <w:p w:rsidR="00A46419" w:rsidRDefault="00A46419" w:rsidP="00A46419">
      <w:pPr>
        <w:pStyle w:val="TextoNormal"/>
      </w:pPr>
      <w:r w:rsidRPr="00A46419">
        <w:rPr>
          <w:rStyle w:val="NumeroAFNegritaCaracter"/>
        </w:rPr>
        <w:t>8</w:t>
      </w:r>
      <w:r>
        <w:t>. El tercero de los preceptos constitucionales considerados infringidos por la Disposición adicional quinta es el art. 106.2, que establece el derecho de los particulares a ser indemnizados, en los términos establecidos por la Ley, por toda lesión que sufran en cualquiera de sus bienes y derechos, salvo en los casos de fuerza mayor, siempre que la lesión sea consecuencia del mal funcionamiento de los servicios públicos. Entienden los recu</w:t>
      </w:r>
      <w:r>
        <w:lastRenderedPageBreak/>
        <w:t xml:space="preserve">rrentes que al disponer el apartado 3.° de la Disposición que las Entidades del sector público no financiarán los déficit por el mantenimiento de las prestaciones complementarias, los pensionistas afectados se ven privados de su derecho a ser indemnizados en los términos del art. 106.2 citado. Este motivo de inconstitucionalidad viene apoyado con los siguientes argumentos: </w:t>
      </w:r>
    </w:p>
    <w:p w:rsidR="00A46419" w:rsidRDefault="00A46419" w:rsidP="00A46419">
      <w:pPr>
        <w:pStyle w:val="TextoNormal"/>
      </w:pPr>
      <w:r>
        <w:t xml:space="preserve">La Mutualidad de la Previsión no es, a pesar de su denominación, sino un órgano estatal; las Mutualidades Laborales son «entes públicos instrumentales», lo que supone que el principio de responsabilidad del Estado, en relación con los mismos, no quede suprimido, sino únicamente modulado. Los sucesivos Estatutos de la Mutualidad han atribuido esa gestión bien al INP, bien a la Comisión Liquidadora. El Reglamento de 1971 al limitar la responsabilidad del INP al pago de las cuotas sólo estaría efectuando una distribución de la responsabilidad entre las distintas entidades públicas. Y cuando el Reglamento de 1981 dispone que la Comisión Liquidadora asegurará el cumplimiento de las obligaciones sociales contraidas, ello no supone que dicho aseguramiento tenga como límite las reservas y fondos resultantes de la liquidación. </w:t>
      </w:r>
    </w:p>
    <w:p w:rsidR="00A46419" w:rsidRDefault="00A46419" w:rsidP="00A46419">
      <w:pPr>
        <w:pStyle w:val="TextoNormal"/>
      </w:pPr>
      <w:r>
        <w:t>Al mismo resultado se llegaría si se encuadra a la Mutualidad en el sistema de la Seguridad Social. La Seguridad Social constituye una función y un fin estatal y, para algunos, un auténtico servicio público, todo lo cual fundamentaría la responsabilidad del Estado, con base en el art. 41 C. E., debiendo, por otra parte, tenerse en cuenta el art. 2 de la Ley General de la Seguridad Social, donde se declara que «el Estado español garantiza... la protección adecuada a las contingencias y situaciones que esta Ley define». Dado el carácter obligatorio que, de hecho, el sistema de la Mutualidad de la Previsión no ha llegado nunca a perder, «el Estado tiene que soportar la totalidad del coste de la pensión reconocida».</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El art. 52 de la Ley 44/1983, de 28 de diciembre, de Presupuestos Generales del Estado para 1984, dispone lo siguiente: </w:t>
      </w:r>
    </w:p>
    <w:p w:rsidR="00A46419" w:rsidRDefault="00A46419" w:rsidP="00A46419">
      <w:pPr>
        <w:pStyle w:val="TextoNormal"/>
      </w:pPr>
      <w:r>
        <w:t xml:space="preserve">«1.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w:t>
      </w:r>
    </w:p>
    <w:p w:rsidR="00A46419" w:rsidRDefault="00A46419" w:rsidP="00A46419">
      <w:pPr>
        <w:pStyle w:val="TextoNormal"/>
      </w:pPr>
      <w:r>
        <w:t xml:space="preserve">2. Se faculta al Ministerio de Trabajo y Seguridad Social para dictar las disposiciones que fueran necesarias para la aplicación y desarrollo de lo dispuesto en el número anterior.» </w:t>
      </w:r>
    </w:p>
    <w:p w:rsidR="00A46419" w:rsidRDefault="00A46419" w:rsidP="00A46419">
      <w:pPr>
        <w:pStyle w:val="TextoNormal"/>
      </w:pPr>
      <w:r>
        <w:t xml:space="preserve">Los recurrentes consideran que este precepto infringe lo dispuesto en los arts. 9.3, 33.3, 35 y 134.2 de la C.E. Por lo que hace a la contradicción del art. 52 de la Ley 44/1983 con el art. 134.2 de la C.E., se aduce que dicho precepto legal no es una norma presupuestaria sino una norma de derecho material que incide directamente sobre derechos pasivos subjetivos; por lo demás, los recurrentes se remiten en este punto a las consideraciones hechas respecto de la Disposición adicional quinta. </w:t>
      </w:r>
    </w:p>
    <w:p w:rsidR="00A46419" w:rsidRDefault="00A46419" w:rsidP="00A46419">
      <w:pPr>
        <w:pStyle w:val="TextoNormal"/>
      </w:pPr>
      <w:r>
        <w:t xml:space="preserve">La argumentación de la inconstitucionalidad del art. 52 por infracción del art. 9.3 de la C.E. se hace preceder de diversas resoluciones administrativas y judiciales que ponen de manifiesto la compatibilidad existente hasta la Ley 44/1983, entre las prestaciones por jubilación y las percepciones por trabajo activo en las Administraciones civil o militar. Frente a esta situación, las restricciones impuestas por el art. 52 constituirían «una flagrante infracción de principios y derechos constitucionalmente reconocidos». En primer lugar, </w:t>
      </w:r>
      <w:r>
        <w:lastRenderedPageBreak/>
        <w:t xml:space="preserve">del principio de seguridad jurídica, en los términos a los que anteriormente se habían hecho referencia. </w:t>
      </w:r>
    </w:p>
    <w:p w:rsidR="00A46419" w:rsidRDefault="00A46419" w:rsidP="00A46419">
      <w:pPr>
        <w:pStyle w:val="TextoNormal"/>
      </w:pPr>
      <w:r>
        <w:t xml:space="preserve">En segundo lugar, del principio de irretroactividad de las disposiciones restrictivas de derechos individuales, lo que se produciría de forma aún más patente que en relación con la Disposición adicional quinta. Así, quienes se encontraran percibiendo una pensión y, al mismo tiempo, prestando los servicios ahora declarados incompatibles, ven de inmediato cortado el cobro de aquélla, a pesar de que se habría devengado conforme a la legislación anterior. Resulta admisible, como había declarado el Tribunal Constitucional, la retroactividad de grado mínimo, pero no una retroactividad de grado máximo, como es la que se produce en este supuesto, y que el Tribunal Constitucional habría declarado contraria a la Constitución. </w:t>
      </w:r>
    </w:p>
    <w:p w:rsidR="00A46419" w:rsidRDefault="00A46419" w:rsidP="00A46419">
      <w:pPr>
        <w:pStyle w:val="TextoNormal"/>
      </w:pPr>
      <w:r>
        <w:t xml:space="preserve">En tercer lugar, el art. 52 supone una infracción del principio de interdicción de la arbitrariedad al imponer una diferencia de trato carente de una base objetiva y razonable; en concreto, se dispensa un trato discriminatorio a los perceptores de haberes activos procedentes de las Administraciones públicas, que se ven afectados por la incompatibilidad, respecto de los trabajadores del sector privado, a quienes no alcanza la prohibición del art. 52. </w:t>
      </w:r>
    </w:p>
    <w:p w:rsidR="00A46419" w:rsidRDefault="00A46419" w:rsidP="00A46419">
      <w:pPr>
        <w:pStyle w:val="TextoNormal"/>
      </w:pPr>
      <w:r>
        <w:t xml:space="preserve">El art. 52 infringiría, en cuarto lugar, lo dispuesto en el art. 33.3 de la C.E. Alegan los recurrentes que el art. 33 C.E. reconoce el derecho de propiedad, viniendo éste integrado por «cuantos bienes y derechos forman parte del patrimonio personal»; ello supone que los derechos subjetivos individuales, y más aún los derechos públicos, pueden ser limitados o excluidos, pero sólo mediante su conversión en el equivalente económico. La garantía expropiatoria es una garantía patrimonial con reconocimiento constitucional, de tal forma que la privación de bienes o derechos está condicionada a que se lleve a cabo mediante la correspondiente indemnización (STC 111/1983). Esta garantía se habría vulnerado por el art. 52 de la Ley 44/1983 al privar a los particulares de «derechos incorporados ya a sus patrimonios»; tanto el derecho a percibir pensiones devengadas como la expectativa de recibir pensiones correspondientes a las cotizaciones sufragadas son derechos patrimoniales garantizados por el art. 33 de la Constitución, cuya privación o restricción sólo podría haberse producido en los términos del apartado 3.° de dicho artículo. </w:t>
      </w:r>
    </w:p>
    <w:p w:rsidR="00A46419" w:rsidRDefault="00A46419" w:rsidP="00A46419">
      <w:pPr>
        <w:pStyle w:val="TextoNormal"/>
      </w:pPr>
      <w:r>
        <w:t>Finalmente, el art. 52 de la Ley 44/1983 infringiría lo dispuesto en el art. 35 C.E., desde el momento en que dicho precepto legal viene a imponer a un grupo de ciudadanos una traba especial para el acceso a la función pública y para el ejercicio de su derecho al trabajo. En particular, el precepto en cuestión «afecta gravemente al núcleo esencial del derecho al trabajo en el sector público, por cuanto que el concepto de tal incompatibilidad viene referido necesariamente a las diversas actividades que pudiere realizar el funcionario, pero como a una sola actividad y a la percepción de una retribución, por cuanto ello no es encuadrable en ninguno de los supuestos materiales que las leyes de funcionarios establecen como determinantes de tal incompatibilidad».</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Por medio de escrito de 28 de mayo de 1984, el Abogado del Estado, en la representación que ostenta, se opone al recurso presentado, con apoyo en las siguientes alegaciones agrupadas sistemáticamente con iguales criterios que los de los recurrentes. </w:t>
      </w:r>
    </w:p>
    <w:p w:rsidR="00A46419" w:rsidRDefault="00A46419" w:rsidP="00A46419">
      <w:pPr>
        <w:pStyle w:val="TextoNormal"/>
      </w:pPr>
      <w:r>
        <w:t>Así, comenzando por los motivos de inconstitucionalidad alegados en relación con la Disposición adicional quinta, y por lo que hace a la alegada infracción del art. 134.2 C.E., considera el Abogado del Estado que no se trata de una cuestión que «tenga repercusión» en el gasto público, sino de una directa regulación de determinados conceptos de tal gasto; la regulación de relaciones jurídicas materiales se produciría aquí justamente como conse</w:t>
      </w:r>
      <w:r>
        <w:lastRenderedPageBreak/>
        <w:t xml:space="preserve">cuencia de esta concreta regulación de las obligaciones que se puedan reconocer, lo que resultaría evidente en la Disposición adicional quinta y perfectamente defendible en el art. 52. </w:t>
      </w:r>
    </w:p>
    <w:p w:rsidR="00A46419" w:rsidRDefault="00A46419" w:rsidP="00A46419">
      <w:pPr>
        <w:pStyle w:val="TextoNormal"/>
      </w:pPr>
      <w:r>
        <w:t xml:space="preserve">Para el Abogado del Estado la concepción de la Ley de Presupuestos subyacente al recurso es la de la Ley de Presupuestos como Ley en sentido meramente formal. Ahora bien, esta concepción tuvo su origen y su razón de ser en el contexto de la «Monarquía Constitucional» en Alemania. El Abogado del Estado se detiene en la descripción del origen doctrinal de la teoría de la Ley de Presupuestos como Ley meramente formal, muy vinculada a la concepción de la distribución del poder político en dicha forma de Estado, para coincidir con la doctrina científica dominante en el actual carácter de dicha Ley de Presupuestos como Ley tanto en el sentido formal como material. </w:t>
      </w:r>
    </w:p>
    <w:p w:rsidR="00A46419" w:rsidRDefault="00A46419" w:rsidP="00A46419">
      <w:pPr>
        <w:pStyle w:val="TextoNormal"/>
      </w:pPr>
      <w:r>
        <w:t xml:space="preserve">Nada de lo cual, sin embargo, obstaría a reconocer la «singularidad» o «peculiaridad» de la Ley de Presupuestos, en tanto que Ley, confirmadas por los arts. 66.1 y 134 C. E.; singularidad material, en cuanto «vehículo fundamental de dirección y orientación (indirizzo) político-económicas de coyuntura»; singularidad formal, perfectamente deducible a partir de los distintos apartados del art. 134 C. E. </w:t>
      </w:r>
    </w:p>
    <w:p w:rsidR="00A46419" w:rsidRDefault="00A46419" w:rsidP="00A46419">
      <w:pPr>
        <w:pStyle w:val="TextoNormal"/>
      </w:pPr>
      <w:r>
        <w:t>Para el Abogado del Estado, la Ley de Presupuestos «es, fundamentalmente, una Ley "económica", de y sobre ingresos y gastos», de tal modo que parece lógico que pueda contener, como decía el art. 116 de la Constitución de 1931, «normas aplicables a la ejecución del presupuesto», esto es, añade, «que discipline -de ahí que sea verdadera Ley material- las materias concernientes a los gastos que hayan de efectuarse y a los ingresos que puedan obtenerse». La conclusión de todo ello es que «la Constitución no ha querido imponer ningún límite expreso al contenido posible de la "disciplina del gasto" en la Ley de Presupuestos (con tal que tal disciplina se mantenga dentro de su concepto)».</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En relación con la alegada vulneración del art. 9.3 C.E. considera el Abogado del Estado que el principal argumento, y en el que se centra la mayor fuerza del recurso, es el de la retroactividad de una norma restrictiva de derechos individuales, cuales serían las prestaciones que hasta ese momento se vienen percibiendo; esta concepción se apoyaría en una comprensión del derecho a las prestaciones como un «derecho adquirido». </w:t>
      </w:r>
    </w:p>
    <w:p w:rsidR="00A46419" w:rsidRDefault="00A46419" w:rsidP="00A46419">
      <w:pPr>
        <w:pStyle w:val="TextoNormal"/>
      </w:pPr>
      <w:r>
        <w:t xml:space="preserve">Ahora bien, el examen de la jurisprudencia del Tribunal Constitucional invocada por los recurrentes pone de manifiesto cómo la primera de las Sentencias invocadas, la 27/1981, admite la retroactividad de las normas siempre que no restrinjan los derechos fundamentales del Título I, rechazándose expresamente la teoría de los «derechos adquiridos»; y en la segunda de ellas, la STC 6/1983, se admite expresamente la retroactividad de grado mínimo, afirmándose que la interdicción absoluta de cualquier tipo de retroactividad conduciría a situaciones congeladoras del ordenamiento jurídico. </w:t>
      </w:r>
    </w:p>
    <w:p w:rsidR="00A46419" w:rsidRDefault="00A46419" w:rsidP="00A46419">
      <w:pPr>
        <w:pStyle w:val="TextoNormal"/>
      </w:pPr>
      <w:r>
        <w:t xml:space="preserve">Para el Abogado del Estado la sola aplicación de esta doctrina determina la plena corrección de la norma examinada, una norma que: a) opera en la dirección del principio de igualdad, al perseguir la equiparación con el Régimen General de la Seguridad Social; b) no afecta a situaciones consolidadas (prestaciones percibidas o devengadas); c) la reducción de las prestaciones es «pro futuro». </w:t>
      </w:r>
    </w:p>
    <w:p w:rsidR="00A46419" w:rsidRDefault="00A46419" w:rsidP="00A46419">
      <w:pPr>
        <w:pStyle w:val="TextoNormal"/>
      </w:pPr>
      <w:r>
        <w:t xml:space="preserve">Pero estos criterios jurisprudenciales pueden verse completados en opinión del Abogado del Estado por otras consideraciones específicas: en primer lugar, la de que en relación con las prestaciones de la Seguridad Social no existen derechos adquiridos sino sobre las «prestaciones efectivamente percibidas o devengadas» sin que por lo tanto se produzca en relación con ellas retroactividad alguna. La retroactividad es aquí un mero espejismo o apariencia, al recaer sobre relaciones jurídicas que aún no han terminado de producirse en </w:t>
      </w:r>
      <w:r>
        <w:lastRenderedPageBreak/>
        <w:t xml:space="preserve">el tiempo: el devengo mensual de la pensión (la estructura de percepción por cuotas, con particularidades jurídicas propias de las mismas, como es el plazo de prescripción, resulta del actual texto refundido de la Ley de Seguridad Social, arts. 57 y 59). </w:t>
      </w:r>
    </w:p>
    <w:p w:rsidR="00A46419" w:rsidRDefault="00A46419" w:rsidP="00A46419">
      <w:pPr>
        <w:pStyle w:val="TextoNormal"/>
      </w:pPr>
      <w:r>
        <w:t xml:space="preserve">Por lo demás, el régimen de prestaciones de la Seguridad Social no es el de una prestación contractual; sus notas de universalidad, obligatoriedad y uniformidad lo separan decisivamente de tal concepción. Tampoco sería un «régimen estatutario», que permita cualquier modificación unilateral. Sería, más bien, un «régimen legal», en el que el legislador determina los derechos y obligaciones que de él derivan; como tal, puede ser modificado en cualquier momento por el legislador, sin que existan aquí por tanto derechos adquiridos. Con todo, esta libertad del legislador contaría con dos límites constitucionales: el respeto al principio de igualdad (art. 14 C.E.) y el derecho a la «asistencia y prestaciones sociales suficientes ante situaciones de necesidad» (art. 41 C.E.). Pues bien, en el caso presente, el principio de igualdad trata de establecerse precisamente mediante esta disposición; y en cuanto al art. 41, nadie ha puesto en duda que el nivel de prestaciones que se garantiza -el régimen general- sea insuficiente para las situaciones de necesidad. Por el contrario, la violación del principio de igualdad se produciría si se permitiera una situación de privilegio a los actuales beneficiarios con la consiguiente reducción de las prestaciones a los futuros. </w:t>
      </w:r>
    </w:p>
    <w:p w:rsidR="00A46419" w:rsidRDefault="00A46419" w:rsidP="00A46419">
      <w:pPr>
        <w:pStyle w:val="TextoNormal"/>
      </w:pPr>
      <w:r>
        <w:t xml:space="preserve">La medida es, de otro lado, proporcionada y razonable para el fin que persigue, de unificación. Viene condicionada por una «gravísima e insostenible situación económica» en la Mutualidad de la Previsión; la cobertura del déficit por otras entidades públicas pugna no sólo con el principio de igualdad sino también con el de justicia. Y no cabria alegar la superior cuantía de las cotizaciones, dado que las mismas han agotado plenamente sus defectos al haber permitido altas prestaciones durante un cierto tiempo. En todo caso, siendo las prestaciones actualmente libres nada obsta a que mediante el establecimiento de cotizaciones adicionales puedan los afectados establecer prestaciones complementarias. Todo lo cual quedaría reforzado por la constatación de que, en realidad, la disposición que se impugna no limita de por sí las prestaciones, sino que establece un sistema de financiación específico para las mismas, y la garantía de tal financiación. En efecto, el nivel garantizado es el constitucionalmente exigible, es decir, el igual y general de la Seguridad Social, como conjunto de prestaciones suficientes ante situaciones de necesidad. Más allá de este nivel se establece una prohibición de financiación pública, pero no la prohibición de prestaciones complementarias si lo permiten los recursos existentes. </w:t>
      </w:r>
    </w:p>
    <w:p w:rsidR="00A46419" w:rsidRDefault="00A46419" w:rsidP="00A46419">
      <w:pPr>
        <w:pStyle w:val="TextoNormal"/>
      </w:pPr>
      <w:r>
        <w:t>Por lo demás, para el Abogado del Estado, el resto de las argumentaciones del recurso en este punto concreto se apoya, incurriendo en un circulus in demostrando, en la existencia de derechos preexistentes, y la desautorización de los principios de unidad, solidaridad e igualdad, para, en definitiva, incurrir en la contradicción que supone invocar el principio de igualdad para reclamar el sostenimiento de situaciones privilegiadas. En cuanto a la denunciada infracción del principio de seguridad jurídica, bastaría recordar la doctrina de la Sentencia de 20 de julio de 1981, que la relaciona con el principio de igualdad, finalidad propia de la presente norma.</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Por lo que hace a la alegada infracción del art. 106 C.E., considera el Abogado del Estado que en modo alguno puede hablarse de responsabilidad administrativa referida a lo que es obra del legislador; esta última nos sitúa ante el difícil problema de la responsabilidad del Estado legislador, ajeno en principio a la dicción del art. 106.2 C.E., y que debe situarse más bien en el marco del art. 33.3 C.E. </w:t>
      </w:r>
    </w:p>
    <w:p w:rsidR="00A46419" w:rsidRDefault="00A46419" w:rsidP="00A46419">
      <w:pPr>
        <w:pStyle w:val="TextoNormal"/>
      </w:pPr>
      <w:r>
        <w:lastRenderedPageBreak/>
        <w:t>En todo caso, y sin necesidad de un pronunciamiento sobre esta cuestión, cabria observar que los efectos de la norma impugnada no cumplen las bases de la exigencia de responsabilidad tal y como comúnmente se contemplan por la doctrina y jurisprudencia. En efecto, no habría lesión individual, sino que se estaría ante una medida de carácter general; y mucho menos tal lesión sería ilícita, o no obligado el ser soportada, puesto que se deriva de la formidable causa de justificación del principio de igualdad, cuyo restablecimiento persigue la norma. La existencia de un «régimen legal» determina la imposibilidad de exigir responsabilidad por la modificación de las prestaciones. Y la inexistencia de «derechos adquiridos» protegibles constitucionalmente determinaría la de la lesión en los bienes y derechos, que exige el art. 106.2 C.E. Unicamente la eventual imputabilidad a la Administración de la situación económica de crisis producida, podría justificar la existencia del elemento de relación causal (aunque no de los anteriores); pero ello tampoco se alega ni prueba, con lo que la pretensión de responsabilidad carece aquí de todo fundamento técnico, confundiéndose simplemente con la cuestión de fondo ya examinada.</w:t>
      </w:r>
    </w:p>
    <w:p w:rsidR="00A46419" w:rsidRDefault="00A46419" w:rsidP="00A46419">
      <w:pPr>
        <w:pStyle w:val="TextoNormal"/>
      </w:pPr>
    </w:p>
    <w:p w:rsidR="00A46419" w:rsidRDefault="00A46419" w:rsidP="00A46419">
      <w:pPr>
        <w:pStyle w:val="TextoNormal"/>
      </w:pPr>
      <w:r w:rsidRPr="00A46419">
        <w:rPr>
          <w:rStyle w:val="NumeroAFNegritaCaracter"/>
        </w:rPr>
        <w:t>13</w:t>
      </w:r>
      <w:r>
        <w:t xml:space="preserve">. Entrando ya a analizar los motivos de inconstitucionalidad denunciados en relación con el art. 52 de la Ley 44/1983, y comenzando por el relativo a la infracción del art. 134.2 C.E., el Abogado del Estado se remite a lo ya expuesto respecto de la Disposición adicional quinta, añadiendo que, «su configuración como regulación directa de un gasto público, parece por lo demás suficientemente clara y evidente». </w:t>
      </w:r>
    </w:p>
    <w:p w:rsidR="00A46419" w:rsidRDefault="00A46419" w:rsidP="00A46419">
      <w:pPr>
        <w:pStyle w:val="TextoNormal"/>
      </w:pPr>
      <w:r>
        <w:t xml:space="preserve">Respecto de la vulneración del art. 9.3 C.E., también podría reproducirse gran parte de lo expuesto. Para el Abogado del Estado los recurrentes utilizan con evidente impropiedad los términos «derechos constitucionalmente reconocidos» y «retroactividad de grado máximo» (lo que sólo se refiere a prestaciones recibidas). Por lo demás, la incompatibilidad que se establece vendría permitida por el carácter expuesto de «régimen legal» y justificado por el art. 41 C.E., siendo tradicional en nuestro ordenamiento este tipo de incompatibilidades (v. gr.: art. 91 Texto Refundido de la Seguridad Social). </w:t>
      </w:r>
    </w:p>
    <w:p w:rsidR="00A46419" w:rsidRDefault="00A46419" w:rsidP="00A46419">
      <w:pPr>
        <w:pStyle w:val="TextoNormal"/>
      </w:pPr>
      <w:r>
        <w:t xml:space="preserve">En cuanto a la presunta violación del art. 33.3 C.E., considera el Abogado del Estado que una violación de este tipo requeriría la existencia de un derecho adquirido, en sentido propio, lo que tal como se ha visto aquí no se produciría, y sin que exista por tanto objeto expropiado. Por otra parte no podría hablarse de privación singular, lo que siempre es exigible en la expropiación, sino de una medida de carácter inequívocamente general. </w:t>
      </w:r>
    </w:p>
    <w:p w:rsidR="00A46419" w:rsidRDefault="00A46419" w:rsidP="00A46419">
      <w:pPr>
        <w:pStyle w:val="TextoNormal"/>
      </w:pPr>
      <w:r>
        <w:t>Finalmente, por lo que hace a la alegada violación del art. 35 C.E., el Abogado del Estado señala que no existe relación alguna entre el derecho al trabajo y el derecho a la pensión, pues en un régimen legal de la Seguridad Social el derecho a la pensión puede deferirse a la aparición de la necesidad que predica el art. 41 C.E., que sólo aparecerá cuando cesen las retribuciones activas. De otro lado, el derecho a la pensión no se suprime, sino que meramente se suspende, rehabilitándose cuando cesa la situación de activo, sin que tampoco pueda afirmarse que dicha suspensión otorgue al precepto impugnado la eficacia de impedir el acceso al trabajo.</w:t>
      </w:r>
    </w:p>
    <w:p w:rsidR="00A46419" w:rsidRDefault="00A46419" w:rsidP="00A46419">
      <w:pPr>
        <w:pStyle w:val="TextoNormal"/>
      </w:pPr>
    </w:p>
    <w:p w:rsidR="00A46419" w:rsidRDefault="00A46419" w:rsidP="00A46419">
      <w:pPr>
        <w:pStyle w:val="TextoNormal"/>
      </w:pPr>
      <w:r w:rsidRPr="00A46419">
        <w:rPr>
          <w:rStyle w:val="NumeroAFNegritaCaracter"/>
        </w:rPr>
        <w:t>14</w:t>
      </w:r>
      <w:r>
        <w:t>. Por providencia de 14 de mayo actual se ha señalado el 21 del mismo mes para deliberación y votación de la Sentencia, fecha en la que tuvo lugar.</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Pueden distinguirse en el presente recurso dos tipos de cuestiones, cuya resolución conviene tratar separadamente. Por una parte, plantean los recurrentes la inconstitucionalidad del art. 52 y la Disposición adicional quinta de la Ley 44/1983, de Presupuestos Generales del Estado, sobre la base de un motivo común, la vulneración de lo dispuesto en el art. 134.2 de la C.E.  por la indebida inclusión de las disposiciones impugnadas en la Ley de Presupuestos; y, de otro lado, se funda la inconstitucionalidad de los citados preceptos en motivos distintos e independientes para cada uno de ellos.  Procede, por tanto, a efectos de una mejor exposición, examinar en primer lugar el motivo de inconstitucionalidad relativo tanto al art. 52 como a la Disposición adicional quinta de que se trata, y analizar posteriormente las causas de inconstitucionalidad que se atribuyen, por separado, a cada una de tales disposiciones.</w:t>
      </w:r>
    </w:p>
    <w:p w:rsidR="00A46419" w:rsidRDefault="00A46419" w:rsidP="00A46419">
      <w:pPr>
        <w:pStyle w:val="TextoNormal"/>
      </w:pPr>
    </w:p>
    <w:p w:rsidR="00A46419" w:rsidRDefault="00A46419" w:rsidP="00A46419">
      <w:pPr>
        <w:pStyle w:val="TextoNormal"/>
      </w:pPr>
      <w:r w:rsidRPr="00A46419">
        <w:rPr>
          <w:rStyle w:val="NumeroAFNegritaCaracter"/>
        </w:rPr>
        <w:t>2</w:t>
      </w:r>
      <w:r>
        <w:t>. El primero de los reproches dirigidos, tanto frente a la Disposición adicional quinta como frente al art. 52 de la Ley 44/1983, es el de haber excedido los limites materiales de la Ley de Presupuestos, contraviniendo así lo dispuesto en el art.  134.2 de la C.E. Para los recurrentes, la dicción de este precepto no permite incluir en la Ley de Presupuestos cualquier cuestión que directa o indirectamente tenga repercusión en el gasto público, pues se substraen así al pleno conocimiento del legislador, es decir, del legislador que opera a través del procedimiento legislativo ordinario, disposiciones que, por su naturaleza y finalidad, inciden en el ordenamiento de relaciones jurídicas que afectan a derechos públicos subjetivos; siempre según los recurrentes, procedería el que el Tribunal Constitucional «pusiese coto» a la corruptela consistente en utilizar la Ley de Presupuestos como vehículo de regulación de cuestiones que tienen su ámbito propio en otras parcelas del ordenamiento. Por su parte, el Abogado del Estado, tras exponer cómo hoy día la Ley de Presupuestos sólo puede ser concebida como la Ley tanto en sentido formal como material, aun reconociendo la peculiaridad o singularidad de la Ley de Presupuestos, señala cómo la Constitución no ha querido imponer ningún limite expreso a la disciplina del gasto.</w:t>
      </w:r>
    </w:p>
    <w:p w:rsidR="00A46419" w:rsidRDefault="00A46419" w:rsidP="00A46419">
      <w:pPr>
        <w:pStyle w:val="TextoNormal"/>
      </w:pPr>
      <w:r>
        <w:t>La cuestión suscitada por los recurrentes se refiere, por tanto, a los limites materiales de la Ley de Presupuestos. Tales límites vendrían marcados por el contenido que el art. 134.2 de la C.E. atribuye a los Presupuestos Generales del Estado, al prever que éstos «tendrán carácter anual, incluirán la totalidad de los gastos e ingresos dentro del sector público estatal y en ellos se consignará el importe de los beneficios fiscales que afecten a los tributos del Estado». De acuerdo con los recurrentes, esta disposición delimitará el contenido, no sólo necesario, sino además exclusivo y excluyente, de la Ley de Presupuestos. Y, al no adecuarse a ese contenido, la inclusión de los preceptos que ahora se impugnan resultaría, por ello, contraria a lo mandado en la Constitución.</w:t>
      </w:r>
    </w:p>
    <w:p w:rsidR="00A46419" w:rsidRDefault="00A46419" w:rsidP="00A46419">
      <w:pPr>
        <w:pStyle w:val="TextoNormal"/>
      </w:pPr>
    </w:p>
    <w:p w:rsidR="00A46419" w:rsidRDefault="00A46419" w:rsidP="00A46419">
      <w:pPr>
        <w:pStyle w:val="TextoNormal"/>
      </w:pPr>
      <w:r w:rsidRPr="00A46419">
        <w:rPr>
          <w:rStyle w:val="NumeroAFNegritaCaracter"/>
        </w:rPr>
        <w:t>3</w:t>
      </w:r>
      <w:r>
        <w:t>. Para resolver esta cuestión es necesario partir de que el art. 66.2 de la Constitución encomienda a las Cortes Generales la aprobación de los Presupuestos del Estado, y de que, de acuerdo con lo previsto en el art. 134, apartados 4.° y 7.°, tal aprobación deberá realizarse mediante Ley. Como ya ha afirmado este Tribunal en su STC 84/1982, de 23 de diciembre, fundamento jurídico 3.°, el núcleo de esta Ley ha de estar constituido por la previsión de ingresos y la autorización de gastos que integran (según lo mandado en el art. 134.2 de la C.E.)  su contenido indisponible en cualquier caso, y que, en los términos de la Ley General Presupuestaria 11/1977, de 4 de enero, en su art. 48, representan «la expre</w:t>
      </w:r>
      <w:r>
        <w:lastRenderedPageBreak/>
        <w:t>sión cifrada, conjunta y sistemática de las obligaciones que, como máximo, puede reconocer el Estado y sus organismos autónomos y de los derechos que se prevean liquidar durante el correspondiente ejercicio». En el examen, enmienda y aprobación de este núcleo indisponible se cifra la función presupuestaria que a las Cortes atribuye la Constitución, función que, también en términos de este Tribunal, «el art. 66.2 C.E. enuncia como una competencia específica, desdoblada de la genérica potestad legislativa del Estado» (STC 27/1981, de 20 de julio, fundamento jurídico 2.°). La especificidad de esta competencia se traduce en las peculiaridades constitucionalmente previstas respecto de su ejercicio, y que la diferencian de la competencia legislativa; así, la reserva al Gobierno de la elaboración del presupuesto (art. 134.1) y las limitaciones procedimentales contempladas en los apartados 6.° y 7.° del mismo artículo.</w:t>
      </w:r>
    </w:p>
    <w:p w:rsidR="00A46419" w:rsidRDefault="00A46419" w:rsidP="00A46419">
      <w:pPr>
        <w:pStyle w:val="TextoNormal"/>
      </w:pPr>
    </w:p>
    <w:p w:rsidR="00A46419" w:rsidRDefault="00A46419" w:rsidP="00A46419">
      <w:pPr>
        <w:pStyle w:val="TextoNormal"/>
      </w:pPr>
      <w:r w:rsidRPr="00A46419">
        <w:rPr>
          <w:rStyle w:val="NumeroAFNegritaCaracter"/>
        </w:rPr>
        <w:t>4</w:t>
      </w:r>
      <w:r>
        <w:t>. Ahora bien, si las previsiones del art. 134. 2 de la C. E. configuran un contenido mínimo, necesario e indisponible de la Ley de Presupuestos (que ha de incluir, así, el presupuesto, en sentido estricto, del Estado) no es posible considerar que confieran a tal contenido también un carácter exclusivo y excluyente, impidiendo que la Ley de Presupuestos contenga disposiciones que no coincidan exactamente con ese contenido. Esta Ley se ha ido configurando progresivamente, no sólo como un conjunto de previsiones contables, sino, en palabras de este Tribunal Constitucional, en STC 27/1981, de 20 de julio, fundamento jurídico 2.°, como un «vehículo de dirección y orientación de la política económica, que corresponde al Gobierno». Este carácter de vehículo de orientación y dirección ha supuesto la inclusión en la Ley de Presupuestos, en su articulado, de disposiciones relativas a materias no asimilables directamente al estado de gastos y previsión de ingresos presupuestarios, pero de conveniente regulación conjunta con ese núcleo, por su relación técnica e instrumental con el mismo, a efectos de la orientación de la política económica. Pues bien, a este respecto, y como afirmamos en nuestra STC 63/1986, de 21 de mayo, fundamento jurídico 12, «la obligación de incluir en los Presupuestos Generales del Estado la totalidad de los gastos e ingresos del sector público estatal no impide que, junto a la configuración de las correspondientes partidas, la Ley que aprueba dichos Presupuestos establezca otras disposiciones de carácter general en materias propias de la Ley ordinaria (con excepción de lo dispuesto en el apartado 7.° del mismo art. 134 C.E.)  que guardan directa relación con las previsiones de ingresos y las habilitaciones de gastos de los Presupuestos o con los criterios de política económica general en que se sustentan».</w:t>
      </w:r>
    </w:p>
    <w:p w:rsidR="00A46419" w:rsidRDefault="00A46419" w:rsidP="00A46419">
      <w:pPr>
        <w:pStyle w:val="TextoNormal"/>
      </w:pPr>
      <w:r>
        <w:t>Efectivamente, la Constitución sólo establece una exclusión expresa respecto al contenido de la Ley de Presupuestos, es decir, la prevista en el apartado 7.° del art. 134, referente a la creación de tributos, que habrá de llevarse a cabo mediante Ley tributaria sustantiva, Ley que a su vez podrá prever su modificación en la Ley de Presupuestos; y esta limitación a la disponibilidad del legislador en materia tributaria, referida a un objeto de especial trascendencia, se encuentra justificada, como indicó este Tribunal, en su STC ya citada 27/1981, por las restricciones que la misma Constitución impone al debate presupuestario, al exigirse el requisito de conformidad del Gobierno para toda proposición o enmienda que suponga aumento de crédito o disminución de ingresos presupuestarios, según dispone el apartado sexto del art. 134. Por ello, no puede estimarse que se derive, de las prescripciones constitucionales, una estricta exclusión, de la Ley de Presupuestos, de toda materia distinta de las previsiones del art. 134.2, ya que tal exclusión no se encuentra recogida por la Norma constitucional, y, por el contrario, resulta incompatible con el papel que cumple la Ley de Presupuestos, y al que más arriba nos referimos.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No obstante, es preciso recordar que las peculiaridades constitucionalmente previstas respecto de la tramitación de la Ley de Presupuestos suponen evidentes restricciones de las facultades de los órganos legislativos, debido a la referida exigencia de conformidad gubernamental respecto a determinadas enmiendas, exigencia que, por otra parte, se extiende más allá del ámbito del procedimiento presupuestario. No puede por tanto descartarse la posibilidad de que la inclusión injustificada de materias no relacionadas con la disciplina presupuestaria suponga una restricción ilegítima de las competencias del poder legislativo, al disminuir sus facultades de examen y enmienda sin base constitucional; por lo que, cuando tal cuestión se plantee, será necesario examinar si las regulaciones contenidas en el articulado de la Ley de Presupuestos se encuentran relacionadas directamente, como se señalaba en la STC 63/1986 citada, bien con las previsiones de ingresos y habilitaciones de gasto, bien con los criterios de política general en que las previsiones presupuestarias se sustentan. En el presente caso, tal examen resulta especialmente relevante si se tiene en cuenta que en el procedimiento parlamentario de aprobación de la Ley 44/1983, el Gobierno hizo uso de la facultad que el art. 134.6 de la C.E. y el art. 111 del Reglamento del Congreso le conceden, de oponerse a la tramitación de enmiendas referidas a las disposiciones que se impugnan.</w:t>
      </w:r>
    </w:p>
    <w:p w:rsidR="00A46419" w:rsidRDefault="00A46419" w:rsidP="00A46419">
      <w:pPr>
        <w:pStyle w:val="TextoNormal"/>
      </w:pPr>
    </w:p>
    <w:p w:rsidR="00A46419" w:rsidRDefault="00A46419" w:rsidP="00A46419">
      <w:pPr>
        <w:pStyle w:val="TextoNormal"/>
      </w:pPr>
      <w:r w:rsidRPr="00A46419">
        <w:rPr>
          <w:rStyle w:val="NumeroAFNegritaCaracter"/>
        </w:rPr>
        <w:t>6</w:t>
      </w:r>
      <w:r>
        <w:t>. A la vista de los criterios expuestos, no puede apreciarse que la inclusión de la regulación contenida en la Disposición adicional quinta en la Ley de Presupuestos se halle en contradicción con los mandatos constitucionales, o que suponga una indebida restricción a las potestades de enmienda de las Cámaras por no encontrarse en relación directa con las previsiones de ingresos o habilitaciones de gastos. Con respecto a estos últimos, es patente que la previsión de su apartado 3.°, en el sentido de impedir la financiación de los déficit que puedan experimentar las Entidades de Previsión, a cargo de entidades públicas, comporta un efecto inmediato sobre los gastos públicos, y supone un límite directo (sin necesidad de resoluciones o actos intermedios) a su extensión, al excluir la posibilidad de determinadas aportaciones de fondos públicos: por lo que es evidente su relación directa con el estado de gastos previsto en la Ley de Presupuestos y la cuantificación a ella efectuada.</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Este efecto directo no se da en igual medida en lo que atañe a las previsiones del art. 52 que se impugna, por cuanto que, si bien su aplicación supondría claramente un efecto sobre la dimensión del gasto (que se reducirá en la cuantía de las pensiones que dejen de percibirse por incompatibilidad), tal efecto dependerá de la efectiva elección que el sujeto afectado lleve a cabo entre la percepción de la pensión o la prosecución de la actividad retribuida incompatible. No obstante, también respecto a este precepto resulta indiscutible su vinculación a la materia presupuestaria en grado suficiente para considerar que su inclusión en la Ley de Presupuestos se encuentra justificada por la conexión existente entre su contenido y los criterios de política económica que inspiran la normativa presupuestaria en que se incardina. El art. 52 de la Ley 44/1983 representa una medida tendente a la reducción del gasto, que resulta congruente con las medidas en el mismo sentido referidas a la Seguridad Social (entre ellas la Disposición adicional quinta) y que se presenta como específicamente vinculada a las previsiones presupuestarias para el ejercicio correspondiente al año 1984, sin que pudiera pretender introducir una regulación permanente, independiente de las circunstancias económicas y criterios del mismo tipo que inspiran el Presupuesto para ese año. Ello se confirma por el hecho de que la incompatibilidad entre pensiones de la Seguridad Social y el desempeño de puestos de trabajo en la Administración </w:t>
      </w:r>
      <w:r>
        <w:lastRenderedPageBreak/>
        <w:t>ha sido objeto de una regulación de tipo general, aprobada con posterioridad a la Ley 44/1983, y dentro del mismo ejercicio, como es la contenida en el art. 3.2 de la Ley 53/1984, de 26 de diciembre. Por lo que no procede estimar contraria a la Constitución la inclusión de la disposición que se impugna en la Ley de Presupuestos.</w:t>
      </w:r>
    </w:p>
    <w:p w:rsidR="00A46419" w:rsidRDefault="00A46419" w:rsidP="00A46419">
      <w:pPr>
        <w:pStyle w:val="TextoNormal"/>
      </w:pPr>
    </w:p>
    <w:p w:rsidR="00A46419" w:rsidRDefault="00A46419" w:rsidP="00A46419">
      <w:pPr>
        <w:pStyle w:val="TextoNormal"/>
      </w:pPr>
      <w:r w:rsidRPr="00A46419">
        <w:rPr>
          <w:rStyle w:val="NumeroAFNegritaCaracter"/>
        </w:rPr>
        <w:t>8</w:t>
      </w:r>
      <w:r>
        <w:t>. Los recurrentes impugnan también los referidos art. 52 y Disposición adicional quinta de la Ley 44/1983, de Presupuestos Generales del Estado, por otros motivos diferentes para cada una de las disposiciones citadas, por lo que, como se dijo al respecto, examinaremos separadamente cada una de ellas, y las razones concretas y propias para su impugnación.</w:t>
      </w:r>
    </w:p>
    <w:p w:rsidR="00A46419" w:rsidRDefault="00A46419" w:rsidP="00A46419">
      <w:pPr>
        <w:pStyle w:val="TextoNormal"/>
      </w:pPr>
      <w:r>
        <w:t>Por lo que se refiere a la Disposición adicional quinta, su inconstitucionalidad se funda en dos motivos específicos, aparte del ya visto derivado de las prescripciones del art. 134.2. Por una parte, se aduce la incompatibilidad de dicha disposición con diversos mandatos contenidos en el art. 9.3 de la Constitución: por otra, que no respeta lo previsto en el art.  106 de la misma.</w:t>
      </w:r>
    </w:p>
    <w:p w:rsidR="00A46419" w:rsidRDefault="00A46419" w:rsidP="00A46419">
      <w:pPr>
        <w:pStyle w:val="TextoNormal"/>
      </w:pPr>
      <w:r>
        <w:t>La vulneración del art. 9.3 de la C.E. atribuida por el recurso a la disposición impugnada, se centra en que contravendría el principio de seguridad jurídica, la prohibición de retroactividad de disposiciones restrictivas de derechos individuales, y la interdicción de la arbitrariedad de los poderes públicos. Los recurrentes no formulan sus alegaciones en forma totalmente individualizada respecto a cada uno de estos puntos, sino de forma que los diversos argumentos aducidos resultan estrechamente interrelacionados, sobre todo en lo que respecta a los principios de seguridad jurídica y de interdicción de la retroactividad. No obstante esta interrelación, que tendremos en cuenta en el análisis concreto de las alegaciones, puede condensarse la argumentación ofrecida señalando que, en opinión de los recurrentes, el precepto impugnado presenta como tacha esencial de inconstitucionalidad la de afectar, con carácter retroactivo y limitándolos, a derechos individuales amparados por el art. 41 de la Constitución, infringiendo así la interdicción de retroactividad en perjuicio de derechos individuales del art. 9.3 C.E.; en consecuencia, y en cuanto la Disposición adicional quinta suprime derechos adquiridos y no respeta situaciones consolidadas generadoras de derechos públicos subjetivos, vulnera el principio de seguridad jurídica, originando incertidumbre en cuanto a los compromisos del Estado y su eficaz cumplimiento. Finalmente, en este apartado, se aduce que el poder legislativo ha incurrido en arbitrariedad, al aprobar una norma que genera desigualdad respecto de unos ciudadanos que cumplieron las obligaciones que el Estado les imponía.</w:t>
      </w:r>
    </w:p>
    <w:p w:rsidR="00A46419" w:rsidRDefault="00A46419" w:rsidP="00A46419">
      <w:pPr>
        <w:pStyle w:val="TextoNormal"/>
      </w:pPr>
    </w:p>
    <w:p w:rsidR="00A46419" w:rsidRDefault="00A46419" w:rsidP="00A46419">
      <w:pPr>
        <w:pStyle w:val="TextoNormal"/>
      </w:pPr>
      <w:r w:rsidRPr="00A46419">
        <w:rPr>
          <w:rStyle w:val="NumeroAFNegritaCaracter"/>
        </w:rPr>
        <w:t>9</w:t>
      </w:r>
      <w:r>
        <w:t>. A efectos de analizar las alegaciones que, condensadamente, se han expuesto, es preciso delimitar el contenido y alcance de la norma que se impugna; y, puesto que la inconstitucionalidad que se predica se funda en las alteraciones que introduce respecto de la situación anterior a ella, resulta necesario examinar los antecedentes de esa norma, tal y como resultan de las mismas alegaciones efectuadas, y de la normativa legal hasta el momento aplicable.</w:t>
      </w:r>
    </w:p>
    <w:p w:rsidR="00A46419" w:rsidRDefault="00A46419" w:rsidP="00A46419">
      <w:pPr>
        <w:pStyle w:val="TextoNormal"/>
      </w:pPr>
      <w:r>
        <w:t>En lo que aquí interesa, la Mutualidad de la Previsión que los recurrentes consideran el ejemplo más relevante de los destinatarios de la Disposición adicional impugnada, se configura, de acuerdo con lo dispuesto en su propio Reglamento de 30 de septiembre de 1981, como una Entidad de Previsión Social (art. 1) con personalidad jurídica propia y plena capacidad en relación con sus fines (art. 4) con arreglo a las disposiciones de la Ley de Montepíos y Mutualidades de 6 de diciembre de 1941, su Reglamento de 26 de mayo de 1943, y el Real Decreto 1879/1978, de 23 de junio (art. 2). En consonancia con esta nor</w:t>
      </w:r>
      <w:r>
        <w:lastRenderedPageBreak/>
        <w:t>mativa, corresponde a la propia Mutualidad regirse por su Estatuto o Reglamento, que ha de determinar, entre otras circunstancias, las normas de gobierno y funcionamiento interior de la entidad, su régimen económico y administrativo, las cuotas a satisfacer por los socios, los derechos y deberes de éstos, y la inversión de las cantidades integrantes de su fondo de reserva.</w:t>
      </w:r>
    </w:p>
    <w:p w:rsidR="00A46419" w:rsidRDefault="00A46419" w:rsidP="00A46419">
      <w:pPr>
        <w:pStyle w:val="TextoNormal"/>
      </w:pPr>
      <w:r>
        <w:t>Como consecuencia, la Mutualidad se ha configurado como un Ente con personalidad y patrimonio propios (distinto del Instituto Nacional de Previsión), en el que se integraban como socios los empleados del INP, y cuya dirección correspondía a un Consejo Directivo (y a otros órganos de gobierno) compuesta por representantes de mutualistas, y de las Entidades adheridas a la Mutualidad, éstos con una representación minoritaria. Estos órganos son competentes para la elaboración y reforma de los Estatutos, y, en consecuencia, para la fijación de las cuotas, prestaciones y régimen económico de la Mutualidad, sin perjuicio de la necesaria aprobación por el Ministerio de Trabajo, de acuerdo con las previsiones legales señaladas. Resultado de ello era que, si bien la integración de los empleados del INP en la Mutualidad era obligatoria, el régimen de cuotas y prestaciones (superiores unas y otras a las correspondientes de la Seguridad Social) era determinado por la propia Mutualidad mediante sus órganos directivos, y no por autoridades del INP o de otras instancias públicas.</w:t>
      </w:r>
    </w:p>
    <w:p w:rsidR="00A46419" w:rsidRDefault="00A46419" w:rsidP="00A46419">
      <w:pPr>
        <w:pStyle w:val="TextoNormal"/>
      </w:pPr>
      <w:r>
        <w:t>Esta configuración de la Mutualidad es resultado de una evolución que se origina en 1926, fecha de su creación por Real Orden de 18 de septiembre; y esa evolución se ha reflejado igualmente en el régimen de las prestaciones por ella efectuadas. La Mutualidad fue instrumento, en su origen, para la protección de colectivos no integrados en la red de los seguros sociales ni de las prestaciones a clases pasivas, mediante un sistema propio de aseguramiento mutuo, al margen del sistema de la Seguridad Social, hasta la Ley de 21 de abril de 1966. En ésta (Disposición transitoria sexta, 11) se preveía que el Gobierno determinaría la forma y condiciones en que se integrarían en el Régimen General, o en los especiales, de la Seguridad Social, determinados sectores laborales, entre los que se encontraba el comprendido en la acción protectora de la Mutualidad, con lo que ésta se veía así destinada a una integración en el sistema de la Seguridad Social. Tal integración, no obstante, no se efectuó hasta posteriormente. La Ley General de la Seguridad Social, de 30 de mayo de 1974, dispuso en su art. 8, apartado 2.°, la integración de los sistemas distintos de los regulados en la Ley, en el Régimen General o los especiales: y en su Disposición transitoria séptima reprodujo el mandato contenido en la Disposición transitoria sexta, 11, de la Ley de 1966, ya mencionado. En esta ocasión sí se procedió a determinarse la forma de la integración, y ello se llevó a cabo mediante el Real Decreto 1.879/1978, de 23 de junio, que resulta decisivo para comprender el régimen de la Mutualidad.</w:t>
      </w:r>
    </w:p>
    <w:p w:rsidR="00A46419" w:rsidRDefault="00A46419" w:rsidP="00A46419">
      <w:pPr>
        <w:pStyle w:val="TextoNormal"/>
      </w:pPr>
      <w:r>
        <w:t xml:space="preserve">De acuerdo con el citado Real Decreto 1879/1978, se diferencian, dentro de las prestaciones a efectuar por las Entidades de Previsión Social regidas por la Ley de 6 de diciembre de 1941 (entre las cuales se incluye, como vimos, la Mutualidad) dos categorías distintas, primeramente, y como se dispone en el art. 1, apartado 1, del Real Decreto, deberán otorgar, como mínimo, las prestaciones incluidas en la acción protectora obligatoria de la Seguridad Social en las cuantías vigentes en cada momento en el régimen que se trate: y a continuación (apartado 2) prevé que la gestión de esas Entidades sea de carácter mixto por comprender también, junto a la Seguridad Social obligatoria, lo que se denomina «previsión social voluntaria o complementaria».  En tal caso se separarán dichas funciones en el orden económico financiero y contable, especificándose la afectación de los recursos correspondientes a cada una de ellas. Resultan así netamente diferenciados dos núcleos prestacionales: el correspondiente a la acción protectora obligatoria de la Seguridad Social en </w:t>
      </w:r>
      <w:r>
        <w:lastRenderedPageBreak/>
        <w:t>el régimen que proceda, sometido así a las normas que lo determinen, y el fijado voluntariamente por las Entidades de Previsión Social, y con cargo a fondos específicamente destinados por las mismas. En consecuencia, se definen dos niveles, el sustitutorio de la Seguridad Social (al que debe imputarse la garantía de ésta, por su carácter mínimo y obligatorio) y el complementario y voluntario, a cargo de los fondos y recursos de la Entidad de previsión.</w:t>
      </w:r>
    </w:p>
    <w:p w:rsidR="00A46419" w:rsidRDefault="00A46419" w:rsidP="00A46419">
      <w:pPr>
        <w:pStyle w:val="TextoNormal"/>
      </w:pPr>
    </w:p>
    <w:p w:rsidR="00A46419" w:rsidRDefault="00A46419" w:rsidP="00A46419">
      <w:pPr>
        <w:pStyle w:val="TextoNormal"/>
      </w:pPr>
      <w:r w:rsidRPr="00A46419">
        <w:rPr>
          <w:rStyle w:val="NumeroAFNegritaCaracter"/>
        </w:rPr>
        <w:t>10</w:t>
      </w:r>
      <w:r>
        <w:t>. Pues bien, dentro de estas previsiones, la Mutualidad ha venido practicando operaciones de previsión de tipo diverso, tanto relativas a la previsión social obligatoria en sustitución de las Entidades gestoras del Régimen General de la Seguridad Social como de previsión complementaria de ese régimen.</w:t>
      </w:r>
    </w:p>
    <w:p w:rsidR="00A46419" w:rsidRDefault="00A46419" w:rsidP="00A46419">
      <w:pPr>
        <w:pStyle w:val="TextoNormal"/>
      </w:pPr>
      <w:r>
        <w:t>Esa diferenciación se traduce en disposiciones especificas del Reglamento de la Mutualidad. Así, su art. 11 prevé que «dado el carácter mixto de esta Mutualidad, que comprende la Seguridad Social obligatoria y la previsión complementaria, se separarán dichas funciones en el orden económico financiero y contable». Y en sus arts. 16.2 y 21 distingue entre dos niveles de prestaciones, las sustitutorias del Régimen General de la Seguridad Social, y las complementarias, determinadas por la misma Mutualidad mediante su Reglamento. Todo ello lleva a excluir claramente, de acuerdo con reiterada jurisprudencia del Tribunal Supremo (STS de 22 de abril de 1986 y de 18 de junio de 1986) que el sistema de prestaciones de la Mutualidad constituyera, en bloque e indivisiblemente, un auténtico Régimen Especial de la Seguridad Social, con lo que ello supone respecto a las responsabilidades de los poderes públicos en cuanto a su satisfacción: en el mismo sentido y como ha señalado la Sala Sexta del Tribunal Supremo, «el concepto de régimen especial tiene en el ordenamiento español de la Seguridad Social una significación institucional precisa» ya que «sólo son regímenes especiales los que se enumeran en los apartados desde la letra a) a la k) del núm. 2 del art.  10 de la Ley General de la Seguridad Social» y los previstos en el apartado 1.° del mismo número (...)  sin que pueda compartirse la tesis de que cualquier sistema de previsión obligatorio, fuera del general, tenga la condición de Régimen Especial de la Seguridad Social (STS de 22 de abril de 1986). No hay que olvidar, por otra parte, que, en la configuración actual del sistema de Seguridad Social, el tratamiento diferenciado en un régimen especial sólo está previsto para aquellas actividades en las que, por su naturaleza, por sus peculiares condiciones de tiempo y lugar, o por la índole de los procesos productivos, sea indispensable para proporcionar una protección adecuada y eficaz, como ya se decía en la Exposición de Motivos de la Ley de Bases de la Seguridad Social de 1963, y como se ha dispuesto en las sucesivas normas que, a partir de entonces, se han ocupado de la estructura del sistema. Ello quiere decir, por un lado, que el tratamiento diferenciado que se derive de alguna de esas razones no sería contrario al principio constitucional de igualdad ante la Ley, según ha puesto de relieve este Tribunal (AATC 123/1984, de 29 de febrero, y 460/1984, de 18 de julio). Y quiere decir también que la petición de un trato especial dentro del sistema carecería de fundamento jurídico no sólo constitucional sino legal cuando tuviera por objeto, pura y simplemente, la defensa de intereses corporativos o el mantenimiento de situaciones de privilegio.</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Como se ha señalado, la Mutualidad percibía cotizaciones más elevadas, y efectuaba mayores prestaciones que las correspondientes al Régimen General, al ir más allá de éste -por decisión de la propia Mutualidad- las prestaciones complementarias y voluntarias. En los años anteriores a la disposición que ahora se impugna, debido al creciente desfase entre ingresos y gastos de la Mutualidad, ésta se coloca, según la expresión de los </w:t>
      </w:r>
      <w:r>
        <w:lastRenderedPageBreak/>
        <w:t>recurrentes, en una «situación financiera límite» que condujo a una considerable deuda con la Tesorería General de la Seguridad Social.</w:t>
      </w:r>
    </w:p>
    <w:p w:rsidR="00A46419" w:rsidRDefault="00A46419" w:rsidP="00A46419">
      <w:pPr>
        <w:pStyle w:val="TextoNormal"/>
      </w:pPr>
      <w:r>
        <w:t>La solución que a la citada situación financiera límite de la Mutualidad arbitra la Disposición adicional quinta de la Ley 44/1983, presenta diversos aspectos, unos de los cuales son considerados inconstitucionales, y otros no:</w:t>
      </w:r>
    </w:p>
    <w:p w:rsidR="00A46419" w:rsidRDefault="00A46419" w:rsidP="00A46419">
      <w:pPr>
        <w:pStyle w:val="TextoNormal"/>
      </w:pPr>
      <w:r>
        <w:t>a) Primeramente (apartado 1.°) se dispone la integración en el régimen correspondiente del sistema de la Seguridad Social del personal activo y pasivo de diversas Entidades, que incluye al que venia recibiendo las prestaciones de la Mutualidad de Previsión. No se recurre este párrafo (aun cuando se indica que manifiesta un «mal hacer legislativo»), que viene a representar el traspaso a la Seguridad Social de la cobertura directa de un conjunto de prestaciones.</w:t>
      </w:r>
    </w:p>
    <w:p w:rsidR="00A46419" w:rsidRDefault="00A46419" w:rsidP="00A46419">
      <w:pPr>
        <w:pStyle w:val="TextoNormal"/>
      </w:pPr>
      <w:r>
        <w:t>b) El apartado 2.° se refiere a aquellas prestaciones que exceden de aquellas objeto del Régimen de la Seguridad Social de que se trate. Estas prestaciones, no incluidas en la acción protectora de la Seguridad Social, se consideran complementarias, y se condicionan a que la Entidad de previsión disponga de capacidades financieras para afrontarlas. Las «prestaciones complementarias» se dejan, pues, en el caso que nos ocupa, a cargo de la Mutualidad, y sus propios fondos.</w:t>
      </w:r>
    </w:p>
    <w:p w:rsidR="00A46419" w:rsidRDefault="00A46419" w:rsidP="00A46419">
      <w:pPr>
        <w:pStyle w:val="TextoNormal"/>
      </w:pPr>
      <w:r>
        <w:t>c) Finalmente, el tercer apartado integra dos diversos mandatos. Por un lado, condiciona las disponibilidades propias de la Mutualidad al resultado de la satisfacción del «coste de integración» a la Seguridad Social, de forma que sea el remanente lo afectado al mantenimiento de las prestaciones complementarias; y por otro, viene a suprimir la cobertura pública de estas prestaciones, al prohibir que las Entidades públicas, cuyo personal se incluye en la Mutualidad, financien los déficit que pueda experimentar ésta al realizar esas prestaciones complementarias.</w:t>
      </w:r>
    </w:p>
    <w:p w:rsidR="00A46419" w:rsidRDefault="00A46419" w:rsidP="00A46419">
      <w:pPr>
        <w:pStyle w:val="TextoNormal"/>
      </w:pPr>
      <w:r>
        <w:t>En forma resumida, pues, la Disposición adicional quinta supone precisar la cobertura a proveer por el Estado (que comprenderá aquellas prestaciones correspondientes al Régimen General de la Seguridad Social) y, consecuentemente, delimitar las prestaciones no incluidas en dicho Régimen y que, por lo tanto, siguen a cargo de la Mutualidad de Previsión.</w:t>
      </w:r>
    </w:p>
    <w:p w:rsidR="00A46419" w:rsidRDefault="00A46419" w:rsidP="00A46419">
      <w:pPr>
        <w:pStyle w:val="TextoNormal"/>
      </w:pPr>
    </w:p>
    <w:p w:rsidR="00A46419" w:rsidRDefault="00A46419" w:rsidP="00A46419">
      <w:pPr>
        <w:pStyle w:val="TextoNormal"/>
      </w:pPr>
      <w:r w:rsidRPr="00A46419">
        <w:rPr>
          <w:rStyle w:val="NumeroAFNegritaCaracter"/>
        </w:rPr>
        <w:t>12</w:t>
      </w:r>
      <w:r>
        <w:t>. Frente a estas previsiones, no pueden compartirse las alegaciones de los recurrentes que se refieren a que la disposición impugnada supone una acción con carácter retroactivo sobre derechos individuales consolidados. Por lo que respecta a las prestaciones, causadas o por causar, correspondientes al Régimen General de la Seguridad Social, la Disposición adicional quinta no supone privación o disminución alguna, sino, por el contrario, una medida de garantía, al integrar directamente en el sistema de la Seguridad Social a los interesados. En cuanto a las prestaciones que el Real Decreto 1.879/1978 y el Reglamento de la Mutualidad consideran como de previsión voluntaria. La Disposición adicional que se impugna reconoce expresamente su mantenimiento, en cuanto a su reconocimiento y cálculo, de acuerdo con su normativa específica. Las obligaciones de la Mutualidad frente a sus miembros, a cargo de los fondos concretamente asignados a su satisfacción, se mantienen, pues, sin que por tanto pueda hablarse de privación de derechos de ningún tipo, ni, en consecuencia, de afectación retroactiva de derechos individuales.</w:t>
      </w:r>
    </w:p>
    <w:p w:rsidR="00A46419" w:rsidRDefault="00A46419" w:rsidP="00A46419">
      <w:pPr>
        <w:pStyle w:val="TextoNormal"/>
      </w:pPr>
      <w:r>
        <w:t xml:space="preserve">Lo que ocurre es que la norma impugnada dispone que este segundo grupo de prestaciones sea cubierto efectivamente por los recursos propios de la Mutualidad, excluyendo, en consecuencia, una cobertura adicional mediante fondos públicos. Pero en forma alguna puede estimarse que tal exclusión venga a privar a los mutualistas de unos derechos que se configuran como derechos frente a la Mutualidad y derivados del régimen adoptado por </w:t>
      </w:r>
      <w:r>
        <w:lastRenderedPageBreak/>
        <w:t>ésta, y no frente a Entidades u órganos públicos, respecto a los cuales -en su organización y funcionamiento- la Mutualidad aparece claramente diferenciada. Las obligaciones de la Mutualidad para sus miembros no desaparecen como consecuencia de la Disposición adicional quinta de la Ley 44/1983, sino que a su cumplimiento permanece afectado el conjunto de recursos propios que preveía el Real Decreto 1.879/1978 y la misma Disposición adicional quinta.</w:t>
      </w:r>
    </w:p>
    <w:p w:rsidR="00A46419" w:rsidRDefault="00A46419" w:rsidP="00A46419">
      <w:pPr>
        <w:pStyle w:val="TextoNormal"/>
      </w:pPr>
      <w:r>
        <w:t>Ha de destacarse, como ya se señaló, que las prestaciones complementarias y voluntarias (y los medios para su efectiva satisfacción) se sitúan fuera del mínimo obligatorio determinado por las normas reguladoras del Régimen General de la Seguridad Social, para incluirse en las previsiones que la misma Mutualidad (y no los poderes públicos) determinan. No puede, pues, pretenderse que, más allá de las prestaciones propias de la Seguridad Social en el Régimen General, los poderes públicos hayan de prestar también obligatoriamente cobertura a un conjunto de prestaciones adicionales que la Mutualidad ha incluido, voluntariamente, en sus Estatutos, y que, de acuerdo con lo que dispone el Real Decreto 1.879/1978, quedan fuera de ámbito de la Seguridad Social, por no corresponderse con la acción protectora de ésta; al no incluirse ni en el Régimen General (cuyas prestaciones son sólo una parte de las efectuadas o a efectuar por la Mutualidad) ni, como también se indicó, en ninguno de sus regímenes especiales.  La cobertura de los poderes públicos, pues, de carácter obligatorio, se reducía, en los términos de la normativa anterior a la Ley 44/1983, a las prestaciones correspondientes al Régimen General de la Seguridad Social, por lo que la exclusión de otro tipo de cobertura no puede estimarse restrictiva de derechos.</w:t>
      </w:r>
    </w:p>
    <w:p w:rsidR="00A46419" w:rsidRDefault="00A46419" w:rsidP="00A46419">
      <w:pPr>
        <w:pStyle w:val="TextoNormal"/>
      </w:pPr>
    </w:p>
    <w:p w:rsidR="00A46419" w:rsidRDefault="00A46419" w:rsidP="00A46419">
      <w:pPr>
        <w:pStyle w:val="TextoNormal"/>
      </w:pPr>
      <w:r w:rsidRPr="00A46419">
        <w:rPr>
          <w:rStyle w:val="NumeroAFNegritaCaracter"/>
        </w:rPr>
        <w:t>13</w:t>
      </w:r>
      <w:r>
        <w:t>. A este respecto, ha de tenerse en cuenta, no obstante, que la Disposición adicional quinta impugnada prevé la no financiación de déficit de las Entidades de Previsión, una vez satisfecho el coste de su integración en la Seguridad Social, lo que plantea la cuestión de cómo ha de calcularse tal coste, que debe detraerse de las disponibilidades financieras de la Mutualidad. Los recurrentes hacen alusión a que «el coste de la integración, según el Acuerdo del Consejo de Ministros, de 13 de octubre de 1983, se calcula por el sistema de capitalización», lo que supondría que «una vez satisfecho, las Mutualidades quedan completamente esquilmadas de su patrimonio». La Disposición adicional quinta de la Ley 44/1983 no contiene previsión alguna respecto a la forma en que se llevará a cabo el mencionado cómputo. Ahora bien, y a la luz de lo indicado, el respeto de los derechos de los mutualistas exige que los recursos específicamente asignados, según lo previsto en el Real Decreto 1.879/1978, a la satisfacción de las prestaciones complementarias y voluntarias queden efectivamente en el patrimonio de la Mutualidad, para responder de sus obligaciones, en tanto que la aportación a la Seguridad Social como coste de integración se contraiga al patrimonio afecto al nivel sustitutorio de prestaciones. Por otro lado, procede señalar que ésta ha sido la doctrina efectivamente aplicada por el Tribunal Supremo, en las resoluciones arriba mencionadas, a la hora de determinar las responsabilidades respectivas de la Mutualidad y del INSS en la satisfacción de las prestaciones sustitutorias y complementarias establecidas en los Estatutos de la Mutualidad, y en interpretación del Real Decreto 1220/1984, de 20 de junio, que desarrolló la Disposición adicional quinta ahora objeto de examen. Parten estas decisiones del principio de separación patrimonial originado en el Real Decreto 1.879/1978 -que por otro lado se ve confirmado por las disposiciones de la Ley 33/1984, de 2 de agosto, sobre Ordenación del Seguro Privado-, principio que así ha de regir la determinación del «coste de integración» a que se refiere la Disposición adicional quinta de la Ley de Presupuestos para 1984.</w:t>
      </w:r>
    </w:p>
    <w:p w:rsidR="00A46419" w:rsidRDefault="00A46419" w:rsidP="00A46419">
      <w:pPr>
        <w:pStyle w:val="TextoNormal"/>
      </w:pPr>
      <w:r>
        <w:lastRenderedPageBreak/>
        <w:t>En este contexto, no puede afirmarse que tal Disposición despoje a los mutualistas de sus derechos con efectos retroactivos, con vulneración de lo previsto en el art. 9.3 de la C.E., puesto que, como se ha señalado, no se ha producido privación alguna de derechos a satisfacer por los poderes públicos, sino una delimitación, de acuerdo con la normativa anterior, de dos tipos de prestaciones y de la cobertura con que cuenta cada una de ellas.</w:t>
      </w:r>
    </w:p>
    <w:p w:rsidR="00A46419" w:rsidRDefault="00A46419" w:rsidP="00A46419">
      <w:pPr>
        <w:pStyle w:val="TextoNormal"/>
      </w:pPr>
    </w:p>
    <w:p w:rsidR="00A46419" w:rsidRDefault="00A46419" w:rsidP="00A46419">
      <w:pPr>
        <w:pStyle w:val="TextoNormal"/>
      </w:pPr>
      <w:r w:rsidRPr="00A46419">
        <w:rPr>
          <w:rStyle w:val="NumeroAFNegritaCaracter"/>
        </w:rPr>
        <w:t>14</w:t>
      </w:r>
      <w:r>
        <w:t>. De lo expuesto resulta igualmente que tampoco pueda apreciarse la vulneración aducida del principio de seguridad jurídica reconocido en el art.  9.3 de la Constitución. La disposición que se recurre introduce ciertamente una innovación en el ordenamiento (la prohibición a entidades públicas de financiación de los déficit de diversas Mutualidades y entidades de previsión). Pero en el presente caso, esa innovación se lleva a cabo de forma precisa, cierta y formalmente publicada, y mediante una norma de rango adecuado, sin que, como se vio, pueda achacársele un efecto retroactivo sobre derechos de particulares. Los recurrentes consideran que el principio de seguridad jurídica se ve vulnerado no sólo por la eficacia retroactiva del precepto respecto a «situaciones consolidadas» (lo que ya se indicó no ser aquí el caso), sino porque la Disposición adicional quinta «originó incertidumbre respecto de los compromisos del Estado y su eventual cumplimiento». Mas, de acuerdo con los fundamentos jurídicos precedentes, los compromisos asumidos por el Estado, y más concretamente por el sistema de la Seguridad Social, versaban sobre las prestaciones correspondientes al Régimen General de la Seguridad Social, y esos compromisos se mantienen. La Disposición adicional quinta, al suponer la exclusión de la financiación pública respecto de otro tipo de prestaciones, si bien puede representar de hecho un empeoramiento de las condiciones económicas de la Mutualidad, no constituye más que una consecuencia previsible del mismo régimen de la Mutualidad, ya que las aportaciones públicas para las prestaciones de tipo voluntario se configuraban, de acuerdo con la misma normativa vigente, como discrecionales por parte de los poderes públicos y, en ese sentido, modificables o suprimibles de acuerdo con la política de reordenación de la Seguridad Social y de su déficit.</w:t>
      </w:r>
    </w:p>
    <w:p w:rsidR="00A46419" w:rsidRDefault="00A46419" w:rsidP="00A46419">
      <w:pPr>
        <w:pStyle w:val="TextoNormal"/>
      </w:pPr>
    </w:p>
    <w:p w:rsidR="00A46419" w:rsidRDefault="00A46419" w:rsidP="00A46419">
      <w:pPr>
        <w:pStyle w:val="TextoNormal"/>
      </w:pPr>
      <w:r w:rsidRPr="00A46419">
        <w:rPr>
          <w:rStyle w:val="NumeroAFNegritaCaracter"/>
        </w:rPr>
        <w:t>15</w:t>
      </w:r>
      <w:r>
        <w:t>. El recurso se refiere también a la vulneración de la interdicción de la arbitrariedad que dispone el art. 9.3 C.E. Pero ha de notarse, primeramente, que los recurrentes no niegan que existiera una situación financiera de la Mutualidad que exigiera medidas de reordenación de la cobertura de sus prestaciones, de forma que la Disposición adicional de que tratamos no se muestra como desprovista de fundamento, aunque pueda legítimamente discreparse de la concreta solución dada. Se aduce también la desigualdad que se crea con respecto a otros supuestos como causa de arbitrariedad. Mas en lo que se refiere a las fórmulas de integración adoptadas respecto a otras Mutualidades, debe tenerse en cuenta que las características peculiares del caso que se trata, derivadas de sus propias previsiones estatutarias y de su situación económica, no se predica de los demás casos que se invocan, por lo que no pueden emplearse como término de comparación, al tratarse de situaciones distintas. Y en cuanto a la desigualdad que derivaría de la integración en el Régimen General de la Seguridad Social, si es cierto que los mutualistas han aportado mayores cuotas a la Mutualidad que los cotizantes a la Seguridad Social en el Régimen General, no es menos cierto que el exceso sobre las cuotas del Régimen General ha sido resultado de una decisión de la propia Mutualidad, y dirigido, como prevé su Reglamento, a la constitución de unas reservas afectas a la satisfacción de prestaciones suplementarias, muy superiores a las previstas en ese Régimen General. Pues bien, y según se indicó, esas reservas siguen afectadas a las prestaciones voluntarias y complementarias, sin que la Disposición adicio</w:t>
      </w:r>
      <w:r>
        <w:lastRenderedPageBreak/>
        <w:t>nal impugnada suponga su expropiación o desaparición; si bien la efectividad de esas prestaciones quedará lógicamente subordinada a las disponibilidades existentes. Ha de recordarse, a este respecto, que de las mismas características del régimen mutualista, que implica una menor dispersión del riesgo, podrá resultar una mayor sujeción de tales prestaciones a alteraciones coyunturales de los niveles de ingresos, o de las contingencias a cubrir; pero ello no puede, ciertamente, imputarse a la acción arbitraria de los poderes públicos, sino, como se dijo, a las peculiaridades del sistema de previsión mutualista.</w:t>
      </w:r>
    </w:p>
    <w:p w:rsidR="00A46419" w:rsidRDefault="00A46419" w:rsidP="00A46419">
      <w:pPr>
        <w:pStyle w:val="TextoNormal"/>
      </w:pPr>
    </w:p>
    <w:p w:rsidR="00A46419" w:rsidRDefault="00A46419" w:rsidP="00A46419">
      <w:pPr>
        <w:pStyle w:val="TextoNormal"/>
      </w:pPr>
      <w:r w:rsidRPr="00A46419">
        <w:rPr>
          <w:rStyle w:val="NumeroAFNegritaCaracter"/>
        </w:rPr>
        <w:t>16</w:t>
      </w:r>
      <w:r>
        <w:t>. En tercer lugar, los recurrentes consideran que la Disposición adicional quinta, y más concretamente su apartado 3.°, infringe el principio de responsabilidad de los poderes públicos, consagrado en los arts. 9.3 y 106.2 de la C.E.</w:t>
      </w:r>
    </w:p>
    <w:p w:rsidR="00A46419" w:rsidRDefault="00A46419" w:rsidP="00A46419">
      <w:pPr>
        <w:pStyle w:val="TextoNormal"/>
      </w:pPr>
      <w:r>
        <w:t>Sin necesidad de reiterar los argumentos recogidos en los antecedentes, conviene hacer notar cómo para los recurrentes la Mutualidad de Previsión, al igual que la Seguridad Social, tiene el carácter de un servicio público y, como tal, el Estado debe responder de las lesiones producidas como consecuencia de su funcionamiento. Para el Abogado del Estado, prescindiendo de que en modo alguno puede hablarse de responsabilidad administrativa por algo que es obra del legislador, no estaríamos ante una «lesión individual», sino ante una medida de carácter general; por lo demás, tratándose de un «régimen legal», no cabe aducir la lesión de «derechos adquiridos».</w:t>
      </w:r>
    </w:p>
    <w:p w:rsidR="00A46419" w:rsidRDefault="00A46419" w:rsidP="00A46419">
      <w:pPr>
        <w:pStyle w:val="TextoNormal"/>
      </w:pPr>
      <w:r>
        <w:t>Ante todo, conviene descartar una afirmación de los recurrentes, y es la de que el Instituto Nacional de Previsión, con arreglo a los sucesivos Reglamentos de la Mutualidad de la Previsión, respondía del pago de las prestaciones reconocidas por ésta.  Los recurrentes interpretan el art. 7 del Reglamento de 1981 (la comisión liquidadora asumirá las funciones de asegurar el cumplimiento de las obligaciones sociales contraídas), en el sentido de que este aseguramiento no tiene como límites las reservas y fondos resultantes de la liquidación, así como que este aseguramiento incumbe a las Entidades adscritas. Pero esta interpretación no aparece fundamentada en la menor medida, puesto que el art. 6 de dicho Reglamento declara que las obligaciones de las Entidades adscritas se contraen a la obligación de pagar las cuotas que resulten a su cargo.</w:t>
      </w:r>
    </w:p>
    <w:p w:rsidR="00A46419" w:rsidRDefault="00A46419" w:rsidP="00A46419">
      <w:pPr>
        <w:pStyle w:val="TextoNormal"/>
      </w:pPr>
      <w:r>
        <w:t>Entrando en la cuestión de si el Estado se ve «exonerado» en su deber de indemnizar lo que se considera una lesión producida como consecuencia del funcionamiento de un servicio público, hay que señalar que toda la argumentación desarrollada en relación con el art. 106.2 no es sino el intento de replantear, como los mismos recurrentes implícitamente reconocen, «desde la perspectiva» de este precepto constitucional, lo que están tratando de demostrar desde el principio, es decir, que la nueva regulación introducida por la Disposición adicional quinta supone incidir en situaciones consolidadas, integradas en el patrimonio de los afectados y, por tanto, consideradas como bienes o derechos cuya afectación -retroactiva- supone una lesión que ha de ser reparada. Basta remitirse a las alegaciones formuladas de nuevo en este punto para convencerse de que ello es así. La cuestión, sin embargo, radica en que, según se señaló, no puede apreciarse que la norma impugnada afecte retroactivamente a situaciones consolidadas, como bienes o derechos integrados en la esfera de disponibilidad de los beneficiarios de prestaciones causadas. En consecuencia, no procede estimar una responsabilidad del Estado en relación a lesiones inexistentes de situaciones agotadas; como bien dice el Abogado del Estado, «la responsabilidad carece aquí de todo fundamento técnico, confundiéndose simplemente con la cuestión de fondo aquí examinada».</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17</w:t>
      </w:r>
      <w:r>
        <w:t>. La impugnación de la legitimidad constitucional del art. 52 de la Ley 44/1983 se concreta por los recurrentes en la infracción de los arts. 9.3, 33, 35 y 134.2 de la C.E. Habiendo sido abordada la alegada infracción del art.  134.2 de forma conjunta con el control de la disposición adicional quinta, procede contrastar a continuación la disposición legal impugnada con los arts.  9.3, 33 y 35 de la C.E.</w:t>
      </w:r>
    </w:p>
    <w:p w:rsidR="00A46419" w:rsidRDefault="00A46419" w:rsidP="00A46419">
      <w:pPr>
        <w:pStyle w:val="TextoNormal"/>
      </w:pPr>
      <w:r>
        <w:t>De las alegaciones de los recurrentes resulta particularmente relevante la referente a la incompatibilidad entre el art. 52 de la Ley 44/1983 y las previsiones contenidas en el art. 33.3 de la C.E., incompatibilidad que aparece estrechamente vinculada a la vulneración que también se aduce de los arts. 9.3 y 35 de la Constitución. Parten en efecto los recurrentes de que el precepto impugnado priva a los particulares de «derechos patrimoniales» o «derechos ya incorporados a sus patrimonios», sin que se produzca la correspondiente indemnización, contraviniéndose así la garantía constitucional de la propiedad privada en su sentido patrimonial, pues los derechos públicos subjetivos, se dice, y más aún los individuales, sólo pueden ser limitados o excluidos mediante su conversión en el equivalente económico, lo cual aquí no se produce, con lo que se infringe el art. 33.3 C.E. Esta privación de derechos supondría, por incidir con retroactividad «de grado máximo» sobre pensiones ya devengadas y en trance de percepción, la violación de la interdicción de retroactividad del art. 9.3 C.E. También vulneraría el principio de seguridad jurídica, al modificar la situación de compatibilidad hasta ese momento vigente, con lo que ello implica de «grave incumplimiento de la palabra dada por el Estado» y finalmente, el de interdicción de la arbitrariedad, al discriminar a los trabajadores del sector público respecto de los del sector privado, a los que no se refiere la disposición impugnada.  La relevancia, pues, de la invocada vulneración del art. 33.3 C.E., y de la cuestión de si el artículo que se impugna implica o no una privación de «derechos patrimoniales» aconseja su tratamiento en primer lugar.</w:t>
      </w:r>
    </w:p>
    <w:p w:rsidR="00A46419" w:rsidRDefault="00A46419" w:rsidP="00A46419">
      <w:pPr>
        <w:pStyle w:val="TextoNormal"/>
      </w:pPr>
      <w:r>
        <w:t>Para resolver la cuestión planteada por los recurrentes es necesario tener en cuenta la configuración del sistema de Seguridad Social, y la naturaleza de sus prestaciones. A este respecto hay que recordar que, como ya ha señalado este Tribunal (STC 103/1983, de 22 de noviembre), la Seguridad Social se ha convertido en una función del Estado (fundamento jurídico 3.°). Efectivamente, el mandato contenido en el art. 41 de la Constitución dirigido a los poderes públicos de mantener un régimen público de Seguridad Social que garantice la asistencia y las prestaciones sociales suficientes en situaciones de necesidad supone apartarse de concepciones anteriores de la Seguridad Social en que primaba el principio contributivo y la cobertura de riesgos o contingencias (fundamento jurídico 4.°). Si bien, en el sistema español actual, se mantienen características del modelo contributivo, no es menos cierto que, a tenor del mandato constitucional citado, el carácter de régimen público de la Seguridad Social, su configuración como función del Estado, y la referencia a la cobertura de situaciones de necesidad -que habrán de ser precisadas en cada caso- implica que las prestaciones de la Seguridad Social, y entre ellas las pensiones de jubilación, no se presenten ya -y aun teniendo en cuenta la pervivencia de notas contributivas- como prestaciones correspondientes y proporcionales en todo caso a las contribuciones y cotizaciones de los afiliados, y resultantes de un acuerdo contractual. El carácter público y la finalidad constitucionalmente reconocida del sistema de la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w:t>
      </w:r>
    </w:p>
    <w:p w:rsidR="00A46419" w:rsidRDefault="00A46419" w:rsidP="00A46419">
      <w:pPr>
        <w:pStyle w:val="TextoNormal"/>
      </w:pPr>
      <w:r>
        <w:lastRenderedPageBreak/>
        <w:t>La Constitución, pues, establece como finalidad de la Seguridad Social la reducción, remedio o eliminación de situaciones de necesidad, mediante asistencia o prestaciones sociales suficientes, suficiencia que se predica también específicamente de las pensiones (art. 50). Como consecuencia (y aun cuando en un sistema parcialmente de tipo contributivo no pueda excluirse una correlación entre contribuciones y prestaciones) las previsiones constitucionales suponen que pase a ocupar una posición decisiva el remedio de situaciones de necesidad, situaciones que habrán de ser determinadas y apreciadas, sin duda,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w:t>
      </w:r>
    </w:p>
    <w:p w:rsidR="00A46419" w:rsidRDefault="00A46419" w:rsidP="00A46419">
      <w:pPr>
        <w:pStyle w:val="TextoNormal"/>
      </w:pPr>
    </w:p>
    <w:p w:rsidR="00A46419" w:rsidRDefault="00A46419" w:rsidP="00A46419">
      <w:pPr>
        <w:pStyle w:val="TextoNormal"/>
      </w:pPr>
      <w:r w:rsidRPr="00A46419">
        <w:rPr>
          <w:rStyle w:val="NumeroAFNegritaCaracter"/>
        </w:rPr>
        <w:t>18</w:t>
      </w:r>
      <w:r>
        <w:t>. En el presente caso, y por lo que se refiere a si ha habido, con ocasión del precepto impugnado, vulneración del principio de seguridad jurídica, debe partirse en primer lugar de que la norma que examinamos constituye un mandato cierto, publicado y preciso, y que, por ello, no puede considerarse como generadora de incertidumbre, o inseguridad en cuanto a su contenido. Pero, incluso, yendo más allá del ámbito de la certeza respecto al contenido del mandato legal, tampoco puede apreciarse que en lo relativo al presente precepto, se haya visto defraudada la confianza que legítimamente los ciudadanos hubieran depositado en los poderes públicos. Pues no puede olvidarse que la Ley General de la Seguridad Social, pilar básico del Régimen de la Seguridad Social, al que se incorporaron los funcionarios a partir de la Ley 29/1975, de 27 de junio, y del Real Decreto 843/1976, de 18 de marzo, incluye, en su art. 156.2, una prohibición general de compatibilidad («2. El disfrute de la pensión de jubilación será incompatible con el trabajo del pensionista, con las salvedades y en los términos que reglamentariamente se determinen»), que resultaba así aplicable a quienes desempeñasen puestos de trabajo en las Administraciones Públicas: Y, como ha precisado el Tribunal Supremo (STS de 5 de julio de 1986), sólo a través de una práctica administrativa que se concreta en una resolución sin rango jerárquico suficiente para alterar la regla general de incompatibilidad (la Resolución de la Dirección General de la Seguridad Social de 29 de junio de 1979) se vino a autorizar la compatibilidad a los funcionarios. Lo que el art. 52.1 de la Ley 44/1983 lleva a cabo, como señala la citada Sentencia del Tribunal Supremo es corregir un tratamiento discriminatorio irregularmente producido, mediante una situación de hecho contraria a la normativa vigente. La situación de los funcionarios al respecto, al no aplicárseles tal prohibición, constituía una excepción a la regla general, sin que, por ello pueda estimarse razonable la existencia, en tales circunstancias, de un derecho a confiar en el mantenimiento de esa situación de compatibilidad.</w:t>
      </w:r>
    </w:p>
    <w:p w:rsidR="00A46419" w:rsidRDefault="00A46419" w:rsidP="00A46419">
      <w:pPr>
        <w:pStyle w:val="TextoNormal"/>
      </w:pPr>
      <w:r>
        <w:t>Con ello queda también respondida la alegada vulneración de la interdicción de arbitrariedad al haberse discriminado a los trabajadores del sector público respecto de los del sector privado. Más bien, lo que ha venido a declarar (pues de efectos más bien declarativos se trata) es el sometimiento de los funcionarios públicos al Régimen General de Incompatibilidades establecido en la Ley General de la Seguridad Social, y que sólo sobre la base de la interpretación llevada a cabo por los órganos administrativos de la Seguridad Social no había llegado a tener efecto para aquéllos. El art. 52 de la Ley 44/1983, no introduce, pues, una desigualdad, sino que suprime una desigualdad, carente ésta además de base normativa suficiente. Finalmente, de lo indicado se infiere también que la norma im</w:t>
      </w:r>
      <w:r>
        <w:lastRenderedPageBreak/>
        <w:t>pugnada no supone la privación de unos derechos patrimoniales que sea contraria a las previsiones del art.  33.3 C.E.; puesto que el art. 52.1 de la Ley 44/1983 viene a incidir sobre una situación de hecho, no garantizada por el ordenamiento, sino opuesta a sus previsiones, y que por tanto no podía dar lugar a un derecho de carácter patrimonial a su mantenimiento, cuya privación deba ser objeto, como los recurrentes postulan, de indemnización. Por lo que procede excluir la violación que se aduce del art. 33.3 de la Constitución.</w:t>
      </w:r>
    </w:p>
    <w:p w:rsidR="00A46419" w:rsidRDefault="00A46419" w:rsidP="00A46419">
      <w:pPr>
        <w:pStyle w:val="TextoNormal"/>
      </w:pPr>
    </w:p>
    <w:p w:rsidR="00A46419" w:rsidRDefault="00A46419" w:rsidP="00A46419">
      <w:pPr>
        <w:pStyle w:val="TextoNormal"/>
      </w:pPr>
      <w:r w:rsidRPr="00A46419">
        <w:rPr>
          <w:rStyle w:val="NumeroAFNegritaCaracter"/>
        </w:rPr>
        <w:t>19</w:t>
      </w:r>
      <w:r>
        <w:t>. No puede aceptarse tampoco que el artículo impugnado vulnere la interdicción de retroactividad contenida en el art. 9.3 C.E. Como señalábamos en nuestra STC 42/1986, de 10 de abril, lo que se prohíbe en ese artículo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(fundamento jurídico 3.°). En consonancia con ello, procede excluir la presencia de efectos retroactivos constitucionalmente prohibidos en el presente caso. Primeramente porque la eficacia de la norma se proyecta hacia situaciones futuras, sin pretender establecer efectos derivados de una incompatibilidad pro praeterito, a partir de una fecha fijada con anterioridad a la Ley. Y, correspondientemente, porque ni se ven afectados los derechos consolidados a la prestación, ya que el beneficiario puede continuar percibiéndola en las condiciones que el art. 52 precisa, ni se priva a sus beneficiarios de las prestaciones ya devengadas, cuya percepción no se excluye.</w:t>
      </w:r>
    </w:p>
    <w:p w:rsidR="00A46419" w:rsidRDefault="00A46419" w:rsidP="00A46419">
      <w:pPr>
        <w:pStyle w:val="TextoNormal"/>
      </w:pPr>
    </w:p>
    <w:p w:rsidR="00A46419" w:rsidRDefault="00A46419" w:rsidP="00A46419">
      <w:pPr>
        <w:pStyle w:val="TextoNormal"/>
      </w:pPr>
      <w:r w:rsidRPr="00A46419">
        <w:rPr>
          <w:rStyle w:val="NumeroAFNegritaCaracter"/>
        </w:rPr>
        <w:t>20</w:t>
      </w:r>
      <w:r>
        <w:t>. Queda por examinar, finalmente, la infracción que se aduce del art. 35 C.E.</w:t>
      </w:r>
    </w:p>
    <w:p w:rsidR="00A46419" w:rsidRDefault="00A46419" w:rsidP="00A46419">
      <w:pPr>
        <w:pStyle w:val="TextoNormal"/>
      </w:pPr>
      <w:r>
        <w:t>Los recurrentes alegan que el art. 52 de la Ley 44/1983 impone una «traba especial» para el acceso a la función pública y para el ejercicio de su derecho al trabajo y, sobre todo, a su libre elección de profesión; el art.  52 afectaría al contenido esencial del derecho al trabajo al impedir desempeñar un puesto de trabajo en la Administración Pública a los perceptores de pensiones. Para el Abogado del Estado no hay tal infracción: De una parte, porque la percepción de la pensión puede deferirse hasta que aparezca la necesidad (art. 41 C.E.); de otra, porque la percepción de la pensión sólo se suspende mientras se mantiene la actividad laboral.</w:t>
      </w:r>
    </w:p>
    <w:p w:rsidR="00A46419" w:rsidRDefault="00A46419" w:rsidP="00A46419">
      <w:pPr>
        <w:pStyle w:val="TextoNormal"/>
      </w:pPr>
      <w:r>
        <w:t>A este respecto, de acuerdo con la misma lógica del recurso, debe rechazarse la posibilidad de que, por los motivos indicados, se vulnere el art. 35.1 de la C.E. por el art. 52 de la Ley 44/1983. En efecto, tal disposición no contiene previsión alguna que afecte a la capacidad legal para desempeñar un puesto de trabajo en la Administración Pública, y, si puede suponer una traba o dificultad para ello es únicamente como efecto reflejo de la incompatibilidad con ese trabajo que se establece respecto de la percepción de una pensión, y- que, como se ha indicado, no se opone a los mandatos constitucionales. Por lo que no cabe considerar que ese artículo introduzca un obstáculo ilegítimo al derecho reconocido en el art. 35 C.E.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lastRenderedPageBreak/>
        <w:t>Ha decidido</w:t>
      </w:r>
    </w:p>
    <w:p w:rsidR="00A46419" w:rsidRDefault="00A46419" w:rsidP="00A46419">
      <w:pPr>
        <w:pStyle w:val="TextoNormalCentrado"/>
        <w:keepNext/>
      </w:pPr>
    </w:p>
    <w:p w:rsidR="00A46419" w:rsidRDefault="00A46419" w:rsidP="00A46419">
      <w:pPr>
        <w:pStyle w:val="TextoNormal"/>
      </w:pPr>
      <w:r>
        <w:t>Desestimar el recurso interpuesto contra el art. 52 y la Disposición adicional quinta de la Ley 44/1983, de 28 de diciembre.</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veintiuno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19" w:name="SENTENCIA_1987_66"/>
      <w:r>
        <w:lastRenderedPageBreak/>
        <w:t>SENTENCIA 66/1987, de 21 de mayo de 1987</w:t>
      </w:r>
    </w:p>
    <w:bookmarkEnd w:id="19"/>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ECLI:ES:TC:1987:66</w:t>
      </w:r>
    </w:p>
    <w:p w:rsidR="00A46419" w:rsidRDefault="00A46419" w:rsidP="00A46419">
      <w:pPr>
        <w:pStyle w:val="SntesisDescriptiva"/>
      </w:pPr>
    </w:p>
    <w:p w:rsidR="00A46419" w:rsidRDefault="00A46419" w:rsidP="00A46419">
      <w:pPr>
        <w:pStyle w:val="SntesisDescriptiva"/>
      </w:pPr>
      <w:r>
        <w:t>Recurso de amparo 1.160/1985. Contra Sentencia de la Sala Segunda del Tribunal Central de Trabajo.</w:t>
      </w:r>
    </w:p>
    <w:p w:rsidR="00A46419" w:rsidRDefault="00A46419" w:rsidP="00A46419">
      <w:pPr>
        <w:pStyle w:val="SntesisDescriptiva"/>
      </w:pPr>
    </w:p>
    <w:p w:rsidR="00A46419" w:rsidRDefault="00A46419" w:rsidP="00A46419">
      <w:pPr>
        <w:pStyle w:val="SntesisAnaltica"/>
      </w:pPr>
      <w:r>
        <w:t>Cambio de criterio en la interpretación por el órgano judicial de la norma aplicable</w:t>
      </w:r>
    </w:p>
    <w:p w:rsidR="00A46419" w:rsidRDefault="00A46419" w:rsidP="00A46419">
      <w:pPr>
        <w:pStyle w:val="SntesisAnaltica"/>
      </w:pPr>
    </w:p>
    <w:p w:rsidR="00A46419" w:rsidRDefault="00A46419" w:rsidP="00A46419">
      <w:pPr>
        <w:pStyle w:val="Extracto"/>
      </w:pPr>
      <w:r>
        <w:t>1.</w:t>
      </w:r>
      <w:r>
        <w:tab/>
        <w:t xml:space="preserve">Se reitera doctrina de este Tribunal (en especial, SSTC 63/1984 y 166/1985), según la cual el principio de igualdad consagrado en el art. 14 C.E. vincula también a los Tribunales de Justicia, y en esta faceta implica que un mismo órgano no puede modificar arbitrariamente el sentido de sus decisiones en casos sustancialmente iguales, y que cuando el órgano en cuestión considere que debe apartarse de sus precedentes tiene que ofrecer para ello una fundamentación suficiente y razonable. De esta doctrina se deriva que, para poder apreciar la presencia de una vulneración del principio de igualdad se requieran dos requisitos: Que sean iguales los rasgos sustanciales que configuran jurídicamente los supuestos de hecho que entran en la comparación; y, dada esa identidad, que el órgano jurisdiccional se haya apartado de sus criterios anteriores sin que resulte justificado tal apartamiento, de forma que quede excluida tanto la arbitrariedad como la inadvertencia. </w:t>
      </w:r>
    </w:p>
    <w:p w:rsidR="00A46419" w:rsidRDefault="00A46419" w:rsidP="00A46419">
      <w:pPr>
        <w:pStyle w:val="Extracto"/>
      </w:pPr>
    </w:p>
    <w:p w:rsidR="00A46419" w:rsidRDefault="00A46419" w:rsidP="00A46419">
      <w:pPr>
        <w:pStyle w:val="Extracto"/>
      </w:pPr>
      <w:r>
        <w:t>2.</w:t>
      </w:r>
      <w:r>
        <w:tab/>
        <w:t xml:space="preserve">Según ha indicado este Tribunal en repetidas ocasiones, no puede exigirse al órgano judicial un mantenimiento indefinido de sus propios precedentes, y la posibilidad de modificar un criterio previamente adoptado «constituye incluso exigencia ineludible de la propia función judicial cuando aquél se considera posteriormente erróneo, pues el Juez está sujeto a la Ley y no al precedente, y está obligado por mandato constitucional a aplicar aquélla, es decir, el sentido de la misma que reconozca como ajustada en el momento de juzgar» (STC 49/1985, fundamento jurídico 2.°). Lo que impone, como es constante doctrina de este Tribunal, el principio de igualdad en la aplicación de la Ley es que la diferencia de tratamiento en situaciones similares no sea arbitraria, sino que resulte justificada por un cambio de criterio que pueda reconocerse como tal, reduciéndose la intervención del Tribunal Constitucional mediante el amparo a constatar la existencia del mismo (STC 63/1984, fundamento jurídico 4.°). </w:t>
      </w:r>
    </w:p>
    <w:p w:rsidR="00A46419" w:rsidRDefault="00A46419" w:rsidP="00A46419">
      <w:pPr>
        <w:pStyle w:val="Extracto"/>
      </w:pPr>
    </w:p>
    <w:p w:rsidR="00A46419" w:rsidRDefault="00A46419" w:rsidP="00A46419">
      <w:pPr>
        <w:pStyle w:val="Extracto"/>
      </w:pPr>
      <w:r>
        <w:t>3.</w:t>
      </w:r>
      <w:r>
        <w:tab/>
        <w:t>Esta comprobación podrá resultar de la expresa mención que el Juzgador lleve a cabo de sus precedentes, y su apartamiento de ellos; pero será la existencia misma del cambio de criterio, y no sólo su manifestación externa, el factor a tener en cuenta para excluir la violación del principio de igualdad. Por ello, será posible esa exclusión, aun en ausencia de motivación expresa, si resulta patente que la diferencia de trato se deriva de una variación en la interpretación de la Ley fundamentada y adoptada de forma reflexiva por el Juzgador, teniendo en cuenta sus propios precedentes, de forma que la resolución finalmente dictada no apa</w:t>
      </w:r>
      <w:r>
        <w:lastRenderedPageBreak/>
        <w:t xml:space="preserve">rezca como fruto de un mero voluntarismo selectivo frente a los casos anteriores resueltos de modo diverso (STC 48/1987, fundamento jurídico 2.°). Y para ello debe considerarse como determinante que la decisión adoptada lo sea como solución genérica, es decir, válida no sólo para la resolución del caso en cuestión, sino para decidir la resolución de casos semejantes en el futuro, como ya afirmamos en nuestro ATC 626/1985.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1.160/1985, promovido por «Marriot Barcelona, Sociedad Anónima», representada por el Procurador de los Tribunales don Santos de Gandarillas Carmona y bajo la dirección del Letrado don Manuel Alonso García, contra Sentencia de la Sala Segunda del Tribunal Central de Trabajo de 15 de octubre de 1985. Ha comparecido el Ministerio Fiscal y ha sido Ponente el Magistrado don Luis López Guerra,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tiene entrada en el Registro de este Tribunal el día 13 de diciembre de 1985, la Entidad mercantil «Marriot Barcelona, Sociedad Anónima» representada por Procurador y asistida de Letrado, interpone recurso de amparo frente a la Sentencia de la Sala Segunda del Tribunal Central de Trabajo (TCT) de 15 de octubre de 1985, por entender que vulnera lo dispuesto en el art. 14 de la Constitución. Fundamentos de hecho y de Derecho del recurso son los que se relacionan a continuación.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recurrente, encargada de los servicios del comedor de la Empresa «Siemens, Sociedad Anónima», fue demandada junto con la Empresa «Segresa» -su antecesora en la atención de dichos servicios- por doña Rosa María Wenceslao Xavier, por despido, que fue declarado improcedente por la Magistratura de Trabajo, en Sentencia de 21 de noviembre de 1978. La Sentencia condena a la Empresa «Marriot Barcelona, Sociedad Anónima» a su readmisión o al abono de las indemnizaciones legalmente procedentes, al entender que la demandante de amparo, al hacerse cargo de los servicios de comedor que antes prestaba «Segresa», se ha subrogado también en los derechos y obligaciones laborales de ésta, entre ellos las derivadas del despido de los trabajadores. </w:t>
      </w:r>
    </w:p>
    <w:p w:rsidR="00A46419" w:rsidRDefault="00A46419" w:rsidP="00A46419">
      <w:pPr>
        <w:pStyle w:val="TextoNormal"/>
      </w:pPr>
      <w:r>
        <w:lastRenderedPageBreak/>
        <w:t>El Tribunal Central de Trabajo, en Sentencia de 26 de febrero de 1980, confirma la Sentencia de instancia, desestimando el recurso de suplicación que la Empresa interpuso contra ésta entendiendo existente la subrogación de la Empresa «Marriot Barcelona, Sociedad Anónima», en los derechos y obligaciones laborales frente al personal encargado del comedor de la Empresa «Siemens, Sociedad Anónima», según disponen el art. 18.2 de la Ley de Relaciones Laborales de abril de 1976, y el art. 79 de la Ley de Contrato de Trabajo.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30 de septiembre de 1979 fue rescindido el contrato que unía a «Siemens, Sociedad Anónima» con la Empresa «Marriot Barcelona, Sociedad Anónima», haciéndose cargo de los servicios de comedor de aquella, sucesivamente, las Empresas «Comefa», «Comlab» y «Mediterránea de Restaurantes, Sociedad Anónima», que presta servicios al momento de interponer la demanda de amparo. Paralelamente, doña Rosa María Wenceslao Xavier había sido dada de baja por incapacidad laboral transitoria el día 26 de agosto de 1977, pasando después a la situación de invalidez provisional, e iniciándose procedimiento para declararla en situación de invalidez permanente, declaración que fue desestimada por Resolución del INSS de 1 de junio de 1984. </w:t>
      </w:r>
    </w:p>
    <w:p w:rsidR="00A46419" w:rsidRDefault="00A46419" w:rsidP="00A46419">
      <w:pPr>
        <w:pStyle w:val="TextoNormal"/>
      </w:pPr>
      <w:r>
        <w:t xml:space="preserve">Solicitada por la trabajadora la reincorporación al servicio y al denegársele, doña Rosa María Wenceslao Xavier presenta demanda por despido frente a «Comefa», «Comlab», «Mediterránea de Restaurantes» y la hoy demandante de amparo. La Magistratura de Trabajo núm. 14 de Barcelona, por Sentencia de 22 de noviembre de 1984, declara nulo el despido y condena a «Marriot Barcelona, Sociedad Anónima» a la readmisión de la trabajadora o al abono de las indemnizaciones legales, porque las Empresas que le sucedieron en la contrata, y, en especial «Mediterránea de Restaurantes, Sociedad Anónima», ignoraban por completo la situación laboral de la señora Wenceslao Xavier «que no prestaba efectivamente servicios en el comedor correspondiente en el plazo de cuatro meses anteriores a la asunción del servicio», con cita del Anexo de colectividades del Convenio de Hostelería de 1 de mayo de 1982. </w:t>
      </w:r>
    </w:p>
    <w:p w:rsidR="00A46419" w:rsidRDefault="00A46419" w:rsidP="00A46419">
      <w:pPr>
        <w:pStyle w:val="TextoNormal"/>
      </w:pPr>
      <w:r>
        <w:t>La hoy demandante de amparo interpuso recurso de suplicación frente a la Sentencia de la Magistratura de Trabajo, que fue resuelto por la del Tribunal Central de Trabajo de 15 de octubre de 1985. La referida resolución judicial confirma en todos sus extremos a la recurrida.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Entidad recurrente estima que la citada Sentencia del Tribunal Central de Trabajo vulnera el art. 14 de la Constitución Española (C.E.), pues trata de manera totalmente opuesta una situación idéntica a la que sirvió de base a la de la Sentencia del T.C.T. de 26 de febrero de 1980, y así, mientras que en su Sentencia de 26 de febrero de 1980, el T.C.T. condena a «Marriot Barcelona, Sociedad Anónima», a readmitir a la trabajadora por haberse subrogado en los derechos y obligaciones laborales frente a los operarios encargados del servicio de comedor de «Siemens, Sociedad Anónima», no ha tenido en cuenta la Sentencia de 15 de octubre de 1985 -del mismo Tribunal y ante las mismas partes- que «Marriot Barcelona, Sociedad Anónima» ya no era la Entidad encargada de los referidos servicios, habiendo sido sustituida y, pese a esta sucesión, el T.C.T. ha condenado a ella por el despido de la señora Wenceslao Xavier. </w:t>
      </w:r>
    </w:p>
    <w:p w:rsidR="00A46419" w:rsidRDefault="00A46419" w:rsidP="00A46419">
      <w:pPr>
        <w:pStyle w:val="TextoNormal"/>
      </w:pPr>
      <w:r>
        <w:t xml:space="preserve">El hecho de que la actora se hubiera encontrado en el período anterior en situación primero de incapacidad laboral transitoria, y después de invalidez provisional, no puede implicar variación y obstáculo sustancial ninguno en orden a la aplicación del principio subrogatorio, habida cuenta de que en dichas situaciones el contrato de trabajo permaneció </w:t>
      </w:r>
      <w:r>
        <w:lastRenderedPageBreak/>
        <w:t xml:space="preserve">suspendido, y no se extingue, con lo que las obligaciones y derechos derivados de la sucesión de Empresa permanecen en su absoluta integridad. </w:t>
      </w:r>
    </w:p>
    <w:p w:rsidR="00A46419" w:rsidRDefault="00A46419" w:rsidP="00A46419">
      <w:pPr>
        <w:pStyle w:val="TextoNormal"/>
      </w:pPr>
      <w:r>
        <w:t>Por lo dicho, solicita la recurrente de este Tribunal que declare la nulidad de la Sentencia de la Sala Segunda del T.C.T., de 15 de octubre de 1985, «y su originaria de la Magistratura de Trabajo núm. 14 de las de Barcelona».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Con fecha 15 de enero de 1986 la Sección Segunda del Tribunal Constitucional acordó conceder un plazo común de diez días a la representación de la recurrente y al Ministerio Fiscal para que alegasen lo que estimaran conveniente en relación con la posible conveniencia de los motivos de inadmisión previstos en los artículos 50.1 a) y 50.2 b) de la Ley Orgánica del Tribunal Constitucional (LOTC). El 5 de marzo del mismo año, a la vista de la alegaciones presentadas, la Sala Cuarta de este Tribunal acordó admitir a trámite el recurso de amparo interpuesto, así como requerir atentamente, y con carácter de urgencia al Tribunal Central de Trabajo y a la Magistratura de Trabajo núm. 14 de las de Barcelona para que remitan en el plazo de diez días las correspondientes actuaciones o testimonio de ellas, así como para que emplacen a quienes hubieren sido parte en el procedimiento, para que en el plazo de diez días pudieran comparecer en este proceso constitucional. </w:t>
      </w:r>
    </w:p>
    <w:p w:rsidR="00A46419" w:rsidRDefault="00A46419" w:rsidP="00A46419">
      <w:pPr>
        <w:pStyle w:val="TextoNormal"/>
      </w:pPr>
      <w:r>
        <w:t>La Sección acordó, por providencia de 18 de junio de 1986, tener por recibidas las mencionadas actuaciones, así como dar vista de las mismas a la parte recurrente y al Ministerio Fiscal, a fin de que, en el plazo de veinte días, formularan las alegaciones que estimasen pertinentes.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En su escrito de alegaciones, de 17 de julio de 1986, el Ministerio Fiscal lleva a cabo primeramente una exposición de los hechos del caso, destacando que la Empresa hoy recurrente, «Marriot Barcelona, Sociedad Anónima» cesó en la concesión del servicio de comedores de la Empresa «Siemens» el 30 de septiembre de 1979, siendo sustituida por la Empresa «Comefa» desde el 1 de octubre del mismo año. «Marriot» envió una carta a «Comefa» en la que adjuntaba relación de personal del servicio de comedor que por subrogación pasaba a formar parte de la plantilla de «Comefa», relación que incluía a la señora Wenceslao entre otras personas «que causarán baja por agotamiento de la I.L.T.». Esta comunicación le fue enviada también a la señora Wenceslao, que firmó finiquito con «Marriot Barcelona, Sociedad Anónima» el 13 de noviembre de 1979 «por causar baja por agotamiento prestaciones por I.L.T. y pasar a situación de invalidez provisional». La Empresa «Comefa» fue sustituida por «Comlab» en los servicios de comedor de «Siemens», cesando también «Comlab» en enero de 1983, siendo sustituida por «Mediterránea de Restaurantes, Sociedad Anónima» desde el 17 de enero de 1983. La señora Wenceslao dedujo demanda laboral contra «Marriot», «Comefa», «Comlab» y «Mediterránea de Restaurantes», que fue resuelta por la Magistratura de Trabajo núm. 14 de Barcelona con Sentencia en que, absolviendo al resto de las Empresas demandadas condenaba a «Marriot, Sociedad Anónima» a readmitir a la actora, negando que se hubiese producido la sucesión de Empresas, con la consiguiente subrogación, que establece el art. 44 del Estatuto de los Trabajadores. La Sentencia fue confirmada en suplicación por el Tribunal Central de Trabajo. </w:t>
      </w:r>
    </w:p>
    <w:p w:rsidR="00A46419" w:rsidRDefault="00A46419" w:rsidP="00A46419">
      <w:pPr>
        <w:pStyle w:val="TextoNormal"/>
      </w:pPr>
      <w:r>
        <w:t xml:space="preserve">Expuestos los antecedentes de hecho, pasa el Ministerio Fiscal a analizar las cuestiones de Derecho que se proponen, indicando que el derecho constitucional a la igualdad supone que un mismo órgano jurisdiccional no puede, en casos iguales, modificar arbitrariamente el sentido de sus resoluciones, salvo cuando su apartamiento de los precedentes posea una fundamentación suficiente y razonada. En el supuesto de autos, la Sentencia recurrida del </w:t>
      </w:r>
      <w:r>
        <w:lastRenderedPageBreak/>
        <w:t xml:space="preserve">T.C.T. de 22 de noviembre de 1985, se compara con la dictada en 26 de febrero de 1980, ambas pronunciadas por la Sala Segunda del Tribunal Central de Trabajo. Se hace imprescindible determinar, continúa el Ministerio Fiscal, si el supuesto fáctico de uno y otra es sustancialmente idéntico, como determina una copiosa jurisprudencia del Tribunal Constitucional. </w:t>
      </w:r>
    </w:p>
    <w:p w:rsidR="00A46419" w:rsidRDefault="00A46419" w:rsidP="00A46419">
      <w:pPr>
        <w:pStyle w:val="TextoNormal"/>
      </w:pPr>
      <w:r>
        <w:t xml:space="preserve">Es forzoso concluir que se da esa identidad, mantiene el Ministerio Fiscal. En el pleito que finalizó por Sentencia de 26 de febrero de 1980, la Empresa «Marriot», que sustituyó a la Empresa «Segresa», entendió que la señora Wenceslao, en situación de incapacidad laboral transitoria desde el 26 de agosto de 1977 no debía considerarse integrada entre los trabajadores del servicio de comedores en la que se había subrogado «Marriot, Sociedad Anónima»; y tanto la Magistratura de Trabajo como el Tribunal de Trabajo establecieron que la sustitución y subrogación era plena, y la señora Wenceslao había pasado a la plantilla de Marriot. Lo debatido en el pleito del que trae causa el presente recurso es sustancialmente idéntico. En este caso es «Marriot» quien solicita se declare que la señora Wenceslao, al ser sustituida «Marriot» en la concesión del comedor de «Siemens», pasó sucesivamente a las plantillas de «Comefa», «Comlab» y «Mediterránea de Restaurantes», petición que le denegó la Sentencia ahora recurrida de la Sala Segunda del T. C. T. En uno y otro pleito laboral se ha debatido el problema jurídico de si la sucesión de las diversas Empresas a las que «Siemens» arrendaba el servicio de comedores comportaba la subrogación en la absorción de los empleados que prestaban sus servicios en el citado comedor. El supuesto fáctico debe pues ser considerado como sustancialmente idéntico. </w:t>
      </w:r>
    </w:p>
    <w:p w:rsidR="00A46419" w:rsidRDefault="00A46419" w:rsidP="00A46419">
      <w:pPr>
        <w:pStyle w:val="TextoNormal"/>
      </w:pPr>
      <w:r>
        <w:t xml:space="preserve">La posición de la Sala, no obstante, varia. La Sentencia de 26 de febrero de 1980 al examinar la sustitución de «Segresa» por «Marriot, Sociedad Anónima» estima que se ha producido la subrogación que regulan los arts. 18.2 de la L.R.L. de 1976 y el art. 79 de la Ley de Contratos de Trabajo de 26 de enero de 1984; en cambio, la Sentencia recurrida, al examinar la sucesión en el arrendamiento de «Marriot», «Comefa», «Comlab» y «Mediterránea de Restaurantes» declara inaplicable a la misma el art. 44 del Estatuto de los Trabajadores en el que se establece el principio de sucesión empresarial y que, según la doctrina mayoritaria, supone la continuación legal del art. 18.2 de la L.R.L. Pero además, se da otro elemento que supone una diferencia de tratamiento. La Sentencia recurrida declara que la señora Wenceslao, confirmando el fallo de instancia, deberá ser admitida por «Marriot, Sociedad Anónima», puesto que al hacerse cargo «Mediterránea de Restaurantes, Sociedad Anónima» del servicio de comedor, la trabajadora no había ocupado en los cuatro meses anteriores ningún puesto de trabajo efectivo en dicho servicio. Pero, indica el Ministerio Fiscal, se está aplicando así una norma, el Convenio de Hostelería de 1982 a la Empresa «Marriot» que había cesado en el arrendamiento en 1979; y no puede olvidarse que, en el caso anterior cuando «Marriot» accede a la concesión, la señora Wenceslao se encontraba en situación de I.L.T. desde el 26 de agosto de 1977, por lo que tampoco llevaba trabajando los cuatro meses requeridos, y pese a todo, y por un mandato judicial, se la readmitió como de plantilla. </w:t>
      </w:r>
    </w:p>
    <w:p w:rsidR="00A46419" w:rsidRDefault="00A46419" w:rsidP="00A46419">
      <w:pPr>
        <w:pStyle w:val="TextoNormal"/>
      </w:pPr>
      <w:r>
        <w:t>Resumidamente, concluye el Ministerio Fiscal, el T.C.T. ha calificado jurídicamente de forma diversa una misma relación jurídica de sustitución empresarial, y ha aplicado un elemento diferenciador (el Convenio de Hostelería de 1982) de forma diversa para «Marriot». Por lo que no parece justificado el tratamiento desigual acordado, y en consecuencia, el Ministerio Fiscal interesa se conceda el amparo solicitado.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La representación de la recurrente, en escrito de alegaciones con fecha de entrada de 21 de julio de 1986, manifiesta que se mantienen los contenidos en la demanda y en el </w:t>
      </w:r>
      <w:r>
        <w:lastRenderedPageBreak/>
        <w:t xml:space="preserve">escrito posterior en el trámite de inadmisión previsto en el art. 50 de la LOTC. Se reitera en que las soluciones ofrecidas por las Sentencias del Tribunal Central de Trabajo de que se trata son enteramente contradictorias, cuando no existe ni variación de normativa, ni razonamiento jurisprudencial que justifique el cambio operado en la decisión adoptada por el Tribunal Central de Trabajo en su segunda Sentencia, de 15 de octubre de 1985, objeto del presente recurso. Tampoco es válido el argumento utilizado en el sentido de que en el supuesto contemplado la única obligación que tienen las Empresas que sustituyen a otras en la titularidad de determinadas concesiones de servicios es la de asumir el personal de la anterior que prestaba efectivamente sus servicios durante los últimos cuatro meses en la concesión concreta. El art. 44 del Estatuto de los Trabajadores no fija tal limitación temporal. Pero además, en el presente caso, no ha existido ni siquiera ese período de cuatro meses, toda vez que la interesada no dejó de pertenecer en ningún momento y desde que causó baja por enfermedad, a la Empresa; en tal condición siguió las vicisitudes de ésta, y al declararse su situación de plena validez formuló su petición de incorporación. Por consiguiente, se dan las absolutas identidades de situación y sujetos en el presente caso, para que el Tribunal Central de Trabajo hubiera resuelto con arreglo a criterio idéntico, y no hubiera introducido pronunciamientos totalmente contradictorios, como lo ha hecho, sin justificación razonable en orden a la variación experimentada en sus decisiones. Todo lo cual supone una clara infracción del principio de igualdad reconocido en el art. 14 C.E. en cuanto la recurrente, por el mismo órgano jurisdiccional, y ante una situación de hecho absolutamente idéntica, ha sido tratada de manera desigual y, por tanto, discriminatoriamente por la segunda de las Sentencias citadas. Por lo que suplica al Tribunal dicte en su día Sentencia de acuerdo con lo pedido en la demanda. </w:t>
      </w:r>
    </w:p>
    <w:p w:rsidR="00A46419" w:rsidRDefault="00A46419" w:rsidP="00A46419">
      <w:pPr>
        <w:pStyle w:val="TextoNormal"/>
      </w:pPr>
      <w:r>
        <w:t>Por providencia de 13 de mayo de 1987 se señaló para deliberación y votación el día 20 de mayo del mismo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demanda de amparo formulada por «Marriot Barcelona, Sociedad Anónima», se funda en la diferente aplicación de la Ley que resulta de dos decisiones del mismo órgano jurisdiccional, las Sentencias del Tribunal Central de Trabajo de 15 de octubre de 1985, y de 26 de febrero de 1980. Ambas Sentencias, se dice, versan sobre casos sustancialmente idénticos y en ambas coincidieron, en las mismas posiciones procesales, la hoy recurrente «Marriot Barcelona, Sociedad Anónima», y la trabajadora de la Empresa doña Rosa Wenceslao: y, no obstante, la resolución de 1985 contradice claramente el criterio sentado en la anterior de 1980, con la consiguiente vulneración del principio de igualdad proclamado en el art. 14 de la C.E. y que exige que en supuestos iguales se aplique la Ley en la misma forma. Por ello, se pretende por parte de la recurrente la declaración de nulidad de la Sentencia del Tribunal Central de Trabajo de 15 de octubre de 1985, porque trata de forma manifiestamente diferente el supuesto de hecho sobre el que versa, en relación con el tratamiento que el mismo órgano dispensó al que originó el proceso que finalizó con la Sentencia del T.C.T. de 26 de febrero de 1980.</w:t>
      </w:r>
    </w:p>
    <w:p w:rsidR="00A46419" w:rsidRDefault="00A46419" w:rsidP="00A46419">
      <w:pPr>
        <w:pStyle w:val="TextoNormal"/>
      </w:pPr>
    </w:p>
    <w:p w:rsidR="00A46419" w:rsidRDefault="00A46419" w:rsidP="00A46419">
      <w:pPr>
        <w:pStyle w:val="TextoNormal"/>
      </w:pPr>
      <w:r w:rsidRPr="00A46419">
        <w:rPr>
          <w:rStyle w:val="NumeroAFNegritaCaracter"/>
        </w:rPr>
        <w:t>2</w:t>
      </w:r>
      <w:r>
        <w:t>. Como este Tribunal ha señalado en repetidas ocasiones, en referencia a la igualdad en la aplicación de la Ley (así, extensamente en su STC. 63/1984, de 21 de mayo, fundamento jurídico 4.°) el principio de igualdad consagrado en el art. 14 C.E.  vincula también a los Tribunales de justicia, y en esta faceta implica que un mismo órgano no puede modi</w:t>
      </w:r>
      <w:r>
        <w:lastRenderedPageBreak/>
        <w:t>ficar arbitrariamente el sentido de sus decisiones en casos sustancialmente iguales, y que cuando el órgano en cuestión considere que debe apartarse de sus precedentes tiene que ofrecer para ello una fundamentación suficiente y razonable. De esta doctrina se deriva que, para poder apreciar la presencia de una vulneración del principio de igualdad se requieran dos requisitos: que sean iguales los rasgos sustanciales que configuran jurídicamente los supuestos de hecho que entran en la comparación; y, dada esa identidad, que el órgano jurisdiccional se haya apartado de sus criterios anteriores sin que resulte justificado tal apartamiento, de forma que quede excluida tanto la arbitrariedad como la inadvertencia (STC 166/1985, de 9 de diciembre de 1985, fundamento jurídico 9.°). Resulta necesario, pues, en primer lugar, verificar si efectivamente, entre los supuestos de hecho resueltos por la Sentencia que se impugna y la que se aduce como término de comparación, se da la identidad necesaria, en lo sustancial, para estimar que procedería respecto a ellas un tratamiento similar, a menos que se razonara y justificara el cambio de criterio jurisprudencial; y sólo en tal caso, procedería examinar si se encuentra justificada o no la diferencia de trato producido en aplicación de las normas.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los dos casos resueltos por las Sentencias aducidas se planteaban supuestos de hecho que pueden considerar sustancialmente iguales en lo que se refiere a la sucesión de Empresas en la concesión del servicio de comedor de «Siemens, Sociedad Anónima».  Efectivamente, y de lo que resulta de la demanda y actuaciones, la Empresa «Segresa», que desde 15 de octubre de 1975 era concesionaria del comedor de empleados de la factoría «Siemens», cesó en tal concesión con efectos de 31 de agosto de 1978, y el 4 de septiembre del mismo año se hizo cargo del servicio la Empresa «Marriot», la cual, a su vez, cesó en la mencionada concesión el 30 de septiembre del año siguiente, siendo sustituida en ella por la Empresa «Comefa», a la que sucedieron «Comlab» y «Mediterránea de Restaurantes». A los efectos que aquí interesan, pues, resultan similares la sucesión de «Segresa» por «Marriot» y la de esta última por «Comefa»; y también resultan similares las normas que regulaban en cada momento los efectos relevantes del cambio de titularidad de Empresa. Así, el art. 18.2 de la Ley de Relaciones Laborales de 8 de abril de 1976, vigente en el momento de dictara la Sentencia que sirve de término de comparación, disponía que «el cambio en la titularidad de la Empresa, o en un centro autónomo de la misma, no extinguirá por sí mismo la relación laboral, quedado el nuevo empresario subrogado en los derechos y obligaciones del anterior», y el art. 44.1 del Estatuto de los Trabajadores, vigente en el momento de dictara la Sentencia que se recurre, es prácticamente idéntico al anterior.  La identidad de circunstancias señalada ha de apreciarse también en lo que se refiere a la situación laboral de la señora Wenceslao, ya que, tanto en el momento de producirse la sustitución en la contrata del servicio de comedor de «Segresa» por «Marriot», en 1978, como en el que se produjo la sustitución de esta última por «Comefa», en 1979, el contrato laboral de la trabajadora se encontraba en suspenso con más de cuatro meses de anterioridad por encontrar aquélla en situación de incapacidad laboral transitoria en el primer caso, e invalidez provisional en el segundo. Procede, pues, estimar que se daban circunstancias similares en los dos casos que se comparan, al resultar prácticamente idénticos el supuesto de hecho, la situación de la trabajadora afectada y la normativa aplicada. Y ello, no obstante, el Tribunal Central de Trabajo se pronunció, en su Sentencia de 15 de octubre de 1985, en forma desigual respecto a la Sentencia de 26 de febrero de 1980. Por lo que es necesario examinar, a la luz de los mandatos constitucionales y la reiterada doctrina del Tribunal Constitucional sobre esta cuestión, si la diversa aplicación de una misma </w:t>
      </w:r>
      <w:r>
        <w:lastRenderedPageBreak/>
        <w:t>normativa a supuestos esencialmente similares ha supuesto en este caso una vulneración del principio de igualdad reconocido en el art. 14 de la Constitución Española.</w:t>
      </w:r>
    </w:p>
    <w:p w:rsidR="00A46419" w:rsidRDefault="00A46419" w:rsidP="00A46419">
      <w:pPr>
        <w:pStyle w:val="TextoNormal"/>
      </w:pPr>
    </w:p>
    <w:p w:rsidR="00A46419" w:rsidRDefault="00A46419" w:rsidP="00A46419">
      <w:pPr>
        <w:pStyle w:val="TextoNormal"/>
      </w:pPr>
      <w:r w:rsidRPr="00A46419">
        <w:rPr>
          <w:rStyle w:val="NumeroAFNegritaCaracter"/>
        </w:rPr>
        <w:t>4</w:t>
      </w:r>
      <w:r>
        <w:t>. A este respecto es conveniente recordar que el Tribunal Constitucional ha indicado en repetidas ocasiones que no puede exigirse al órgano judicial un mantenimiento indefinido de sus propios precedentes, y que la posibilidad de modificar un criterio previamente adoptado «constituye incluso exigencia ineludible de la propia función judicial cuando aquél se considera posteriormente erróneo, pues el Juez está sujeto a la Ley y no al precedente, y está obligado por mandato constitucional a aplicar aquélla, es decir, el sentido de la misma que reconozca como ajustada en el momento de juzgar (STC 49/1985, de 28 de marzo, fundamento jurídico 2.°). Lo que impone, como es constante doctrina de este Tribunal, el principio de igualdad en la aplicación de la Ley es que la diferencia de tratamiento en situaciones similares no sea arbitrara, sino que resulte justificada por un cambio de criterio que pueda reconocerse como tal, reduciéndose la intervención del Tribunal Constitucional mediante el amparo a constatar la existencia del mismo (STC 63/1984, de 21 de mayo, fundamento jurídico 4.°). Esta comprobación podrá resultar de la expresa mención que el Juzgador lleve a cabo de sus precedentes, y su apartamiento de ellos; pero será la existencia misma del cambio de criterio, y no sólo su manifestación externa el factor a tener en cuenta para excluir la violación del principio de igualdad. Por ello, será posible esa exclusión, aún en ausencia de motivación expresa, si resulta patente que la diferencia de trato se deriva de una variación en la interpretación de la Ley fundamentada y adoptada de forma reflexiva por el Juzgador, teniendo en cuenta sus propios precedentes, de forma que la resolución finalmente dictada no aparezca como fruto de un mero voluntarismo selectivo frente a los casos anteriores resueltos de modo diverso (STC 48/1987, de 22 de abril, fundamento jurídico 2.°). Y para ello debe considerarse como determinante que la decisión adoptada lo sea como solución genérica, es decir, válida no sólo para la resolución del caso en cuestión, sino para decidir en la resolución de casos semejantes en el futuro, como ya afirmamos en nuestro ATC 626/1985, de 25 de septiembre.</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En el presente caso, pues, es necesario verificar si la diferencia entre las interpretaciones de la normativa aplicable efectuadas por las Sentencias del Tribunal Central, de 15 de octubre de 1985, y de 26 de febrero de 19 80 constituye una alteración arbitraria en la aplicación de la Ley, o si responde a un cambio de criterio jurisprudencial que excluya la vulneración del principio de igualdad. Pues bien, a la vista de las consideraciones expuestas, procede concluir que, si bien el Tribunal Central de Trabajo llega, en circunstancias similares, a una conclusión distinta en su Sentencia de 15 de octubre de 1985 a la obtenida en su Sentencia de 26 de febrero de 1980, ello resulta de una variación en los criterios de interpretación de la legalidad, alteración que se manifiesta fundada en consideraciones generales, y no meramente relativas al caso concreto a resolver, y que representa una respuesta razonada a las alegaciones efectuadas durante el proceso, en las que se incluían referencias expresas a la resolución de 1980, cuyos criterios de decisión ahora se modifican. En efecto, y como resulta de las actuaciones, «Marriot, Sociedad Anónima», aludió expresamente en sus alegaciones ante el Tribunal Central a la Sentencia de 26 de febrero de 1980, que figura en las actuaciones, planteando también explícitamente la cuestión relativa a la sucesión de Empresas prevista en el art. 44.1 del Estatuto de los Trabajadores en el caso de cambio de titularidad, cuestión sobre la que se pronuncia también extensamente el escrito de alegaciones de «Mediterránea de Restaurantes, Sociedad Anónima». La cuestión que se plantea ante el Tribunal Central de Trabajo, tanto por la hoy recurrente como </w:t>
      </w:r>
      <w:r>
        <w:lastRenderedPageBreak/>
        <w:t>por la Entidad codemandada en la instancia, «Mediterránea de Restaurantes, Sociedad Anónima», es si el citado art. 44.1 del Estatuto de los Trabajadores es aplicable al caso, partiéndose de la existencia, y constancia en las actuaciones, de su resolución anterior. Y el Tribunal contesta expresa y fundadamente en sentido negativo, expresándose en términos que claramente integran una solución de tipo general, y no únicamente reducida al caso a resolver. Señala así el Tribunal que el citado precepto resulta «inaplicable al caso debatido, ya que no se trata de sucesión o cambio de titularidad de Empresas, al ser cada una de las codemandadas independientes entre sí, con personalidad jurídica propia, y no han sido absorbidas ni sustituidas unas por otras», y razona esa inaplicación desde una perspectiva general, manifestando que los supuestos contemplados por el art. 44 del Estatuto nada tienen que ver con «la normal sustitución que se produce entre las empresas concesionarias de determinados servicios en la titularidad de concesiones o arrendamiento otorgados por terceros» (fundamento jurídico  1.°). Si el Tribunal Central de Trabajo falla, pues, en sentido distinto de la Resolución emitida por él mismo cinco años antes, lo hace con ocasión de un proceso en que tal resolución previa se ha puesto de relieve, y en que se ha vuelto a plantear expresamente la cuestión allí resuelta; y el Tribunal resuelve en forma que manifiesta un cambio de criterio en la interpretación de la norma aplicable, apreciando por un lado las características del caso que se decide, y formulando, por otra parte, una regla general aplicable en el futuro a casos similares. Ello excluye que la diferencia de trato respecto a la Sentencia de febrero de 1980 resulte de una actuación arbitraria y discriminatoria del Juzgador, en lo que se refiere a la apreciación de que no se produjo la subrogación por cambio de titularidad en la Empresa prevista en el art. 44.1 del Estatuto de los Trabajadores: y una vez establecido por el Tribunal Central que no se produjo esa subrogación resulta innecesario examinar las alegaciones referidas a la distinta apreciación de la situación laboral de la señora Wenceslao, por no ser relevante para el fallo.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«Marriot Barcelona, Sociedad Anónima».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veintiuno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0" w:name="SENTENCIA_1987_67"/>
      <w:r>
        <w:lastRenderedPageBreak/>
        <w:t>SENTENCIA 67/1987, de 21 de mayo de 1987</w:t>
      </w:r>
    </w:p>
    <w:bookmarkEnd w:id="20"/>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ECLI:ES:TC:1987:67</w:t>
      </w:r>
    </w:p>
    <w:p w:rsidR="00A46419" w:rsidRDefault="00A46419" w:rsidP="00A46419">
      <w:pPr>
        <w:pStyle w:val="SntesisDescriptiva"/>
      </w:pPr>
    </w:p>
    <w:p w:rsidR="00A46419" w:rsidRDefault="00A46419" w:rsidP="00A46419">
      <w:pPr>
        <w:pStyle w:val="SntesisDescriptiva"/>
      </w:pPr>
      <w:r>
        <w:t>Recurso de amparo electoral 347/1987. Izquierda Unida contra Acuerdo de la Junta Electoral de Zona de Málaga relativo a la proclamación de candidatos para elecciones locales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del art. 23 C.E. que no habrían existido de mediar esa activa diligencia. </w:t>
      </w:r>
    </w:p>
    <w:p w:rsidR="00A46419" w:rsidRDefault="00A46419" w:rsidP="00A46419">
      <w:pPr>
        <w:pStyle w:val="Extracto"/>
      </w:pPr>
    </w:p>
    <w:p w:rsidR="00A46419" w:rsidRDefault="00A46419" w:rsidP="00A46419">
      <w:pPr>
        <w:pStyle w:val="Extracto"/>
      </w:pPr>
      <w:r>
        <w:t>2.</w:t>
      </w:r>
      <w:r>
        <w:tab/>
        <w:t xml:space="preserve">El art. 24 C.E. sólo puede ser vulnerado, en razón de su propio contenido, por la acción u omisión de un órgano judicial.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647/1987, promovido por Izquierda Unida, representada por el Procurador don Víctor Requejo Calvo, y defendida por el Abogado don Gonzalo García contra Acuerdo de la Junta Electoral de Zona de Málaga, de 11 de mayo de 1987, relativo a la proclamación de candidatos para las elecciones locales para el municipio de Pizarra (Málaga). </w:t>
      </w:r>
    </w:p>
    <w:p w:rsidR="00A46419" w:rsidRDefault="00A46419" w:rsidP="00A46419">
      <w:pPr>
        <w:pStyle w:val="TextoNormalCentrado"/>
        <w:keepNext/>
      </w:pPr>
      <w:r>
        <w:t xml:space="preserve">Ha sido parte el Ministerio Fiscal. </w:t>
      </w:r>
    </w:p>
    <w:p w:rsidR="00A46419" w:rsidRDefault="00A46419" w:rsidP="00A46419">
      <w:pPr>
        <w:pStyle w:val="TextoNormal"/>
      </w:pPr>
      <w:r>
        <w:t>Ha sido Ponente el Presidente don Francisco Tomás y Valiente,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18 de mayo pasado tuvo entrada en este Tribunal demanda de amparo formulada en nombre de don José Antonio Cárdenas Peinado, a su vez representante general de Izquierda Unida Convocatoria por Andalucía de la Provincia de Málaga y, asimismo, representante de la candidatura de IUCA del Municipio de Pizarra (Málaga), exponiendo, sustancialmente los siguientes hechos: </w:t>
      </w:r>
    </w:p>
    <w:p w:rsidR="00A46419" w:rsidRDefault="00A46419" w:rsidP="00A46419">
      <w:pPr>
        <w:pStyle w:val="TextoNormal"/>
      </w:pPr>
      <w:r>
        <w:t xml:space="preserve">a) IUCA de Pizarra (Málaga) confeccionó una lista de candidatos inicial para las Elecciones Municipales de 10 de junio. Con posterioridad, y antes del día 4 de mayo, envió dicha lista inicial a la Sede Provincial de Málaga de IUCA, para que procedieran a su presentación ante la Junta Electoral de Zona de Málaga. En esta lista no aparecía como candidato don José Díaz Trujillo. Más tarde, en concreto el día 1 de mayo, IUCA Pizarra modificó esa lista inicial incluyendo en ella como núm. 3 al independiente José Díaz Trujillo, con el consiguiente «corrimiento» de un puesto hacia atrás de los siguientes integrantes de la lista, y la renuncia simultánea del último suplente Salvador Luises Gil. </w:t>
      </w:r>
    </w:p>
    <w:p w:rsidR="00A46419" w:rsidRDefault="00A46419" w:rsidP="00A46419">
      <w:pPr>
        <w:pStyle w:val="TextoNormal"/>
      </w:pPr>
      <w:r>
        <w:t xml:space="preserve">b) La lista, ya modificada, fue depositada el mismo día 1 de mayo en la Sede Provincial de IUCA Málaga para su presentación por ésta ante la Junta Electoral de Zona de Málaga, pero el día 4 de mayo, y por error en la Sede Provincial de IUCA, fue presentada ante la Junta Electoral de Zona de Málaga, la lista inicial y no la modificada. IUCA de Pizarra tuvo conocimiento del error al ver publicada dicha lista errónea en el Suplemento del «Boletín Oficial de la Provincia de Málaga, núm. 102, de fecha 7 de mayo de 1987, cuya distribución no se efectuó hasta el día 11 de mayo de 1987, imposibilitándose físicamente la subsanación del error ya descrito de conformidad con lo establecido en el art. 47.2 de la Ley Orgánica de Régimen Electoral General (adjunta certificado del Secretario del Ayuntamiento de Pizarra, haciendo constar que por IUCA, Pizarra, se le solicitó los días 8 y 9 de mayo la exhibición del «Boletín Oficial de la Provincia» en el cual apareciesen publicadas las listas de las Candidaturas para las Elecciones Municipales). En el mismo certificado, el Secretario afirma que a su poder llegó el Suplemento del «Boletín Oficial de la Provincia» número 102, de 7 de mayo, en el que aparecían publicadas dichas listas, el día 11 de mayo, mientras que el mismo Boletín núm. 102 al que aquel Suplemento correspondía, de igual fecha le llegó el día 9 de mayo. </w:t>
      </w:r>
    </w:p>
    <w:p w:rsidR="00A46419" w:rsidRDefault="00A46419" w:rsidP="00A46419">
      <w:pPr>
        <w:pStyle w:val="TextoNormal"/>
      </w:pPr>
      <w:r>
        <w:t xml:space="preserve">c) El mismo día 11 de mayo, la Junta Electoral de Zona de Málaga proclamó la candidatura de IUCA, Pizarra, errónea, no habiéndose podido materialmente subsanar la lista inicial ya que, publicada la misma en el Suplemento, el plazo de subsanación concluía el sábado, día 9. No obstante, el representante de la candidatura se personó en la Secretaría de la Junta Electoral de Zona de Málaga, el día 12 de mayo, con objeto de poner en conocimiento del Secretario de dicha Junta, la presunta irregularidad cometida en el proceso electoral, con la intención de buscar una vía de subsanación del error, indicándosele que dicha única vía era la contencioso-electoral. Teniendo en cuenta que la Junta Electoral de Zona de Málaga proclamó las candidaturas el día 11 de mayo, dicha proclamación debía ser publicada en el «Boletín Oficial de la Provincia», de fecha 12 de ese mismo mes, de conformidad con el art. 47.5 de la Ley Orgánica 5/1985, de 19 de junio. El representante tenía intención de recurrir en vía contencioso-electoral el acuerdo de proclamación en el plazo de dos días señalado en el art. 49.1 de dicha Ley. El día 13 de mayo, y ante la no distribución de los «Boletines» en los cuales apareciese publicado la proclamación de candidaturas por el candidato número 1 de IUCA, Pizarra, se requirió notarialmente al Regente de la imprenta del «Boletín Oficial de la Provincia de Málaga», sobre los extremos de publicación, impresión y distribución del «Boletín» en los diferentes plazos legales </w:t>
      </w:r>
      <w:r>
        <w:lastRenderedPageBreak/>
        <w:t xml:space="preserve">marcados al efecto. (No se adjunta la copia que se dice del requerimiento notarial como documento número 5). </w:t>
      </w:r>
    </w:p>
    <w:p w:rsidR="00A46419" w:rsidRDefault="00A46419" w:rsidP="00A46419">
      <w:pPr>
        <w:pStyle w:val="TextoNormal"/>
      </w:pPr>
      <w:r>
        <w:t xml:space="preserve">d) El día 14 de mayo, el señor Cárdenas Peinado presenta ante la Audiencia Territorial de Granada recurso contencioso contra la proclamación de candidaturas y candidatos de las Elecciones Municipales de 10 de junio por la Junta Electoral de Zona de Málaga, recayendo Sentencia de la Sala de lo Contencioso-Administrativo de la Audiencia Territorial de Granada, de 16 de mayo de 1987, desestimatoria del recurso, por lo que se acude a esta vía constitucional. </w:t>
      </w:r>
    </w:p>
    <w:p w:rsidR="00A46419" w:rsidRDefault="00A46419" w:rsidP="00A46419">
      <w:pPr>
        <w:pStyle w:val="TextoNormal"/>
      </w:pPr>
      <w:r>
        <w:t>En la demanda de amparo se alega que el conocimiento a su tiempo del «Boletín» habría permitido una subsanación que la distribución tardía del mismo ha impedido. Entiende que se ha producido una vulneración del art. 23 de la Constitución y, por parte de la Audiencia, del art. 24 de la misma, por lo que concluye suplicando que se dicte Sentencia declarando la nulidad del Acuerdo de la Junta Electoral de Zona de Málaga, de 11 de mayo de 1987, a fin de que por ésta se admita la rectificación procedente que permita la inclusión de don José Díaz Trujillo en la candidatura.</w:t>
      </w:r>
    </w:p>
    <w:p w:rsidR="00A46419" w:rsidRDefault="00A46419" w:rsidP="00A46419">
      <w:pPr>
        <w:pStyle w:val="TextoNormal"/>
      </w:pPr>
    </w:p>
    <w:p w:rsidR="00A46419" w:rsidRDefault="00A46419" w:rsidP="00A46419">
      <w:pPr>
        <w:pStyle w:val="TextoNormal"/>
      </w:pPr>
      <w:r w:rsidRPr="00A46419">
        <w:rPr>
          <w:rStyle w:val="NumeroAFNegritaCaracter"/>
        </w:rPr>
        <w:t>2</w:t>
      </w:r>
      <w:r>
        <w:t>. El mismo día 18 de mayo se acordó entregar y se entregó copia de la demanda y documentos presentados al Ministerio Fiscal para que en el plazo de un día pudiese presentar las alegaciones procedentes, las cuales fueron efectivamente presentadas en el plazo otorgado. En ellas pide la denegación del amparo argumentando el carácter automático de los plazos de la L.E., y la suficiente diligencia de los recurrentes, aunque alega que «de entender que las cosas ocurrieron como cuenta la demanda», quedaría acreditada la suficiente diligencia de los recurrentes y debería otorgárseles el amparo.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Los hechos sobre los que se basa el presente recurso de amparo electoral se centran en la imposibilidad en que, según sus alegaciones, se ha encontrado la candidatura de «Izquierda Unida Convocatoria por Andalucía» (IUCA) del municipio de Pizarra (Málaga) de rectificar el error relativo a los miembros que integraban la lista presentada por dicha candidatura para las elecciones locales. El error, como reconoce la candidatura recurrente, habría sido cometido por la propia representación de IUCA en Málaga, que había de presentar las candidaturas locales ante la Junta Electoral de Zona de Málaga, pues presentó una primera lista confeccionada por IUCA de Pizarra en vez de una segunda lista rectificada y que sustituía a la anterior, en la que se había incluido a don José Díaz Trujillo en el núm. 3, corriendo todos los posteriores un lugar hacia abajo y eliminando el tercer suplente de la lista.</w:t>
      </w:r>
    </w:p>
    <w:p w:rsidR="00A46419" w:rsidRDefault="00A46419" w:rsidP="00A46419">
      <w:pPr>
        <w:pStyle w:val="TextoNormal"/>
      </w:pPr>
      <w:r>
        <w:t>La imposibilidad de rectificar el propio error se habría derivado de la no distribución en tiempo legal del «Boletín Oficial de la Provincia» en que se publicaban las listas de las candidaturas presentadas. Lo que habría determinado la vulneración del derecho al sufragio pasivo garantizado en el art. 23 de la Constitución, del señor Díaz Trujillo, excluido por el mencionado error de la lista de IUCA en la localidad de Pizarra.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Sin embargo dicha argumentación no puede aceptarse por las razones que siguen. Como recuerda el Ministerio Fiscal en sus alegaciones, el proceso electoral es por su propia naturaleza un procedimiento extremadamente rápido, con plazos perentorios en todas sus fases y tanto en su vertiente administrativa como en los recursos jurisdiccionales que </w:t>
      </w:r>
      <w:r>
        <w:lastRenderedPageBreak/>
        <w:t>se establecen para el control de la regularidad de todo el proceso. Tal naturaleza requiere en todos los partícipes una extremada diligencia, cuya falta determina la imposibilidad de alegar con éxito supuestas vulneraciones de derechos derivados del art. 23 de la Constitución, que no habrían existido de mediar esa activa diligencia.</w:t>
      </w:r>
    </w:p>
    <w:p w:rsidR="00A46419" w:rsidRDefault="00A46419" w:rsidP="00A46419">
      <w:pPr>
        <w:pStyle w:val="TextoNormal"/>
      </w:pPr>
      <w:r>
        <w:t>En el supuesto sobre el que versa el presente asunto el otorgamiento o denegación del amparo depende cabalmente de que se considere suficiente o no la diligencia desplegada por IUCA-Pizarra para lograr la proclamación de la candidatura finalmente decidida y entregada en su delegación en Málaga.</w:t>
      </w:r>
    </w:p>
    <w:p w:rsidR="00A46419" w:rsidRDefault="00A46419" w:rsidP="00A46419">
      <w:pPr>
        <w:pStyle w:val="TextoNormal"/>
      </w:pPr>
    </w:p>
    <w:p w:rsidR="00A46419" w:rsidRDefault="00A46419" w:rsidP="00A46419">
      <w:pPr>
        <w:pStyle w:val="TextoNormal"/>
      </w:pPr>
      <w:r w:rsidRPr="00A46419">
        <w:rPr>
          <w:rStyle w:val="NumeroAFNegritaCaracter"/>
        </w:rPr>
        <w:t>3</w:t>
      </w:r>
      <w:r>
        <w:t>. Un atento examen de los hechos nos lleva a considerar sin embargo que no se dio esa debida diligencia. En primer lugar la circunstancia de que IUCA-Pizarra hubiese realizado una modificación de su lista inicial entregada a su delegación en Málaga, exigía, sin duda, una especial atención por parte de la candidatura de dicha localidad respecto a la correcta tramitación de la lista definitiva. Atención que no se puede considerar cumplida con la espera en la localidad de la puntual recepción del «Boletín Oficial de la Provincia» correspondiente, sino que hubiese requerido una activa comprobación por su parte cerca de su delegación en Málaga o de la Junta Electoral de Zona de dicha capital.</w:t>
      </w:r>
    </w:p>
    <w:p w:rsidR="00A46419" w:rsidRDefault="00A46419" w:rsidP="00A46419">
      <w:pPr>
        <w:pStyle w:val="TextoNormal"/>
      </w:pPr>
      <w:r>
        <w:t>Pero es que concurre también en este caso una circunstancia que pone de relieve la insuficiente diligencia de IUCA-Pizarra. Como es preceptivo de acuerdo con la L.O. del Régimen Electoral General (arts. 43 y 186), los partidos y demás entidades que concurren a las elecciones actúan ante la Administración electoral ejerciendo las acciones correspondientes por medio de representantes designados al efecto. Pues bien, resulta que, según se deduce de la propia demanda de amparo, el representante de IUCA-Pizarra, don José Antonio Cárdenas Peinado, es asimismo el representante general de IUCA en la provincia de Málaga. Es claro que a dicho representante le correspondía una diligencia muy superior a la de la propia candidatura en IUCA-Pizarra y que es sin duda la falta de la misma la causa responsable de la imposibilidad de subsanar el error que ha dado origen al presente recurso de amparo. En efecto no cabe suponer que el representante general de IUCA en la provincia, con domicilio en la propia capital y sede de la Junta Electoral de Zona que corresponde a la localidad de Pizarra, desconociera la publicación de las listas de candidaturas presentadas, puesto que en todo caso se le supone obligado a desplegar la diligencia necesaria como para procurarse dicha publicación en los plazos oportunos para el ejercicio de las acciones correspondientes.</w:t>
      </w:r>
    </w:p>
    <w:p w:rsidR="00A46419" w:rsidRDefault="00A46419" w:rsidP="00A46419">
      <w:pPr>
        <w:pStyle w:val="TextoNormal"/>
      </w:pPr>
      <w:r>
        <w:t>Hay que suponerle también, como representante que es de IUCA-Pizarra, enterado de la peculiar circunstancia que concurría en dicha localidad, que había rectificado su lista inicial, lo que requería de él una especial atención a la correcta tramitación de dicha lista. Pese a ello no solamente se presentó ante la Junta Electoral de Zona la lista sin rectificar, sino que tampoco estuvo atento a la publicación de las listas, momento en que hubiera podido proceder a la subsanación correspondiente. Si de los hechos resulta que el representante de IUCA en Pizarra y en toda la provincia de Málaga no tuvo conocimiento de la problemática de la candidatura de IUCA-Pizarra o teniéndolo no le prestó suficiente atención o bien no conoció a su debido momento la publicación de la lista equivocada, en todos los casos se observa una indiligencia que lleva a la necesaria desestimación del amparo.</w:t>
      </w:r>
    </w:p>
    <w:p w:rsidR="00A46419" w:rsidRDefault="00A46419" w:rsidP="00A46419">
      <w:pPr>
        <w:pStyle w:val="TextoNormal"/>
      </w:pPr>
      <w:r>
        <w:t>Puede observarse por otra parte cómo la propia actuación posterior de la candidatura recurrente ratifica la anterior conclusión. En efecto, también se alega en el recurso que el «Boletín Oficial de la Provincia» en el que se insertaban las candidaturas proclamadas no llegó tampoco en la fecha en que procedía a Pizarra, y ello no fue óbice para la interposi</w:t>
      </w:r>
      <w:r>
        <w:lastRenderedPageBreak/>
        <w:t>ción en tiempo hábil del correspondiente recurso contencioso-electoral. Si hubo en este caso la debida diligencia del representante de IUCA de Málaga y de Pizarra, don José Antonio Cárdenas Peinado, que faltó en cambio durante el plazo para subsanación de irregularidades de las listas presentadas. Es claro por tanto que no se ha producido vulneración alguna del art. 23.2 C.E., por la Junta Electoral de Zona responsable de la publicación de las listas de candidaturas presentadas y de la proclamación y ulterior publicación de dichas candidaturas.</w:t>
      </w:r>
    </w:p>
    <w:p w:rsidR="00A46419" w:rsidRDefault="00A46419" w:rsidP="00A46419">
      <w:pPr>
        <w:pStyle w:val="TextoNormal"/>
      </w:pPr>
    </w:p>
    <w:p w:rsidR="00A46419" w:rsidRDefault="00A46419" w:rsidP="00A46419">
      <w:pPr>
        <w:pStyle w:val="TextoNormal"/>
      </w:pPr>
      <w:r w:rsidRPr="00A46419">
        <w:rPr>
          <w:rStyle w:val="NumeroAFNegritaCaracter"/>
        </w:rPr>
        <w:t>4</w:t>
      </w:r>
      <w:r>
        <w:t>. Por último, en cuanto a la alegación de vulneración del art. 24.1 C.E., resulta plenamente infundada por razones evidentes si va referida como parece a la propia actuación de la Junta Electoral Central o a la «no publicación de las candidaturas ni su proclamación en los plazos habilitados para ambos», por cuanto el art. 24 sólo puede ser vulnerado, en razón de su propio contenido, por la acción u omisión de un órgano judicial. Y si, más correctamente se entendiese referida a la Sentencia de la Audiencia Territorial de Granada de 16 de mayo de 1987, por cuanto se trata de una resolución motivada y fundada en Derecho en lo que no se aprecia ninguna denegación de tutela judicial, con independencia de su acierto y del sentido desestimatorio del fallo. Todo lo cual se lleva a la desestimación del presente recurso de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1" w:name="SENTENCIA_1987_68"/>
      <w:r>
        <w:lastRenderedPageBreak/>
        <w:t>SENTENCIA 68/1987, de 21 de mayo de 1987</w:t>
      </w:r>
    </w:p>
    <w:bookmarkEnd w:id="21"/>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ECLI:ES:TC:1987:68</w:t>
      </w:r>
    </w:p>
    <w:p w:rsidR="00A46419" w:rsidRDefault="00A46419" w:rsidP="00A46419">
      <w:pPr>
        <w:pStyle w:val="SntesisDescriptiva"/>
      </w:pPr>
    </w:p>
    <w:p w:rsidR="00A46419" w:rsidRDefault="00A46419" w:rsidP="00A46419">
      <w:pPr>
        <w:pStyle w:val="SntesisDescriptiva"/>
      </w:pPr>
      <w:r>
        <w:t>Recurso de amparo electoral 648/1987. Confederación de los Verdes contra Resolución de la Junta Electoral Central en respuesta a impugnación de otra candidatura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regularidad estatutaria en el procedimiento de nombramiento de un representante general no es algo que deba ventilarse en el contexto de las impugnaciones sobre proclamación de candidaturas previstas por el art. 49 de la Ley Orgánica del Régimen Electoral General. El objeto de tales impugnaciones sobre la proclamación de las candidaturas ante la jurisdicción contencioso-administrativa, lo constituyen los defectos o irregularidades que presenten dichas candidaturas y no puede aceptarse que su ámbito se extienda a cualquier irregularidad ajena a la propia composición y presentación en tiempo y forma legales de las mismas. </w:t>
      </w:r>
    </w:p>
    <w:p w:rsidR="00A46419" w:rsidRDefault="00A46419" w:rsidP="00A46419">
      <w:pPr>
        <w:pStyle w:val="Extracto"/>
      </w:pPr>
    </w:p>
    <w:p w:rsidR="00A46419" w:rsidRDefault="00A46419" w:rsidP="00A46419">
      <w:pPr>
        <w:pStyle w:val="Extracto"/>
      </w:pPr>
      <w:r>
        <w:t>2.</w:t>
      </w:r>
      <w:r>
        <w:tab/>
        <w:t xml:space="preserve">Como este Tribunal ha reiterado, el recurso de amparo electoral sigue siendo, pese a estar previsto en la Ley Electoral, un recurso de amparo en el que sólo pueden hacerse valer las presuntas violaciones de los derechos fundamentales supuestamente vulnerados que, por la propia naturaleza del procedimiento electoral en el que se inserta, serán en principio los reconocidos en el art. 23 C.E. </w:t>
      </w:r>
    </w:p>
    <w:p w:rsidR="00A46419" w:rsidRDefault="00A46419" w:rsidP="00A46419">
      <w:pPr>
        <w:pStyle w:val="Extracto"/>
      </w:pPr>
    </w:p>
    <w:p w:rsidR="00A46419" w:rsidRDefault="00A46419" w:rsidP="00A46419">
      <w:pPr>
        <w:pStyle w:val="Extracto"/>
      </w:pPr>
      <w:r>
        <w:t>3.</w:t>
      </w:r>
      <w:r>
        <w:tab/>
        <w:t xml:space="preserve">No tiene cabida en los derechos constitucionales accionables en amparo el derecho al cumplimiento de la legalidad por parte de terceros.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648/1987 promovido por la Confederación de los Verdes (CV), representada por el Procurador de los Tribunales don Antonio Rueda Bautista y bajo la dirección letrada de don Manuel Valero Yáñez contra la resolución de la </w:t>
      </w:r>
      <w:r>
        <w:lastRenderedPageBreak/>
        <w:t xml:space="preserve">Junta Electoral Central de 12 de mayo de 1987 adoptada en respuesta al escrito de impugnación de la candidatura de Los Verdes (LV) presentado por la recurrente en amparo, así como frente al Auto de la Sala Cuarta de la Audiencia Territorial de Madrid de 15 de mayo de 1987 declarándose incompetente en el recurso contencioso-administrativo interpuesto contra la mencionada Resolución de la Junta Electoral Central. </w:t>
      </w:r>
    </w:p>
    <w:p w:rsidR="00A46419" w:rsidRDefault="00A46419" w:rsidP="00A46419">
      <w:pPr>
        <w:pStyle w:val="TextoNormal"/>
      </w:pPr>
      <w:r>
        <w:t>Ha sido parte el Ministerio Fiscal y ha sido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18 de mayo de 1987 tuvo entrada en este Tribunal un escrito presentado por don Antonio Rueda Bautista, Procurador de los Tribunales, en nombre de don Manuel Ramos Sánchez, quien es representante de la candidatura electoral Confederación de Los Verdes (CV), por el que interpone recurso de amparo electoral contra la Resolución de la Junta Electoral Central de 12 de mayo de 1987 así como frente al Auto de la Sala Cuarta de la Audiencia Territorial de Madrid declarándose incompetente en el recurso contencioso-administrativo interpuesto contra aquella Resolución.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Según expone la representación actora en el presente recurso de amparo, el 7 de mayo del presente año la Junta Electoral Central (JEC) comunicó a don Manuel Ramos Sánchez, representante de la Confederación de Los Verdes, que se había presentado un escrito de impugnación de dicha candidatura por don Manuel C. Gabriel Luengo Vidal, en tanto que representante electoral del Partido de Los Verdes. Como consecuencia de lo anterior el representante de la CV solicitó a la JEC el propio día 7 de mayo que se le expidiese certificación sobre la identidad del representante electoral del Partido de Los Verdes, al objeto de verificar la legitimación de quien había presentado la citada impugnación. </w:t>
      </w:r>
    </w:p>
    <w:p w:rsidR="00A46419" w:rsidRDefault="00A46419" w:rsidP="00A46419">
      <w:pPr>
        <w:pStyle w:val="TextoNormal"/>
      </w:pPr>
      <w:r>
        <w:t>Además y en la misma fecha, el representante de la CV presentó un escrito de impugnación de todos los nombramientos efectuados por don Manuel Carlos Gabriel Luengo Vidal ante las Juntas Electorales Provinciales, así como de la candidatura presentada a las elecciones al Parlamento Europeo por el Partido de Los Verdes, por no resultar acreditado que el mencionado representante hubiese sido designado como tal de acuerdo con el procedimiento estatutario previsto por su partido, que requiere que dicho nombramiento sea efectuado por la Mesa Confederal del Partido de entre sus miembros, como portavoz general y representante a nivel de todo el Estado español. Pues de no haber sido así designado implicaría un defecto de forma según la Ley Electoral vigente que origina la invalidez de toda la actuación de dicho representante general.</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Junta Electoral Central, en reunión celebrada el 11 de mayo, desestimó la impugnación realizada por la Confederación de los Verdes recurrente en amparo al considerar que el Partido de Los Verdes estaba inscrito en el Registro de Partidos Políticos y no le cabía entrar en cuestiones internas que no afectaban a terceros como lo era el procedimiento y condiciones de designación de representante. Acuerdo que fue comunicado el 12 de mayo mediante telegrama al representante de la CV, don Manuel Ramos Sánchez. </w:t>
      </w:r>
    </w:p>
    <w:p w:rsidR="00A46419" w:rsidRDefault="00A46419" w:rsidP="00A46419">
      <w:pPr>
        <w:pStyle w:val="TextoNormal"/>
      </w:pPr>
      <w:r>
        <w:t xml:space="preserve">Seguidamente este último interpuso recurso contencioso electoral contra la citada resolución en el que reiteraba la aparente irregularidad del nombramiento de don Manuel Carlos Gabriel Luengo Vidal como representante del Partido de Los Verdes, que evidenciaba una serie de irregularidades de funcionamiento democrático y de publicidad registral que </w:t>
      </w:r>
      <w:r>
        <w:lastRenderedPageBreak/>
        <w:t xml:space="preserve">habían adquirido mayor entidad al haber sido victima la CV de una impugnación por parte de quien no tiene acreditada representación alguna. Todo lo cual podría estar en contradicción con los arts. 6, 9.1 y 3, 14 y 22 de la Constitución, al vulnerar la obligación de los partidos políticos de contar con una estructura y funcionamiento democráticos, la sujeción de todos a la Norma constitucional, el principio de seguridad jurídica, la igualdad ante la Ley y el principio de publicidad registral de las asociaciones. Solicitaba en definitiva que se considerase no ajustado a Derecho el nombramiento del representante de Los Verdes. </w:t>
      </w:r>
    </w:p>
    <w:p w:rsidR="00A46419" w:rsidRDefault="00A46419" w:rsidP="00A46419">
      <w:pPr>
        <w:pStyle w:val="TextoNormal"/>
      </w:pPr>
      <w:r>
        <w:t>La Sala Cuarta de lo Contencioso-Administrativo de la Audiencia Territorial de Madrid, mediante Auto de 15 de mayo de 1987, resolvió declararse incompetente para conocer de la pretensión deducida ante ella, por no impugnarse la legalidad de candidaturas concretas sino la legitimidad de los órganos representativos del partido y su capacidad legal para presentar candidaturas a las elecciones. Las razones alegadas llevarían a poner en duda la propia legalidad del partido, cuestión que no puede ser examinada en el procedimiento contencioso electoral, siendo carentes de rigor las alegaciones constitucionales efectuadas.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En su demanda de amparo la representación de la CV reitera la falta de constancia del nombramiento de representantes del Partido de Los Verdes y por lo tanto de la legitimidad de don Manuel Carlos Gabriel Luengo Vidal como tal representante y afirma no discutir la propia legitimidad del partido. El control de la regularidad de dicha representación si sería materia propia del contencioso electoral ya que de lo contrario se permitiría ejercer acciones impugnatorias a personas no legitimadas para ello, como ha sido el caso de la impugnación sufrida por la CV. </w:t>
      </w:r>
    </w:p>
    <w:p w:rsidR="00A46419" w:rsidRDefault="00A46419" w:rsidP="00A46419">
      <w:pPr>
        <w:pStyle w:val="TextoNormal"/>
      </w:pPr>
      <w:r>
        <w:t xml:space="preserve">Estima necesario reiterar la alegación de los arts. 6 y 9.3 de la Constitución así como de la legislación sobre partidos políticos aplicable al caso, pese a tratarse de un recurso de amparo electoral, por cuanto se trata de un recurso regulado por la L.O. del Régimen Electoral General y ha de tenerse en cuenta dicha normativa de rango legal. </w:t>
      </w:r>
    </w:p>
    <w:p w:rsidR="00A46419" w:rsidRDefault="00A46419" w:rsidP="00A46419">
      <w:pPr>
        <w:pStyle w:val="TextoNormal"/>
      </w:pPr>
      <w:r>
        <w:t xml:space="preserve">En cuanto a los derechos constitucionales susceptibles de amparo considera que se ha vulnerado por parte de la Resolución de la Junta Electoral Central la igualdad ante la Ley requerida por el art. 14 de la Constitución, al no exigir en forma igual el cumplimiento de los requisitos legales. Asimismo se habría vulnerado la obligada tutela efectiva por Jueces y Tribunales preceptuada por el art. 24.1 de la Constitución por cuanto la JEC no habría proporcionado la certificación solicitada sobre la legitimidad de quien viene actuando como representante de Los Verdes así como por haberse declarado la Audiencia Territorial de Madrid incompetente y no haber entrado en el fondo de su pretensión, que no era, frente a lo afirmado por la Sala, la validez de la constitución de Los Verdes. </w:t>
      </w:r>
    </w:p>
    <w:p w:rsidR="00A46419" w:rsidRDefault="00A46419" w:rsidP="00A46419">
      <w:pPr>
        <w:pStyle w:val="TextoNormal"/>
      </w:pPr>
      <w:r>
        <w:t>Suplica la representación actora que se anulen las dos Resoluciones impugnadas, que se reconozca la validez de la impugnación hecha por el representante de la CV del nombramiento de don Manuel Carlos Gabriel Luengo Vidal como representante de CV y en consecuencia se anulen todos los nombramientos de representantes provinciales electorales efectuados por el mismo así como la proclamación de todas las candidaturas con esa denominación.</w:t>
      </w:r>
    </w:p>
    <w:p w:rsidR="00A46419" w:rsidRDefault="00A46419" w:rsidP="00A46419">
      <w:pPr>
        <w:pStyle w:val="TextoNormal"/>
      </w:pPr>
    </w:p>
    <w:p w:rsidR="00A46419" w:rsidRDefault="00A46419" w:rsidP="00A46419">
      <w:pPr>
        <w:pStyle w:val="TextoNormal"/>
      </w:pPr>
      <w:r w:rsidRPr="00A46419">
        <w:rPr>
          <w:rStyle w:val="NumeroAFNegritaCaracter"/>
        </w:rPr>
        <w:t>5</w:t>
      </w:r>
      <w:r>
        <w:t>. El Fiscal, en sus alegaciones. mantiene que la impugnación realizada por el Partido CV no es propia del procedimiento previsto en el art. 49 de la Ley Electoral -que mira tan solo a la corrección de las candidaturas, no a la representación de las mismas-, sino que afecta a la propia legalidad del partido, por lo que es inobjetable que la Sala de lo Conten</w:t>
      </w:r>
      <w:r>
        <w:lastRenderedPageBreak/>
        <w:t>cioso-Administrativo de la Audiencia Territorial de Madrid no entrase en el fondo del asunto, sin que ello comporte la denegación de tutela judicial.</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objeto del presente recurso de amparo es la impugnación por parte de la Confederación de los Verdes (CV) de la validez de la representación general de otro partido. Los Verdes (LV) y, en consecuencia, de todos los actos realizados por tal representación, en especial la presentación de candidaturas. La razón de la impugnación es la de que, según se sostiene, el representante general de Los Verdes no ha sido nombrado de acuerdo con el procedimiento estatutario interno de dicho partido, lo que implicaría una vulneración de la legalidad electoral y de la normativa sobre los partidos políticos. El rechazo de dicha impugnación por la Junta Electoral Central y por la Audiencia Territorial de Madrid ha significado, a su entender, una violación del principio de igualdad, por implicar una dispensa del cumplimiento de la Ley, y del derecho a una tutela judicial efectiva reconocido en el art. 24.1 C.E.</w:t>
      </w:r>
    </w:p>
    <w:p w:rsidR="00A46419" w:rsidRDefault="00A46419" w:rsidP="00A46419">
      <w:pPr>
        <w:pStyle w:val="TextoNormal"/>
      </w:pPr>
    </w:p>
    <w:p w:rsidR="00A46419" w:rsidRDefault="00A46419" w:rsidP="00A46419">
      <w:pPr>
        <w:pStyle w:val="TextoNormal"/>
      </w:pPr>
      <w:r w:rsidRPr="00A46419">
        <w:rPr>
          <w:rStyle w:val="NumeroAFNegritaCaracter"/>
        </w:rPr>
        <w:t>2</w:t>
      </w:r>
      <w:r>
        <w:t>. Así determinado el objeto del recurso, se puede observar con claridad que plantea una cuestión ajena al desarrollo del proceso electoral y al objeto del recurso de amparo electoral. En efecto, la regularidad estatutaria en el procedimiento de nombramiento de un representante general no es algo que deba ventilarse en el contexto de las impugnaciones sobre proclamación de candidaturas previstas por el art. 49 de la Ley Orgánica del Régimen Electoral General.</w:t>
      </w:r>
    </w:p>
    <w:p w:rsidR="00A46419" w:rsidRDefault="00A46419" w:rsidP="00A46419">
      <w:pPr>
        <w:pStyle w:val="TextoNormal"/>
      </w:pPr>
      <w:r>
        <w:t>El objeto de tales impugnaciones sobre la proclamación de las candidaturas ante la jurisdicción contencioso-administrativa, lo constituyen los defectos o irregularidades que presenten dichas candidaturas y no puede aceptarse que su ámbito se extienda a cualquier irregularidad ajena a la propia composición y presentación en tiempo y forma legales de las mismas. Ni en el procedimiento previo ni en este recurso de amparo se discuten por parte del partido recurrente extremos relativos a estos aspectos y, en lo que ante este Tribunal importa, que perjudiquen sus derechos constitucionales, sino un hecho previo y relativo a la actuación interna del Partido de Los Verdes, como lo es la corrección estatutaria de la designación de su representante general.</w:t>
      </w:r>
    </w:p>
    <w:p w:rsidR="00A46419" w:rsidRDefault="00A46419" w:rsidP="00A46419">
      <w:pPr>
        <w:pStyle w:val="TextoNormal"/>
      </w:pPr>
      <w:r>
        <w:t>Pero es que además de ser ajena al ámbito de los procedimientos impugnatorios de naturaleza electoral, la presunta irregularidad estatutaria en el nombramiento de un representante general no sería en principio una cuestión deducible ante este Tribunal, pues se trata de una revisión de legalidad -en tanto vulnerase la normativa vigente sobre partidos políticos-, que es igualmente ajena a la jurisdicción constitucional.</w:t>
      </w:r>
    </w:p>
    <w:p w:rsidR="00A46419" w:rsidRDefault="00A46419" w:rsidP="00A46419">
      <w:pPr>
        <w:pStyle w:val="TextoNormal"/>
      </w:pPr>
    </w:p>
    <w:p w:rsidR="00A46419" w:rsidRDefault="00A46419" w:rsidP="00A46419">
      <w:pPr>
        <w:pStyle w:val="TextoNormal"/>
      </w:pPr>
      <w:r w:rsidRPr="00A46419">
        <w:rPr>
          <w:rStyle w:val="NumeroAFNegritaCaracter"/>
        </w:rPr>
        <w:t>3</w:t>
      </w:r>
      <w:r>
        <w:t>. A lo anterior hay que añadir que la supuesta irregularidad cometida por el Partido de Los Verdes, en tanto que irregularidad estatutaria interna y anterior al proceso electoral propiamente dicho, no perjudica ni afecta a los derechos de los restantes partidos, coaliciones o agrupaciones que concurran a las elecciones, pese a las alegaciones que en tal sentido ha hecho la Confederación de los Verdes recurrente en amparo. Aduce, en efecto, que de no aceptarse la impugnación que plantea se permitiría que personas no legitimadas pudiesen impugnar otras candidaturas y perjudicar indebidamente a quienes han cumplido con la legislación vigente sobre elecciones y partidos.</w:t>
      </w:r>
    </w:p>
    <w:p w:rsidR="00A46419" w:rsidRDefault="00A46419" w:rsidP="00A46419">
      <w:pPr>
        <w:pStyle w:val="TextoNormal"/>
      </w:pPr>
      <w:r>
        <w:lastRenderedPageBreak/>
        <w:t>Sin embargo tampoco estas alegaciones pueden hacer modificar las anteriores conclusiones sobre la idoneidad del recurso de amparo para la impugnación que se pretende. Y ello porque hay que entender que don Manuel Carlos Gabriel Luengo ha sido acreditado debidamente como representante de Los Verdes ante la Junta Electoral Central, extremo que no es debatido por los recurrentes, que se limitan a discutir su previa designación como representante. Sin duda la Junta Electoral Central así lo ha considerado y ha admitido la validez de todas sus actuaciones. Quiere esto decir que dicho partido cuenta, como es preceptivo, con un representante general, y que es indiferente para los demás partidos y Entidades concurrentes que sea una u otra persona puesto que, en cualquier caso, siendo designado de acuerdo con lo preceptuado para cada convocatoria electoral por la LOREG (art. 219, para las elecciones al Parlamento Europeo) tiene plena capacidad para ejercer todas las acciones que la legislación prevea. Y no puede hacerse derivar el supuesto perjuicio originado por su actuación de la posible irregularidad estatutaria previa a su acreditación como representante de un partido ante la Junta Electoral Central.</w:t>
      </w:r>
    </w:p>
    <w:p w:rsidR="00A46419" w:rsidRDefault="00A46419" w:rsidP="00A46419">
      <w:pPr>
        <w:pStyle w:val="TextoNormal"/>
      </w:pPr>
    </w:p>
    <w:p w:rsidR="00A46419" w:rsidRDefault="00A46419" w:rsidP="00A46419">
      <w:pPr>
        <w:pStyle w:val="TextoNormal"/>
      </w:pPr>
      <w:r w:rsidRPr="00A46419">
        <w:rPr>
          <w:rStyle w:val="NumeroAFNegritaCaracter"/>
        </w:rPr>
        <w:t>4</w:t>
      </w:r>
      <w:r>
        <w:t>. Por otra parte hay que tener en cuenta que, como este Tribunal ha reiterado en anteriores resoluciones, el recurso de amparo electoral sigue siendo, pese a estar previsto en la Ley Electoral, un recurso de amparo en el que sólo pueden hacerse valer las presuntas violaciones de los derechos fundamentales supuestamente vulnerados que, por la propia naturaleza del procedimiento electoral en el que se inserta, serán en principio los reconocidos en el art.  23 de la Constitución.</w:t>
      </w:r>
    </w:p>
    <w:p w:rsidR="00A46419" w:rsidRDefault="00A46419" w:rsidP="00A46419">
      <w:pPr>
        <w:pStyle w:val="TextoNormal"/>
      </w:pPr>
      <w:r>
        <w:t>Se comprueba entonces, a la luz de las consideraciones hechas en los anteriores fundamentos jurídicos, que el objeto pretendido con el presente recurso carece de cualquier relevancia constitucional y no es materia propia de un recurso de amparo. No puede existir vulneración de derechos constitucionales como consecuencia de la posible vulneración de la legalidad por parte de otra candidatura, puesto que no tiene cabida en los derechos constitucionales accionables en amparo el derecho al cumplimiento de la legalidad por parte de terceros. Tanto más cuanto que, como ya se ha dicho, las supuestas irregularidades cometidas por el partido de Los Verdes son ajenas al propio proceso electoral y en modo alguno han perjudicado los derechos fundamentales del partido recurrente en amparo.</w:t>
      </w:r>
    </w:p>
    <w:p w:rsidR="00A46419" w:rsidRDefault="00A46419" w:rsidP="00A46419">
      <w:pPr>
        <w:pStyle w:val="TextoNormal"/>
      </w:pPr>
    </w:p>
    <w:p w:rsidR="00A46419" w:rsidRDefault="00A46419" w:rsidP="00A46419">
      <w:pPr>
        <w:pStyle w:val="TextoNormal"/>
      </w:pPr>
      <w:r w:rsidRPr="00A46419">
        <w:rPr>
          <w:rStyle w:val="NumeroAFNegritaCaracter"/>
        </w:rPr>
        <w:t>5</w:t>
      </w:r>
      <w:r>
        <w:t>. En cuanto a las concretas alegaciones constitucionales efectuadas en el recurso de amparo son todas ellas carentes de la menor consistencia. En lo que se refiere a los arts. 6 y 9.3 de la Constitución por cuanto en ellos no se recogen derechos accionables en amparo, sin perjuicio de su consideración por parte de este Tribunal en la siempre obligada interpretación sistemática de la Constitución. Respecto a la alegación del art. 14 C.E., no puede aducirse vulneración alguna del mismo por parte de la Audiencia Territorial, por cuanto aun si se admitiera que el representante de Los Verdes había actuado fuera de la Ley, tal actuación no tiene incidencia alguna sobre el ámbito de derechos e intereses legítimos del recurrente ni éste ha sido en modo alguno discriminado en la aplicación de la legalidad vigente.</w:t>
      </w:r>
    </w:p>
    <w:p w:rsidR="00A46419" w:rsidRDefault="00A46419" w:rsidP="00A46419">
      <w:pPr>
        <w:pStyle w:val="TextoNormal"/>
      </w:pPr>
      <w:r>
        <w:t>Por último, en cuanto a la invocación del art. 24.1, es manifiestamente improcedente respecto a la actuación de la Junta Electoral Central a la que no podría en ningún caso achacársele denegación de tutela judicial. Y carece de todo fundamento en lo que respecta a la decisión de la Audiencia Territorial, que considera de manera razonada que la pretensión deducida ante ella es ajena al procedimiento empleado y expone las consideraciones que evidencian la inviabilidad de su pretensión.</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veintiuno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2" w:name="SENTENCIA_1987_69"/>
      <w:r>
        <w:lastRenderedPageBreak/>
        <w:t>SENTENCIA 69/1987, de 22 de mayo de 1987</w:t>
      </w:r>
    </w:p>
    <w:bookmarkEnd w:id="22"/>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ECLI:ES:TC:1987:69</w:t>
      </w:r>
    </w:p>
    <w:p w:rsidR="00A46419" w:rsidRDefault="00A46419" w:rsidP="00A46419">
      <w:pPr>
        <w:pStyle w:val="SntesisDescriptiva"/>
      </w:pPr>
    </w:p>
    <w:p w:rsidR="00A46419" w:rsidRDefault="00A46419" w:rsidP="00A46419">
      <w:pPr>
        <w:pStyle w:val="SntesisDescriptiva"/>
      </w:pPr>
      <w:r>
        <w:t>Recurso de amparo 569/1986. Contra providencias de la Magistratura de Trabajo número 14 de Madrid que denegaron la tramitación del recurso de reposición contra Auto decretando la vía de apremio.</w:t>
      </w:r>
    </w:p>
    <w:p w:rsidR="00A46419" w:rsidRDefault="00A46419" w:rsidP="00A46419">
      <w:pPr>
        <w:pStyle w:val="SntesisDescriptiva"/>
      </w:pPr>
    </w:p>
    <w:p w:rsidR="00A46419" w:rsidRDefault="00A46419" w:rsidP="00A46419">
      <w:pPr>
        <w:pStyle w:val="SntesisAnaltica"/>
      </w:pPr>
      <w:r>
        <w:t>Derecho a los recursos</w:t>
      </w:r>
    </w:p>
    <w:p w:rsidR="00A46419" w:rsidRDefault="00A46419" w:rsidP="00A46419">
      <w:pPr>
        <w:pStyle w:val="SntesisAnaltica"/>
      </w:pPr>
    </w:p>
    <w:p w:rsidR="00A46419" w:rsidRDefault="00A46419" w:rsidP="00A46419">
      <w:pPr>
        <w:pStyle w:val="Extracto"/>
      </w:pPr>
      <w:r>
        <w:t>1.</w:t>
      </w:r>
      <w:r>
        <w:tab/>
        <w:t xml:space="preserve">Al Tribunal Constitucional le está vedada la entrada en el conocimiento de los hechos [art. 44.1 b) LOTC] en su neta trascendencia jurisdiccional ordinaria, y sólo cabría una revisión constitucional cuando la resolución judicial «in toto» vulnerase algún derecho susceptible de amparo de aquel orden. </w:t>
      </w:r>
    </w:p>
    <w:p w:rsidR="00A46419" w:rsidRDefault="00A46419" w:rsidP="00A46419">
      <w:pPr>
        <w:pStyle w:val="Extracto"/>
      </w:pPr>
    </w:p>
    <w:p w:rsidR="00A46419" w:rsidRDefault="00A46419" w:rsidP="00A46419">
      <w:pPr>
        <w:pStyle w:val="Extracto"/>
      </w:pPr>
      <w:r>
        <w:t>2.</w:t>
      </w:r>
      <w:r>
        <w:tab/>
        <w:t xml:space="preserve">Es doctrina reiterada que, una vez reconocida legalmente la previsión de un recurso, el acceso a él se incorpora al derecho de tutela judicial efectiva (art. 24 C.E.) con la posibilidad de poder ser violado el mismo cuando se impida dicho acceso por causas no razonables o arbitrarias. </w:t>
      </w:r>
    </w:p>
    <w:p w:rsidR="00A46419" w:rsidRDefault="00A46419" w:rsidP="00A46419">
      <w:pPr>
        <w:pStyle w:val="Extracto"/>
      </w:pPr>
    </w:p>
    <w:p w:rsidR="00A46419" w:rsidRDefault="00A46419" w:rsidP="00A46419">
      <w:pPr>
        <w:pStyle w:val="Extracto"/>
      </w:pPr>
      <w:r>
        <w:t>3.</w:t>
      </w:r>
      <w:r>
        <w:tab/>
        <w:t xml:space="preserve">Si la interpretación del requisito procesal no se acomoda a la finalidad perseguida por el mismo, hasta el punto de que con ello desaparezca la proporcionalidad entre lo que el requisito dice y el fin que pretende, olvidando su lógica y razonable concatenación, con preferencia de su estricta literalidad, es claro que el derecho fundamental se verá restringido o anulado y con ello la posibilidad de su ejercicio, posibilidad, y en definitiva eficacia, que es lo que la Constitución propugna («tutela efectiva», dice el art. 24.1), en el sentido de que todas las normas han de interpretarse en el sentido más favorable para la satisfacción del derecho. Cuando la resolución judicial tiene un contenido sustantivo, incluso aunque tenga forma de providencia, si bien no sea eso lo normal, es el contenido en todo caso, y no sólo la forma, el que debe ser determinante de las infracciones que en el recurso se denuncien. Cabe por ello impugnar por razones de forma y de fondo una misma resolución, en cuyo último caso se convierte en inútil la cita de precepto procesal, tampoco infringido o no cuestionado. Pero la peculiaridad del proceso laboral obliga a precisar y a matizar aún más las consideraciones anteriores. La Ley procesal laboral no distingue como la Ley procesal civil, y autoriza, unificándolo, el recurso de reposición tanto contra las providencias como contra los Autos (art. 151 L.P.L.). Ello mismo obliga, por tanto, a no referir exclusivamente el recurso al sistema pensado (a la «finalidad») por la L. E.C. para las providencias procesales y a no exigir en todo caso la cita de un precepto procesal infringido cuando bien la providencia -por excepción- bien, con mayor razón, el Auto resuelvan o se pronuncien sobre cuestiones de orden sustantivo o material.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lastRenderedPageBreak/>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569/1986, promovido por don Pedro Aguña Smith, representado por el Procurador don León Carlos Alvarez Alvarez y bajo la dirección del Letrado don Salvador Smith Jiménez, contra providencias de la Magistratura de Trabajo núm. 14 de Madrid, de 18 de marzo y 19 de abril de 1986, así como contra el Auto de la misma Magistratura de 7 de marzo de 1986. 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León Carlos Alvarez Alvarez, Procurador de los Tribunales, en nombre y representación de don Pedro Aguña Smith, interpone recurso de amparo, por escrito registrado en este Tribunal el día 28 de mayo de 1986, que se dirige contra las providencias de la Magistratura de Trabajo núm. 14 de Madrid de 18 de marzo y 19 de abril de 1986, así como contra el Auto de la misma Magistratura de 7 de marzo de 1986. Entiende el recurrente que las resoluciones impugnadas vulneran el art. 24 C.E., con los fundamentos de hecho y de Derecho que a continuación se relacionan: </w:t>
      </w:r>
    </w:p>
    <w:p w:rsidR="00A46419" w:rsidRDefault="00A46419" w:rsidP="00A46419">
      <w:pPr>
        <w:pStyle w:val="TextoNormal"/>
      </w:pPr>
      <w:r>
        <w:t xml:space="preserve">Don Pedro Aguña Smith fue demandado por una empleada suya, doña María Elena Baratas Gaitán, por despido sucedido el 16 de septiembre de 1985, siendo declarado improcedente por la Magistratura de Trabajo núm. 14 de Madrid por Sentencia de 29 de enero de 1986. En el fallo de la Sentencia se condenaba a la Empresa, a su elección, a readmitir a la trabajadora o a abonarle una indemnización de 95.246 pesetas, con pago en todo caso de los «salarios dejados de percibir desde la fecha del despido hasta que se notifique esta Sentencia a la demandada». La notificación tuvo lugar el día 14 de febrero de 1986. </w:t>
      </w:r>
    </w:p>
    <w:p w:rsidR="00A46419" w:rsidRDefault="00A46419" w:rsidP="00A46419">
      <w:pPr>
        <w:pStyle w:val="TextoNormal"/>
      </w:pPr>
      <w:r>
        <w:t xml:space="preserve">Habiéndose optado en tiempo y forma por el abono de la indemnización, y no abonándose ésta, la trabajadora solicita la ejecución forzosa de la Sentencia. Por Auto de 7 de marzo de 1986, la Magistratura acuerda iniciar el procedimiento de ejecución, para cubrir la cantidad de 356.008 pesetas, como principal, más 60.000 pesetas de costas (la referida cifra se desglosa como sigue -tal como se solicitó por la trabajadora-: 95.246 pesetas de indemnización y 260.762 pesetas de salarios de tramitación). </w:t>
      </w:r>
    </w:p>
    <w:p w:rsidR="00A46419" w:rsidRDefault="00A46419" w:rsidP="00A46419">
      <w:pPr>
        <w:pStyle w:val="TextoNormal"/>
      </w:pPr>
      <w:r>
        <w:t xml:space="preserve">Por escrito de 17 de marzo de 1986, el hoy demandante de amparo interpone recurso de reposición contra el referido Auto. El recurso se fundamenta en la excesiva cuantía por la que se va a ejecutar, porque a su entender la deuda que debe abonar es inferior «de acuerdo con el art. 56.5 del Estatuto de los Trabajadores, que limita al abono de sólo dos meses </w:t>
      </w:r>
      <w:r>
        <w:lastRenderedPageBreak/>
        <w:t xml:space="preserve">o sesenta días la responsabilidad del empresario, corriendo el resto a cargo del Estado, según establece el Real Decreto 924/1982, de 17 de abril, sobre reclamación al Estado por los salarios de tramitación de juicios», rehaciendo las operaciones y concluyendo que la cantidad que corresponde abonar es de 239.218 pesetas (resultado de sumar la indemnización de 95.246 pesetas más los salarios de tramitación correspondiente a sesenta días, 143.972 pesetas). La Magistratura dicta providencia el 18 de marzo de 1986, cuyo contenido es el siguiente: «Por dada cuenta, y no cumpliéndose los requisitos establecidos en el art. 376 de la L.E.C. al no citar la disposición de la Ley que ha sido infringida, no ha lugar a proveer». </w:t>
      </w:r>
    </w:p>
    <w:p w:rsidR="00A46419" w:rsidRDefault="00A46419" w:rsidP="00A46419">
      <w:pPr>
        <w:pStyle w:val="TextoNormal"/>
      </w:pPr>
      <w:r>
        <w:t xml:space="preserve">Interpuesto por la parte recurso de reposición contra la referida providencia, se hace constar que en el escrito por el que se interpuso se mencionaron adecuadamente el artículo 56.5 E.T. y el Real Decreto 924/1982, de 17 de abril. Alegaba también la posible violación del art. 24 C.E. </w:t>
      </w:r>
    </w:p>
    <w:p w:rsidR="00A46419" w:rsidRDefault="00A46419" w:rsidP="00A46419">
      <w:pPr>
        <w:pStyle w:val="TextoNormal"/>
      </w:pPr>
      <w:r>
        <w:t xml:space="preserve">Por providencia de 19 de abril de 1986, acuerda la Magistratura que «no cabiendo recurso contra la providencia dictada por no cumplir el recurso presentado los requisitos establecidos en el art. 376 L.E.C. no ha lugar a proveer. Contra la presente providencia no cabe recurso alguno». </w:t>
      </w:r>
    </w:p>
    <w:p w:rsidR="00A46419" w:rsidRDefault="00A46419" w:rsidP="00A46419">
      <w:pPr>
        <w:pStyle w:val="TextoNormal"/>
      </w:pPr>
      <w:r>
        <w:t xml:space="preserve">Estima el recurrente que las resoluciones impugnadas vulneran el art. 24 C.E. porque la Magistratura no ha entrado a conocer del recurso de reposición, y se ha negado a tramitarlo alegando una causa inexistente -no alegar el precepto legal que ha sido infringido-, dado que la parte sí citó en apoyo de su tesis los arts. 56.5 E.T. y concordantes del Real Decreto 924/1982, de 17 de abril. </w:t>
      </w:r>
    </w:p>
    <w:p w:rsidR="00A46419" w:rsidRDefault="00A46419" w:rsidP="00A46419">
      <w:pPr>
        <w:pStyle w:val="TextoNormal"/>
      </w:pPr>
      <w:r>
        <w:t xml:space="preserve">Además, en su Auto de 7 de marzo de 1986, la Magistratura se ha negado a aplicar el art. 56.5 E.T., aumentando inadecuadamente las indemnizaciones que ha de abonar el hoy recurrente. </w:t>
      </w:r>
    </w:p>
    <w:p w:rsidR="00A46419" w:rsidRDefault="00A46419" w:rsidP="00A46419">
      <w:pPr>
        <w:pStyle w:val="TextoNormal"/>
      </w:pPr>
      <w:r>
        <w:t xml:space="preserve">Por todo lo anterior, se solicita del Tribunal que dicte Sentencia en la que, otorgando el amparo que se pide, se declare la nulidad del Auto de 7 de marzo de 1986, así como de las providencias impugnadas, reformándose el citado Auto en el sentido de fijar el principal en 239.218 pesetas, y no en 356.008 pesetas, declarando nula la diferencia. </w:t>
      </w:r>
    </w:p>
    <w:p w:rsidR="00A46419" w:rsidRDefault="00A46419" w:rsidP="00A46419">
      <w:pPr>
        <w:pStyle w:val="TextoNormal"/>
      </w:pPr>
      <w:r>
        <w:t>Por otrosí solicita la suspensión de la ejecución de la resolución impugnada pues, de otro modo, podría perder su finalidad el amparo que eventualmente se otorgase.</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11 de junio de 1986, la Sección acuerda tener por interpuesto recurso de amparo por don Pedro Aguña Smith y por personado y parte en nombre y representación del mismo al Procurador señor Alvarez Alvarez. Asimismo, se concede un plazo de diez días al solicitante del amparo para que dentro de dicho término acredite la fecha de notificación de la providencia de 19 de abril último dictada por la Magistratura de Trabajo núm. 14 de Madrid, a efectos de comprobar el cumplimiento del plazo previsto en el art. 45.2 en relación con el art. 50.1 a) de la LOTC.</w:t>
      </w:r>
    </w:p>
    <w:p w:rsidR="00A46419" w:rsidRDefault="00A46419" w:rsidP="00A46419">
      <w:pPr>
        <w:pStyle w:val="TextoNormal"/>
      </w:pPr>
    </w:p>
    <w:p w:rsidR="00A46419" w:rsidRDefault="00A46419" w:rsidP="00A46419">
      <w:pPr>
        <w:pStyle w:val="TextoNormal"/>
      </w:pPr>
      <w:r w:rsidRPr="00A46419">
        <w:rPr>
          <w:rStyle w:val="NumeroAFNegritaCaracter"/>
        </w:rPr>
        <w:t>3</w:t>
      </w:r>
      <w:r>
        <w:t>. Por nueva providencia de 23 de julio de 1986, la Sección acuerda tener por recibidos los escritos y documentos presentados por la parte solicitante del amparo; y conceder un plazo común de diez días al Ministerio Fiscal y al recurrente en amparo para que aleguen lo procedente sobre el motivo de inadmisión consistente en carecer la demanda manifiestamente de contenido que justifique una decisión por parte de este Tribunal Constitucional, conforme previene el art. 50.2 b) de la LOTC.</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xml:space="preserve">. El Fiscal, en escrito de 12 de agosto de 1986, se opone a la admisión del recurso y alega que la demanda de amparo censura en primer término al Auto dictado en ejecución de Sentencia el 7 de marzo de 1986 la vulneración del derecho a la tutela judicial efectiva consagrada en el art. 24.1 de la C.E. Centra tal censura en que no ha cumplido lo que establece el art. 56.5 del Estatuto de los Trabajadores para fijar el punto de la indemnización por despido, pero estima que esta argumentación no puede prosperar, por cuanto lo que pretende es que el Tribunal Constitucional valore interpretativamente en nueva instancia lo que hizo el Magistrado de Trabajo, aunque lo que hiciese con cálculo erróneo, en uso de la exclusiva atribución constitucional que determina el art. 117.3 de la C.E. </w:t>
      </w:r>
    </w:p>
    <w:p w:rsidR="00A46419" w:rsidRDefault="00A46419" w:rsidP="00A46419">
      <w:pPr>
        <w:pStyle w:val="TextoNormal"/>
      </w:pPr>
      <w:r>
        <w:t xml:space="preserve">Añade que la demanda imputa idénticamente violación constitucional a las providencias de 19 de marzo de 1986, al inadmitir el recurso de reposición interpuesto contra el citado Auto de 7 de marzo de 1986 y contra la de 19 de abril de 1986 que inadmitió el recurso de reposición contra la anterior providencia de inadmisión, porque no se citaba la disposición de la Ley que ha sido infringida. </w:t>
      </w:r>
    </w:p>
    <w:p w:rsidR="00A46419" w:rsidRDefault="00A46419" w:rsidP="00A46419">
      <w:pPr>
        <w:pStyle w:val="TextoNormal"/>
      </w:pPr>
      <w:r>
        <w:t>Pero la inadmisión del recurso de reposición, interpretando la normativa aplicable, no se ha efectuado con criterios formalistas ni enervantes, ni tampoco se interpretan formalistamente los arts. 376 y 380 de la L.E.C., que expresan terminantemente que los Autos (y por analogía las providencias) que resuelvan (y por analogía inadmitan) los recursos de reposición serán irrecurribles.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Don León Carlos Alvarez Alvarez, Procurador de los Tribunales y de don Pedro Aguña Smith, alega que la Magistratura de Trabajo de instancia se ha negado a considerar y a fallar sobre la aplicación (bien fuese en sentido favorable a esta parte o desfavorable) del art. 56.5 del Estatuto de los Trabajadores y del Real Decreto 924/1982, que mandan al Estado pagar los salarios de tramitación que excedan de sesenta días desde la interposición de la demanda hasta la Sentencia. </w:t>
      </w:r>
    </w:p>
    <w:p w:rsidR="00A46419" w:rsidRDefault="00A46419" w:rsidP="00A46419">
      <w:pPr>
        <w:pStyle w:val="TextoNormal"/>
      </w:pPr>
      <w:r>
        <w:t xml:space="preserve">Añade que es claro que el art. 56.5 del E.T. se ha promulgado como garantía jurídica para que la tardanza, a veces, de los organismos judiciales laborales perjudique a los condenados al pago de los salarios de tramitación y para que el trabajador en un plazo prudencial tenga definida su situación laboral con la Empresa y con las consiguientes resultas de la Seguridad Social, pero en el presente caso la Magistratura de Trabajo de instancia lo ignora totalmente. </w:t>
      </w:r>
    </w:p>
    <w:p w:rsidR="00A46419" w:rsidRDefault="00A46419" w:rsidP="00A46419">
      <w:pPr>
        <w:pStyle w:val="TextoNormal"/>
      </w:pPr>
      <w:r>
        <w:t>Termina con la súplica de admisión y Sentencia estimando la demanda, solicitando por medio de otrosí, de conformidad con el art. 56 de la Ley Orgánica del Tribunal Constitucional, acuerde la suspensión del acto que se impugna.</w:t>
      </w:r>
    </w:p>
    <w:p w:rsidR="00A46419" w:rsidRDefault="00A46419" w:rsidP="00A46419">
      <w:pPr>
        <w:pStyle w:val="TextoNormal"/>
      </w:pPr>
    </w:p>
    <w:p w:rsidR="00A46419" w:rsidRDefault="00A46419" w:rsidP="00A46419">
      <w:pPr>
        <w:pStyle w:val="TextoNormal"/>
      </w:pPr>
      <w:r w:rsidRPr="00A46419">
        <w:rPr>
          <w:rStyle w:val="NumeroAFNegritaCaracter"/>
        </w:rPr>
        <w:t>6</w:t>
      </w:r>
      <w:r>
        <w:t>. Por Auto de 15 de octubre de 1986, se acordó la admisión a trámite de la demanda. Y por nuevo Auto de 5 de noviembre de 1986, se acuerda la suspensión de la ejecución de la resolución recurrida, mediante prestación de la fianza, a juicio del órgano judicial ejecutor.</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3 de diciembre de 1986, la Sección acuerda tener por recibido el testimonio de actuaciones remitido por la Magistratura de Trabajo núm. 14 de Madrid. Y en virtud de lo dispuesto en el art. 52.1 de la LOTC, se concede un plazo común de veinte días al Ministerio Fiscal y al recurrente, para que, con vista de las actuaciones, formulen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8</w:t>
      </w:r>
      <w:r>
        <w:t xml:space="preserve">. El Fiscal alega que la primera cuestión que plantea la demanda es si la aplicación de lo dispuesto en el art. 56.5 del Estatuto de los Trabajadores queda o no a la discreción del Tribunal. A su juicio, la no aplicación de tal precepto por el Magistrado de Trabajo núm. 14 de Madrid supone la vulneración del derecho a la tutela judicial efectiva consagrado en el art. 24.1 de la Constitución, pero en este aspecto la demanda no puede estimarse, ya que el recurrente ha obtenido dos resoluciones jurídicas dependientes entre sí: La Sentencia y el Auto de ejecución de la misma. Una y otra resoluciones han fundamentado, con mayor o menor acierto, en derecho el contenido de las mismas. La fijación del abono de las percepciones a que tenía derecho la trabajadora se ha fijado en una y otra resolución. La no aplicabilidad de lo dispuesto en el art. 56.5 del Estatuto de los Trabajadores al supuesto enjuiciado pudo ser un olvido del juzgador o una decisión meditada al interpretar tal precepto, pero ni en uno ni en el otro supuesto ello adquiere relevancia constitucional. </w:t>
      </w:r>
    </w:p>
    <w:p w:rsidR="00A46419" w:rsidRDefault="00A46419" w:rsidP="00A46419">
      <w:pPr>
        <w:pStyle w:val="TextoNormal"/>
      </w:pPr>
      <w:r>
        <w:t xml:space="preserve">Respecto de la tutela judicial efectiva por cuanto como con reiteración ha venido proclamando el Tribunal Constitucional (STC 108/1985) este derecho consagrado en el art. 24.1 de la Constitución supone el libre acceso al proceso y en su seno al sistema de recursos, y el de obtener una respuesta fundada en Derecho, sin que pueda debatirse en amparo tal fundamentación, ya que no es misión del Tribunal la corrección de errores en la aplicación de las normas o el debate interpretativo sobre las mismas. Ello queda reservado en exclusividad a la jurisdicción ordinaria de acuerdo con lo preceptuado en el art. 117.3 de la Constitución. La primera de las peticiones contenidas en el suplico de la demanda aclara las intenciones en este punto del recurrente. «1.° Reformar el citado asunto de 7 de marzo de 1986, en el sentido de que se fije el principal en 239.218 pesetas, en lugar de 356.008 pesetas, declarando nula en Derecho la diferencia». Ello supone ni más ni menos interesar del Tribunal Constitucional un pronunciamiento sobre el fondo del asunto, suplantando la decisión del Juzgador ordinario sobre una cuestión que es de mera legalidad y por ello proscrita en esta vía de amparo. </w:t>
      </w:r>
    </w:p>
    <w:p w:rsidR="00A46419" w:rsidRDefault="00A46419" w:rsidP="00A46419">
      <w:pPr>
        <w:pStyle w:val="TextoNormal"/>
      </w:pPr>
      <w:r>
        <w:t xml:space="preserve">En cuanto al otro aspecto del recurso, relativo a la privación arbitraria del acceso al sistema de recursos, con infracción del art. 24.1 de la Constitución, dice el Fiscal que el Tribunal Constitucional ha venido declarando que una decisión judicial que inadmita un recurso no supone sin más la vulneración del derecho a la tutela judicial efectiva regulado en el art. 24.1 C.E., sino que para que la vulneración se produzca es imprescindible que la interpretación que haga el órgano judicial del requisito procesal que veda el acceso al recurso pertinente suponga una interpretación enervante o formalista del requisito. </w:t>
      </w:r>
    </w:p>
    <w:p w:rsidR="00A46419" w:rsidRDefault="00A46419" w:rsidP="00A46419">
      <w:pPr>
        <w:pStyle w:val="TextoNormal"/>
      </w:pPr>
      <w:r>
        <w:t xml:space="preserve">Para determinar ello, el Fiscal analiza el sentido de la Ley, e indica que ésta, al regular el recurso de reposición, se refiere sólo a las providencias en su art. 376: «Contra las providencias que dicten los Jueces de Primera Instancia no se dará otro recurso que el de reposición, sin perjuicio del cual se llevará a efecto la providencia». Como las providencias deciden en realidad cuestiones de mera tramitación, la exigencia de la cita del precepto de la Ley de Enjuiciamiento Civil que hace el art. 377 es adecuada y lógica. De no citar la infracción procesal que justifica el recurso, éste no tiene sentido. Por ello su exigencia en este contexto es esencial y en modo alguno puede estimarse como enervante y formalista. Pero en el contexto de la Ley de Procedimiento Laboral tal exigencia debe interpretarse de otra forma. En el procedimiento laboral el recurso de reposición puede interponerse tanto contra las providencias como contra los Autos (art. 151). Cuando se interpone, como en el supuesto de autos, contra Autos, a la exigencia de las formalidades debe añadirse la de los preceptos sustanciales que se entienden infringidos o inaplicados. </w:t>
      </w:r>
    </w:p>
    <w:p w:rsidR="00A46419" w:rsidRDefault="00A46419" w:rsidP="00A46419">
      <w:pPr>
        <w:pStyle w:val="TextoNormal"/>
      </w:pPr>
      <w:r>
        <w:t>En el presente caso el recurrente señor Aguña Smith recurrió contra el Auto dictado en ejecución de Sentencia por entender inaplicado el art. 56.5 del Estatuto de los Trabajado</w:t>
      </w:r>
      <w:r>
        <w:lastRenderedPageBreak/>
        <w:t xml:space="preserve">res. Frente a ello obtuvo una providencia en la que se inadmitió el recurso alegando razones de formalidad procesal, que no se debatían en el Auto recurrido. Tal resolución interpretó, pues, el art. 377 de la Ley de Enjuiciamiento Civil de forma enervante y formalista aislándolo de su contexto sistemático y vulnerando por tanto el art. 24.1 de la Constitución. </w:t>
      </w:r>
    </w:p>
    <w:p w:rsidR="00A46419" w:rsidRDefault="00A46419" w:rsidP="00A46419">
      <w:pPr>
        <w:pStyle w:val="TextoNormal"/>
      </w:pPr>
      <w:r>
        <w:t>Por ello, termina el Fiscal, se debe conceder el amparo, pero limitándolo en cuanto a sus efectos a ordenar al Magistrado de Trabajo núm. 14 de Madrid que admita el recurso de reposición y se pronuncie sobre los extremos en él argumentados.</w:t>
      </w:r>
    </w:p>
    <w:p w:rsidR="00A46419" w:rsidRDefault="00A46419" w:rsidP="00A46419">
      <w:pPr>
        <w:pStyle w:val="TextoNormal"/>
      </w:pPr>
    </w:p>
    <w:p w:rsidR="00A46419" w:rsidRDefault="00A46419" w:rsidP="00A46419">
      <w:pPr>
        <w:pStyle w:val="TextoNormal"/>
      </w:pPr>
      <w:r w:rsidRPr="00A46419">
        <w:rPr>
          <w:rStyle w:val="NumeroAFNegritaCaracter"/>
        </w:rPr>
        <w:t>9</w:t>
      </w:r>
      <w:r>
        <w:t>. Don León Carlos Alvarez Alvarez, Procurador de los Tribunales y del recurrente en amparo don Pedro Aguña Smith, reitera los fundamentos jurídicos de su demanda y las alegaciones que ya hizo, así como su petición de amparo.</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13 de mayo de 1987, se señaló para deliberación y votación del recurso el día 20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presente recurso de amparo se basa fundamentalmente en la vulneración del art. 24 C. E., reprochada a la Magistratura de Trabajo, por negarse ésta a la admisión y trámite del recurso de reposición (151 L.P.L.)  que el recurrente interpuso contra el Auto de 7 de marzo de 1986, que decretó la vía de apremio contra él, por la suma de 356.008 pesetas, más 60.000 pesetas para costas. Entendía el recurrente, y así lo razonaba en su escrito de reposición ante el Magistrado, que el Auto se excedía en la suma calculada y fijada, infringiéndose el art. 56.5 del Estatuto de los Trabajadores y el Real Decreto 924/1982, de 17 de abril, según los cuales el abono de salarios de tramitación corresponden al Estado en cuanto exceda su cómputo de sesenta días, como así era el caso, por lo que el requerimiento al recurrente para el abono de cantidad por aquel concepto sólo podía alcanzar la suma de 239.218 pesetas.</w:t>
      </w:r>
    </w:p>
    <w:p w:rsidR="00A46419" w:rsidRDefault="00A46419" w:rsidP="00A46419">
      <w:pPr>
        <w:pStyle w:val="TextoNormal"/>
      </w:pPr>
      <w:r>
        <w:t>Como se ha indicado, la Magistratura, por providencia de 18 de marzo de 1986, acuerda no haber lugar a proveer por no cumplirse los requisitos del art. 376 de la L.E.C., es decir, no citarse la disposición de Ley que hubiera sido infringida. Recurrida también esta providencia en reposición -insistiendo en la cita de los preceptos antes indicados, y con alusión al art. 24 de la C.E.- pero sin tramitarse tampoco el recurso, recayó la segunda providencia ahora impugnada, con la misma ratio de la primera: No ha lugar a proveer por incumplimiento del art. 376 L.E.C., con la advertencia de no caber ya recurso alguno.</w:t>
      </w:r>
    </w:p>
    <w:p w:rsidR="00A46419" w:rsidRDefault="00A46419" w:rsidP="00A46419">
      <w:pPr>
        <w:pStyle w:val="TextoNormal"/>
      </w:pPr>
      <w:r>
        <w:t>Es este, como se ha dicho, el aspecto esencial del recurso. Pero también, y alegando indefensión, se impugna el Auto ejecutorio de la Magistratura de 7 de marzo de 1986, sosteniéndose que dicho Auto se negó a la aplicación del art.  56.5 E.T., cuando lo que debió hacer fue seguir sus dictados y apremiar exclusivamente por la cantidad que al recurrente, como empresa, le correspondía. Por eso solicita de este Tribunal Constitucional que reforme dicho Auto en el sentido de fijar la cantidad en 239.218 pesetas y no en la de 356.008 pesetas. Dado su carácter, es esta pretensión de amparo la que en primer lugar hay que resolver.</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Es clara la nula incidencia constitucional de esta pretensión. Lo que se intenta es que este Tribunal revise la aplicación o inaplicación de una norma por la jurisdicción Ordinaria, es decir, si se han dado las circunstancias concretas o el supuesto de hecho determinante -tras su apreciación- de la atribución al Estado de la carga de abonar los salarios de tramitación que excedan de sesenta días hábiles desde la presentación de la demanda hasta la notificación de la Sentencia. Pero es obvio que la aplicación del precepto citado -el 56.5 E.T.- es función exclusiva (117.3 C.E.)  del Magistrado de Trabajo, dentro del margen que las Leyes autorizan para la aplicación del Derecho. Al Tribunal Constitucional le está vedada la entrada en el conocimiento de los hechos [art. 44.1 b) LOTC] en su neta transcendencia jurisdiccional ordinaria, y sólo cabria una revisión constitucional -como la que aquí se pretende- cuando la resolución judicial in toto vulnerase algún derecho susceptible de amparo de aquel orden, lo que ciertamente no ocurre en el caso, en el cual el Auto de Magistratura decidió en el sentido no satisfactorio para el recurrente, pero dando una respuesta judicial a la petición de la parte que instó la ejecución contra la cual el aquí (y en aquel trámite) recurrente intentó su reforma con la reposición interpuesta y no tramitada por la negativa judicial que es el objeto principal del amparo, como se ha dicho. Por ello la revisión del Auto en esta vía constitucional es en un todo improcedente, pues que equivaldría a sustituir a la jurisdicción en la cuestión de legalidad ordinaria que late en el tan repetido Auto. No hay, pues, indefensión en el sentido del art. 24.1 de la C. E. y en este aspecto el recurso debe desestimarse.</w:t>
      </w:r>
    </w:p>
    <w:p w:rsidR="00A46419" w:rsidRDefault="00A46419" w:rsidP="00A46419">
      <w:pPr>
        <w:pStyle w:val="TextoNormal"/>
      </w:pPr>
    </w:p>
    <w:p w:rsidR="00A46419" w:rsidRDefault="00A46419" w:rsidP="00A46419">
      <w:pPr>
        <w:pStyle w:val="TextoNormal"/>
      </w:pPr>
      <w:r w:rsidRPr="00A46419">
        <w:rPr>
          <w:rStyle w:val="NumeroAFNegritaCaracter"/>
        </w:rPr>
        <w:t>3</w:t>
      </w:r>
      <w:r>
        <w:t>. Es otro el caso de las vulneraciones que se denuncian, causadas, según se afirma, por las providencias de 18 de marzo y 19 de abril de 1986, que se negaron a tramitar el recurso de reposición contra aquel Auto por una causa inexistente.</w:t>
      </w:r>
    </w:p>
    <w:p w:rsidR="00A46419" w:rsidRDefault="00A46419" w:rsidP="00A46419">
      <w:pPr>
        <w:pStyle w:val="TextoNormal"/>
      </w:pPr>
      <w:r>
        <w:t>Sabido es que, según este Tribunal Constitucional ha declarado en numerosas ocasiones (por todas, STC 3/1983, de 25 de enero) no existe en materia laboral la exigencia constitucional de una doble instancia y que, por ello, no se viola la Constitución cuando el legislador limita, en dicha materia, los recursos en un determinado caso. Pero también es doctrina reiterada que, una vez reconocido legalmente la previsión de un recurso, el acceso a él se incorpora al derecho de tutela judicial efectiva (art.  24 C.E.)  con la posibilidad de poder ser violado el mismo cuando se impida dicho acceso por causas no razonables o arbitrarias.</w:t>
      </w:r>
    </w:p>
    <w:p w:rsidR="00A46419" w:rsidRDefault="00A46419" w:rsidP="00A46419">
      <w:pPr>
        <w:pStyle w:val="TextoNormal"/>
      </w:pPr>
      <w:r>
        <w:t>En las providencias que se impugnan como lesivas de aquel derecho, se afirma como fundamento de la inadmisibilidad del recurso interpuesto contra el Auto, que la parte no citaba en su escrito el precepto legal infringido, requisito que exige el art.  376 (en realidad es el 377) de la L.E.C. Dice, en efecto, el art. 377 de la L.E.C., que «el recurso de reposición deberá interponerse dentro del tercer día y citarse la disposición de esta Ley que haya sido infringida. Si no se llenaran estos dos requisitos el Juez declarará de plano y sin ulterior recurso no haber lugar a proveer». Esto último es lo que hizo la Magistratura de Trabajo como respuesta al recurso de reposición que autoriza el art. 151 de la L. P. L. «contra las providencias y Autos que dicten los Magistrados de Trabajo». Es decir, el Magistrado entendió, al resolver así, que el recurrente debió citar en su escrito los preceptos de la Ley de Enjuiciamiento Civil que se estimaran infringidos, pero no los de fondo de la Ley Laboral que se citaban efectivamente.</w:t>
      </w:r>
    </w:p>
    <w:p w:rsidR="00A46419" w:rsidRDefault="00A46419" w:rsidP="00A46419">
      <w:pPr>
        <w:pStyle w:val="TextoNormal"/>
      </w:pPr>
      <w:r>
        <w:t xml:space="preserve">Es esta interpretación, y consiguiente aplicación de la Ley, la que sí tiene transcendencia constitucional, porque de ella depende, según sea o no rigurosamente formal en cada caso, la posibilidad para la parte de ejercitar el derecho constitucionalmente reconocido (art. 24.1 C.E.). Si la interpretación del requisito procesal no se acomoda a la finalidad </w:t>
      </w:r>
      <w:r>
        <w:lastRenderedPageBreak/>
        <w:t>perseguida por el mismo, hasta el punto de que con ello desaparezca la proporcionalidad entre lo que el requisito dice y el fin que pretende, olvidando su lógica y razonable concatenación, con preferencia de su estricta literalidad, es claro que el derecho fundamental se verá restringido o anulado y con ello la posibilidad de su ejercicio, posibilidad, y en definitiva eficacia, que es lo que la C.E.  propugna («tutela efectiva», dice el art. 24.1), en el sentido de que todas las normas han de interpretarse en el sentido más favorable para la satisfacción del derecho.</w:t>
      </w:r>
    </w:p>
    <w:p w:rsidR="00A46419" w:rsidRDefault="00A46419" w:rsidP="00A46419">
      <w:pPr>
        <w:pStyle w:val="TextoNormal"/>
      </w:pPr>
    </w:p>
    <w:p w:rsidR="00A46419" w:rsidRDefault="00A46419" w:rsidP="00A46419">
      <w:pPr>
        <w:pStyle w:val="TextoNormal"/>
      </w:pPr>
      <w:r w:rsidRPr="00A46419">
        <w:rPr>
          <w:rStyle w:val="NumeroAFNegritaCaracter"/>
        </w:rPr>
        <w:t>4</w:t>
      </w:r>
      <w:r>
        <w:t>. De la lectura de los arts. 376 y 377 de la L.E.C. que se refieren al recurso de reposición, se desprende que están regulando un recurso procesal e incluso en términos más estrictos «procedimental», es decir, procesal adjetivo, de mero trámite, según la terminología al uso. «Contra las providencias que dicten los Jueces de Primera Instancia no se dará otro recurso que el de reposición, sin perjuicio del cual se llevará a efecto la providencia», dice el art. 376. Ya se ha transcrito el contenido del art.  377.  Ambos, en efecto, se refieren sólo a providencias, carentes, como se sabe, de fundamentación, y dirigidas normalmente al desarrollo del procedimiento.  Consecuentemente, las posibles infracciones en las que pueden incurrir estas providencias serán también de aquel carácter y por ello, como con acierto dice el Ministerio Fiscal, es lógico y congruente que el recurso haya de citar la norma supuestamente infringida de naturaleza procesal y que ello convierta la exigencia de su cita también en lógica y normal, sin que ello suponga formalismo riguroso, sino más bien una necesidad para el Juez, que así podrá ser congruente con el petitum del recurso.</w:t>
      </w:r>
    </w:p>
    <w:p w:rsidR="00A46419" w:rsidRDefault="00A46419" w:rsidP="00A46419">
      <w:pPr>
        <w:pStyle w:val="TextoNormal"/>
      </w:pPr>
      <w:r>
        <w:t>Otra cosa es que la resolución judicial tenga un contenido sustantivo, incluso aunque tenga forma de providencia, si bien no sea eso lo normal. Es el contenido en todo caso, y no sólo la forma, el que debe ser determinante de las infracciones que en el recurso se denuncien. Cabe por ello impugnar por razones de forma y de fondo una misma resolución, en cuyo último caso se convierte en inútil la cita de precepto procesal, tampoco infringido o no cuestionado.</w:t>
      </w:r>
    </w:p>
    <w:p w:rsidR="00A46419" w:rsidRDefault="00A46419" w:rsidP="00A46419">
      <w:pPr>
        <w:pStyle w:val="TextoNormal"/>
      </w:pPr>
      <w:r>
        <w:t>Pero la peculiaridad del proceso laboral obliga a precisar y a matizar aún más las consideraciones anteriores. La Ley procesal de ese orden no distingue como la Ley procesal civil, y autoriza, unificándolo, el recurso de reposición tanto contra las providencias como contra los Autos (art. 151). Ello mismo obliga, por tanto, a no referir exclusivamente el recurso al sistema pensado (a la «finalidad») por la L.E.C. para las providencias procesales y a no exigir en todo caso la cita de un precepto procesal infringido cuando bien la providencia -por excepción- bien con mayor razón el Auto resuelvan o se pronuncien sobre cuestiones de orden sustantivo o material.</w:t>
      </w:r>
    </w:p>
    <w:p w:rsidR="00A46419" w:rsidRDefault="00A46419" w:rsidP="00A46419">
      <w:pPr>
        <w:pStyle w:val="TextoNormal"/>
      </w:pPr>
      <w:r>
        <w:t>Este es el supuesto del presente recurso de amparo, en el cual el Auto contra el cual se recurrió infructuosamente en reposición no constituía ordenanza procedimental, sino la apertura de la vía de apremio por una suma determinada, materia esta última del recurso de reposición y en el cual, para fundarlo, se citaba el pertinente artículo del E.T. (56.5) y el Real Decreto 924/1982, normas que, para el recurrente, habían sido indebidamente aplicadas por el Auto recurrido.</w:t>
      </w:r>
    </w:p>
    <w:p w:rsidR="00A46419" w:rsidRDefault="00A46419" w:rsidP="00A46419">
      <w:pPr>
        <w:pStyle w:val="TextoNormal"/>
      </w:pPr>
      <w:r>
        <w:t>La exigencia, pues, de las providencias que imponían la cita de una norma procesal no cuestionada para admitir la reposición a trámite, no aparece congruente con el sentido y finalidad del recurso dirigido contra un Auto de ejecución de Sentencia, a lo que autoriza el art. 151 de la L.P.L., y en ese aspecto aquellas resoluciones inciden de modo injustificado en el ejercicio del derecho constitucional al recurso, entendido como parte integrante del acceso a la tutela judicial efectiva, sin que en ningún caso pueda producirse indefensión, según dice el art. 24.1 C.E., norma esta que ha sido vulnerada en el caso.</w:t>
      </w:r>
    </w:p>
    <w:p w:rsidR="00A46419" w:rsidRDefault="00A46419" w:rsidP="00A46419">
      <w:pPr>
        <w:pStyle w:val="TextoNormal"/>
      </w:pPr>
      <w:r>
        <w:lastRenderedPageBreak/>
        <w:t>Admitida esta parte del recurso es claro que el contenido del fallo se ha de referir sólo a él, denegándose la petición a la que se alude y se estudia en el fundamento primero.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Estimar parcialmente el recurso de amparo solicitado por don Pedro Aguña Smith, y, en su virtud:</w:t>
      </w:r>
    </w:p>
    <w:p w:rsidR="00A46419" w:rsidRDefault="00A46419" w:rsidP="00A46419">
      <w:pPr>
        <w:pStyle w:val="TextoNormal"/>
      </w:pPr>
      <w:r>
        <w:t>1.° Anular las providencias de 18 de marzo y 19 de abril de 1986 de la Magistratura de Trabajo núm. 14 de Madrid, dictadas en ejecución de Sentencia en proceso 1.398/1985.</w:t>
      </w:r>
    </w:p>
    <w:p w:rsidR="00A46419" w:rsidRDefault="00A46419" w:rsidP="00A46419">
      <w:pPr>
        <w:pStyle w:val="TextoNormal"/>
      </w:pPr>
      <w:r>
        <w:t>2.° Disponer que por dicha Magistratura de Trabajo se proceda a tramitar el recurso de reposición que por la parte recurrente se interpuso contra su Auto de 7 de marzo de 1986 y que fue inadmitido por las citadas providencias.</w:t>
      </w:r>
    </w:p>
    <w:p w:rsidR="00A46419" w:rsidRDefault="00A46419" w:rsidP="00A46419">
      <w:pPr>
        <w:pStyle w:val="TextoNormal"/>
      </w:pPr>
      <w:r>
        <w:t>3.° Desestimar el recurso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3" w:name="SENTENCIA_1987_70"/>
      <w:r>
        <w:lastRenderedPageBreak/>
        <w:t>SENTENCIA 70/1987, de 23 de mayo de 1987</w:t>
      </w:r>
    </w:p>
    <w:bookmarkEnd w:id="23"/>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ECLI:ES:TC:1987:70</w:t>
      </w:r>
    </w:p>
    <w:p w:rsidR="00A46419" w:rsidRDefault="00A46419" w:rsidP="00A46419">
      <w:pPr>
        <w:pStyle w:val="SntesisDescriptiva"/>
      </w:pPr>
    </w:p>
    <w:p w:rsidR="00A46419" w:rsidRDefault="00A46419" w:rsidP="00A46419">
      <w:pPr>
        <w:pStyle w:val="SntesisDescriptiva"/>
      </w:pPr>
      <w:r>
        <w:t>Recurso de amparo electoral 651/1987. Federación de Partidos de Alianza Popular contra el Acuerdo de proclamación de candidatura del Grupo de Electores Independientes de Soto del Real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tal recurso de amparo, el recurso de amparo electoral ha de dirigirse, por tanto, contra presuntas vulneraciones de derechos constitucionales de que sean titulares los recurrentes; derechos que habrán de estar englobados en el conjunto que delimita el art. 53.2 C.E. </w:t>
      </w:r>
    </w:p>
    <w:p w:rsidR="00A46419" w:rsidRDefault="00A46419" w:rsidP="00A46419">
      <w:pPr>
        <w:pStyle w:val="Extracto"/>
      </w:pPr>
    </w:p>
    <w:p w:rsidR="00A46419" w:rsidRDefault="00A46419" w:rsidP="00A46419">
      <w:pPr>
        <w:pStyle w:val="Extracto"/>
      </w:pPr>
      <w:r>
        <w:t>2.</w:t>
      </w:r>
      <w:r>
        <w:tab/>
        <w:t xml:space="preserve">Las eventuales irregularidades cometidas en la proclamación de candidaturas y su subsanación admitida como tal por la Administración electoral o, en su caso, por la jurisdicción contencioso-administrativa, no pueden fundamentar por sí mismas un recurso de amparo electoral.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651/1987, interpuesto por la Federación de Partidos de Alianza Popular, representada por el Procurador don Argimiro Vázquez Guillén con dirección de Abogado, contra el acuerdo de proclamación de la candidatura del Grupo de Electores Independientes de Soto del Real para las elecciones convocadas a dicho municipio de la provincia de Madrid. </w:t>
      </w:r>
    </w:p>
    <w:p w:rsidR="00A46419" w:rsidRDefault="00A46419" w:rsidP="00A46419">
      <w:pPr>
        <w:pStyle w:val="TextoNormalCentrado"/>
        <w:keepNext/>
      </w:pPr>
      <w:r>
        <w:t xml:space="preserve">Ha sido parte el Ministerio Fiscal. </w:t>
      </w:r>
    </w:p>
    <w:p w:rsidR="00A46419" w:rsidRDefault="00A46419" w:rsidP="00A46419">
      <w:pPr>
        <w:pStyle w:val="TextoNormal"/>
      </w:pPr>
      <w:r>
        <w:t>Ha sido Ponente el Magistrado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19 de mayo pasado tuvo entrada en este Tribunal, un escrito remitido por el Juzgado de Guardia de Madrid ante el que se había presentado el día 18 anterior, mediante el cual se formula demanda de amparo en la que se exponen, sustancialmente, los siguientes hechos: </w:t>
      </w:r>
    </w:p>
    <w:p w:rsidR="00A46419" w:rsidRDefault="00A46419" w:rsidP="00A46419">
      <w:pPr>
        <w:pStyle w:val="TextoNormal"/>
      </w:pPr>
      <w:r>
        <w:t xml:space="preserve">a) En el «Boletín Oficial de la Comunidad de Madrid», del día 6 de mayo de 1987, se publicó la lista del Grupo de Electores Independientes de Soto del Real encabezada por don Jesús Antonio Palomino Olmos. </w:t>
      </w:r>
    </w:p>
    <w:p w:rsidR="00A46419" w:rsidRDefault="00A46419" w:rsidP="00A46419">
      <w:pPr>
        <w:pStyle w:val="TextoNormal"/>
      </w:pPr>
      <w:r>
        <w:t xml:space="preserve">b) Las firmas que avalaban dicha candidatura fueron diligenciadas por el Secretario del Ayuntamiento el 5 de mayo, es decir, al día siguiente del plazo de presentación de las candidaturas. Acompaña a la demanda copia de la certificación del Secretario del Ayuntamiento cuyo original afirma hallarse en los autos del recurso contencioso que se dirá. </w:t>
      </w:r>
    </w:p>
    <w:p w:rsidR="00A46419" w:rsidRDefault="00A46419" w:rsidP="00A46419">
      <w:pPr>
        <w:pStyle w:val="TextoNormal"/>
      </w:pPr>
      <w:r>
        <w:t xml:space="preserve">c) Contra el acuerdo de proclamación interpuso el demandante recurso contencioso-administrativo que ha sido desestimado por la Sala Segunda de dicha Jurisdicción de la Audiencia Territorial de Madrid por Sentencia de 16 de mayo pasado. </w:t>
      </w:r>
    </w:p>
    <w:p w:rsidR="00A46419" w:rsidRDefault="00A46419" w:rsidP="00A46419">
      <w:pPr>
        <w:pStyle w:val="TextoNormal"/>
      </w:pPr>
      <w:r>
        <w:t xml:space="preserve">Alega la representación demandante de amparo que la Audiencia ha incurrido en el error de considerar subsanable una deficiencia que es sustancial. Así, razona, el art. 46.8 en relación con el 187.3 de la Ley Electoral establece claramente que las candidaturas presentadas por agrupaciones de electores deben ir acompañadas de las firmas que las avalan y éstas deben ser autentificadas por un Notario o el Secretario del Ayuntamiento; de tal manera que si no se cumplen estos requisitos no deben ser proclamadas porque son indispensables para poder presentarlas, y, en consecuencia, el referido aval tenía que haberse concedido antes de las veinticuatro horas del día 4 de mayo. El representante de la demandante hizo en su día la salvedad de tal irregularidad ante la Junta Electoral de Zona, y, sin embargo, la candidatura impugnada fue proclamada. </w:t>
      </w:r>
    </w:p>
    <w:p w:rsidR="00A46419" w:rsidRDefault="00A46419" w:rsidP="00A46419">
      <w:pPr>
        <w:pStyle w:val="TextoNormal"/>
      </w:pPr>
      <w:r>
        <w:t>Concluye suplicando que se dicte Sentencia declarando que no debe ser proclamada la candidatura del Grupo Elector Independiente de Soto del Real encabezada por don Jesús Antonio Palominos Olmos.</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diligencia de ordenación de 19 de mayo se acordó entregar copia de la demanda de amparo, y de los documentos a ella acompañados, al Ministerio Fiscal para que en el plazo de un día pudiese formular las alegaciones procedentes, habiéndolas presentado efectivamente dicho Ministerio en el plazo otorgado. </w:t>
      </w:r>
    </w:p>
    <w:p w:rsidR="00A46419" w:rsidRDefault="00A46419" w:rsidP="00A46419">
      <w:pPr>
        <w:pStyle w:val="TextoNormal"/>
      </w:pPr>
      <w:r>
        <w:t>En ellas subraya que en la demanda ni se cita ningún precepto constitucional ni se invoca la vulneración de derecho constitucional alguno, lo que responde a la equivocada concepción que la organización recurrente tiene sobre la naturaleza del recurso introducido en el art. 49.3 de la Ley Electoral, concibiéndolo como una instancia más del contencioso electoral. En consecuencia interesa la desestimación del recurso o incluso la inadmisión del mismo o hasta la declaración de incompetencia prevista por el art. 4.2 de la Ley Orgánica de este Tribunal. En todo caso sería manifiesta la ausencia de contenido constitucional no tanto por falta de invocación de derecho constitucional alguno como porque la pretensión de que no se admita a otra candidatura es ajena al contenido del art. 23.2 de la Constitución.</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t>Unico. El recurso de amparo electoral, previsto y regulado por el art. 49.3 de la Ley Orgánica del Régimen Electoral General, es, con palabras de nuestra STC 71/1986, de 31 de mayo, «una modalidad específica del recurso de amparo contra actos atinentes a la proclamación de candidaturas electorales, (que) no ha alterado ni podía alterar la naturaleza de un recurso que (...)  no es disponible para el legislador». Como tal recurso de amparo ha de dirigirse por tanto contra presuntas vulneraciones de derechos constitucionales de que sean titulares los recurrentes; derechos que habrán de estar englobados en el conjunto que delimita el art. 53.2 de la Constitución.</w:t>
      </w:r>
    </w:p>
    <w:p w:rsidR="00A46419" w:rsidRDefault="00A46419" w:rsidP="00A46419">
      <w:pPr>
        <w:pStyle w:val="TextoNormal"/>
      </w:pPr>
      <w:r>
        <w:t>La demanda formulada por la Federación de Partidos de Alianza Popular se plantea, sin embargo, como una segunda instancia del contencioso electoral, formulando una pretensión relativa a la regularidad del procedimiento de proclamación de candidaturas.  De ahí deriva que, como indica con razón el Ministerio Fiscal, en toda la demanda no haya ni la menor referencia a presuntas vulneraciones de derechos fundamentales.</w:t>
      </w:r>
    </w:p>
    <w:p w:rsidR="00A46419" w:rsidRDefault="00A46419" w:rsidP="00A46419">
      <w:pPr>
        <w:pStyle w:val="TextoNormal"/>
      </w:pPr>
      <w:r>
        <w:t>La federación recurrente pretende que se anule la proclamación de la candidatura del Grupo Elector Independiente de Soto del Real por haber acreditado las firmas que la avalan al día siguiente de haber concluido el plazo. Es obvio que esta pretensión no puede considerarse amparada en ningún derecho fundamental de los recurrentes. No se aduce en efecto la violación por parte de la Junta Electoral ni de la Audiencia Territorial de ningún derecho constitucional sino de una norma legal cuya infracción, si existió, no afectó a los derechos fundamentales de la recurrente. Por ello, las eventuales irregularidades cometidas en la proclamación de candidaturas y de subsanación admitida como tal por la administración electoral o, en su caso, por la jurisdicción contencioso-administrativa, no pueden fundamentar por sí mismas un recurso de amparo electoral.</w:t>
      </w:r>
    </w:p>
    <w:p w:rsidR="00A46419" w:rsidRDefault="00A46419" w:rsidP="00A46419">
      <w:pPr>
        <w:pStyle w:val="TextoNormal"/>
      </w:pPr>
      <w:r>
        <w:t>Todo lo anterior lleva necesariamente, a la desestimación del presente recurso de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4" w:name="SENTENCIA_1987_71"/>
      <w:r>
        <w:lastRenderedPageBreak/>
        <w:t>SENTENCIA 71/1987, de 23 de mayo de 1987</w:t>
      </w:r>
    </w:p>
    <w:bookmarkEnd w:id="2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ECLI:ES:TC:1987:71</w:t>
      </w:r>
    </w:p>
    <w:p w:rsidR="00A46419" w:rsidRDefault="00A46419" w:rsidP="00A46419">
      <w:pPr>
        <w:pStyle w:val="SntesisDescriptiva"/>
      </w:pPr>
    </w:p>
    <w:p w:rsidR="00A46419" w:rsidRDefault="00A46419" w:rsidP="00A46419">
      <w:pPr>
        <w:pStyle w:val="SntesisDescriptiva"/>
      </w:pPr>
      <w:r>
        <w:t>Recurso de amparo electoral 655/1987. Centro Democrático y Social contra Acuerdos de las Juntas Electorales Provincial y de Zona de Las Palmas de Gran Canaria, de proclamación de las candidaturas del Partido Demócrata Popular-Centristas Canarios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interposición y formalización de un recurso de amparo en materia electoral queda también sujeta a los presupuestos y requisitos establecidos con carácter general para los recursos de esta naturaleza, en defecto de los cuales habrá de llegarse a la inadmisión del que quiera interponerse [art. 50 LOTC y art. 7 a) de las Normas aprobadas por Acuerdo de 23 de mayo de 1986, del Pleno de este Tribunal sobre tramitación de recursos de amparo en materia electoral]. Entre estas exigencias inexcusables para la viabilidad de la demanda se cuentan, tanto el que el recurso se deduzca en defensa de derechos amparables en este cauce [art. 41.3 y 50.2 a) LOTC], así invocados en la demanda (art. 49.1 de la misma Ley Orgánica), como el que tal queja haya sido planteada, para salvaguardar la subsidiariedad del amparo constitucional, en la vía judicial que sea en cada caso procedente, pues si así no fuera, el recurso resultaría también inadmisible por la causa prevista en el art. 50.1 b) LOTC.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655 de 1987, interpuesto por don José Antonio Sánchez Miñón, en nombre de la candidatura de Centro Democrático y Social en Las Palmas, representado por el Procurador don Alfonso Gil Meléndez, con asistencia del propio señor Sánchez Miñón como Abogado, contra acuerdos de las Juntas Electorales Provincial y de Zona de Las Palmas de Gran Canaria, de proclamación de las candidaturas del Partido Demócrata Popular-Centristas Canarios. </w:t>
      </w:r>
    </w:p>
    <w:p w:rsidR="00A46419" w:rsidRDefault="00A46419" w:rsidP="00A46419">
      <w:pPr>
        <w:pStyle w:val="TextoNormalCentrado"/>
        <w:keepNext/>
      </w:pPr>
      <w:r>
        <w:t xml:space="preserve">Ha sido parte don Francisco Reyes Reyes, en calidad de representante del Partido Demócrata Popular, representado por el Procurador don Federico Bravo Nieves, con asistencia de la Abogada doña Elena Rivas Capelo. Asimismo ha sido parte el Ministerio Fiscal. </w:t>
      </w:r>
    </w:p>
    <w:p w:rsidR="00A46419" w:rsidRDefault="00A46419" w:rsidP="00A46419">
      <w:pPr>
        <w:pStyle w:val="TextoNormal"/>
      </w:pPr>
      <w:r>
        <w:t>Ha sido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20 de mayo tuvo entrada en este Tribunal, remitido por la Audiencia Territorial de Las Palmas, demanda de amparo formulada por don José Antonio Sánchez Miñón, en representación de la candidatura de Centro Democrático y Social exponiendo sustancialmente los siguientes hechos: </w:t>
      </w:r>
    </w:p>
    <w:p w:rsidR="00A46419" w:rsidRDefault="00A46419" w:rsidP="00A46419">
      <w:pPr>
        <w:pStyle w:val="TextoNormal"/>
      </w:pPr>
      <w:r>
        <w:t xml:space="preserve">a) El día 12 de mayo de 1987, por la Junta Electoral se realizó la proclamación de las candidaturas presentadas a las elecciones locales: municipales y de Cabildos, así como para el Parlamento Canario. Entre las mismas figuraba la proclamación del partido político Partido Demócrata Popular con el añadido de «Centristas Canarios». Contra dicha proclamación y dentro del plazo conferido, se interpuso el correspondiente recurso al entender no ser ésta la denominación con que dicho partido figura inscrito en el Registro de Partidos Políticos del Ministerio del Interior. </w:t>
      </w:r>
    </w:p>
    <w:p w:rsidR="00A46419" w:rsidRDefault="00A46419" w:rsidP="00A46419">
      <w:pPr>
        <w:pStyle w:val="TextoNormal"/>
      </w:pPr>
      <w:r>
        <w:t xml:space="preserve">b) La Sala de lo Contencioso-Administrativo de la Audiencia Territorial de las Palmas dictó Sentencia, con fecha 16 de mayo, en la que desestimaba el recurso presentado con fundamento en que los Estatutos del mencionado partido y el Acuerdo del Consejo Político Nacional autorizan la adopción de denominación Provincial o Regional que mejor corresponda a sus características, lo que se corrobora con el Acuerdo de la Comisión Ejecutiva Nacional de 6 de abril de 1987, habiéndose tomado nota de todo ello en el mencionado Registro Oficial. </w:t>
      </w:r>
    </w:p>
    <w:p w:rsidR="00A46419" w:rsidRDefault="00A46419" w:rsidP="00A46419">
      <w:pPr>
        <w:pStyle w:val="TextoNormal"/>
      </w:pPr>
      <w:r>
        <w:t xml:space="preserve">En la demanda se razona que la Sentencia incide en un error de apreciación al entender que los Estatutos y los acuerdos que los órganos de los partidos políticos adopten han de influir en un cambio de su denominación. Una cosa es que dentro de su ámbito se pueda calificar como consideren más conveniente y otra muy distinta es que su denominación pueda sufrir alteraciones. En este segundo caso automáticamente se produciría un cambio de un partido a otro. Si es utilizable la calificación provincial o regional, ello es puramente con carácter interno para así diferenciarse de las diversas representaciones en el territorio nacional. Pero lo que se recurre no es limitar esta facultad, sino que tal denominación sea empleada en los medios de propaganda de cara a las próximas elecciones, así como en las papeletas de votación con la consiguiente confusión que puede crear en el electorado, máxime al adjudicarse un espacio político en el que concurren diversas fuerzas políticas y en el que una de ellas, el partido Centro Democrático y Social, ya contiene en sus propias siglas la cualidad de Centro. </w:t>
      </w:r>
    </w:p>
    <w:p w:rsidR="00A46419" w:rsidRDefault="00A46419" w:rsidP="00A46419">
      <w:pPr>
        <w:pStyle w:val="TextoNormal"/>
      </w:pPr>
      <w:r>
        <w:lastRenderedPageBreak/>
        <w:t>Concluye suplicando que se dicte Sentencia reconociendo que el Partido Demócrata Popular no podrá emplear en sus papeletas de votación ni en su propaganda electoral la calificación de «Centristas Canarios».</w:t>
      </w:r>
    </w:p>
    <w:p w:rsidR="00A46419" w:rsidRDefault="00A46419" w:rsidP="00A46419">
      <w:pPr>
        <w:pStyle w:val="TextoNormal"/>
      </w:pPr>
    </w:p>
    <w:p w:rsidR="00A46419" w:rsidRDefault="00A46419" w:rsidP="00A46419">
      <w:pPr>
        <w:pStyle w:val="TextoNormal"/>
      </w:pPr>
      <w:r w:rsidRPr="00A46419">
        <w:rPr>
          <w:rStyle w:val="NumeroAFNegritaCaracter"/>
        </w:rPr>
        <w:t>2</w:t>
      </w:r>
      <w:r>
        <w:t>. En el recurso se personó don Francisco Reyes Reyes en representación del Partido Demócrata Popular en calidad de demandado, formulando alegaciones en contra de la estimación del recurso de amparo y exponiendo que la Sentencia impugnada no habría cometido ninguna vulneración constitucional de modo inmediato y directo, sino, en todo caso, la Administración Electoral y que no se ha invocado formalmente en el proceso judicial el derecho constitucional vulnerado. Respecto del fondo de la cuestión, entiende que se ha acreditado la procedencia de la denominación impugnada y que el supuesto de autos no es una inducción a la confusión sino un caso de adaptación de una denominación a una Comunidad Autónoma.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diligencia de ordenación de 20 de mayo se acordó otorga al recurrente y al demandado el plazo de un día para que subsanasen su defecto de postulación, que fue efectivamente subsanado. </w:t>
      </w:r>
    </w:p>
    <w:p w:rsidR="00A46419" w:rsidRDefault="00A46419" w:rsidP="00A46419">
      <w:pPr>
        <w:pStyle w:val="TextoNormal"/>
      </w:pPr>
      <w:r>
        <w:t xml:space="preserve">Asimismo se acordó otorga al Ministerio Fiscal el plazo de un día para que pudiese formular las alegaciones procedentes, las cuales fueron efectivamente presentadas en el plazo otorgado. En su escrito expone el Ministerio Fiscal que no puede decirse que el presente sea un recurso de amparo pues en todo el cuerpo de la demanda no aparece mencionado ningún derecho constitucional, ni tampoco en la impugnación previa y que lo que pretendió allí y repite aquí la parte actora es que de las candidaturas proclamadas del Partido Demócrata Popular desaparezca el calificativo de «Centristas Canarios». Semejante pretensión resulta difícil conectarla con un derecho fundamental a fin de poder alegar una violación de éste. Desde luego, la demanda no lo hace ahora ni, a juzgar por lo que se dice en la Sentencia, lo hizo en aquella sede. Y el art. 49.3 de la Ley Electoral lo que establece es un recurso de amparo que, salvo los plazos notablemente abreviados, ha de atenerse a lo ordenado en la Ley Orgánica del Tribunal Constitucional. No es, evidentemente, un recurso de otra naturaleza, por ejemplo una apelación, aunque la redacción del precepto y la práctica de alguna Audiencia de señalar, al tiempo de notificar su fallo, que procede el recurso de amparo, creyendo así dar cumplimiento a lo establecido en el art. 248.4 de la Ley Orgánica del Poder Judicial, puede mover a confusión sobre la naturaleza de este excepcional recurso, que sin duda alguna sigue conservando esta naturaleza excepcional (SSTC 71 y 76 de 1986). La demanda parte de una concepción equivocada del recurso emprendido según resulta de sus razonamientos que se manifiesta con toda claridad en su petitum de revocación de la Sentencia impugnada, expresión adecuada en un recurso de apelación pero nunca en uno de amparo. </w:t>
      </w:r>
    </w:p>
    <w:p w:rsidR="00A46419" w:rsidRDefault="00A46419" w:rsidP="00A46419">
      <w:pPr>
        <w:pStyle w:val="TextoNormal"/>
      </w:pPr>
      <w:r>
        <w:t>Concluye el Ministerio Fiscal que el recurso debe ser desestimado, o bien, y ningún impedimento ve en ello, con arreglo a lo dispuesto en el art. 7 del Acuerdo del Pleno del Tribunal de 23 de mayo de 1986, sobre Normas de tramitación de este recurso de amparo ordenado en el art. 49 de la Ley Electoral, inadmitido.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t xml:space="preserve">Unico. Como dijo este Tribunal en la STC 71/1986, de 31 de mayo -y según también se ha recordado recientemente, entre otras, en la STC de 20 de mayo del presente año, asunto </w:t>
      </w:r>
      <w:r>
        <w:lastRenderedPageBreak/>
        <w:t>642/1987, el recurso de amparo en materia electoral creado por la Ley Orgánica 5/1985, de 19 de junio (apartados 3.° y 4.° de su art. 49) no deja de ser, con independencia de la tramitación especial allí dispuesta, un recurso constitucional de idéntica naturaleza al previsto en la Constitución [arts. 53.2 y 161.1 b)] y regulado en los arts. 41 y siguientes de nuestra Ley Orgánica. Se sigue de ello que la interposición y formalización de un recurso de amparo en materia electoral queda también sujeta a los presupuestos y requisitos establecidos con carácter general para los recursos de esta naturaleza, en defecto de los cuales habrá de llegarse a la inadmisión del que quiera interponerse [art. 50 de la Ley Orgánica del Tribunal Constitucional y art. 7 a) de las Normas aprobadas por Acuerdo de 23 de mayo de 1986, del Pleno de este Tribunal, sobre tramitación de recursos de amparo en materia electoral; «Boletín Oficial del Estado» de 24 de mayo de 1986].  Entre estas exigencias inexcusables para la viabilidad de la demanda se cuentan, en lo que ahora importa, tanto el que el recurso se deduzca en defensa de derechos amparables en este cauce [arts. 41.3 y 50.2 a) de la Ley Orgánica de este Tribunal], así invocados en la demanda (art. 49.1 de la misma Ley Orgánica), como el que tal queja haya sido planteada, para salvaguardar la subsidiariedad del amparo constitucional, en la vía judicial que sea en cada caso procedente pues, si así no fuera, el recurso resultaría también inadmisible por la causa prevista en el art. 50.1 b) de la Ley Orgánica del Tribunal Constitucional.</w:t>
      </w:r>
    </w:p>
    <w:p w:rsidR="00A46419" w:rsidRDefault="00A46419" w:rsidP="00A46419">
      <w:pPr>
        <w:pStyle w:val="TextoNormal"/>
      </w:pPr>
      <w:r>
        <w:t>Ninguna de estas dos exigencias ha sido cumplida por quien promueve el recurso. En cuanto a la primera (arts. 41.3 y 49.1 de la Ley Orgánica de este Tribunal), porque en la demanda no se cita, ni tan siquiera se identifica por su contenido, cuál haya podido ser el derecho fundamental vulnerado a resultas de la proclamación de la candidatura presentada por el Partido Demócrata Popular -Centristas Canarios-, planteándose sólo una controversia sobre la corrección de tal proclamación, y sobre la interpretación de las normas aplicadas por la Audiencia Territorial de Las Palmas, que, en sí misma, nada dice sobre el derecho que, sin identificación alguna, se afirma «violado» en la demanda. Así planteada, por lo tanto, la pretensión en ella hecha valer resulta ajena al ámbito propio de este proceso constitucional y ello es ya causa bastante para la inadmisión del recurso [apartados 1 b) y 2 a) del art.  50 de la Ley Orgánica de este Tribunal].</w:t>
      </w:r>
    </w:p>
    <w:p w:rsidR="00A46419" w:rsidRDefault="00A46419" w:rsidP="00A46419">
      <w:pPr>
        <w:pStyle w:val="TextoNormal"/>
      </w:pPr>
      <w:r>
        <w:t>Tampoco, en segundo lugar, se ha dado el debido cumplimiento a lo prevenido en el art. 43.1 de la Ley Orgánica expresada en orden al agotamiento de la vía judicial procedente, pues, si bien es cierto que por la representación actora se acudió al recurso contencioso especial previsto en el art. 49 de la Ley Orgánica 5/1985, no lo es menos que no se planteó entonces queja alguna de relevancia constitucional, diciéndose sólo conculcado lo dispuesto en el art.  44.1 de la citada Ley Orgánica. Sin duda tal planteamiento de relevancia constitucional era entonces necesario, pues, en un caso como el presente, y a diferencia del supuesto en el que quien recurre a tal vía contenciosa especial es el candidato rechazado y la candidatura no proclamada, la sola interposición del recurso, emprendido para combatir el acto que dio curso al ejercicio de un derecho fundamental ajeno, no entrañó, implícita u objetivamente, la defensa del propio derecho constitucional.  Estando a lo expuesto en la demanda, el acto aquí presuntamente lesivo no podría haber sido sino el Acuerdo del día 12 de mayo, mediante el cual la Junta Electoral Provincial de Las Palmas proclamó la candidatura luego impugnada por el recurrente actual, y respecto de tal acto debió realizarse la defensa del derecho supuestamente lesionado, ante la Audiencia Territorial de Las Palmas [arts. 43.1 y 50.1 b) de la Ley Orgánica del Tribunal Constitucional].</w:t>
      </w:r>
    </w:p>
    <w:p w:rsidR="00A46419" w:rsidRDefault="00A46419" w:rsidP="00A46419">
      <w:pPr>
        <w:pStyle w:val="TextoNormal"/>
      </w:pPr>
      <w:r>
        <w:t>Por todo ello, no invocado derecho fundamental alguno ni ante nosotros ni en el curso del procedimiento que antecede, el amparo, de conformidad con lo interesado por el Ministerio Fiscal y por la representación de los demandados, debe ser denegado.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José Antonio Sánchez Miñón en representación del Centro Democrático y Social en Las Palmas.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5" w:name="SENTENCIA_1987_72"/>
      <w:r>
        <w:lastRenderedPageBreak/>
        <w:t>SENTENCIA 72/1987, de 23 de mayo de 1987</w:t>
      </w:r>
    </w:p>
    <w:bookmarkEnd w:id="25"/>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ECLI:ES:TC:1987:72</w:t>
      </w:r>
    </w:p>
    <w:p w:rsidR="00A46419" w:rsidRDefault="00A46419" w:rsidP="00A46419">
      <w:pPr>
        <w:pStyle w:val="SntesisDescriptiva"/>
      </w:pPr>
    </w:p>
    <w:p w:rsidR="00A46419" w:rsidRDefault="00A46419" w:rsidP="00A46419">
      <w:pPr>
        <w:pStyle w:val="SntesisDescriptiva"/>
      </w:pPr>
      <w:r>
        <w:t>Recurso de amparo electoral 664/1987. Contra Sentencia de la Sala Cuarta de la Audiencia Territorial de Madrid confirmando Acuerdo de la Junta Electoral de Zona de Sepúlveda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art. 23.2 C.E. consagra y protege el derecho de acceso en condiciones de igualdad a los cargos públicos, pero no el acceso indiscriminado, sino que, como se ha dicho, «con los requisitos que señalen las Leyes», entre los que está la presentación de las candidaturas dentro del plazo señalado para ello. Reiteradamente este Tribunal ha afirmado que la exigencia de los plazos legales no puede tenerse por exigencia irrazonable, y más aún en los procesos electorales.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664/1987, interpuesto por don Albito Martínez Díez, Procurador de los Tribunales, en nombre y representación de don Félix Buquerín Gutiérrez, don Angel Procopio Cáceres Agueda, don Joaquín Benito Sanz y don Perfecto García Martín, contra la Sentencia de la Sala Cuarta de la Audiencia Territorial de Madrid que confirmó el Acuerdo de la Junta Electoral de Zona de la villa de Sepúlveda, por presunta vulneración del art. 23.1 y 2 de la Constitución. Ha sido parte en el recurso el Ministerio Fiscal y ha sido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Albito Martínez Díez, Procurador de los Tribunales, en nombre y representación de don Félix Buquerín Gutiérrez, don Angel Procopio Cáceres Agueda, don Joaquín </w:t>
      </w:r>
      <w:r>
        <w:lastRenderedPageBreak/>
        <w:t>Benito Sanz y don Perfecto García Martín, interpone recurso de amparo constitucional, a tenor de lo dispuesto en los apartados 3 y 4 del art. 49 de la Ley Orgánica 5/1985, de 19 de junio, sobre Régimen General de las Elecciones, contra la Sentencia dictada por la Sala Cuarta de la Audiencia Territorial de Madrid, de 19 de marzo pasado, que confirmó el Acuerdo anterior de la Junta Electoral de Zona de la villa de Sepúlveda, Segovia, que denegó la proclamación de las candidaturas encabezadas por los recurrentes, como independientes, por el partido «Alianza Popular», para las elecciones convocadas a las Corporaciones Locales en el proceso electoral en curso.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recurso se basa en los siguientes hechos: </w:t>
      </w:r>
    </w:p>
    <w:p w:rsidR="00A46419" w:rsidRDefault="00A46419" w:rsidP="00A46419">
      <w:pPr>
        <w:pStyle w:val="TextoNormal"/>
      </w:pPr>
      <w:r>
        <w:t xml:space="preserve">a) Los recurrentes encabezaban en el proceso electoral en curso, como independientes, las candidaturas de «Alianza Popular» en las localidades de Ayllón de Maderuelo, Aldealuenga de Santa María y Ribota, todas ellas de la provincia de Segovia. Según fue previamente convenido con los responsables de Alianza Popular de Segovia, las candidaturas íntegras de dichas localidades, y documentación necesaria, fue entregada en la sede de dicho partido, en las primeras horas del día 4 de mayo corriente, a fin de que fueran presentadas en unión del resto de las candidaturas de la zona en la Junta Electoral de Sepúlveda, correspondientes, y por supuesto dentro del plazo legal que vencía a las veinticuatro horas del dicho día 4. </w:t>
      </w:r>
    </w:p>
    <w:p w:rsidR="00A46419" w:rsidRDefault="00A46419" w:rsidP="00A46419">
      <w:pPr>
        <w:pStyle w:val="TextoNormal"/>
      </w:pPr>
      <w:r>
        <w:t>b) Por razones que se desconocen, las candidaturas por ellos encabezadas, no fueron presentadas ese día en la Junta Electoral de Zona de Sepúlveda, a pesar de que lo fueron el resto de candidaturas de Alianza Popular en tal zona, en total nueve, siendo al final presentadas las de los recurrentes el día 6 siguiente, notoriamente fuera de plazo.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Según los recurrentes la no proclamación de las candidaturas viola el derecho de participación de los ciudadanos en los asuntos públicos, consagrado en los apartados 1 y 2 del art. 23 de la Constitución Española, ya que es evidente que han sido apartados del ejercicio de sus derechos civiles y constitucionales, presuntamente de forma dolosa por parte de los responsables de un partido político, que se comprometieron a presentar las candidaturas que encabezaba, evidentemente, dentro del plazo legal, lo que injustificadamente no hicieron, a pesar de presentar otras candidaturas ante la misma Junta Electoral de Zona. La desestimación del presente recurso supondría el triunfo de los delictivos autores de una maniobra política de alcance, que pretende ni más ni menos que el apartar de la actividad política a los recurrentes. El Tribunal debe amparar el invocado derecho, conculcado por unas resoluciones excesivamente estrictas en el análisis del aspecto formal de la cuestión que se plantea y que no entra verdaderamente en el fondo importantísimo que se contrae y que se debate. </w:t>
      </w:r>
    </w:p>
    <w:p w:rsidR="00A46419" w:rsidRDefault="00A46419" w:rsidP="00A46419">
      <w:pPr>
        <w:pStyle w:val="TextoNormal"/>
      </w:pPr>
      <w:r>
        <w:t>Se suplica al Tribunal que otorgue a los recurrentes el amparo solicitado, declarando la nulidad de la Sentencia meritada de la Sala Cuarta de la Audiencia Territorial de Madrid y consiguientemente del Acuerdo de la Junta Electoral de Zona de Sepúlveda, de que dimana aquéllas, y declarando el derecho de los recurrentes a ser candidatos en el proceso electoral en curso.</w:t>
      </w:r>
    </w:p>
    <w:p w:rsidR="00A46419" w:rsidRDefault="00A46419" w:rsidP="00A46419">
      <w:pPr>
        <w:pStyle w:val="TextoNormal"/>
      </w:pPr>
    </w:p>
    <w:p w:rsidR="00A46419" w:rsidRDefault="00A46419" w:rsidP="00A46419">
      <w:pPr>
        <w:pStyle w:val="TextoNormal"/>
      </w:pPr>
      <w:r w:rsidRPr="00A46419">
        <w:rPr>
          <w:rStyle w:val="NumeroAFNegritaCaracter"/>
        </w:rPr>
        <w:t>4</w:t>
      </w:r>
      <w:r>
        <w:t>. En su escrito el Fiscal sostiene que las candidaturas encabezadas por los recurrentes fueron presentadas notoriamente fuera de plazo ante la Junta Electoral, siendo así inobjetable legal y constitucionalmente la negativa a su proclamación por parte de ésta, siendo además las razones de extemporaneidad, que se alegan, completamente ajenas a la Admi</w:t>
      </w:r>
      <w:r>
        <w:lastRenderedPageBreak/>
        <w:t>nistración electoral, a la que no es posible tampoco tildar de rigorismo excesivo. Las razones ofrecidas por la Sala de la Audiencia respaldando este acuerdo revelan la inexistencia manifiesta del quebranto constitucional invocado, pues la privación del derecho invocado del art. 23.2 de la Constitución, en ningún caso puede atribuirse a la actuación de un órgano público, ni a una interpretación inmoderadamente rígida de las disposiciones electorales.</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t>Unico. Existe en este recurso una manifiesta inconsistencia entre el relato fáctico y la fundamentación de la pretensión de una parte, y la formulación, de otro lado, de la misma pretensión de los recurrentes. Afirman éstos, en efecto, que sus derechos fundamentales reconocidos en el art. 23 de la Constitución, fueron vulnerados a resultas de lo que llaman una «maniobra política» llevada a cabo por particulares y cuyo resultado fue el que las diferentes candidaturas por cada uno de ellos encabezadas fuesen presentadas fuera de plazo -según expresamente reconocen- ante la Junta Electoral de Zona de Sepúlveda y, en consecuencia, no proclamadas por dicha Junta, en su Acuerdo del día 11 de mayo, considerado luego conforme a Derecho por la Sentencia que se impugna. Se pide, sin embargo, en la súplica de la demanda, que se disponga la nulidad de esta última Resolución, así como de aquel Acuerdo de la Junta Electoral, declarándose «el derecho de los recurrentes a ser candidatos en el proceso electoral en curso».</w:t>
      </w:r>
    </w:p>
    <w:p w:rsidR="00A46419" w:rsidRDefault="00A46419" w:rsidP="00A46419">
      <w:pPr>
        <w:pStyle w:val="TextoNormal"/>
      </w:pPr>
      <w:r>
        <w:t>Es pues, muy evidente que en la demanda no se reprocha a los órganos públicos aquí intervinientes -Junta Electoral de Zona y Sala Cuarta de lo Contencioso-Administrativo de la Audiencia Territorial de Madrid- lesión alguna, directa o indirecta, en los derechos fundamentales que se invocan y que tal supuesta vulneración se imputa sólo a las personas que por omisión -se dice- impidieron que las candidaturas en las que figuraban los hoy recurrentes fueran presentadas ante la Junta Electoral en el plazo que dice el art. 45 de la Ley Orgánica 5/1985.</w:t>
      </w:r>
    </w:p>
    <w:p w:rsidR="00A46419" w:rsidRDefault="00A46419" w:rsidP="00A46419">
      <w:pPr>
        <w:pStyle w:val="TextoNormal"/>
      </w:pPr>
      <w:r>
        <w:t>Planteada en estos términos, la pretensión actora no puede ser acogida. Este recurso de amparo existe sólo para proteger los derechos fundamentales a los que se refiere el art. 53.2 de la Constitución frente a las violaciones en ellos producidas por disposiciones, actos jurídicos o simple vía de hecho «de los poderes públicos» (art. 41.2 de la Ley Orgánica del Tribunal Constitucional), y en el presente caso los demandantes denuncian sólo la vulneración de los derechos por obra de unas indeterminadas conductas de particulares, conductas sobre las cuales, por lo demás, estarían ya en curso, según en la demanda se dice, unas actuaciones penales. De conformidad con la misma exposición de hechos y con los alegatos deducidos por los recurrentes es, pues, notorio que ni la Resolución de la Junta Electoral de Zona que denegó su proclamación como candidatos, ni la Sentencia que consideró a este acto conforme a Derecho, menoscabaron los derechos fundamentales de los actores, derechos que han de ejercerse con los requisitos que señalen las Leyes (art. 23.2 de la Constitución), entre los que se cuenta, para el procedimiento electoral que aquí importa, la presentación en plazo de las candidaturas (art. 45 de la Ley Orgánica 5/1985). Insatisfecho este requisito, no se estará, como se comprende, ante una «irregularidad» en la candidatura presentada que pudiera ser objeto de subsanación (art. 47.2 de la misma Ley Orgánica), sino ante una inexistencia de la candidatura misma, que ya no podría ser admitida sino mediante una ampliación del plazo para su presentación, ampliación que la Ley no contempla.</w:t>
      </w:r>
    </w:p>
    <w:p w:rsidR="00A46419" w:rsidRDefault="00A46419" w:rsidP="00A46419">
      <w:pPr>
        <w:pStyle w:val="TextoNormal"/>
      </w:pPr>
      <w:r>
        <w:lastRenderedPageBreak/>
        <w:t>Los recurrentes, en suma, no fueron nunca «candidatos» propuestos en el sentido de esta Ley (arts. 45 y 46), y su no proclamación, por ello, no llegó a afectar siquiera al derecho fundamental de que hoy dicen defender.</w:t>
      </w:r>
    </w:p>
    <w:p w:rsidR="00A46419" w:rsidRDefault="00A46419" w:rsidP="00A46419">
      <w:pPr>
        <w:pStyle w:val="TextoNormal"/>
      </w:pPr>
      <w:r>
        <w:t>Como bien dice la Sentencia de la Sala Cuarta de lo Contencioso-Administrativo de la Audiencia Territorial de Madrid, aquí impugnada, el art. 23.2 de la Constitución consagra y protege el derecho de acceso en condiciones de igualdad a los cargos públicos, pero no el acceso indiscriminado, sino que, como se ha dicho, «con los requisitos que señalen las leyes», entre los que está la presentación de las candidaturas dentro del plazo señalado para ello.  Reiteradamente este Tribunal ha afirmado que la exigencia de los plazos legales no puede tenerse por exigencia irrazonable, y más aún en los procesos electorales, como señala el Ministerio Fiscal. En consecuencia ni la Junta Electoral, ni la Audiencia Territorial han llevado a cabo una interpretación rígida de las disposiciones electorales, que pudiera entenderse violase el derecho reconocido en el art. 23.2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6" w:name="SENTENCIA_1987_73"/>
      <w:r>
        <w:lastRenderedPageBreak/>
        <w:t>SENTENCIA 73/1987, de 23 de mayo de 1987</w:t>
      </w:r>
    </w:p>
    <w:bookmarkEnd w:id="2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ECLI:ES:TC:1987:73</w:t>
      </w:r>
    </w:p>
    <w:p w:rsidR="00A46419" w:rsidRDefault="00A46419" w:rsidP="00A46419">
      <w:pPr>
        <w:pStyle w:val="SntesisDescriptiva"/>
      </w:pPr>
    </w:p>
    <w:p w:rsidR="00A46419" w:rsidRDefault="00A46419" w:rsidP="00A46419">
      <w:pPr>
        <w:pStyle w:val="SntesisDescriptiva"/>
      </w:pPr>
      <w:r>
        <w:t>Recurso de amparo electoral 667/1987. Contra Acuerdo de la Junta Electoral de Zona de Loja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Es patente que la lesión de un derecho no se puede reconocer existente sólo porque quien diga haberla sufrido así lo afirme. </w:t>
      </w:r>
    </w:p>
    <w:p w:rsidR="00A46419" w:rsidRDefault="00A46419" w:rsidP="00A46419">
      <w:pPr>
        <w:pStyle w:val="Extracto"/>
      </w:pPr>
    </w:p>
    <w:p w:rsidR="00A46419" w:rsidRDefault="00A46419" w:rsidP="00A46419">
      <w:pPr>
        <w:pStyle w:val="Extracto"/>
      </w:pPr>
      <w:r>
        <w:t>2.</w:t>
      </w:r>
      <w:r>
        <w:tab/>
        <w:t xml:space="preserve">De acuerdo con las disposiciones de la Ley Orgánica 5/1985, de 9 de junio, no procederá la proclamación de candidatos que incumplan los requisitos señalados en la propia Ley y los propuestos como candidatos habrán de acreditar, en el acto mismo de la presentación, su correspondiente inscripción censual. </w:t>
      </w:r>
    </w:p>
    <w:p w:rsidR="00A46419" w:rsidRDefault="00A46419" w:rsidP="00A46419">
      <w:pPr>
        <w:pStyle w:val="Extracto"/>
      </w:pPr>
    </w:p>
    <w:p w:rsidR="00A46419" w:rsidRDefault="00A46419" w:rsidP="00A46419">
      <w:pPr>
        <w:pStyle w:val="Extracto"/>
      </w:pPr>
      <w:r>
        <w:t>3.</w:t>
      </w:r>
      <w:r>
        <w:tab/>
        <w:t xml:space="preserve">Cuando se controvierte la fidelidad a los hechos de una inscripción que, como la censual, lleva aparejados efectos jurídicos, no cabe sino exigir que, también mediante los medios aptos para ello en Derecho, y no a través de otras vías, se acredite por el interesado el error que denuncia en su identificación en las listas del censo.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667/1987, promovido por don José Cáliz Adamuz, representado por la Procuradora doña María Felisa López Sánchez, bajo la dirección del Abogado don Javier Gutiérrez Vicens, contra Acuerdo de la Junta Electoral de Zona de Loja (Granada), de 11 de mayo de 1987, que excluyó al recurrente como candidato en la lista presentada por el Partido Socialista Obrero Español de Andalucía (PSOE-A) para las elecciones al municipio de Algarinejo. </w:t>
      </w:r>
    </w:p>
    <w:p w:rsidR="00A46419" w:rsidRDefault="00A46419" w:rsidP="00A46419">
      <w:pPr>
        <w:pStyle w:val="TextoNormal"/>
      </w:pPr>
      <w:r>
        <w:t>Ha sido parte el Ministerio Fiscal. Y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21 de mayo pasado tuvo entrada en este Tribunal recurso de amparo interpuesto por don José Cáliz Adamuz, representado por la Procuradora doña María Felisa López Sánchez, con asistencia del Abogado don Javier Gutiérrez Vicens, contra Acuerdo de la Junta Electoral de Loja, de 11 de mayo de 1987, que excluyó al recurrente de la candidatura presentada por el Partido Socialista Obrero Español de Andalucía (PSOE-A) para las elecciones al municipio de Algarinejo; exponiendo en la demanda, sustancialmente, los siguientes hechos: </w:t>
      </w:r>
    </w:p>
    <w:p w:rsidR="00A46419" w:rsidRDefault="00A46419" w:rsidP="00A46419">
      <w:pPr>
        <w:pStyle w:val="TextoNormal"/>
      </w:pPr>
      <w:r>
        <w:t xml:space="preserve">a) Al presentarse la candidatura de referencia se adjuntó el certificado de inscripción de don José Cáliz Adamuz en el Censo si bien en lugar del segundo apellido aparecía incorrectamente el de «Mesón», nombre que corresponde a la calle del domicilio del candidato; tal discordancia fue puesta de manifiesto por la Junta por lo que el señor Cáliz intentó la rectificación, si bien la oficina del Censo Electoral le comunicó que aunque la no coincidencia del apellido era un error, no podía rectificarlo ya que había pasado el plazo para hacerlo. El recurrente, asimismo, comunicó a la Junta que tenía pedido un certificado de antecedentes penales para presentarlo e incorporarlo a su documentación presentada. </w:t>
      </w:r>
    </w:p>
    <w:p w:rsidR="00A46419" w:rsidRDefault="00A46419" w:rsidP="00A46419">
      <w:pPr>
        <w:pStyle w:val="TextoNormal"/>
      </w:pPr>
      <w:r>
        <w:t xml:space="preserve">b) La Junta Electoral de Zona de Loja, por Acuerdo de 11 de mayo denegó la proclamación del recurrente en la candidatura. </w:t>
      </w:r>
    </w:p>
    <w:p w:rsidR="00A46419" w:rsidRDefault="00A46419" w:rsidP="00A46419">
      <w:pPr>
        <w:pStyle w:val="TextoNormal"/>
      </w:pPr>
      <w:r>
        <w:t xml:space="preserve">c) Contra dicho Acuerdo interpuso recurso contencioso-administrativo al que acompañó certificación ampliada de la inscripción en el Censo y de antecedentes penales. El recurso fue desestimado por Sentencia de la Sala de lo Contencioso-Administrativo de la Audiencia Territorial de Granada. </w:t>
      </w:r>
    </w:p>
    <w:p w:rsidR="00A46419" w:rsidRDefault="00A46419" w:rsidP="00A46419">
      <w:pPr>
        <w:pStyle w:val="TextoNormal"/>
      </w:pPr>
      <w:r>
        <w:t xml:space="preserve">El recurrente alega que se le ha producido una violación del derecho que le reconoce el art. 23 de la Constitución por no permitirse su posible elección sin estar incurso en ninguna causa de inelegibilidad. Y que, además, la Sala sentenciadora, le ha producido indefensión al no considerar las pruebas fundamentales de su pretensión (art. 24). </w:t>
      </w:r>
    </w:p>
    <w:p w:rsidR="00A46419" w:rsidRDefault="00A46419" w:rsidP="00A46419">
      <w:pPr>
        <w:pStyle w:val="TextoNormal"/>
      </w:pPr>
      <w:r>
        <w:t>Acompaña a su escrito fotocopias del documento nacional de identidad, de la notificación de la Junta Electoral de Zona de Loja y de la Sentencia de la Audiencia Territorial de Granada.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diligencia de ordenación de 21 de mayo, se acordó dar traslado de la demanda de amparo al Ministerio Fiscal para que en el plazo de un día pudiese presentar las alegaciones procedentes, las cuales fueron, efectivamente, presentadas en el plazo otorgado. </w:t>
      </w:r>
    </w:p>
    <w:p w:rsidR="00A46419" w:rsidRDefault="00A46419" w:rsidP="00A46419">
      <w:pPr>
        <w:pStyle w:val="TextoNormal"/>
      </w:pPr>
      <w:r>
        <w:t xml:space="preserve">Considera dicho Ministerio que no es sostenible en esta vía y sede que la Sala no permitió «la realización de las pruebas pertinentes tendentes a demostrar las condiciones de elegibilidad de mi representado», dada la naturaleza y duración preceptiva del proceso judicial ante el cual no era precisamente ante quien había que probar sino, en su momento, ante la Junta Electoral. </w:t>
      </w:r>
    </w:p>
    <w:p w:rsidR="00A46419" w:rsidRDefault="00A46419" w:rsidP="00A46419">
      <w:pPr>
        <w:pStyle w:val="TextoNormal"/>
      </w:pPr>
      <w:r>
        <w:t>En cuanto a la vulneración del art. 23 de la Constitución, ciertamente el recurrente se ve privado de acceder al cargo municipal convocado, pero ello no se debe ni a la administración electoral ni a la jurisdicción sino al propio candidato y a su presentación en la que debió ponerse una extrema diligencia dada la perentoriedad del proceso electoral; si después del brevísimo plazo concedido para subsanación no se subsanó el error, si es que fue tal, ello es imputable al interesado y no a un formalismo intemperante de la Junta, cumplidora de las normas electorales.</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Según en los antecedentes se ha expuesto, la representación del señor Cáliz Adamuz imputa a la Sentencia que impugna, de la Sala de lo Contencioso-Administrativo de la Audiencia Territorial de Granada, la vulneración de sus derechos fundamentales reconocidos en los arts. 24.1 y 23.2 de la Constitución y pide que, anulando esa resolución judicial, declaremos su derecho a ser proclamado candidato a Concejal del Ayuntamiento de Algarinejo en la lista al efecto presentada por el PSOE de Andalucía.  Como consideración previa hemos de advertir que, si bien una y otra de estas supuestas violaciones de derechos se dicen causadas por la Sentencia que dictó la Audiencia de Granada, la segunda de las citadas -la que se dice inferida en el derecho enunciado en el art. 23.2 de la Constitución- no podría haber sido operada sino por el acto de la Junta Electoral de Zona de Loja, que resolvió no proclamar como candidato al recurrente actual, pues es manifiesto que la Sentencia que luego recayó sólo tuvo, respecto de dicho acto de la Junta Electoral, un simple carácter confirmatorio y a ella, por lo mismo, no cabría reprochar semejante vulneración del derecho a ser proclamado candidato con el carácter «inmediato y directo» que reclama el art. 44.1 de nuestra Ley Orgánica. Con esta aclaración, pues, el presente recurso tendría un carácter «mixto» o complejo, impugnándose en él tanto un acto administrativo, por lesión del derecho declarado en el art. 23.2 de la Constitución, como una resolución judicial, supuestamente conculcadora del derecho que se reconoce en el art. 24.1 de la misma Norma fundamental.</w:t>
      </w:r>
    </w:p>
    <w:p w:rsidR="00A46419" w:rsidRDefault="00A46419" w:rsidP="00A46419">
      <w:pPr>
        <w:pStyle w:val="TextoNormal"/>
      </w:pPr>
    </w:p>
    <w:p w:rsidR="00A46419" w:rsidRDefault="00A46419" w:rsidP="00A46419">
      <w:pPr>
        <w:pStyle w:val="TextoNormal"/>
      </w:pPr>
      <w:r w:rsidRPr="00A46419">
        <w:rPr>
          <w:rStyle w:val="NumeroAFNegritaCaracter"/>
        </w:rPr>
        <w:t>2</w:t>
      </w:r>
      <w:r>
        <w:t>. La queja que por indefensión se formula contra la Sentencia dictada el día 16 de mayo por la Audiencia de Granada no puede, desde luego, prosperar. Dice el actor que aquel resultado lesivo -la indefensión- se produjo en este caso al «no permitir la Sala la realización de las pruebas pertinentes tendentes a demostrar las condiciones de elegibilidad» que ostentaría y también -parece que acumulativamente- «por cuanto la normativa electoral vigente no permite ulteriores recursos jurisdiccionales», salvo éste de amparo. Dejando de lado este último reproche -que ningún sentido tiene, pues, como tantas veces hemos dicho, el derecho a la tutela judicial se ejerce a través de la vías legalmente existentes, que aquí estuvieron abiertas para el actor- no cabe sino reconocer la carencia de todo fundamento en la protesta por no haber podido utilizar el recurrente, en el proceso que antecede, las pruebas pertinentes para su defensa. Este derecho -que se declara en el núm. 2, no en el 1, del art. 24 de la Constitución- no puede, como se comprende, considerarse vulnerado en este caso, pues al respecto el demandante se limita a afirmar que la violación se produjo, y es patente que la lesión de un derecho no se puede reconocer existente sólo porque quien diga haberla sufrido así lo afirme. Del examen de la Sentencia impugnada se desprende no sólo que el Tribunal a quo fundamentó en Derecho su fallo con amplitud y detalle, sino que se refirió expresamente (fundamento 3.°) a «la certificación de antecedentes penales aportada por el recurrente», para concluir que no podía valorarse en el proceso contencioso -no establecido, se dijo, para subsanar defectos e irregularidades- la «incidencia» de ese documento, que no fue aportado ante la Junta Electoral, según se hizo constar en la resolución de ésta, del día 11 de mayo.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Esta resolución, por último, no menoscabó el derecho del actor reconocido en el art. 23.2 de la Constitución al disponer que, por no haber aportado el señor Cáliz Adamuz la </w:t>
      </w:r>
      <w:r>
        <w:lastRenderedPageBreak/>
        <w:t>certificación de su inscripción en el censo electoral, no procedía su proclamación como candidato. Al proceder así, la Junta Electoral de Zona no hizo sino adoptar el Acuerdo debido en virtud de lo dispuesto en el art. 47.4 de la Ley Orgánica 5/1985, de 19 de junio, por referencia a lo exigido en los arts. 46.2, 6.1 y 2.2 de la misma Ley Orgánica, pues si el primero de los preceptos citados prescribe que no procederá la proclamación de candidatos que incumplan los requisitos señalados en la propia Ley -luego de haberse abierto, en su caso, el correspondiente plazo de subsanación- las demás disposiciones mencionadas establecen, sin sombra de duda, que quienes sean propuestos como candidatos habrán de acreditar, en el acto mismo de la presentación, su correspondiente inscripción censual. No lo hizo así el hoy recurrente, que advertido por la Junta de la necesidad de subsanar el defecto tampoco reparó en tiempo la omisión de una acreditación como ésta, sin duda inexcusable para el ejercicio eficaz del derecho de sufragio pasivo, que, según la propia Constitución prescribe, no puede actuarse sino «con los requisitos que señalen las Leyes» (art. 23.2). Al limitarse la Junta Electoral a cumplir los mandatos legales que así ordenan el ejercicio del derecho, no contravino. evidentemente, el derecho mismo, ni cabe, en consecuencia, acoger la queja del actor.</w:t>
      </w:r>
    </w:p>
    <w:p w:rsidR="00A46419" w:rsidRDefault="00A46419" w:rsidP="00A46419">
      <w:pPr>
        <w:pStyle w:val="TextoNormal"/>
      </w:pPr>
      <w:r>
        <w:t>No enturbia, desde luego, la claridad de esta conclusión lo alegado por el señor Cáliz Adamuz sobre el error padecido en la confección del censo respecto de su persona, pues, cuando se controvierte la fidelidad a los hechos de una inscripción que, como la censual, lleva aparejados efectos jurídicos, no cabe sino exigir que, también mediante los medios aptos para ello en Derecho, y no a través de otras vías, se acredite por el interesado el error que denuncia en su identificación en las listas del censo.  Este Tribunal carece de jurisdicción, por la expresa previsión de su Ley Orgánica [art. 44.1 b)], para determinar ahora, en un enjuiciamiento que sería análogo al llevado a cabo por la Audiencia de Granada si existe una coincidencia efectiva entre la persona inscrita en el censo y quien hoy demanda. Le basta, para rechazar la pretensión deducida, con constatar, por lo dicho, que ninguno de los órganos públicos que intervinieron en los procedimientos que vulneraron los derechos fundamentales que motivan el recurso de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José Cáliz Adamuz.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7" w:name="SENTENCIA_1987_74"/>
      <w:r>
        <w:lastRenderedPageBreak/>
        <w:t>SENTENCIA 74/1987, de 25 de mayo de 1987</w:t>
      </w:r>
    </w:p>
    <w:bookmarkEnd w:id="27"/>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ECLI:ES:TC:1987:74</w:t>
      </w:r>
    </w:p>
    <w:p w:rsidR="00A46419" w:rsidRDefault="00A46419" w:rsidP="00A46419">
      <w:pPr>
        <w:pStyle w:val="SntesisDescriptiva"/>
      </w:pPr>
    </w:p>
    <w:p w:rsidR="00A46419" w:rsidRDefault="00A46419" w:rsidP="00A46419">
      <w:pPr>
        <w:pStyle w:val="SntesisDescriptiva"/>
      </w:pPr>
      <w:r>
        <w:t>Recurso de inconstitucionalidad 194/1984. Promovido por el Gobierno Vasco contra la Ley 14/1983, de 12 de diciembre, por la que se desarrolla el art. 17.3 C.E. en materia de asistencia letrada al detenido y al preso y modificación de los arts. 520y 527 de la L.E.Cr</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Tribunal Constitucional ha declarado ya, interpretando el art. 32.2 LOTC, que la esfera de interés de la Comunidad Autónoma que justifica su legitimación no se identifica con la defensa de sus competencias y que basta para tal legitimación con que esos intereses se vean afectados por la regulación estatal de una materia sobre la cual también la Comunidad dispone de competencias propias (SSTC 84/1982 y 26/1987). </w:t>
      </w:r>
    </w:p>
    <w:p w:rsidR="00A46419" w:rsidRDefault="00A46419" w:rsidP="00A46419">
      <w:pPr>
        <w:pStyle w:val="Extracto"/>
      </w:pPr>
    </w:p>
    <w:p w:rsidR="00A46419" w:rsidRDefault="00A46419" w:rsidP="00A46419">
      <w:pPr>
        <w:pStyle w:val="Extracto"/>
      </w:pPr>
      <w:r>
        <w:t>2.</w:t>
      </w:r>
      <w:r>
        <w:tab/>
        <w:t xml:space="preserve">El derecho a ser asistido de un intérprete deriva del desconocimiento del idioma castellano que impide al detenido ser informado de sus derechos, hacerlos valer y formular las manifestaciones que considere pertinentes ante la Administración policial. Este derecho debe entenderse comprendido en el art. 24. 1 C.E. en cuanto dispone que en ningún caso puede producirse indefensión. Y aunque es cierto que este precepto parece referirse a las actuaciones judiciales, debe interpretarse extensivamente como relativo a toda clase de actuaciones que afectan a un posible juicio y condena y, entre ellas, a las diligencias policiales cuya importancia para la defensa no es necesario ponderar. </w:t>
      </w:r>
    </w:p>
    <w:p w:rsidR="00A46419" w:rsidRDefault="00A46419" w:rsidP="00A46419">
      <w:pPr>
        <w:pStyle w:val="Extracto"/>
      </w:pPr>
    </w:p>
    <w:p w:rsidR="00A46419" w:rsidRDefault="00A46419" w:rsidP="00A46419">
      <w:pPr>
        <w:pStyle w:val="Extracto"/>
      </w:pPr>
      <w:r>
        <w:t>3.</w:t>
      </w:r>
      <w:r>
        <w:tab/>
        <w:t xml:space="preserve">La atribución de este derecho a los españoles que no conozcan suficientemente el castellano, y no sólo a los extranjeros que se encuentren en ese caso, no debe ofrecer duda. Lo contrario supondría una flagrante discriminación prohibida por el art. 14 C.E. No cabe objetar que el castellano es la lengua española oficial del Estado y que todos los españoles tienen el deber de conocerla (art. 3.1 C.E.), ya que lo que aquí se valora es un hecho (la ignorancia o conocimiento insuficiente del castellano) en cuanto afecta al ejercicio de un derecho fundamental cual es el de defensa. Ciertamente, el deber de los españoles de conocer el castellano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w:t>
      </w:r>
    </w:p>
    <w:p w:rsidR="00A46419" w:rsidRDefault="00A46419" w:rsidP="00A46419">
      <w:pPr>
        <w:pStyle w:val="Extracto"/>
      </w:pPr>
    </w:p>
    <w:p w:rsidR="00A46419" w:rsidRDefault="00A46419" w:rsidP="00A46419">
      <w:pPr>
        <w:pStyle w:val="Extracto"/>
      </w:pPr>
      <w:r>
        <w:t>4.</w:t>
      </w:r>
      <w:r>
        <w:tab/>
        <w:t xml:space="preserve">El derecho de toda persona, extranjera o española, que desconozca el castellano a usar de intérprete en sus declaraciones ante la Policía, deriva directamente de la Constitución y no exige para su ejercicio una configuración legislativa, aunque ésta puede ser conveniente para su mayor eficacia. </w:t>
      </w:r>
    </w:p>
    <w:p w:rsidR="00A46419" w:rsidRDefault="00A46419" w:rsidP="00A46419">
      <w:pPr>
        <w:pStyle w:val="Extracto"/>
      </w:pPr>
    </w:p>
    <w:p w:rsidR="00A46419" w:rsidRDefault="00A46419" w:rsidP="00A46419">
      <w:pPr>
        <w:pStyle w:val="Extracto"/>
      </w:pPr>
      <w:r>
        <w:lastRenderedPageBreak/>
        <w:t>5.</w:t>
      </w:r>
      <w:r>
        <w:tab/>
        <w:t xml:space="preserve">La norma contenida en el art. 520.2 e) L.E.Cr. es, con toda evidencia, constitucional siempre que no se interprete en sentido excluyente, es decir, en el sentido de que al reconocer el derecho a intérprete del extranjero se le niega ese derecho al español que se encuentra en las mismas circunstancias. </w:t>
      </w:r>
    </w:p>
    <w:p w:rsidR="00A46419" w:rsidRDefault="00A46419" w:rsidP="00A46419">
      <w:pPr>
        <w:pStyle w:val="Extracto"/>
      </w:pPr>
    </w:p>
    <w:p w:rsidR="00A46419" w:rsidRDefault="00A46419" w:rsidP="00A46419">
      <w:pPr>
        <w:pStyle w:val="Extracto"/>
      </w:pPr>
      <w:r>
        <w:t>6.</w:t>
      </w:r>
      <w:r>
        <w:tab/>
        <w:t xml:space="preserve">El derecho a intérprete, en cuanto nace única y exclusivamente del desconocimiento del castellano y de la imposibilidad subsiguiente de relacionarse en forma comprensible con la Administración policial, es aplicable con independencia del lugar en que se producen las diligencias, es decir, para el caso aquí examinado, fuera o dentro de la Comunidad Autónoma Vasca. La asistencia del intérprete ha de ser gratuita para los españoles que la necesiten, como lo es para los extranjeros, según el art. 520.3 e) L.E.Cr.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inconstitucionalidad núm. 194/1984, planteado por el Letrado don Santiago Aranzadi Martínez Inchausti, en nombre del Gobierno Vasco, contra la Ley 14/1983, de 12 de diciembre, por la que se desarrolla el art. 17.3 de la Constitución en materia de asistencia letrada al detenido y al preso y modificación de los arts. 520 y 527 de la Ley de Enjuiciamiento Criminal. Ha comparecido el Abogado del Estado en representación del Gobierno de la Nación y ha sido Ponente el Magistrado don Angel Latorre Segura, quien expone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23 de marzo de 1984 se presentó en este Tribunal escrito del Letrado del Ilustre Colegio de Abogados del Señorío de Vizcaya, don Santiago Aranzadi Martínez Inchausti, en nombre del Gobierno Vasco, por el que se planteaba recurso de inconstitucionalidad contra la Ley 14/1983, de 12 de diciembre, que desarrolla el art. 17.3 de la Constitución en lo que se refiere a la asistencia letrada al detenido, y reforma los arts. 520 y 527 de la Ley de Enjuiciamiento Criminal (L.E.Cr.). En el escrito comienza la representación del Gobierno Vasco afirmando su legitimación para interponer el presente recurso. Tras recordar los arts. 162.1 a) de la Constitución y 32.2 de la LOTC, señala dicha representación que en </w:t>
      </w:r>
      <w:r>
        <w:lastRenderedPageBreak/>
        <w:t xml:space="preserve">el recurso de inconstitucionalidad se legitima a las Comunidades Autónomas en un doble aspecto: La defensa de los intereses propios (art. 137 de la Constitución) y la defensa de los intereses generales, que les corresponde como entes constitucionales. Entre esos intereses figuran el conjunto de valores expresados en la Constitución y los derechos y libertades reconocidos a los ciudadanos. Las Comunidades Autónomas actúan, en este sentido, como codefinidoras y correalizadoras del interés general cuando éste les afecta o les puede afectar. Se invoca en este aspecto el art. 9.2 a) y d) del EAPV. </w:t>
      </w:r>
    </w:p>
    <w:p w:rsidR="00A46419" w:rsidRDefault="00A46419" w:rsidP="00A46419">
      <w:pPr>
        <w:pStyle w:val="TextoNormal"/>
      </w:pPr>
      <w:r>
        <w:t>En consecuencia, siempre según la representación del Gobierno Vasco, las Comunidades Autónomas están legitimadas para recurrir de inconstitucionalidad aquellos productos legislativos del Estado incompatibles con los valores expresados en la Constitución que puedan afectar al propio ámbito de la autonomía. A este respecto no cabe duda de que la Ley recurrida puede afectar y de hecho afecta intensamente al ámbito de autonomía del País Vasco, pues dados los términos en que se formula el art. 520.2 e) de la L.E.Cr. limita éste el derecho constitucional de quienes tienen la condición política de vascos a declarar en una lengua oficial del País Vasco (art. 3.2 de la Constitución y 6.1 del EAPV). Correlativamente a ese derecho, los poderes públicos del País Vasco tienen el deber de disponer de funcionarios que conozcan y puedan prestar los servicios públicos hablando la lengua originaria de dicho país. Así la contravención del interés propio de la Comunidad que fundamenta su legitimación viene determinada por la conculcación por omisión, en la Ley 14/1983, del derecho de los administrados con la condición política de vascos a usar el euskara en sus relaciones con la Administración, sea Central o Autonómica, cuando se encuentran en el País Vasco.</w:t>
      </w:r>
    </w:p>
    <w:p w:rsidR="00A46419" w:rsidRDefault="00A46419" w:rsidP="00A46419">
      <w:pPr>
        <w:pStyle w:val="TextoNormal"/>
      </w:pPr>
    </w:p>
    <w:p w:rsidR="00A46419" w:rsidRDefault="00A46419" w:rsidP="00A46419">
      <w:pPr>
        <w:pStyle w:val="TextoNormal"/>
      </w:pPr>
      <w:r w:rsidRPr="00A46419">
        <w:rPr>
          <w:rStyle w:val="NumeroAFNegritaCaracter"/>
        </w:rPr>
        <w:t>2</w:t>
      </w:r>
      <w:r>
        <w:t>. Respecto al fondo del asunto, inicia su exposición la representación del Gobierno Vasco recordando diversas intervenciones en la Comisión Constitucional del Congreso de los Diputados al discutirse la Ley impugnada, en la que se discutió la aprobación de una enmienda (finalmente rechazada) por la que en el nuevo texto del art. 520.2 e) L.E.Cr. se preveía el derecho a ser asistido por intérprete de las personas pertenecientes a Comunidades Autónomas en que se reconociese otra lengua oficial además del castellano, cuando esas personas fueren detenidas en el territorio de la correspondiente Comunidad. La representación del Gobierno Vasco hace suya esta opinión e indica que los derechos de los detenidos suponen un deber correlativo de la Administración policial entendía en su conjunto y no como un deber de cada funcionario en concreto. La Administración debe promover los medios para que los funcionarios relacionados directamente con los administrados (en este caso los detenidos) sean bilingües o propiciar, al menos temporalmente, traductores. Hay que tener en cuenta, a estos efectos, que en el País Vaco existen personas que sólo saben expresarse con claridad de ideas en su lengua, en euskara. Con citas de un estudio elaborado por el Gabinete de Prospectiva Sociológica de la Presidencia del Gobierno Vasco, publicado en 1983, se aduce que el porcentaje de población monolingüe euskaldún es del 0,3 por 100 en toda la Comunidad Autónoma (0,00 en Alava, 0,3 en Vizcaya y- 0,6 en Guipúzcoa),en total 5.559 personas. El porcentaje de euskaldúes bilingües (cuya lengua materna es el euskera) suponen un 26,6 por 100 (12,2 en Alava, 21,6 en Vizcaya y 41,1 en Guipúzcoa), en total 412.567, de los cuales existe un alto porcentaje que no entiende bien el castellano, de forma que si se les informa de sus derechos en esta lengua no puede considerarse que han sido informados de modo que les sea comprensible.</w:t>
      </w:r>
    </w:p>
    <w:p w:rsidR="00A46419" w:rsidRDefault="00A46419" w:rsidP="00A46419">
      <w:pPr>
        <w:pStyle w:val="TextoNormal"/>
      </w:pPr>
    </w:p>
    <w:p w:rsidR="00A46419" w:rsidRDefault="00A46419" w:rsidP="00A46419">
      <w:pPr>
        <w:pStyle w:val="TextoNormal"/>
      </w:pPr>
      <w:r w:rsidRPr="00A46419">
        <w:rPr>
          <w:rStyle w:val="NumeroAFNegritaCaracter"/>
        </w:rPr>
        <w:t>3</w:t>
      </w:r>
      <w:r>
        <w:t>. Sigue diciendo la representación del Gobierno Vasco que el derecho a declarar en las lenguas propias y oficiales de las Comunidades Autónomas es una consecuencia obli</w:t>
      </w:r>
      <w:r>
        <w:lastRenderedPageBreak/>
        <w:t>gada del derecho a usar en su territorio la lengua propia y cooficial del País Vasco. El fundamento jurídico de este derecho reside en el art. 3.2 de la Constitución en relación con el 6.1 del EAPV. El deber de conocer el castellano puede llegar a producir la indefensión del detenido, máxime cuando para los extranjeros se prevé la posibilidad de intérprete. Ese deber se atempera por la existencia en la Comunidad Autónoma de un derecho a usar la lengua propia vasca y por el hecho de la existencia de sectores de la población que la ignora o que manifiesta una mejor comprensión del euskara por ser su lengua materna.</w:t>
      </w:r>
    </w:p>
    <w:p w:rsidR="00A46419" w:rsidRDefault="00A46419" w:rsidP="00A46419">
      <w:pPr>
        <w:pStyle w:val="TextoNormal"/>
      </w:pPr>
    </w:p>
    <w:p w:rsidR="00A46419" w:rsidRDefault="00A46419" w:rsidP="00A46419">
      <w:pPr>
        <w:pStyle w:val="TextoNormal"/>
      </w:pPr>
      <w:r w:rsidRPr="00A46419">
        <w:rPr>
          <w:rStyle w:val="NumeroAFNegritaCaracter"/>
        </w:rPr>
        <w:t>4</w:t>
      </w:r>
      <w:r>
        <w:t>. El reconocimiento de una lengua como oficial, continúa la representación del Gobierno Vasco, implica su validez en las relaciones con las instancias oficiales con todas las Administraciones públicas dentro, del ámbito territorial de la Comunidad correspondiente, lo que determina el deber de las Administraciones públicas que radican en el País Vasco de entender a los administrados en euskara. Los cuerpos y fuerzas de seguridad, actúen como policía judicial o como policía gubernativa, lo hacen como Administración pública en el País Vasco y tienen, por tanto, la obligación de atender en euskara a los administrados cuando éstos ejerciten su derecho a usar esa lengua ante ellos. Se trata, sin embargo, de un deber de la Administración no del funcionario. La Administración debe prestar su asistencia con funcionarios bilingües, al menos en los puestos de relación pública. De ahí la exigencia de que sea asistido por intérprete el ciudadano que elija el euskara como lengua de comunicación con las Administraciones públicas. Alude la representación del Gobierno Vasco al esfuerzo que en este sentido está haciendo la Administración judicial.</w:t>
      </w:r>
    </w:p>
    <w:p w:rsidR="00A46419" w:rsidRDefault="00A46419" w:rsidP="00A46419">
      <w:pPr>
        <w:pStyle w:val="TextoNormal"/>
      </w:pPr>
    </w:p>
    <w:p w:rsidR="00A46419" w:rsidRDefault="00A46419" w:rsidP="00A46419">
      <w:pPr>
        <w:pStyle w:val="TextoNormal"/>
      </w:pPr>
      <w:r w:rsidRPr="00A46419">
        <w:rPr>
          <w:rStyle w:val="NumeroAFNegritaCaracter"/>
        </w:rPr>
        <w:t>5</w:t>
      </w:r>
      <w:r>
        <w:t>. Afirma, por último, la representación del Gobierno Vasco que el art. 14, en relación con el 3.2, ambos de la Constitución, prohíbe la discriminación por razón de la lengua. Asimismo, el art. 2 del Pacto de Derechos Civiles y Políticos de 1966 y el 27 del Pacto Internacional de Derechos Civiles y Políticos prevén y prohíben la discriminación de las lenguas minoritarias. A este propósito cita también el art. 3.2 y 3.3 de la Norma fundamental, así como el 10.1. Una interpretación que conectase el deber de conocer el castellano (art. 3.1 de la Constitución) con el principio de igualdad ante la Ley, produciendo una decadencia del derecho a utilizar las lenguas comunitarias, debe ser rechazada. La interpretación de un deber no puede implicar la decadencia de un derecho. El deber de hablar en castellano, al igual que el deber de las Administraciones radicadas en la Comunidad Autónoma de atender a los administrados en las lenguas oficiales, son deberes programáticos que no implican una sanción contra quien los incumple. Atienden, más bien, a una obligación de los poderes públicos e instituciones privadas de garantizar la enseñanza del idioma oficial del Estado, así como a la necesidad de que la Administración exija a sus funcionarios o a un cuerpo de ellos el aprendizaje de las lenguas comunitarias. Por ello la equiparación de los españoles detenidos, conozcan o no el castellano, puede llevar a una discriminación, máxime cuando existe una discriminación no razonable con respecto a los extranjeros. En la Ley impugnada se equipara, en pie de igualdad de derechos en el momento de su detención, a todos los españoles. pero esa equiparación suprime un derecho fundamental cual es el de expresarse en la lengua propia de la comunidad. Así el tratamiento igualitario se produce con decadencia de un derecho a la distinción reconocido en la Constitución y, por tanto, la equiparación es injustificada, poco razonable y omite una determinación fundamental de la Constitución, por todo lo cual se estima que la norma es inconstitucional.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Concluye su escrito la representación del Gobierno Vasco solicitando de este Tribunal que se dicte en su día Sentencia en que se declare que constituye una discriminación no razonable que atenta además al art. 24.1 y 2 de la Constitución, la que se desprende del art. 520.2 e) de la L.E.Cr. al no garantizar el derecho a ser asistido por intérprete a los ciudadanos que, en el ámbito de la Comunidad Autónoma del país Vasco deban mantener, al ser detenidos, la relación hablada o escrita en euskara cuando los funcionarios desconocen dicho idioma.</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28 de marzo de 1984, la Sección Primera de este Tribunal Constitucional acordó admitir a trámite el recurso y dar traslado de la demanda y documentos presentados al Congreso de los Diputados y al Senado, por conducto de sus Presidentes, y al Gobierno de la Nación por conducto del Ministerio de Justicia, para que en el plazo de quince días pudieran personarse en el procedimiento y presentar los documentos y alegaciones que estimasen procedentes. El Presidente del Congreso comunicó al Tribunal que la Cámara no haría uso de la facultad de personación; el Presidente del Senado envió escrito con el ruego de que diera por personada a la Cámara, y el Abogado del Estado se personó en representación del Gobierno de la Nación y pidió prórroga de ocho días del plazo concedido en la providencia antes citada, prórroga que le fue otorgada por providencia de 13 de abril de 1984.</w:t>
      </w:r>
    </w:p>
    <w:p w:rsidR="00A46419" w:rsidRDefault="00A46419" w:rsidP="00A46419">
      <w:pPr>
        <w:pStyle w:val="TextoNormal"/>
      </w:pPr>
    </w:p>
    <w:p w:rsidR="00A46419" w:rsidRDefault="00A46419" w:rsidP="00A46419">
      <w:pPr>
        <w:pStyle w:val="TextoNormal"/>
      </w:pPr>
      <w:r w:rsidRPr="00A46419">
        <w:rPr>
          <w:rStyle w:val="NumeroAFNegritaCaracter"/>
        </w:rPr>
        <w:t>8</w:t>
      </w:r>
      <w:r>
        <w:t>. El 25 de abril del mismo año el Abogado del Estado presentó su escrito de alegaciones. Objeta en primer lugar a la admisión del recurso por entender que la demanda no concreta la Ley, disposición o acto impugnado en todo o en parte (art. 33 de la LOTC) pues, de un lado, la invocación liminar se refiere a la Ley 14/1983 en cuanto desarrolla el art. 17.3 de la Constitución, y el suplico, en cambio, cita solo la redacción que se da al art. 520.2 e) de la L.E.Cr.; de otra parte el mismo suplico es absolutamente ambiguo e impreciso, al hablar de los «ciudadanos que .... deben mantener, al ser detenido, la relación hablada o escrita en euskara...» frase, al entender del Abogado del Estado, difícilmente inteligible. La carga de precisar el contenido de la demanda, no asumida por el recurrente, provoca el riesgo de una relativa indefensión, pues las hipótesis que consideren las partes pueden no coincidir con las que libremente contemple el Tribunal. Por este motivo el recurso sería inadmisible.</w:t>
      </w:r>
    </w:p>
    <w:p w:rsidR="00A46419" w:rsidRDefault="00A46419" w:rsidP="00A46419">
      <w:pPr>
        <w:pStyle w:val="TextoNormal"/>
      </w:pPr>
    </w:p>
    <w:p w:rsidR="00A46419" w:rsidRDefault="00A46419" w:rsidP="00A46419">
      <w:pPr>
        <w:pStyle w:val="TextoNormal"/>
      </w:pPr>
      <w:r w:rsidRPr="00A46419">
        <w:rPr>
          <w:rStyle w:val="NumeroAFNegritaCaracter"/>
        </w:rPr>
        <w:t>9</w:t>
      </w:r>
      <w:r>
        <w:t>. También se opone el Abogado del Estado a la admisión del recurso por estimar que el Gobierno Vasco carece de legitimación para interponerlo. En opinión del Abogado del Estado, que cita a este propósito las Sentencias de este Tribunal números 25/1981, de 14 de julio, y 84/1982, de 23 de diciembre, las Comunidades Autónomas están legitimadas para interponer recurso de inconstitucionalidad sólo en defensa de intereses propios y no en defensa de los intereses generales entre los que figuran los derechos y libertades reconocidos a los ciudadanos y, en general, la defensa del orden constitucional, esto es, del bloque de constitucionalidad. Invoca el Abogado del Estado el art. 32 de la LOTC y las Sentencias antes citadas del Tribunal Constitucional firma que la legitimación de la que se trata corresponde a las Comunidades Autónomas solo en defensa de sus intereses peculiares, como reconoce, según el representante del Gobierno, el propio demandante, el cual defiende abiertamente una legitimación ilimitada, lo que contradice los textos procesales y su interpretación por este Tribunal. Tras esta consideración general el Abogado del Estado examina dos cuestiones concretas relativas a la legitimación. En primer término, la invo</w:t>
      </w:r>
      <w:r>
        <w:lastRenderedPageBreak/>
        <w:t>cación que hace el Gobierno Vasco del art. 9.2 a) del EAPV relativas al deber estatutario de velar y garantizar el ejercicio de los derechos y deberes fundamentales, respecto a la cual el Abogado del Estado sostiene que esa norma no es atributiva de competencia, y cita al efecto la STC 25/1981, de 14 de julio. En segundo lugar, la alegación de la demanda de que la Ley impugnada afecta el ámbito de autonomía de la Comunidad en cuanto acarrea una supuesta limitación del derecho constitucional de los administrados que tienen la condición política de vascos a declarar en una lengua Oficial del País Vasco, alegación a la que responde el Abogado del Estado señalando que los preceptos constitucionales y estaturarios relativos a la lengua no revelan en si ninguna competencia específica ni pueden actuar para alterar el sentido y proyección de competencias ya establecidas. Concluye su examen sobre la legitimación el Abogado del Estado diciendo que no cabe reconocer en la materia regulada título de competencia alguno en favor de las Comunidades Autónomas ni fundar en ello el requisito procesal de la legitimación.</w:t>
      </w:r>
    </w:p>
    <w:p w:rsidR="00A46419" w:rsidRDefault="00A46419" w:rsidP="00A46419">
      <w:pPr>
        <w:pStyle w:val="TextoNormal"/>
      </w:pPr>
    </w:p>
    <w:p w:rsidR="00A46419" w:rsidRDefault="00A46419" w:rsidP="00A46419">
      <w:pPr>
        <w:pStyle w:val="TextoNormal"/>
      </w:pPr>
      <w:r w:rsidRPr="00A46419">
        <w:rPr>
          <w:rStyle w:val="NumeroAFNegritaCaracter"/>
        </w:rPr>
        <w:t>10</w:t>
      </w:r>
      <w:r>
        <w:t>. Trata a continuación el Abogado del Estado de la llamada «inconstitucionalidad por omisión». Señala que, de acuerdo con lo ya dicho por este Tribunal (STC 24/1982, de 13 de mayo), sólo existe ese tipo de inconstitucionalidad cuando la Constitución impone la necesidad de dictar normas de desarrollo constitucional y el legislador no lo hace. De donde derivan dos requisitos para que se pueda apreciar una inconstitucionalidad por omisión: Uno consiste en que el Texto constitucional contenga un mandato de lege ferenda, y otro es que el desarrollo debido según el Texto constitucional se incumpla precisamente por el legislador con ocasión de la promulgación de la norma que, por su contenido natural, debiera abordar dicho desarrollo. Tras recordar la ya aludida imprecisión de la demanda estudia el Abogado del Estado el mandato constitucional que se desarrolla en la Ley impugnada como las disposiciones de ésta. Respecto al primero, el Abogado del Estado advierte que la Ley recurrida se presenta a sí misma como desarrollo del art. 17.3 de la Constitución, que contiene tres reglas: El deber de informar a todo detenido de forma inmediata y de modo comprensible de las razones de la detención y de sus derechos, la de que ningún detenido puede ser obligado a declarar y la regla relativa a la asistencia de Letrado. De estas reglas sólo la primera puede ser afectada por el desconocimiento de la lengua. La cuestión en juego es, por tanto, el deber de información que tiene la autoridad pública que haya ordenado o efectuado la detención. Por el contrario, el derecho a declarar tiene su sede en el art. 24 de la Constitución y no en el 17.3, no es objeto de desarrollo por la Ley impugnada y, además, el derecho a ser asistido por intérprete cuando el declarante no comprende o no puede utilizar fluidamente el idioma empleado por el Tribunal está reconocido en los Pactos Internacionales, en la legislación vigente y en Sentencia de este Tribunal (STC 5/1984, de 24 de enero).</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Situándose en el marco del art. 17.3 de la Constitución y, concretamente, de la primera de sus reglas (el derecho a ser informado), dice el Abogado del Estado que el precepto constitucional no hace preciso un desarrollo concreto de su enunciado, por cuanto contiene en sí mismo un mandato claro y preciso: La autoridad que efectúa la detención debe informar al detenido o preso de las razones de su detención de forma que el interesado conozca el contenido de la información, con independencia de los medios que se utilicen para ello. Con cita de la Sentencia de este Tribunal 25/1981, de 14 de julio, el Abogado del Estado advierte que la intervención del intérprete en el ejercicio del derecho a declarar de quien no conoce el castellano deriva de un derecho fundamental y no de la oficialidad de la lengua vasca en la Comunidad Autónoma. Este es, siempre según el Abogado </w:t>
      </w:r>
      <w:r>
        <w:lastRenderedPageBreak/>
        <w:t>del Estado, el auténtico sentido de la demanda y, por ello, debe ser rechazada, pues una cosa es la tutela del detenido que no conozca el castellano y otra el derecho de usar la lengua que se desee por el solo dato de su oficialidad en un determinado territorio y con abstracción de los conocimientos lingüísticos de quien la usa. Si un español no conoce suficientemente el castellano tiene derecho a ser informado de otro modo que asegure el resultado de la información. Y ese «de otro modo» podía consistir en la intervención de un intérprete, proporcionado por la propia Administración. Lo mismo debería aplicarse sea cual sea el lugar de la detención, es decir, dentro o fuera de la Comunidad Autónoma, ya que, y en ello insiste especialmente el Abogado del Estado, el derecho a ser informado en un idioma que comprenda el interesado es un derecho fundamental desconectado de la regulación de la cooficialidad de las lenguas.</w:t>
      </w:r>
    </w:p>
    <w:p w:rsidR="00A46419" w:rsidRDefault="00A46419" w:rsidP="00A46419">
      <w:pPr>
        <w:pStyle w:val="TextoNormal"/>
      </w:pPr>
    </w:p>
    <w:p w:rsidR="00A46419" w:rsidRDefault="00A46419" w:rsidP="00A46419">
      <w:pPr>
        <w:pStyle w:val="TextoNormal"/>
      </w:pPr>
      <w:r w:rsidRPr="00A46419">
        <w:rPr>
          <w:rStyle w:val="NumeroAFNegritaCaracter"/>
        </w:rPr>
        <w:t>12</w:t>
      </w:r>
      <w:r>
        <w:t>. Trata a continuación el Abogado del Estado de las alegaciones de la demanda relativas a la supuesta infracción del principio de igualdad (art. 14 de la Constitución) y señala que la cuestión es considerada en la demanda bajo un doble punto de vista: En cuanto la Ley impugnada no atiende a la situación de los ciudadanos del País Vasco desde la perspectiva del uso de la lengua propia, y en cuanto dicha Ley supone un desigual tratamiento de los españoles y extranjeros. En el primer aspecto es difícil hablar de infracción del principio de igualdad. La demanda parece dirigir su reproche a un no reconocimiento de la igualdad de tratamiento entre las lenguas, siendo así que dicho principio se aplica a las personas, y no existe desigualdad de trato entre personas por razón de lengua ya que la finalidad de la norma es garantizar al detenido la comprensión de las razones de su detención y la norma no establece diferencias en función de esa comprensión. Tampoco hay vulneración del principio de igualdad en el segundo aspecto (el trato a los extranjeros), pues el art. 520.2 e) de la L.E.Cr., que reconoce el derecho de intérprete de los extranjeros que no comprendan o hablen el castellano, no puede ser entendido a contrario sensu como negación de ese derecho a los españoles que se encuentren en las mismas circunstancias. Al contrario, para tales españoles la Constitución, las Leyes procesales en vigor y los Pactos Internacionales le reconocen igual derecho. La mención especifica de los extranjeros en el citado artículo de la L.E.Cr. se explica porque al respecto cabe una presunción de ignorancia del castellano no aplicable a los españoles que tienen, además, el deber de conocerlo (art. 3.1 de la Constitución), por lo que es más bien aplicable la presunción contraria, que se desvirtuará cuando el detenido no lo conozca, en cuyo caso será aplicable el art. 17.3 de la Norma fundamental. Por las mismas razones rechaza el Abogado del Estado la invocación del art. 27 del Pacto de Derechos Sociales y Políticos que se refiere al derecho de las minorías lingüísticas a emplear su propio idioma, que es independiente a ser informado en una lengua comprensible como lo demuestra que este último derecho es reconocido autónomamente en los Tratados Internacionales (art. 6 del Convenio de Roma).</w:t>
      </w:r>
    </w:p>
    <w:p w:rsidR="00A46419" w:rsidRDefault="00A46419" w:rsidP="00A46419">
      <w:pPr>
        <w:pStyle w:val="TextoNormal"/>
      </w:pPr>
    </w:p>
    <w:p w:rsidR="00A46419" w:rsidRDefault="00A46419" w:rsidP="00A46419">
      <w:pPr>
        <w:pStyle w:val="TextoNormal"/>
      </w:pPr>
      <w:r w:rsidRPr="00A46419">
        <w:rPr>
          <w:rStyle w:val="NumeroAFNegritaCaracter"/>
        </w:rPr>
        <w:t>13</w:t>
      </w:r>
      <w:r>
        <w:t>. Concluye el Abogado del Estado solicitando que se declare no haber lugar a la demanda declarando la plena conformidad de la Ley recurrida al Texto constitucional.</w:t>
      </w:r>
    </w:p>
    <w:p w:rsidR="00A46419" w:rsidRDefault="00A46419" w:rsidP="00A46419">
      <w:pPr>
        <w:pStyle w:val="TextoNormal"/>
      </w:pPr>
    </w:p>
    <w:p w:rsidR="00A46419" w:rsidRDefault="00A46419" w:rsidP="00A46419">
      <w:pPr>
        <w:pStyle w:val="TextoNormal"/>
      </w:pPr>
      <w:r w:rsidRPr="00A46419">
        <w:rPr>
          <w:rStyle w:val="NumeroAFNegritaCaracter"/>
        </w:rPr>
        <w:t>14</w:t>
      </w:r>
      <w:r>
        <w:t>. Por providencia de Pleno, de 14 de mayo de 1987, se señaló el día 21 de mayo del mismo año para deliberación y fallo.</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Abogado del Estado alega como objeción previa a entrar en el fondo del asunto la falta de legitimación del Gobierno Vasco para promover el presente recurso de inconstitucionalidad. A su entender, esa legitimación no existe para la defensa de los derechos fundamentales y libertades en general sino sólo para las vulneraciones de la constitucionalidad que afecten al ámbito de autonomía, conforme a lo dispuesto en el art. 32.2 de la LOTC, lo que no se daría en este caso, ya que los preceptos constitucionales y estatutarios relativos a la lengua no atribuyen competencias ni pueden alterar las competencias ya establecidas. Esta objeción no es aceptable. El Tribunal Constitucional ha declarado ya, interpretando el citado art. 32.2 de la LOTC, que la esfera de interés de la Comunidad Autónoma que justifica su legitimación no se identifica con la defensa de sus competencias y que basta para tal legitimación con que esos intereses se vean afectados por la regulación estatal de una materia sobre la cual también la Comunidad dispone de competencias propias (SSTC 84/1982 de 23 de diciembre, y 26/1987, de 27 de febrero). Ahora bien, las normas relativas a la lengua que ha de usarse en las relaciones entre los detenidos o presos y la administración policial deben aplicarse también por la Policía Autónoma Vasca, cuya organización, régimen y mando es competencia de la Comunidad según establece el art. 17 del EAPV, por lo que el precepto impugnado incide en el ámbito de autonomía del País Vasco, lo que legitima en este caso a su Gobierno para interponer el presente recurso y hace innecesario entrar en otros argumentos posibles a favor de esa legitimación.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También señala el Abogado del Estado que la demanda presentada por el Gobierno Vasco no precisa suficientemente la regla o precepto impugnado o, en la medida en que se trate de un recurso de inconstitucionalidad por omisión, la regla o precepto que se estima omitido, concretando el ámbito personal, territorial y material de su proyección. Y es cierto que dicha demanda adolece de una cierta oscuridad en su planteamiento que, sin embargo, no impide delimitar el objeto del recurso con la suficiente precisión para permitir su examen y resolución. En efecto, aunque en el encabezamiento de la demanda se recurre la Ley 14/1983, de 12 de diciembre, al parecer en su totalidad, y en el cuerpo del escrito se aducen argumentos dirigidos a defender el derecho de quienes ostentan la condición política de vascos a declarar en euskara ante la administración policial y a comunicarse con ella en la misma lengua, en el «suplico» del escrito se especifica el objeto de la impugnación, que consiste en el texto del artículo 520.2 e) de la L.E.Cr., redactado por la Ley 14/1983.  Este precepto se refiere exclusivamente al derecho de toda persona detenida o presa a ser asistida gratuitamente por un intérprete, cuando se trate de un extranjero que no comprenda o hable el castellano. La impugnación debe entenderse fundada en que el citado derecho se reconoce sólo a los extranjeros cuando debiera ser reconocido también a los ciudadanos españoles que se encuentren en la misma situación y, más concretamente, a los que ostentan la condición política de vascos que no comprendan o no hablen el castellano.  Quedan, por tanto, fuera del presente recurso las cuestiones relativas al derecho de usar el euskara en las relaciones con las Administraciones Públicas dentro del territorio del País Vasco, con independencia de que se conozca o hable el castellano, cuestiones que han sido examinadas con carácter general en la STC 82/1986, de 26 de junio, y en un caso concreto en la 2/1987, de 21 de enero. Conviene señalar también que el recurso no versa sólo sobre la simple información de ese derecho al detenido o preso, pues así entendido carecería de sentido, ya que el mismo artículo dice con toda claridad, sin distinción entre españoles y </w:t>
      </w:r>
      <w:r>
        <w:lastRenderedPageBreak/>
        <w:t>extranjeros, que «toda persona detenida o presa será informada de forma que le sea comprensible ... de los derechos que le asistan» y entre ellos el derecho a ser asistido de intérprete, que es el aquí debatido. La cuestión realmente planteada consiste, por tanto, en determinar si el ciudadano español que no comprenda o no hable el castellano tiene, al igual que el extranjero que se encuentre en esa circunstancia, el derecho a ser asistido por intérprete.</w:t>
      </w:r>
    </w:p>
    <w:p w:rsidR="00A46419" w:rsidRDefault="00A46419" w:rsidP="00A46419">
      <w:pPr>
        <w:pStyle w:val="TextoNormal"/>
      </w:pPr>
    </w:p>
    <w:p w:rsidR="00A46419" w:rsidRDefault="00A46419" w:rsidP="00A46419">
      <w:pPr>
        <w:pStyle w:val="TextoNormal"/>
      </w:pPr>
      <w:r w:rsidRPr="00A46419">
        <w:rPr>
          <w:rStyle w:val="NumeroAFNegritaCaracter"/>
        </w:rPr>
        <w:t>3</w:t>
      </w:r>
      <w:r>
        <w:t>. Acotado así el objeto del recurso, es evidente que el derecho a ser asistido de un intérprete deriva del desconocimiento del idioma castellano que impide al detenido ser informado de sus derechos, hacerlos valer y formular las manifestaciones que considere pertinentes ante la administración policial, pues si algunos de esos derechos pudieran respetarse por otros medios (la simple información, por ejemplo, por un texto escrito en la lengua que entienda el detenido) otros derechos, que suponen un diálogo con los funcionarios policiales, no pueden satisfacerse probablemente sin la asistencia de intérprete. Este derecho debe entenderse comprendido en el art.  24.1 de la Constitución en cuanto dispone que en ningún caso puede producirse indefensión.  Y aunque es cierto que este precepto parece referirse a las actuaciones judiciales debe interpretarse extensivamente como relativo a toda clase de actuaciones que afectan a un posible juicio y condena y, entre ellas, a las diligencias policiales cuya importancia para la defensa no es necesario ponderar. La atribución de este derecho a los españoles que no conozcan suficientemente el castellano y no sólo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En el fondo se trata de un derecho que, estando ya reconocido en el ámbito de las actuaciones judiciales (arts. 231.5 de la L.O.P.J. y 398, 440, 711 y 758.2 de la L.E.Cr.), debe entenderse que también ha de reconocerse en el ámbito de las actuaciones policiales que preceden a aquéllas y que, en muchos casos, les sirven de antecedente.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Consecuencia de lo expuesto es que el derecho de toda persona, extranjera o española, que desconozca el castellano a usar de intérprete en sus declaraciones ante la Policía, deriva, como se ha dicho, directamente de la Constitución y no exige para su ejercicio una configuración legislativa, aunque ésta puede ser conveniente para su mayor eficacia. El hecho de que la Ley impugnada, al dar nueva redacción al art. 520 de la Ley de Enjuiciamiento Criminal, se refiera solo expresamente en su apartado 2 e) al extranjero podría ser una deficiencia legislativa, pero no supone propiamente un caso de inconstitucionalidad por omisión como pretende el Gobierno Vasco, ya que tal tipo de inconstitucionalidad sólo existe «cuando la Constitución impone al legislador la necesidad de dictar normas de desarrollo constitucional y el legislador no lo hace» (STC 24/1982, de 13 de mayo, fundamento jurídico 3.°).  La norma contenida en el art. 520.2 °) es, con toda evidencia, constitucional siempre que no se interprete en sentido excluyente, es decir, en el sentido de que al reconocer el derecho a intérprete del extranjero se le niega ese derecho al español que se </w:t>
      </w:r>
      <w:r>
        <w:lastRenderedPageBreak/>
        <w:t>encuentra en las mismas circunstancias. Basta pues, con interpretar la norma impugnada con arreglo a la Constitución, lo que es perfectamente posible, para disipar todo reproche de inconstitucionalidad.  Debe advertirse además que el derecho a intérprete, en cuanto nace única y exclusivamente del desconocimiento del castellano y de la imposibilidad subsiguiente de relacionarse en forma comprensible, con la Administración policial, es aplicable con independencia del lugar en que se producen las diligencias, es decir, para el caso aquí examinado fuera o dentro de la Comunidad Autónoma Vasca. Y por último, debe señalarse también que la asistencia del intérprete ha de ser gratuita para los españoles que la necesiten como lo es para los extranjeros, según el art. 520.3 e) de la Ley de Enjuiciamiento Criminal. Lo contrario vulneraría el principio de igualdad consagrado en el art. 14 de la Constitución y supondría un obstáculo irrazonable al derecho de defensa consagrado en el art. 24.1 de la Norma fundamental.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Que el art. 520.2 e) de la Ley de Enjuiciamiento Criminal redactado por la ley Orgánica 14/1983, de 12 de diciembre, no es inconstitucional interpretado en el sentido de que no priva del derecho a ser asistido por intérprete a los ciudadanos españoles que no comprendan o no hablen el castellano.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8" w:name="SENTENCIA_1987_75"/>
      <w:r>
        <w:lastRenderedPageBreak/>
        <w:t>SENTENCIA 75/1987, de 25 de mayo de 1987</w:t>
      </w:r>
    </w:p>
    <w:bookmarkEnd w:id="28"/>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ECLI:ES:TC:1987:75</w:t>
      </w:r>
    </w:p>
    <w:p w:rsidR="00A46419" w:rsidRDefault="00A46419" w:rsidP="00A46419">
      <w:pPr>
        <w:pStyle w:val="SntesisDescriptiva"/>
      </w:pPr>
    </w:p>
    <w:p w:rsidR="00A46419" w:rsidRDefault="00A46419" w:rsidP="00A46419">
      <w:pPr>
        <w:pStyle w:val="SntesisDescriptiva"/>
      </w:pPr>
      <w:r>
        <w:t>Recurso de amparo 330/1986. Contra Sentencia de la Sala Segunda del Tribunal Supremo desestimando recurso de casación interpuesto contra Sentencia de la Audiencia Provincial de Tarragona.</w:t>
      </w:r>
    </w:p>
    <w:p w:rsidR="00A46419" w:rsidRDefault="00A46419" w:rsidP="00A46419">
      <w:pPr>
        <w:pStyle w:val="SntesisDescriptiva"/>
      </w:pPr>
    </w:p>
    <w:p w:rsidR="00A46419" w:rsidRDefault="00A46419" w:rsidP="00A46419">
      <w:pPr>
        <w:pStyle w:val="SntesisAnaltica"/>
      </w:pPr>
      <w:r>
        <w:t>Supuesta violación del derecho a no declarar contra sí mismo</w:t>
      </w:r>
    </w:p>
    <w:p w:rsidR="00A46419" w:rsidRDefault="00A46419" w:rsidP="00A46419">
      <w:pPr>
        <w:pStyle w:val="SntesisAnaltica"/>
      </w:pPr>
    </w:p>
    <w:p w:rsidR="00A46419" w:rsidRDefault="00A46419" w:rsidP="00A46419">
      <w:pPr>
        <w:pStyle w:val="Extracto"/>
      </w:pPr>
      <w:r>
        <w:t>1.</w:t>
      </w:r>
      <w:r>
        <w:tab/>
        <w:t xml:space="preserve">No corresponde a este Tribunal examinar o valorar los hechos enjuiciados por los órganos judiciales o hacer consideraciones sobre su actuación, más que en el caso que resulte necesario para preservar o restablecer alguno de los derechos fundamentales susceptibles de amparo constitucional. </w:t>
      </w:r>
    </w:p>
    <w:p w:rsidR="00A46419" w:rsidRDefault="00A46419" w:rsidP="00A46419">
      <w:pPr>
        <w:pStyle w:val="Extracto"/>
      </w:pPr>
    </w:p>
    <w:p w:rsidR="00A46419" w:rsidRDefault="00A46419" w:rsidP="00A46419">
      <w:pPr>
        <w:pStyle w:val="Extracto"/>
      </w:pPr>
      <w:r>
        <w:t>2.</w:t>
      </w:r>
      <w:r>
        <w:tab/>
        <w:t xml:space="preserve">Ligar un efecto beneficioso a la confesión voluntariamente prestada no es privar del derecho fundamental a no confesar si no se quiere.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330/1986, interpuesto por el Procurador de los Tribunales don Albito Martínez Díez, en representación de don Casimiro Pérez Nosti, asistido del Letrado don Jesús Castrillo Aladro, contra Sentencia de la Sala Segunda del Tribunal Supremo de 4 de marzo de 1986, que desestimó el recurso de casación por él interpuesto contra Sentencia de la Audiencia Provincial de Tarragona de 29 de mayo de 1984. Ha comparecido el Ministerio Fiscal y el Procurador de los Tribunales don Enrique Brualla de Piniés, en nombre de don Juan Manuel Merino Blanco, parte perjudicada en el proceso penal, asistido del Letrado don Jaime Picornell Picornell, y ha sido Ponente el Magistrado don Fernando García-Mon y González-Regueral,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este Tribunal el 26 de marzo de 1986, el Procurador de los Tribunales don Albito Martínez Díez, en nombre y representación de don Casimiro Pérez Nosti, interpuso recurso de amparo contra la Sentencia de la Sala Segunda del Tribunal Supremo de 4 de marzo de 1986, desestimatoria del recurso de casación interpuesto contra Sentencia de la Audiencia Provincial de Tarragona de 29 de mayo de 1984, dictada por el sumario núm. 48/1981, procedente del Juzgado de Instrucción núm. 1 de Reus. </w:t>
      </w:r>
    </w:p>
    <w:p w:rsidR="00A46419" w:rsidRDefault="00A46419" w:rsidP="00A46419">
      <w:pPr>
        <w:pStyle w:val="TextoNormal"/>
      </w:pPr>
      <w:r>
        <w:t xml:space="preserve">En el recurso de amparo se alegan los siguientes hechos: </w:t>
      </w:r>
    </w:p>
    <w:p w:rsidR="00A46419" w:rsidRDefault="00A46419" w:rsidP="00A46419">
      <w:pPr>
        <w:pStyle w:val="TextoNormal"/>
      </w:pPr>
      <w:r>
        <w:t xml:space="preserve">a) Por Sentencia de 29 de mayo de 1984, la Audiencia Provincial de Tarragona condenó a don Casimiro Pérez Nosti, como autor de un delito de homicidio en grado de frustración, sin la concurrencia de circunstancias modificativas de la responsabilidad criminal, a la pena de seis años y un día de prisión mayor, accesorias, indemnización de perjuicios a don Juan Manuel Blanco Merino en la cantidad de 5.003.700 pesetas y al pago de las costas procesales. </w:t>
      </w:r>
    </w:p>
    <w:p w:rsidR="00A46419" w:rsidRDefault="00A46419" w:rsidP="00A46419">
      <w:pPr>
        <w:pStyle w:val="TextoNormal"/>
      </w:pPr>
      <w:r>
        <w:t xml:space="preserve">En esta Sentencia, en relación con la atenuante 9.ª del art. 9 del Código Penal - arrepentimiento espontáneo-, alegada subsidiariamente por la defensa del procesado, a cuya atenuante se contrae exclusivamente el recurso de amparo, se dice lo siguiente en el resultando de hechos probados: </w:t>
      </w:r>
    </w:p>
    <w:p w:rsidR="00A46419" w:rsidRDefault="00A46419" w:rsidP="00A46419">
      <w:pPr>
        <w:pStyle w:val="TextoNormal"/>
      </w:pPr>
      <w:r>
        <w:t xml:space="preserve">«El procesado, una vez realizados los hechos y cuando ya la Guardia Civil había practicado las primeras diligencias por la llamada telefónica de un vecino, se presentó ante las dependencias de la fuerza instructora, dando una versión distinta a los hechos, afirmando que se había producido un forcejeo entre los contendientes y se había disparado el arma accidentalmente.» </w:t>
      </w:r>
    </w:p>
    <w:p w:rsidR="00A46419" w:rsidRDefault="00A46419" w:rsidP="00A46419">
      <w:pPr>
        <w:pStyle w:val="TextoNormal"/>
      </w:pPr>
      <w:r>
        <w:t xml:space="preserve">Y en el considerando cuarto se razona como sigue la no apreciación de dicha atenuante: </w:t>
      </w:r>
    </w:p>
    <w:p w:rsidR="00A46419" w:rsidRDefault="00A46419" w:rsidP="00A46419">
      <w:pPr>
        <w:pStyle w:val="TextoNormal"/>
      </w:pPr>
      <w:r>
        <w:t xml:space="preserve">«Que no es de apreciar la circunstancia modificativa de arrepentimiento espontáneo, alegada subsidiariamente por la defensa del procesado, pues si bien es cierto que la Sentencia del Tribunal Supremo de 12 de marzo de 1979 establecía que el hecho de que se presente el acusado ante la Policía cuando ya ésta se hallaba instruyendo las diligencias del caso, no es óbice insuperable para la aplicación de esta atenuante cuando no consta que el procesado al tiempo de su presentación conociera la incoación de dichas diligencias, no lo es menos que tal presentación o confesión ha de realizarse a impulsos éticos espontáneos o morales de arrepentimiento, debiendo ser la confesión veraz y no dando una versión exculpatoria y desfigurada de los hechos como dio el procesado, muy distinta a la redacción fáctica de la presente resolución, que da lugar a que fundadamente no pueda apreciarse la aludida atenuante (Sentencias del Tribunal Supremo de 19 de enero de 1979, 11 de octubre de 1978, entre otras muchas).» </w:t>
      </w:r>
    </w:p>
    <w:p w:rsidR="00A46419" w:rsidRDefault="00A46419" w:rsidP="00A46419">
      <w:pPr>
        <w:pStyle w:val="TextoNormal"/>
      </w:pPr>
      <w:r>
        <w:t xml:space="preserve">b) Contra la anterior Sentencia interpuso recurso de casación don Casimiro Pérez Nosti, alegando como único motivo, al amparo del art. 849. 1.° de la L.E.Cr., infracción de Ley, por inaplicación, de la causa novena del art. 9 del Código Penal «en cuanto definidor del arrepentimiento espontáneo como circunstancia atenuadora de la responsabilidad criminal, concurrente en la conducta del procesado recurrente». Razona desde el ángulo de la legislación ordinaria la procedencia de aplicar dicha atenuante y añade: «Promulgada la Constitución, no puede mantenerse, sin lesión de ésta, aquella doctrina general que venía a exigir para la apreciación del arrepentimiento la concordancia entre la confesión del procesado y el relato histórico de los hechos contenidos en la Sentencia, por cuanto tendría la significación de imponer indirectamente en el procesado la obligación de declararse culpable, produciendo su indefensión, en contradicción con el art. 24 de la Constitución». </w:t>
      </w:r>
    </w:p>
    <w:p w:rsidR="00A46419" w:rsidRDefault="00A46419" w:rsidP="00A46419">
      <w:pPr>
        <w:pStyle w:val="TextoNormal"/>
      </w:pPr>
      <w:r>
        <w:lastRenderedPageBreak/>
        <w:t>c) La Sala Segunda del Tribunal Supremo, por Sentencia de 4 de marzo de 1986, desestima el único motivo del recurso y, por tanto, confirma la Sentencia de la Audiencia. Señala en primer lugar esta Sentencia los elementos que, según la jurisprudencia que cita, son necesarios para que concurra el arrepentimiento espontáneo como atenuante de la responsabilidad penal; añade a continuación que «la autoconfesión de los hechos en el plano propio de la culpabilidad» no es requisito exigido por el sector mayoritario de la doctrina, bastando «sólo, como exige el precepto, la confesión de la infracción», examinando este requisito en relación con el art. 24.2 de la Constitución; y termina desestimando la atenuante porque mal puede acogerse a ella quien, «una vez realizados los hechos, y cuando ya la Guardia Civil había practicado las primeras diligencias alertada por la llamada de un vecino, se presentó en las dependencias de la misma, dando una versión distinta a los hechos, afirmando que se había producido un forcejeo entre los contendientes y que se había disparado el arma accidentalmente, falseando tan notoriamente los hechos que no tienen el menor parecido o concordancia con la realidad». La Sentencia se refiere, por último, a la inoperatividad de la atenuante porque la Sala de Instancia «aplicó la pena en el grado mínimo, por lo que el juego de la misma resultaba inane».</w:t>
      </w:r>
    </w:p>
    <w:p w:rsidR="00A46419" w:rsidRDefault="00A46419" w:rsidP="00A46419">
      <w:pPr>
        <w:pStyle w:val="TextoNormal"/>
      </w:pPr>
    </w:p>
    <w:p w:rsidR="00A46419" w:rsidRDefault="00A46419" w:rsidP="00A46419">
      <w:pPr>
        <w:pStyle w:val="TextoNormal"/>
      </w:pPr>
      <w:r w:rsidRPr="00A46419">
        <w:rPr>
          <w:rStyle w:val="NumeroAFNegritaCaracter"/>
        </w:rPr>
        <w:t>2</w:t>
      </w:r>
      <w:r>
        <w:t>. En el recurso de amparo se impugna la desestimación de la atenuante, citándose como precepto infringido el art. 24 de la Constitución, concretamente en lo relativo a los derechos «a no declarar contra sí mismo» y «a no confesarse culpable» que se reconocen en el apartado 2 del citado artículo, razonando la infracción en términos similares a los que había expuesto en el recurso de casación. Insiste en que la doctrina del Tribunal Supremo desarrollada en la Sentencia recurrida, de exigir, para apreciar la concurrencia de la atenuante de arrepentimiento espontáneo, una declaración contraria a los intereses del inculpado, vulnera el art. 24 de la Constitución, por cuanto significa «imponer una interpretación limitativa del derecho» que dicho precepto proclama. Entiende, pues, el recurrente «que la Sentencia de la Sala Segunda del Tribunal Supremo, de 4 de marzo de 1986, que desestimó el recurso de casación formulado contra la Sentencia de 29 de mayo de 1984, de la Audiencia Provincial de Tarragona, viola el art. 24 de la Constitución Española, al exigir, como requisito de aplicación a la atenuante de arrepentimiento espontáneo, la autoconfesión del procesado, en el momento en el que se presentó ante la autoridad, dando una versión equivalente a la que la Sentencia condenatoria recoge como fundamento de la resolución que establece». Por ello solicita se declare nula la Sentencia recurrida «por contraria al art. 24 de la Constitución» y se declare el derecho del recurrente «a que no se le niegue la apreciación y concurrencia de la atenuante de arrepentimiento espontáneo en los hechos enjuiciados por la Sentencia impugnada, por la circunstancia de no ser coincidente la versión que dio al poner en conocimiento de la Autoridad aquéllos, con la versión de hechos probados que recoge la Sentencia condenatoria, lo que deberá tener su oportuno reflejo atenuatorio en la pena impuesta por la Sentencia».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Sección Tercera del Tribunal, por providencia de 16 de abril de 1986, acordó: Admitir a trámite el recurso, teniendo por parte en nombre del recurrente al Procurador de los Tribunales don Albito Martínez Díez; requerir a los órganos judiciales la remisión de las actuaciones al Tribunal y el emplazamiento de quienes hubiesen sido parte, a excepción del recurrente, en el procedimiento penal por si les conviniere personarse en este proceso constitucional; ordenándose, finalmente, la apertura de la pieza separada de la suspensión solicitada por el recurrente. </w:t>
      </w:r>
    </w:p>
    <w:p w:rsidR="00A46419" w:rsidRDefault="00A46419" w:rsidP="00A46419">
      <w:pPr>
        <w:pStyle w:val="TextoNormal"/>
      </w:pPr>
      <w:r>
        <w:lastRenderedPageBreak/>
        <w:t>Recibidas las actuaciones judiciales y personado el Procurador de los Tribunales don Enrique Brualla de Piniés, en nombre del perjudicado don Juan Manuel Merino Blanco, la Sección, por providencia de 21 de mayo de 1986, acordó tener por personado y parte al citado Procurador en nombre de la parte perjudicada y, de conformidad con el art. 52.1 de la LOTC, dar vista de las actuaciones a las partes personadas y al Ministerio Fiscal, para que, en el plazo de veinte días, formularan las alegaciones que estimasen procedentes.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El Procurador de los Tribunales señor Brualla, en nombre de don Juan Manuel Merino Blanco, por escrito presentado en el Tribunal el 6 de junio de 1986, se opuso al recurso de amparo y solicitó Sentencia por la que se declare no haber lugar al mismo. Apoya su impugnación del amparo en que, como recoge la Sentencia, lo realizado por el procesado, cuando ya conocía la apertura de las diligencias, fue «intentar engañar al instructor de las diligencias y a las autoridades judiciales, contando una versión de los hechos totalmente falsa». Tal actuación, por no comprender los requisitos necesarios para la apreciación de la atenuante, prueba, a juicio de la parte perjudicada, que «no ha habido nunca arrepentimiento» por parte del procesado, quien, durante la tramitación del procedimiento, ha hecho objeto de continuas mofas a la víctima a quien ya había anunciado que utilizaría toda clase de recursos para que la Sentencia «no fuera nunca ejecutada». </w:t>
      </w:r>
    </w:p>
    <w:p w:rsidR="00A46419" w:rsidRDefault="00A46419" w:rsidP="00A46419">
      <w:pPr>
        <w:pStyle w:val="TextoNormal"/>
      </w:pPr>
      <w:r>
        <w:t xml:space="preserve">El Ministerio Fiscal, por escrito de 13 de junio de 1986, destaca la circunstancia de que en el recurso se impugna sólo la Sentencia del Tribunal Supremo y no la dictada en la instancia que no apreció la atenuante en virtud de unos hechos, cuyas consecuencias jurídicas en orden a la misma han sido confirmadas por el Tribunal Supremo que se limita a puntualizar y matizar los fundamentos jurídicos, y pone de relieve la inoperatividad práctica del recurso toda vez que, los Tribunales competentes en uso del arbitrio judicial han impuesto la pena en el grado mínimo posible y para descender de grado no bastaría que «a consecuencia de este proceso constitucional resultara de obligada aplicación la atenuante, sino además que se apreciara como muy cualificada (art. 61.5.ª del Código Penal) y esto no es objeto del recurso de amparo ni sobre ello puede pronunciarse el Tribunal Constitucional, como se lee en el Auto de 21 de mayo de 1986, dictado en este mismo proceso al denegar el Tribunal la suspensión de la ejecución de la Sentencia impugnada». En cuanto al problema de fondo que el recurso plantea, entiende el Ministerio Fiscal que no se da la infracción del art. 24.2 de la Constitución, por las siguientes razones: Porque no es cierto que el Tribunal Supremo afirme que para apreciar la atenuante «los hechos relatados por el recurrente a la Guardia Civil tenían que coincidir plenamente con el factum de la Sentencia condenatoria». Lo que dice la Sentencia es que el recurrente en su primera declaración «dio una visión tan distinta de la realidad que no tenía el menor parecido o concordancia con ella»; añade el Ministerio Fiscal que tampoco es cierto que el Tribunal Supremo exija la autoconfesión de culpabilidad del reo para apreciar la atenuante, sino que expresamente rechaza esa interpretación y considera que lo único exigible es «confesar la infracción», no como «autoconfesión completa en el plano de la culpabilidad, sino del reconocimiento de unos hechos penalmente típicos, con exigencia de razonable concordancia con lo verdaderamente sucedido, que traducen un comportamiento que pone de manifiesto el arrepentimiento de quien los ha realizado, porque no puede olvidarse que el fundamento esencial y primariamente subjetivo de la atenuante es el arrepentimiento». Pues bien, partiendo de estas consideraciones, entiende el Ministerio Fiscal que el art. 24.2 de la Constitución que garantiza a todos los ciudadanos que los poderes públicos, y, en concreto, el poder judicial, no puedan obligarle a confesarse culpable, no prohíbe a nadie que, voluntariamente, confiese la infracción y que a ésta «se anude un efecto beneficioso y atenuatorio» de la </w:t>
      </w:r>
      <w:r>
        <w:lastRenderedPageBreak/>
        <w:t xml:space="preserve">responsabilidad. En suma, para el Ministerio Fiscal «ligar un efecto beneficioso a la confesión voluntariamente prestada no es privar del derecho fundamental a no confesar si no se quiere». De ahí que esta atenuante, 9.ª del art. 9 del Código Penal, no fuera afectada por la reforma operada por la Ley Orgánica 8/1983, promulgada para adaptar el C.P. a la Constitución. Termina solicitando Sentencia desestimatoria del recurso porque, en definitiva «nadie obligó al recurrente a ir al cuartel, ni a declara contra sí mismo, que es lo que hubiera lesionado palmariamente su derecho fundamental». </w:t>
      </w:r>
    </w:p>
    <w:p w:rsidR="00A46419" w:rsidRDefault="00A46419" w:rsidP="00A46419">
      <w:pPr>
        <w:pStyle w:val="TextoNormal"/>
      </w:pPr>
      <w:r>
        <w:t>El recurrente, por escrito presentado el 16 de junio de 1986, evacuando el trámite de alegaciones, se remite y da por reproducidas totalmente las efectuadas en su escrito de formalización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5</w:t>
      </w:r>
      <w:r>
        <w:t>. Tramitada en pieza separada de este recurso la suspensión de la ejecución de la Sentencia recurrida solicitada por el demandante, la Sala, por Auto de 21 de mayo de 1986 acordó no haber lugar a la suspensión solicitada.</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13 de mayo de 1987, se acordó señalar para deliberación y votación de esta Sentencia el día 20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De los derechos reconocidos por el art. 24.2 de la Constitución se denuncian en el recurso de amparo como infringidos los dos siguientes: El derecho «a no declara contra sí mismo» y el derecho «a no confesarse culpable». La vulneración de estos derechos no se basa en que el recurrente se haya visto obligado, contra lo dispuesto en dicho precepto, a hacer una declaración de autoculpabilidad, sino porque no se le ha aplicado la atenuante 9.ª del art. 9 del Código Penal -arrepentimiento espontáneo- en virtud de una interpretación contraria a los citados derechos. Para el recurrente, la Sentencia de la Sala Segunda del Tribunal Supremo exige, para apreciar la atenuante, «una declaración contraria a los intereses del inculpado, una declaración contra sí mismo coincidente con la apreciada por la Sentencia condenatoria» y esta exigencia, por limitativa de aquellos derechos constitucionales debe conducir a la nulidad de la Sentencia condenatoria para que en ésta tenga «su oportuno reflejo atenuatorio» el arrepentimiento espontáneo interpretado a la luz de los derechos reconocidos al inculpado por el art. 24.2 de la Constitución.</w:t>
      </w:r>
    </w:p>
    <w:p w:rsidR="00A46419" w:rsidRDefault="00A46419" w:rsidP="00A46419">
      <w:pPr>
        <w:pStyle w:val="TextoNormal"/>
      </w:pPr>
      <w:r>
        <w:t>Mas este planteamiento que así formulado podría tener alcance constitucional, el relativo a compatibilizar aquellos derechos no necesariamente contradictorios con la atenuante de arrepentimiento espontáneo, no se produce en el presente caso porque, como seguidamente veremos, la interpretación jurídica que hace la Sentencia recurrida para rechazar la atenuante no es la que el recurrente impugna, sino la que, coincidente en buena parte con sus razonamientos se contiene en ella en términos que en nada se oponen a los derechos supuestamente vulnerados.</w:t>
      </w:r>
    </w:p>
    <w:p w:rsidR="00A46419" w:rsidRDefault="00A46419" w:rsidP="00A46419">
      <w:pPr>
        <w:pStyle w:val="TextoNormal"/>
      </w:pPr>
    </w:p>
    <w:p w:rsidR="00A46419" w:rsidRDefault="00A46419" w:rsidP="00A46419">
      <w:pPr>
        <w:pStyle w:val="TextoNormal"/>
      </w:pPr>
      <w:r w:rsidRPr="00A46419">
        <w:rPr>
          <w:rStyle w:val="NumeroAFNegritaCaracter"/>
        </w:rPr>
        <w:t>2</w:t>
      </w:r>
      <w:r>
        <w:t>. No corresponde a este Tribunal, conforme al art. 117.3 de la Constitución y a lo dispuesto en los arts. 41. 3, 44.1 b) y 54 de su Ley Orgánica, coherentes con aquel precepto constitucional, examinar o valorar los hechos enjuiciados por los órganos judiciales o hacer consideraciones sobre su actuación, más que en el caso que resulte necesario para preservar o restablecer alguno de los derechos fundamentales susceptibles de amparo consti</w:t>
      </w:r>
      <w:r>
        <w:lastRenderedPageBreak/>
        <w:t>tucional.  Por ello, la referencia que a continuación hacemos de los hechos y razonamientos contenidos en la Sentencia recurrida, no tiene más significación que la de constatar la diferencia entre el planteamiento que hace el recurrente para impugnar la Sentencia y el que realmente se contiene en ésta:</w:t>
      </w:r>
    </w:p>
    <w:p w:rsidR="00A46419" w:rsidRDefault="00A46419" w:rsidP="00A46419">
      <w:pPr>
        <w:pStyle w:val="TextoNormal"/>
      </w:pPr>
      <w:r>
        <w:t>En el primero de los fundamentos jurídicos, recoge la Sentencia del Tribunal Supremo con cita de su jurisprudencia, los dos elementos necesarios para la concurrencia del arrepentimiento espontáneo (art. 9, circunstancia 9.ª del C.P.): a) Estado de pesar o reconocimiento de haber obrado mal o, simplemente, sentimiento de temor al castigo, a lo que hay que ligar el elemento cronológico de hacer la manifestación «antes de conocer el culpable la apertura de procedimiento judicial y que responda a estímulos de espontaneidad»; y b) Como segundo elemento señala que, de forma alternativa, conjunta o incluso sucesiva, conste acreditado que el culpable ha procedido a reparar o disminuir los efectos del delito, a dar satisfacción al ofendido, o a confesar a las autoridades la infracción «con la suficiente entidad y en términos suficientes de identificación del hecho cometido». Respecto de este segundo elemento hay que decir desde el primer momento que no coincide con el que se impugna en el recurso: No es lo mismo que la confesión tenga la suficiente entidad para conocer el hecho cometido -que es lo que dice la Sentencia-, que exigir una confesión coincidente con el relato fáctico que se haga en la Sentencia que ponga fin al procedimiento - que es el elemento impugnado-. Es cierto que en la Sentencia de la Audiencia Provincial de Tarragona, como hemos recogido en el antecedente primero, al hacerse referencia a este requisito se decía que «... tal presentación o confesión ha de realizarse a impulsos éticos, espontáneos o morales de arrepentimiento, debiendo ser la confesión veraz y no dando una versión exculpatoria y desfigurada de los hechos, como dio el procesado, muy distinta a la redacción fáctica de la presente resolución, que da lugar a que fundadamente no pueda apreciarse la aludida atenuante». Pero esta exigencia de veracidad, aun siendo más atenuada que la impugnada por el recurrente, no se contiene en la Sentencia recurrida. Al contrario, en el fundamento jurídico segundo, el Tribunal Supremo se refiere expresamente a que «por algún sector de la doctrina se ha pretendido incardinar otro elemento (además de los dos expuestos en el primer fundamento), como el que supone la autoconfesión de los hechos en el plano propio de la culpabilidad y que no ha sido aceptado por el sector mayoritario, en tanto en cuanto sólo se exige por el precepto la confesión de la infracción». Es, pues, claro que la exigencia de veracidad de la confesión en términos iguales o equivalentes a los hechos que se afirmen por la Sentencia condenatoria, no es un requisito al que subordine la Sentencia recurrida la apreciación de la atenuante, sino que, al margen de otras consideraciones sobre estrategia procesal en que no es preciso entrar, la razón de no apreciar  dicha atenuante es la que se recoge así en el tercer fundamento: «Mal puede acogerse a dicha atenuante quien, una vez realizados los hechos, y cuando ya la Guardia Civil había practicado las primeras diligencias, alertada por la llamada de un vecino, dando una versión distinta a los hechos, afirmando que se había producido un forcejeo entre los contendientes y que se había disparado el arma accidentalmente, falseando tan notoriamente los hechos que no tienen el menor parecido o concordancia con la realidad». Y es esta razón la notoria falsedad de los hechos confesados, contraria al arrepentimiento y a la espontaneidad que caracterizan la atenuante, según los elementos definidores de la misma, la que tiene en cuenta el Tribunal Supremo para rechazar su aplicación en el presente caso.</w:t>
      </w:r>
    </w:p>
    <w:p w:rsidR="00A46419" w:rsidRDefault="00A46419" w:rsidP="00A46419">
      <w:pPr>
        <w:pStyle w:val="TextoNormal"/>
      </w:pPr>
      <w:r>
        <w:t>No se da, pues, la vulneración del art. 24.2 de la Constitución que se denuncia en el recurso, sino la aplicación del Derecho por el Tribunal Supremo en los términos que estimó procedentes con arreglo a su propia doctrina que en nada contradice los derechos constitu</w:t>
      </w:r>
      <w:r>
        <w:lastRenderedPageBreak/>
        <w:t>cionales «a no declarar contra sí mismo» y «a no confesarse culpable», invocados por el recurrente, puesto que, en definitiva como acertadamente señala el Ministerio Fiscal, «ligar un efecto beneficioso a la confesión voluntariamente prestada, no es privar del derecho fundamental a no confesar si no se quiere».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el Procurador de los Tribunales don Albito Martínez Díez, en representación de don Casimiro Pérez Nosti, contra la Sentencia de la Sala Segunda del Tribunal Supremo de 4 de marzo de 1986.</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29" w:name="SENTENCIA_1987_76"/>
      <w:r>
        <w:lastRenderedPageBreak/>
        <w:t>SENTENCIA 76/1987, de 25 de mayo de 1987</w:t>
      </w:r>
    </w:p>
    <w:bookmarkEnd w:id="29"/>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ECLI:ES:TC:1987:76</w:t>
      </w:r>
    </w:p>
    <w:p w:rsidR="00A46419" w:rsidRDefault="00A46419" w:rsidP="00A46419">
      <w:pPr>
        <w:pStyle w:val="SntesisDescriptiva"/>
      </w:pPr>
    </w:p>
    <w:p w:rsidR="00A46419" w:rsidRDefault="00A46419" w:rsidP="00A46419">
      <w:pPr>
        <w:pStyle w:val="SntesisDescriptiva"/>
      </w:pPr>
      <w:r>
        <w:t>Recurso de amparo electoral 666/1987. Partido Socialista Federal contra Acuerdo de la Junta Electoral de Zona de La Coruña denegando proclamación de su candidatura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reiteradamente ha indicado este Tribunal,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a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w:t>
      </w:r>
    </w:p>
    <w:p w:rsidR="00A46419" w:rsidRDefault="00A46419" w:rsidP="00A46419">
      <w:pPr>
        <w:pStyle w:val="Extracto"/>
      </w:pPr>
    </w:p>
    <w:p w:rsidR="00A46419" w:rsidRDefault="00A46419" w:rsidP="00A46419">
      <w:pPr>
        <w:pStyle w:val="Extracto"/>
      </w:pPr>
      <w:r>
        <w:t>2.</w:t>
      </w:r>
      <w:r>
        <w:tab/>
        <w:t xml:space="preserve">La necesaria actuación de los partidos y demás sujetos electorales por medio de representantes acreditados ante la Administración electoral y la previsión de plazos para la designación y presentación de los mismos no pueden interpretarse en su sentido más restrictivo. Ello constituiría una interpretación formalista con consecuencias irrazonables y desproporcionadas respecto al objetivo a que sirvan tales plazos, la ordenación del proceso electoral. </w:t>
      </w:r>
    </w:p>
    <w:p w:rsidR="00A46419" w:rsidRDefault="00A46419" w:rsidP="00A46419">
      <w:pPr>
        <w:pStyle w:val="Extracto"/>
      </w:pPr>
    </w:p>
    <w:p w:rsidR="00A46419" w:rsidRDefault="00A46419" w:rsidP="00A46419">
      <w:pPr>
        <w:pStyle w:val="Extracto"/>
      </w:pPr>
      <w:r>
        <w:t>3.</w:t>
      </w:r>
      <w:r>
        <w:tab/>
        <w:t xml:space="preserve">La interpretación consistente en aceptar la validez «pro futuro» de la acreditación tardía de representantes, sin retroacción de actuaciones del procedimiento electoral pero aceptando que puedan ejercer cuantos actos sean todavía legalmente posibles, permite que los partidos y demás organizaciones electorales que hayan incurrido en semejante retraso participen en el proceso electoral sin perjudicar el curso del mismo, por lo que es más favorable para los derechos constitucionales en juego.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666 de 1987, promovido por don José María Abad Tundidor, Procurador de los Tribunales, en nombre y representación del Partido Socialista Federal, contra el Acuerdo de la Junta Electoral de Zona de La Coruña de 11 de mayo de 1987, que denegó la proclamación de la candidatura del citado partido para las elecciones locales en el municipio de Arteixo y contra la Sentencia de la Audiencia Territorial de La Coruña, de 19 de mayo de 1987, que desestimó el recurso contencioso electoral interpuesto contra dicho Acuerdo. </w:t>
      </w:r>
    </w:p>
    <w:p w:rsidR="00A46419" w:rsidRDefault="00A46419" w:rsidP="00A46419">
      <w:pPr>
        <w:pStyle w:val="TextoNormal"/>
      </w:pPr>
      <w:r>
        <w:t>Ha intervenido el Ministerio Fiscal y ha sido Ponente el Presidente don Francisco Tomás y Valiente,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21 de mayo tuvo entrada en este Tribunal un escrito de don José María Abad Tundidor, Procurador de los Tribunales, en representación del Partido Socialista Federal, por el que formula demanda de amparo que se basa en los siguientes hechos: </w:t>
      </w:r>
    </w:p>
    <w:p w:rsidR="00A46419" w:rsidRDefault="00A46419" w:rsidP="00A46419">
      <w:pPr>
        <w:pStyle w:val="TextoNormal"/>
      </w:pPr>
      <w:r>
        <w:t xml:space="preserve">a) El día 20 de abril de 1987, el Partido Socialista Federal (P.S.F.) designó a don Luis Margalejo García como representante electoral ante la Junta Electoral Provincial de La Coruña. Como consecuencia de las huelgas de Renfe y Correos, dice, el escrito de designación enviado desde Madrid no llegó a La Coruña hasta el día 24 de abril en que fue presentado ante la Junta Electoral, un día después de la finalización del plazo. </w:t>
      </w:r>
    </w:p>
    <w:p w:rsidR="00A46419" w:rsidRDefault="00A46419" w:rsidP="00A46419">
      <w:pPr>
        <w:pStyle w:val="TextoNormal"/>
      </w:pPr>
      <w:r>
        <w:t xml:space="preserve">b) Dentro del plazo previsto en la Ley Electoral el Partido Socialista Federal presento la lista de candidatos al Municipio de Arteixo (La Coruña). En la demanda se afirma que el escrito iba autorizado por el citado representante, así como por la firma del Secretario general del Partido, facultado estatutariamente para tal acto. La lista fue publicada, con las restantes presentadas, en el «Boletín Oficial de la Provincia», el día 6 de mayo de 1987, cuya fotocopia se adjunta. </w:t>
      </w:r>
    </w:p>
    <w:p w:rsidR="00A46419" w:rsidRDefault="00A46419" w:rsidP="00A46419">
      <w:pPr>
        <w:pStyle w:val="TextoNormal"/>
      </w:pPr>
      <w:r>
        <w:t xml:space="preserve">c) A pesar de la publicación de la lista, el recurrente afirma que la Junta Electoral Provincial de La Coruña «denegó la proclamación» de la lista de P. S.F. para la localidad de Arteixo, debido a que el representante legal del partido en la provincia había sido designado un día después de finalizado el plazo. El P.S.F. formuló entonces una consulta (recurso, se dice en la demanda) al amparo del art. 20 de la Ley Electoral a la Junta Electoral Central (J.E.C.), cuyo Presidente, mediante telegrama enviado el 4 de mayo a la Junta Electoral Provincial de La Coruña y en uso de la facultad reconocida en el párrafo final del art. 20 de la L. E., indicaba el criterio reiteradamente acordado por la J.E.C. de que las designaciones de representantes hechas fuera de plazo debían admitirse, pudiendo ejercer los representantes validamente sus funciones y realizar cuantas actuaciones fuesen legalmente posibles a partir de ese momento. Por telegrama enviado el 7 de mayo inmediato, la J.E.C. comunicó a la Junta Electoral Provincial de La Coruña que en su reunión del día 5 había acordado ratificar la Resolución de la Presidencia antes mencionada. </w:t>
      </w:r>
    </w:p>
    <w:p w:rsidR="00A46419" w:rsidRDefault="00A46419" w:rsidP="00A46419">
      <w:pPr>
        <w:pStyle w:val="TextoNormal"/>
      </w:pPr>
      <w:r>
        <w:lastRenderedPageBreak/>
        <w:t xml:space="preserve">d) A pesar de dicha Resolución de la J.E.C., la Junta Electoral de Zona de La Coruña excluyó de la proclamación de candidaturas efectuadas el día 11 de mayo la lista del P.S.F. para la citada localidad de Arteixo. </w:t>
      </w:r>
    </w:p>
    <w:p w:rsidR="00A46419" w:rsidRDefault="00A46419" w:rsidP="00A46419">
      <w:pPr>
        <w:pStyle w:val="TextoNormal"/>
      </w:pPr>
      <w:r>
        <w:t xml:space="preserve">El P.S.F. interpuso entonces recurso contencioso electoral frente a la citada Resolución, en el que recayó Sentencia desestimatoria de la Audiencia Territorial de La Coruña, de 19 de mayo de 1987, en base a que estaba admitido que la designación del representante provincial había sido efectuada fuera de plazo, sin que dicha irregularidad se hubiese debido a causas de fuerza mayor, por cuanto no puede considerarse tal la huelga de trenes y correos al haber medios de comunicación alternativos; por lo demás no resultaba acreditado que fuese esa la causa del retraso. </w:t>
      </w:r>
    </w:p>
    <w:p w:rsidR="00A46419" w:rsidRDefault="00A46419" w:rsidP="00A46419">
      <w:pPr>
        <w:pStyle w:val="TextoNormal"/>
      </w:pPr>
      <w:r>
        <w:t>e) En su demanda de amparo y tras referir los hechos aludidos, el partido recurrente -alega la constante doctrina de la J.E.C. que autoriza la validez de los actos electorales subsiguientes a la tardía designación de los representantes electorales y los arts. 14 y 2.3 de la Constitución que estima vulnerados. Suplica que se reconozca la debida proclamación de la lista excluida y que se anulen cuantos actos y resoluciones se opongan a ello.</w:t>
      </w:r>
    </w:p>
    <w:p w:rsidR="00A46419" w:rsidRDefault="00A46419" w:rsidP="00A46419">
      <w:pPr>
        <w:pStyle w:val="TextoNormal"/>
      </w:pPr>
    </w:p>
    <w:p w:rsidR="00A46419" w:rsidRDefault="00A46419" w:rsidP="00A46419">
      <w:pPr>
        <w:pStyle w:val="TextoNormal"/>
      </w:pPr>
      <w:r w:rsidRPr="00A46419">
        <w:rPr>
          <w:rStyle w:val="NumeroAFNegritaCaracter"/>
        </w:rPr>
        <w:t>2</w:t>
      </w:r>
      <w:r>
        <w:t>. El Ministerio Fiscal, en sus alegaciones, subraya la dificultad de llegar a una cabal comprensión de todo lo sucedido, dada la brevedad del relato ofrecido por la demanda y de la escasez de elementos probatorios aportados, destacando la falta de la Resolución de la Junta Electoral de Zona impugnada en el recurso y del escrito de demanda ante la Audiencia. Descarta, por plenamente infundada, la alegación del art. 14 C.E., y, respecto a la presunta vulneración del art. 23.2 C.E., opina que la Resolución de la Junta Electoral de Zona de La Coruña significa una inadecuada interpretación formalista y rigurosa de la normativa electoral contraria a la mantenida por la Junta Electoral Central, que debió ser la seguida por la Administración electoral de la provincia. En consecuencia interesa el otorgamiento del amparo sin perjuicio de las consideraciones hechas sobre las insuficiencias que presenta la demanda.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la demanda de amparo electoral formulada por el Partido Socialista Federal se solicita el reconocimiento de que la lista presentada para las elecciones municipales en la localidad de Arteixo (La Coruña) debe ser proclamada y puede por tanto concurrir a los comicios, a pesar de que el representante electoral provincial del partido, de quien dependen la designación de los representantes locales y por tanto la presentación de candidaturas, fue acreditado un día después de finalizado el plazo previsto a tal efecto por el art. 186.1 de la Ley Electoral.</w:t>
      </w:r>
    </w:p>
    <w:p w:rsidR="00A46419" w:rsidRDefault="00A46419" w:rsidP="00A46419">
      <w:pPr>
        <w:pStyle w:val="TextoNormal"/>
      </w:pPr>
      <w:r>
        <w:t>La decisión de la Junta Electoral de Zona correspondiente, ratificada por la Sentencia de la Audiencia Territorial de La Coruña, excluyendo por dicho motivo la lista de Arteixo del P.S.F. habría vulnerado los arts. 14 y 23 de la Constitución. Pese a que el Partido recurrente no explicita el sentido de la violación que denuncia es claro tanto por el sentido objetivo del recurso de amparo electoral como por los hechos en los que se basa la demanda que las decisiones impugnadas habrían menoscabado presuntamente el derecho al sufragio pasivo reconocido constitucionalmente en el art. 23.2 de la Constitución de los integrantes de la lista de Arteixo del Partido Socialista Federal, al haber sido excluidos del proceso electoral de forma indebida.</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Como reiteradamente ha indicado este Tribunal,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a la base de la legitimación democrática del ordenamiento político, han de recibir un trato especialmente respetuoso y favorable, sin perjuicio del necesario respeto a la legislación electoral y de la diligencia que los participes activos en las elecciones han de tener en su actuación para posibilitar un ordenado y fluido proceso electoral.</w:t>
      </w:r>
    </w:p>
    <w:p w:rsidR="00A46419" w:rsidRDefault="00A46419" w:rsidP="00A46419">
      <w:pPr>
        <w:pStyle w:val="TextoNormal"/>
      </w:pPr>
    </w:p>
    <w:p w:rsidR="00A46419" w:rsidRDefault="00A46419" w:rsidP="00A46419">
      <w:pPr>
        <w:pStyle w:val="TextoNormal"/>
      </w:pPr>
      <w:r w:rsidRPr="00A46419">
        <w:rPr>
          <w:rStyle w:val="NumeroAFNegritaCaracter"/>
        </w:rPr>
        <w:t>3</w:t>
      </w:r>
      <w:r>
        <w:t>. En el recurso que nos ocupa, la lista en cuestión del P.S.F. no fue proclamada por la tardía acreditación de su representante electoral provincial, que habría originado la invalidez de toda su actuación posterior.  La Audiencia Territorial de La Coruña por su parte, en la Sentencia dictada en el recurso contencioso electoral, ratifica la exclusión y rechaza que la supuesta causa del retraso, la huelga de trenes y correos, pueda considerarse fuerza mayor y pueda por tanto exculpar la extemporaneidad.</w:t>
      </w:r>
    </w:p>
    <w:p w:rsidR="00A46419" w:rsidRDefault="00A46419" w:rsidP="00A46419">
      <w:pPr>
        <w:pStyle w:val="TextoNormal"/>
      </w:pPr>
      <w:r>
        <w:t>Sin embargo ni la razón de la exclusión, la extemporaneidad en un día de la acreditación del representante electoral provincial, ni las argumentaciones sobre la mayor o menor justificación de la causa del retraso, resultan convincentes a la hora de fundamentar la no proclamación de la lista del P.  S. F-Arteixo. En efecto, la necesaria actuación de los partidos y demás sujetos electorales por medio de representantes acreditados ante la administración electoral y la previsión de plazos para la designación y presentación de los mismos, no pueden interpretarse en su sentido más restrictivo como hacen las resoluciones impugnadas, considerando dichos plazos como preclusivos y sin posibilidad alguna de cumplimentación de aquellos trámites una vez finalizados. Ello constituiría una interpretación formalista con consecuencias irrazonables y desproporcionadas respecto al objetivo a que sirven tales plazos, la ordenación del proceso electoral. Esta ordenación no resulta perjudicada por la interpretación mantenida por la Junta Electoral Central, comunicada a su debido tiempo a instancias del partido recurrente a la administración electoral de La Coruña, y que es sin duda plenamente respetuosa con los derechos fundamentales reconocidos en el art. 23.2 C.E. La interpretación consistente en aceptar la validez pro futuro de la acreditación tardía de representantes, sin retroacción de actuaciones del procedimiento electoral, pero aceptando que puedan ejercer cuantos actos sean todavía legalmente posibles, permite que los partidos y demás organizaciones electorales que hayan incurrido en semejante retraso participen en el proceso electoral sin perjudicar el curso del mismo, por lo que es más favorable para los derechos constitucionales en juego, en este caso, el sufragio pasivo de los integrantes de la lista del P.S.F.-Arteixo.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De las consideraciones anteriores se deduce la necesaria estimación del amparo, puesto que de los hechos resulta que la acreditación del representante electoral provincial del P.S.F. en La Coruña se produjo con un día de retraso, pero si se consideran válidas sus actuaciones a partir de ese momento, hay que entender que la presentación de la candidatura del P.S.F.  en la localidad de Arteixo por parte del correspondiente representante del Partido ante la Junta Electoral de Zona fue plenamente correcta.  En consecuencia, la denegación de la proclamación de la candidatura por la Junta Electoral de Zona de La Coruña y su ratificación por la Audiencia Territorial de La Coruña han vulnerado el derecho al </w:t>
      </w:r>
      <w:r>
        <w:lastRenderedPageBreak/>
        <w:t>sufragio pasivo de los integrantes de la lista del P.S.F.-Arteixo que les reconoce el art. 23.2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Anular el Acuerdo de la Junta Electoral de Zona de La Coruña, de 11 de mayo de 1987, por el que se deniega la proclamación de la candidatura del Partido Socialista Federal de Arteixo y la Sentencia de la Sala de lo Contencioso-Administrativo de la Audiencia Territorial de La Coruña, de 19 de mayo de 1987, que confirmó dicho Acuerdo.</w:t>
      </w:r>
    </w:p>
    <w:p w:rsidR="00A46419" w:rsidRDefault="00A46419" w:rsidP="00A46419">
      <w:pPr>
        <w:pStyle w:val="TextoNormal"/>
      </w:pPr>
      <w:r>
        <w:t>2.° Reconocer el derecho del Partido Socialista Federal a que por parte de la Junta Electoral de Zona de La Coruña se proceda a proclamar la candidatura presentada por la representación de dicho partido para las elecciones municipales de la localidad de Arteixo (La Coruña).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0" w:name="SENTENCIA_1987_77"/>
      <w:r>
        <w:lastRenderedPageBreak/>
        <w:t>SENTENCIA 77/1987, de 26 de mayo de 1987</w:t>
      </w:r>
    </w:p>
    <w:bookmarkEnd w:id="30"/>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137, de 9 de junio de 1987)</w:t>
      </w:r>
    </w:p>
    <w:p w:rsidR="00A46419" w:rsidRDefault="00A46419" w:rsidP="00A46419">
      <w:pPr>
        <w:pStyle w:val="TtuloBOE"/>
      </w:pPr>
    </w:p>
    <w:p w:rsidR="00A46419" w:rsidRDefault="00A46419" w:rsidP="00A46419">
      <w:pPr>
        <w:pStyle w:val="SntesisDescriptiva"/>
      </w:pPr>
      <w:r>
        <w:t>ECLI:ES:TC:1987:77</w:t>
      </w:r>
    </w:p>
    <w:p w:rsidR="00A46419" w:rsidRDefault="00A46419" w:rsidP="00A46419">
      <w:pPr>
        <w:pStyle w:val="SntesisDescriptiva"/>
      </w:pPr>
    </w:p>
    <w:p w:rsidR="00A46419" w:rsidRDefault="00A46419" w:rsidP="00A46419">
      <w:pPr>
        <w:pStyle w:val="SntesisDescriptiva"/>
      </w:pPr>
      <w:r>
        <w:t>Recurso de amparo 568/1985. Contra Sentencia de la Audiencia Provincial de La Coruña, dictada en grado de apelación, por falta de citación del condenado, hoy recurrente en amparo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Al no haberse procedido a la citación del solicitante de amparo -que previamente no había comparecido en el recurso de apelación interpuesto por él mismo y por el Ministerio Fiscal contra Sentencia de instancia condenatoria- para la vista del recurso de apelación en su calidad de acusado, se privó al solicitante de amparo de la posibilidad de comparecer y defenderse frente a la acusación fiscal, vulnerándose su derecho a la defensa reconocido en el art. 24. 1 C.E.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568/1985, promovido por la Procuradora de los Tribunales doña María Luz Albácar Medina, en nombre y representación de don Enrique Veira Villar, bajo la dirección del Letrado don Nicolás Sartorius Alvarez de las Asturias y Bohórquez contra la Sentencia núm. 36 de la Sección Primera de la Audiencia Provincial de La Coruña de fecha 20 de abril de 1985, dictada en grado de apelación en diligencias de la Ley 10/1980, núm. 140/1984, procedentes del Juzgado de Instrucción núm. 1 de La Coruña, ha comparecido el Ministerio Fiscal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20 de junio de 1985 se presentó en este Tribunal Constitucional escrito de la Procuradora de los Tribunales doña María Luz Albácar Medina, en nombre y representación </w:t>
      </w:r>
      <w:r>
        <w:lastRenderedPageBreak/>
        <w:t xml:space="preserve">de don Enrique Veira Villar, por el que se interponía recurso de amparo contra la Sentencia de la Audiencia Provincial de La Coruña de 20 de abril de 1985 que revoca la del Juzgado de Instrucción núm. 1 de la misma capital y condena al hoy recurrente como autor responsable de un delito de lesiones graves y otro de coacciones. En la demanda se expone, en sustancia, lo siguiente: </w:t>
      </w:r>
    </w:p>
    <w:p w:rsidR="00A46419" w:rsidRDefault="00A46419" w:rsidP="00A46419">
      <w:pPr>
        <w:pStyle w:val="TextoNormal"/>
      </w:pPr>
      <w:r>
        <w:t xml:space="preserve">A) Por el Juzgado de Instrucción núm. 1 de La Coruña se dictó, el 9 de julio de 1984, Sentencia en el procedimiento tramitado según la Ley 10/1980, de 11 de noviembre, de enjuiciamiento oral de delitos dolosos, menos graves y flagrantes, por el que se absolvía al recurrente de los delitos de lesiones y coacciones de que le acusaba el Ministerio Fiscal, y se le condenaba como autor de una falta de lesiones. La Sentencia fue recurrida en apelación por el condenado y por el Ministerio Fiscal. Ambos recursos fueron admitidos por el Juez. En cumplimiento de lo proveído, el Procurador don José Naveiro López, en nombre del recurrente, se personó ante la Audiencia Provincial de La Coruña en tiempo y forma. Señala el recurrente que no existe en los autos Resolución de la Audiencia en la que se le dé por desistido por no personarse en las actuaciones. Personado igualmente el Ministerio Fiscal, se señaló para la celebración de la vista el día 15 de abril de 1985 sin notificar -al recurrente en amparo dicha celebración, por lo que le fue imposible asistir a ella. La vista se celebró, por consiguiente, sin su presencia y en la Sentencia de apelación fue revocada la Sentencia del Juzgador a quo y condenado el ahora recurrente por un delito de coacciones y otro de lesiones graves. </w:t>
      </w:r>
    </w:p>
    <w:p w:rsidR="00A46419" w:rsidRDefault="00A46419" w:rsidP="00A46419">
      <w:pPr>
        <w:pStyle w:val="TextoNormal"/>
      </w:pPr>
      <w:r>
        <w:t xml:space="preserve">B) Entiende el recurrente que la Sentencia impugnada viola el art. 24 de la Constitución, así como el art. 6 del Convenio Europeo de los Derechos Humanos y Libertades Fundamentales de 4 de noviembre de 1950, y el 14 del Pacto Internacional de Derechos Civiles y Políticos de 19 de noviembre de 1966, que concretan los arts. 10 y 11 de la Declaración Universal de Derechos Humanos. Esta vulneración habría sido provocada porque se originó al recurrente una situación de flagrante indefensión, ya que, a pesar de que su Procurador se personó en tiempo y forma en el recurso de apelación que tenía interpuesto, no volvió a tener noticia de lo ocurrido en dicho procedimiento hasta el momento en que recibió la notificación de la Sentencia, no pudiendo, por tanto, intervenir a ningún efecto ni comparecer en la vista oral, quedando en la más absoluta imposibilidad de defenderse. Sigue diciendo el recurrente que en la Sentencia de la Audiencia Provincial se afirma que «previos los oportunos emplazamientos de las partes» no se personó la representación de los acusados. Pero no existe en las actuaciones providencia o Auto por el que se declare de oficio desierto el recurso del recurrente ni existe comunicación por certificación al Juez a quo de este extremo, conforme al art. 228 de la Ley de Enjuiciamiento Criminal. En estas circunstancias el recurrente plantea el siguiente dilema: O se demuestra que el recurrente se personó en el recurso de apelación, en cuyo caso, la indefensión es evidente, o si esa demostración fuera imposible, debido a la práctica judicial de admitir escritos sin justificantes de su entrega, la Audiencia Provincial debió declarar desierto el recurso. Mas como el Ministerio Fiscal sí recurrió es lógico que el procedimiento siguiera su curso, por lo que la cuestión planteada se centra en determinar si en el supuesto de que un acusado o encartado no se persone en el recurso interpuesto por el Ministerio Fiscal desaparecen para él las garantías procesales que reconoce el art. 24 de la Constitución, incluyendo la de ser citado para la vista del juicio oral o, por el contrario, como tal acusado, goza de dicha protección y debe ser citado y oído pues de no serlo se crearía una situación de indefensión. El recurrente sostiene con diversos argumentos esta última tesis, es decir, la de que el acusado, aun en el caso de no personarse en la apelación, debe ser citado a la vista oral cuando media apelación del Ministerio Fiscal. </w:t>
      </w:r>
    </w:p>
    <w:p w:rsidR="00A46419" w:rsidRDefault="00A46419" w:rsidP="00A46419">
      <w:pPr>
        <w:pStyle w:val="TextoNormal"/>
      </w:pPr>
      <w:r>
        <w:lastRenderedPageBreak/>
        <w:t>C) Concluye el recurrente solicitando que se anule la Sentencia recurrida y se mande reponer las actuaciones al estado que tuviesen, en el supuesto de que el recurrente se personase como apelante, hasta el momento de dicha personación, y, caso de no poderse probar dicha personación, al momento en que debió ser citado como acusado para la vista oral y no lo fue.</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la Sección Primera de este Tribunal, de 23 de octubre de 1985, se acordó, entre otros extremos, admitir a trámite la demanda y requerir a los órganos judiciales correspondientes el envío de las actuaciones relativas al caso así como interesar el emplazamiento de quienes fueron parte en ellas, a excepción del recurrente, para comparecer en el proceso constitucional, todo ello de acuerdo con el art. 51 de la Ley Orgánica del Tribunal Constitucional (LOTC). En el plazo concedido no se produjo ninguna personación. Por providencia de 18 de diciembre de 1985, la Sección Primera de este Tribunal acordó tener por recibidas las actuaciones requeridas y conceder un plazo común de veinte días al Ministerio Fiscal y al recurrente para que formulasen las alegaciones que estimasen pertinentes, de acuerdo con lo dispuesto en el art. 52.1 de la LOTC.</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sus alegaciones la representación del recurrente dijo, en sustancia, que, examinadas las actuaciones remitidas, de ellas se desprende que, notificada la Sentencia del Juzgado de Instrucción, tanto el acusado (ahora solicitante del amparo) como el Fiscal, interpusieron recurso de apelación. Ambos recursos fueron admitidos por el Juzgado de Instrucción por providencia que se notificó tanto al acusado como al Fiscal para que se personasen, elevándose a continuación las actuaciones a la Audiencia. El Fiscal se personó no figurando la personación del acusado. La Sección Primera de la Audiencia dictó Auto de 20 de marzo de 1985 por el que se declaró desierto el recurso del acusado, como imposición de costas, y se señaló vista en el recurso del Fiscal, citando a éste para dicho acto. No figura que el Auto se notificase al acusado ni que se le haya comunicado al Juez de Instrucción como ordena el art. 228 de la Ley de Enjuiciamiento Criminal ni que se citase para la vista al acusado, quien no compareció en la misma. Señala la representación del recurrente la indefensión que supone para el acusado el hecho de que la Audiencia no cumpliese lo preceptuado en el citado art. 228 de la Ley de Enjuiciamiento Criminal, lo que, dado que no le fue notificado el Auto que declaró desierta la apelación del recurrente, imposibilitó a éste ejercer su derecho de recurrir contra el mismo. Insiste dicha representación en que el recurrente se personó en tiempo y forma en la apelación, y si bien tal extremo no figura en los Autos -quizá debido a la práctica habitual de algunos Juzgados y Tribunales de admitir escritos sin el correspondiente justificante de entrega- no es menos cierto que el acusado tenía derecho a que se le notificase el Auto declarando desierto su recurso de apelación para poder interponer el recurso de súplica previsto en el art. 236 de la Ley de Enjuiciamiento Criminal, precisamente para clarificar tal extremo. Añade la representación del recurrente que, con independencia de los razonamientos anteriores, ha de insistirse en que el acusado no fue citado a la vista de la apelación interesada por el Ministerio Fiscal, y, por lo tanto, fue condenado sin ser oído en dicha vista de apelación a pena más grave por un delito de lesiones graves y otro de coacción de la que le había sido impuesta por el Juzgador a quo por una falta de lesiones. Entiende la representación del recurrente que aun en el caso de que la apelación del condenado quedase desierta, si existe un segundo recurso del Fiscal, el condenado debe ser oído y gozar de todas las garantías que reconoce el art. 24 de la Constitución. Cita a este propósito diversas Sentencias de este Tribunal y resume sus alegaciones diciendo que en las actuaciones examinadas se han </w:t>
      </w:r>
      <w:r>
        <w:lastRenderedPageBreak/>
        <w:t>producido diversas vulneraciones del art. 24 de la Constitución, causantes de indefensión al recurrente, al no notificársele el Auto de la Audiencia declarando desierto su recurso, impidiéndole así su derecho a oponerse al mismo, y al no citarle para la vista oral de la apelación seguida a impulso del Fiscal. Solicita, finalmente, que se le conceda el amparo pedido, declarando este Tribunal la nulidad de la Sentencia impugnada, reconociendo su derecho a que se le notifique el Auto de la Audiencia por el que se declaró desierto su recurso de apelación y, en todo caso, el de ser citado a la vista pública en el recurso interpuesto por el Ministerio Fiscal y restableciéndole en su derecho, retrotrayéndose las actuaciones al momento en que le debió ser notificado el Auto y no lo fue, y, en todo caso, al momento en que debió ser citado a la vista de la apelación del Fiscal y tampoco lo fue.</w:t>
      </w:r>
    </w:p>
    <w:p w:rsidR="00A46419" w:rsidRDefault="00A46419" w:rsidP="00A46419">
      <w:pPr>
        <w:pStyle w:val="TextoNormal"/>
      </w:pPr>
    </w:p>
    <w:p w:rsidR="00A46419" w:rsidRDefault="00A46419" w:rsidP="00A46419">
      <w:pPr>
        <w:pStyle w:val="TextoNormal"/>
      </w:pPr>
      <w:r w:rsidRPr="00A46419">
        <w:rPr>
          <w:rStyle w:val="NumeroAFNegritaCaracter"/>
        </w:rPr>
        <w:t>4</w:t>
      </w:r>
      <w:r>
        <w:t>. El Fiscal, en su escrito de alegaciones, tras un resumen de los hechos y un análisis de las actuaciones, señala que el recurrente utiliza para justificar su pretensión un triple alegato, cuyos dos primeros argumentos, en cierto modo relacionados entre sí, han de decaer por lo que resulta inequívocamente de las actuaciones judiciales; el tercero, en cambio, puede ser suficiente para que prospere el amparo. En efecto, de dichas actuaciones resulta que no existió la personación alegada, pues expresamente lo hace constar así el Secretario y se afirma rotundamente en el Auto en que se declaró desierto el recurso. Resulta asimismo de las actuaciones que el recurrente no fue citado para la vista oral, en que fue condenado por los delitos de que le acusó el Fiscal. En esta situación hay que distinguir dos aspectos: Uno, el de considerar al recurrente decaído en su derecho como apelante al no haberse personado, siendo la actuación del Juez totalmente correcta, y otro, el habérsele privado de la posibilidad de intervenir en la vista frente a una pretensión fiscal de condena por delito. En este trance, perdida, sin duda, su condición de apelante tenía derecho a intervenir en el recurso del Ministerio Fiscal al replantearse en la segunda instancia una acusación contra él de la que había sido absuelto en la primera. Desde el punto de vista constitucional tenía, como acusado, derecho a ser citado y oído en el recurso de apelación promovido por el Fiscal, y al no haberlo sido, se ha vulnerado el derecho fundamental a la defensa que garantiza el art. 24.1 de la Constitución. Este desdoblamiento apelante-acusado puede incluso apoyarse en una lectura progresiva del art. 230 de la Ley de Enjuiciamiento Criminal. Concluye el Fiscal interesando que se otorgue el amparo solicitado, anulando la Sentencia impugnada y reponiendo las actuaciones al momento en que se dictó el Auto de 20 de marzo de 1985 en el particular relativo a la citación del Ministerio Fiscal, para que se cite también para la celebración de una nueva vista al recurrente don Enrique Veira Villar, reconociendo a éste su derecho fundamental de defensa, garantizado en 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13 de mayo de 1987, la Sala Segunda de este Tribunal Constitucional señaló el día 20 del mismo mes y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En el presente recurso de amparo se impugna la Sentencia dictada por la Audiencia Provincial de La Coruña, de 20 de abril de 1985, en grado de apelación contra la pronunciada por el Juzgado de Instrucción núm. 1 de la misma capital en procedimiento tramitado según la Ley 10/1980, de 11 de noviembre, de Enjuiciamiento Oral de delitos dolosos, menos graves y flagrantes. La Sentencia de instancia absolvió al solicitante del amparo de </w:t>
      </w:r>
      <w:r>
        <w:lastRenderedPageBreak/>
        <w:t>los delitos de lesiones y coacción de que le acusaba el Fiscal, condenándole por una falta de lesiones. Contra la Sentencia interpusieron recurso de apelación tanto el condenado como el Ministerio Fiscal, que fueron admitidos a ambos efectos, emplazándose a las partes para que comparecieran ante la Audiencia Provincial. Según los datos que constan en las actuaciones y la declaración expresa de la Sentencia, sólo compareció el Fiscal, no haciéndolo el hoy solicitante del amparo. De las mismas actuaciones resulta que dicho solicitante no fue citado para la vista oral de la apelación ni compareció en ella y fue condenado por los delitos de coacción y lesiones de acuerdo con la acusación fiscal. El solicitante del amparo afirma, en primer lugar, que efectivamente compareció ante la Audiencia Provincial, pese a lo cual no fue citado, y que el hecho de que no figura su comparecencia en las actuaciones se debe a errores de funcionamiento material de los órganos judiciales. Mas esta alegación no puede ser acogida ni las consecuencias que de ella deriva el recurrente, ya que los datos de las actuaciones ya citadas son terminantes en el sentido de que no se produjo la comparecencia alegada, incluido una diligencia de 25 de febrero de 1985 (folio 3.° del rollo de la Audiencia) en que consta tal extremo bajo la fe del Secretario. Por lo tanto debe rechazarse este primer motivo de amparo.</w:t>
      </w:r>
    </w:p>
    <w:p w:rsidR="00A46419" w:rsidRDefault="00A46419" w:rsidP="00A46419">
      <w:pPr>
        <w:pStyle w:val="TextoNormal"/>
      </w:pPr>
    </w:p>
    <w:p w:rsidR="00A46419" w:rsidRDefault="00A46419" w:rsidP="00A46419">
      <w:pPr>
        <w:pStyle w:val="TextoNormal"/>
      </w:pPr>
      <w:r w:rsidRPr="00A46419">
        <w:rPr>
          <w:rStyle w:val="NumeroAFNegritaCaracter"/>
        </w:rPr>
        <w:t>2</w:t>
      </w:r>
      <w:r>
        <w:t>. Pero, como señala el Ministerio Fiscal, no ocurre así con el segundo de los motivos aducidos, consistente en que, con independencia de que no compareciese como apelante el solicitante del amparo y de que, en consecuencia, se declarase desierto el recurso interpuesto por él, debió ser citado como acusado para la vista del recurso de apelación en que el Fiscal solicitaba su condena como autor de dos delitos. Al no haberse procedido a tal citación se privó al solicitante del amparo de la posibilidad de comparecer y defenderse frente a la acusación fiscal, vulnerándose su derecho a la defensa reconocido en el art. 24.1 de la Constitución. Como también advierte el Ministerio Fiscal, este desdoblamiento entre las posiciones del solicitante del amparo como apelante, y como acusado es perfectamente posible, pues, al no haber comparecido como apelante, decayó en su derecho de actuar como tal y de impugnar la Sentencia de instancia solicitando su absolución o una reducción de la pena que le había sido impuesta en dicha Sentencia; pero no perdió ni podía perder su derecho a defenderse de la acusación que reproducía en la apelación el Ministerio Fiscal y, como se ha visto, con éxito, de ser autor de dos delitos en lugar de serlo de una falta como había estimado el Juzgado de Instrucción. De todo lo cual es forzoso concluir, de acuerdo con el parecer del Ministerio Fiscal, que procede conceder por este motivo el amparo solicitado.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Anular la Sentencia núm. 36 dictada por la Sección Primera de la Audiencia Provincial de La Coruña, el 20 de abril de 1985, en grado de apelación de diligencias de la Ley 10/1980, núm. 140/1984, procedente del Juzgado de Instrucción núm. 1 de la misma capital.</w:t>
      </w:r>
    </w:p>
    <w:p w:rsidR="00A46419" w:rsidRDefault="00A46419" w:rsidP="00A46419">
      <w:pPr>
        <w:pStyle w:val="TextoNormal"/>
      </w:pPr>
      <w:r>
        <w:lastRenderedPageBreak/>
        <w:t>2.° Reconocer el derecho del recurrente a ser citado en calidad de acusado para la vista oral de la apelación promovida por el Ministerio Fiscal en el procedimiento citado.</w:t>
      </w:r>
    </w:p>
    <w:p w:rsidR="00A46419" w:rsidRDefault="00A46419" w:rsidP="00A46419">
      <w:pPr>
        <w:pStyle w:val="TextoNormal"/>
      </w:pPr>
      <w:r>
        <w:t>3.° Restablecer al recurrente en la integridad de su derecho retrotrayendo las actuaciones hasta el momento en que debió ser citado en dicha calidad para la vista oral de la apelación para que se le cite en tal calidad.</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veintiséis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1" w:name="SENTENCIA_1987_78"/>
      <w:r>
        <w:lastRenderedPageBreak/>
        <w:t>SENTENCIA 78/1987, de 26 de mayo de 1987</w:t>
      </w:r>
    </w:p>
    <w:bookmarkEnd w:id="31"/>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ECLI:ES:TC:1987:78</w:t>
      </w:r>
    </w:p>
    <w:p w:rsidR="00A46419" w:rsidRDefault="00A46419" w:rsidP="00A46419">
      <w:pPr>
        <w:pStyle w:val="SntesisDescriptiva"/>
      </w:pPr>
    </w:p>
    <w:p w:rsidR="00A46419" w:rsidRDefault="00A46419" w:rsidP="00A46419">
      <w:pPr>
        <w:pStyle w:val="SntesisDescriptiva"/>
      </w:pPr>
      <w:r>
        <w:t>Recurso de amparo electoral 677/1987. Contra Acuerdo de la Junta Electoral de Zona de Burgos de no proclamación de la candidatura de Alianza Popular</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Según reiterada doctrina de este Tribunal, el recurso de amparo electoral no existe para supervisar el cumplimiento debido, por parte de la Administración electoral, de todas y cada una de las determinaciones contenidas en la L. O. 5/1985, de 19 de junio. Existe sólo, de conformidad con su propia naturaleza, para garantizar los derechos fundamentales a que se refiere el art. 53.2 C.E. frente a los actos de los Poderes Públicos que hayan podido lesionarlos. </w:t>
      </w:r>
    </w:p>
    <w:p w:rsidR="00A46419" w:rsidRDefault="00A46419" w:rsidP="00A46419">
      <w:pPr>
        <w:pStyle w:val="Extracto"/>
      </w:pPr>
    </w:p>
    <w:p w:rsidR="00A46419" w:rsidRDefault="00A46419" w:rsidP="00A46419">
      <w:pPr>
        <w:pStyle w:val="Extracto"/>
      </w:pPr>
      <w:r>
        <w:t>2.</w:t>
      </w:r>
      <w:r>
        <w:tab/>
        <w:t xml:space="preserve">El proceso de amparo electoral, al igual que el contencioso-administrativo que le precede, está establecido, en principio, sólo para impugnar los Acuerdos de proclamación de las Juntas Electorales, reconociéndose al efecto legitimación, en lo que ahora importa, a los candidatos excluidos o a los representantes de las candidaturas cuya proclamación se hubiera denegado. </w:t>
      </w:r>
    </w:p>
    <w:p w:rsidR="00A46419" w:rsidRDefault="00A46419" w:rsidP="00A46419">
      <w:pPr>
        <w:pStyle w:val="Extracto"/>
      </w:pPr>
    </w:p>
    <w:p w:rsidR="00A46419" w:rsidRDefault="00A46419" w:rsidP="00A46419">
      <w:pPr>
        <w:pStyle w:val="Extracto"/>
      </w:pPr>
      <w:r>
        <w:t>3.</w:t>
      </w:r>
      <w:r>
        <w:tab/>
        <w:t xml:space="preserve">Si bien la titularidad del derecho de sufragio pasivo corresponde a todas las personas que dice el art. 6 de la L. O. 5/1985, su concreto ejercicio viene condicionado, en estas elecciones por sufragio universal directo, a que la persona así titular del derecho sea presentada como candidato por una de las organizaciones o agrupaciones habilitadas por la Ley para ello (arts. 44 y 186.3 de la L. O. 5/1985). Y nadie, como se comprende, ostenta frente a sus conciudadanos un derecho fundamental para ser por ellos propuesto y presentado, a través de tales organizaciones o agrupaciones, como candidato en unas elecciones. </w:t>
      </w:r>
    </w:p>
    <w:p w:rsidR="00A46419" w:rsidRDefault="00A46419" w:rsidP="00A46419">
      <w:pPr>
        <w:pStyle w:val="Extracto"/>
      </w:pPr>
    </w:p>
    <w:p w:rsidR="00A46419" w:rsidRDefault="00A46419" w:rsidP="00A46419">
      <w:pPr>
        <w:pStyle w:val="Extracto"/>
      </w:pPr>
      <w:r>
        <w:t>4.</w:t>
      </w:r>
      <w:r>
        <w:tab/>
        <w:t xml:space="preserve">El debido respeto del derecho que se reconoce en el art. 23.2 C.E. requiere, en la fase de presentación y proclamación de candidaturas, que quien haya sido efectivamente presentado como candidato sea proclamado por la Junta Electoral competente cuando reúna los requisitos por la Ley señalados y luego de que, en su caso, se haya procedido a la subsanación de las irregularidades denunciadas por terceros o apreciadas de oficio por la misma Junta. </w:t>
      </w:r>
    </w:p>
    <w:p w:rsidR="00A46419" w:rsidRDefault="00A46419" w:rsidP="00A46419">
      <w:pPr>
        <w:pStyle w:val="Extracto"/>
      </w:pPr>
    </w:p>
    <w:p w:rsidR="00A46419" w:rsidRDefault="00A46419" w:rsidP="00A46419">
      <w:pPr>
        <w:pStyle w:val="Extracto"/>
      </w:pPr>
      <w:r>
        <w:t>5.</w:t>
      </w:r>
      <w:r>
        <w:tab/>
        <w:t xml:space="preserve">El acto de la presentación marca el inicio del procedimiento a cuyo término se habrá de llegar, en su caso, a la proclamación de la candidatura y por ello a la presentación misma, válida y eficazmente realizada; se liga la expectativa del candidato, garantizada por el ordenamiento, de que, de no quedar afectada su propuesta por defectos que no hayan sido oportunamente subsanados, será finalmente así proclamado por el órgano de la Administración electoral. </w:t>
      </w:r>
    </w:p>
    <w:p w:rsidR="00A46419" w:rsidRDefault="00A46419" w:rsidP="00A46419">
      <w:pPr>
        <w:pStyle w:val="Extracto"/>
      </w:pPr>
    </w:p>
    <w:p w:rsidR="00A46419" w:rsidRDefault="00A46419" w:rsidP="00A46419">
      <w:pPr>
        <w:pStyle w:val="Extracto"/>
      </w:pPr>
      <w:r>
        <w:lastRenderedPageBreak/>
        <w:t>6.</w:t>
      </w:r>
      <w:r>
        <w:tab/>
        <w:t xml:space="preserve">Con anterioridad a la publicación de las candidaturas presentadas, no puede aún hablarse, en rigor, de candidatos electorales reconocidos como tales por la Administración, existiendo sólo un acto inicial de propuesta a cargo de los promotores de la candidatura y una mera recepción administrativa del escrito que la incorpora. Aun no eficaz, por lo tanto, este acto primero de los promotores -y no siendo todavía, por lo mismo, «candidato» quien haya sido así propuesto- nada impide, de principio, el que antes del acto formal mediante el que se dispone por la Junta la publicación de las candidaturas, pero aun dentro del plazo para su presentación, se puedan controvertir por sus mandantes los actos realizados por los representantes electorales con arreglo a las normas comunes aplicables y a efecto, por ejemplo, de depurar eventuales extralimitaciones en el desempeño del poder conferido.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677/1987, interpuesto por doña María de los Angeles Vielva Juez, representada por el Procurador don Rafael Rodríguez Montaut, y con asistencia de Abogado, contra acuerdo de la Junta Electoral de Zona de Burgos de no proclamación de la candidatura de Alianza Popular para el Ayuntamiento de Burgos. </w:t>
      </w:r>
    </w:p>
    <w:p w:rsidR="00A46419" w:rsidRDefault="00A46419" w:rsidP="00A46419">
      <w:pPr>
        <w:pStyle w:val="TextoNormalCentrado"/>
        <w:keepNext/>
      </w:pPr>
      <w:r>
        <w:t xml:space="preserve">Ha sido parte la Federación de Partidos de Alianza Popular, representada por el Procurador don Argimiro Vázquez Guillén, con dirección de Letrado. </w:t>
      </w:r>
    </w:p>
    <w:p w:rsidR="00A46419" w:rsidRDefault="00A46419" w:rsidP="00A46419">
      <w:pPr>
        <w:pStyle w:val="TextoNormal"/>
      </w:pPr>
      <w:r>
        <w:t>Ha intervenido el Ministerio Fiscal, y ha sido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22 de mayo en curso tuvo entrada en este Tribunal -remitida por la Sala de lo Contencioso-Administrativo de la Audiencia Territorial de Burgos, ante la que se había presentado- demanda de amparo formulada en nombre de doña María Angeles Vielva Juez, en la que se exponen sustancialmente los siguientes hechos: </w:t>
      </w:r>
    </w:p>
    <w:p w:rsidR="00A46419" w:rsidRDefault="00A46419" w:rsidP="00A46419">
      <w:pPr>
        <w:pStyle w:val="TextoNormal"/>
      </w:pPr>
      <w:r>
        <w:t xml:space="preserve">a) La Federación de Partidos de Alianza Popular designó como representante general electoral para la provincia de Burgos para las elecciones convocadas por Real Decreto 508/1987, de 13 de abril, a don José María Iturrino Sierra ante la Junta Electoral Provincial de Burgos, designándose a sí mismo representante de las candidaturas de Alianza Popular en los municipios del ámbito territorial de la Junta de Zona de Burgos, y en ambos </w:t>
      </w:r>
      <w:r>
        <w:lastRenderedPageBreak/>
        <w:t xml:space="preserve">casos dentro de los plazos específicamente exigidos por el art. 186.1 de la Ley Orgánica de Régimen Electoral General. </w:t>
      </w:r>
    </w:p>
    <w:p w:rsidR="00A46419" w:rsidRDefault="00A46419" w:rsidP="00A46419">
      <w:pPr>
        <w:pStyle w:val="TextoNormal"/>
      </w:pPr>
      <w:r>
        <w:t xml:space="preserve">b) Con el indicado carácter, el señor Iturrino presentó la candidatura de la Federación de Partidos de Alianza Popular para el municipio de Burgos a las 9 horas del día 29 de abril de 1987. </w:t>
      </w:r>
    </w:p>
    <w:p w:rsidR="00A46419" w:rsidRDefault="00A46419" w:rsidP="00A46419">
      <w:pPr>
        <w:pStyle w:val="TextoNormal"/>
      </w:pPr>
      <w:r>
        <w:t xml:space="preserve">c) El día 2 de mayo de 1987 la Junta Electoral Provincial de Burgos recibió un telegrama de la Junta Electoral Central participándole que «el representante de la Federación de Partidos de Alianza Popular ante la Junta Provincial a efectos de las Elecciones Municipales y del Parlamento Europeo es don Isidro Rodríguez Llorente, dejando sin efecto el nombrado anteriormente don José María Iturrino Sierra. Y ha designado representante de candidaturas para ante la Junta Electoral de Zona de Burgos en las Elecciones Municipales a don Jesús Sepúlveda Recio». En esa misma fecha, 2 de mayo de 1987, la Junta Electoral Provincial transmite el despacho telegráfico a la Zona de Burgos. </w:t>
      </w:r>
    </w:p>
    <w:p w:rsidR="00A46419" w:rsidRDefault="00A46419" w:rsidP="00A46419">
      <w:pPr>
        <w:pStyle w:val="TextoNormal"/>
      </w:pPr>
      <w:r>
        <w:t xml:space="preserve">d) El 4 de mayo el nuevo representante de la candidatura de Alianza Popular presentó escrito ante la Junta Electoral de Zona de Burgos manifestando que retiraba la candidatura presentada por dicho Partido para el Ayuntamiento de Burgos, por lo que la Junta no proclamó dicha candidatura. </w:t>
      </w:r>
    </w:p>
    <w:p w:rsidR="00A46419" w:rsidRDefault="00A46419" w:rsidP="00A46419">
      <w:pPr>
        <w:pStyle w:val="TextoNormal"/>
      </w:pPr>
      <w:r>
        <w:t xml:space="preserve">e) Contra el Acuerdo de no proclamación interpuso recurso contencioso-administrativo, entre otras personas, doña María de los Angeles Vielva Juez, recurso que fue desestimado por la Sala de dicha jurisdicción de la Audiencia Territorial de Burgos. </w:t>
      </w:r>
    </w:p>
    <w:p w:rsidR="00A46419" w:rsidRDefault="00A46419" w:rsidP="00A46419">
      <w:pPr>
        <w:pStyle w:val="TextoNormal"/>
      </w:pPr>
      <w:r>
        <w:t xml:space="preserve">La demandante de amparo que no alude en su relato fáctico a las nuevas designaciones de candidatos de Alianza Popular, sucesoras de las no proclamadas, considera que tales nuevas designaciones son extemporáneas, no habiéndose cumplido tampoco el plazo establecido por el art. 186.4 de la Ley Electoral conforme al cual los representantes de las candidaturas han de personarse ante la respectiva Junta Electoral de Zona para aceptar su designación, en todo caso, antes de la presentación de la candidatura correspondiente, dándose el caso de que la presentación de la candidatura de Alianza Popular tuvo lugar el 29 de abril y la aceptación del nuevo representante fue el 2 de mayo. La retirada de la candidatura inicial, razona la demandante, es también contraria al art. 48.1 en concordancia con el 47.2 de la Ley Electoral conforme a los cuales sólo pueden renunciar los titulares de la candidatura. De todo ello deduce la demanda que se ha vulnerado el art. 24.1 de la Constitución por falta de tutela judicial efectiva. </w:t>
      </w:r>
    </w:p>
    <w:p w:rsidR="00A46419" w:rsidRDefault="00A46419" w:rsidP="00A46419">
      <w:pPr>
        <w:pStyle w:val="TextoNormal"/>
      </w:pPr>
      <w:r>
        <w:t xml:space="preserve">Estima la demandante igualmente vulnerado el art. 23.2 de la Constitución toda vez que la retirada o modificación máxima de la candidatura no aparece en la Ley Electoral, y por otra parte la renuncia aparece en dicha Ley como un acto de liberalidad del candidato, citando en su apoyo nuestra Sentencia de 4 de febrero de 1983 y su expresión de que el que pretende acceder a un cargo político no puede depender de una voluntad ajena a la de los electores, y que el derecho a participar en las elecciones corresponde a los ciudadanos y no a los partidos políticos. </w:t>
      </w:r>
    </w:p>
    <w:p w:rsidR="00A46419" w:rsidRDefault="00A46419" w:rsidP="00A46419">
      <w:pPr>
        <w:pStyle w:val="TextoNormal"/>
      </w:pPr>
      <w:r>
        <w:t>Concluye la demandante suplicando que se dicte Sentencia acordando la proclamación de la candidatura excluida.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diligencia de ordenación del mismo día 22 de mayo se acordó dar traslado de la solicitud de amparo al Ministerio Fiscal para que en el plazo de un día pudiese presentar su escrito de alegaciones, las cuales fueron efectivamente presentadas en el plazo otorgado. </w:t>
      </w:r>
    </w:p>
    <w:p w:rsidR="00A46419" w:rsidRDefault="00A46419" w:rsidP="00A46419">
      <w:pPr>
        <w:pStyle w:val="TextoNormal"/>
      </w:pPr>
      <w:r>
        <w:t xml:space="preserve">El Ministerio Fiscal ha expuesto que el recurso regulado en el art. 49 de la Ley Electoral se contrae a candidatos o candidaturas proclamadas o excluidas de proclamación, y en </w:t>
      </w:r>
      <w:r>
        <w:lastRenderedPageBreak/>
        <w:t xml:space="preserve">el caso que nos ocupa ninguno de los recurrentes (que integraban una lista presentada ante la Junta Electoral correspondiente, pero que no llegó a ser publicada) tiene o ha tenido nunca la condición de candidato. Sucedió que un inicial representante de Alianza Popular presentó las listas de los futuros candidatos a las elecciones municipales en la ciudad de Burgos. Posteriormente, otro representante -que había sucedido al anterior, revocada su designación- fue admitido por la Junta Provincial y presentó nueva lista de futuros candidatos a dichas elecciones, y fue esta la lista admitida definitivamente por la Junta de Zona, y la que se publicó conforme a lo previsto en el art. 47.1 de la Ley Electoral. No hay más candidatura que la suscrita por el representante de los partidos (art. 45) y el único representante admitido por decisión unánime de la Junta fue el segundo. Si los recurrentes nunca fueron tenidos por presentados, pues la lista electoral que integraban no llegó a ser publicada, no han sido en ningún momento candidatos ni puede decirse, por ello, que hayan dejado de ser proclamados puesto que no podían serlo. La lesión de su derecho no puede encontrarse en la falta de proclamación, que es lo esgrimido ahora y en la impugnación anterior, sino, si acaso, en su falta de admisión como candidatura presentada, y si el recurso utilizado se refiere sólo a candidaturas proclamadas o denegada su proclamación, hay que concluir en la improcedencia del mismo. </w:t>
      </w:r>
    </w:p>
    <w:p w:rsidR="00A46419" w:rsidRDefault="00A46419" w:rsidP="00A46419">
      <w:pPr>
        <w:pStyle w:val="TextoNormal"/>
      </w:pPr>
      <w:r>
        <w:t xml:space="preserve">La alegación de la demandante de que la segunda designación efectuada por la organización central de Alianza Popular no era válida puesto que la personación del nombrado ante la Junta se había efectuado fuera del tiempo marcado en el mismo precepto, lo que arrastraba la nulidad de todos sus actos posteriores, no alude un problema de constitucionalidad, sino de la legalidad ordinaria, y como tal, y de modo motivado, ha sido resuelto por la Audiencia. Lo que se pide ahora es un nuevo juicio de legalidad, interpretación y aplicación de las normas electorales atinentes a los representantes que se ajuste a lo sostenido por los recurrentes, lo cual es extraño a la naturaleza del recurso de amparo. </w:t>
      </w:r>
    </w:p>
    <w:p w:rsidR="00A46419" w:rsidRDefault="00A46419" w:rsidP="00A46419">
      <w:pPr>
        <w:pStyle w:val="TextoNormal"/>
      </w:pPr>
      <w:r>
        <w:t xml:space="preserve">En el orden de legalidad ordinaria, al que el problema pertenece, la Junta Electoral Central se ha pronunciado sobre la validez jurídica del representante que se persona ante la correspondiente Junta tardíamente; no se retrotraerán las actuaciones del proceso electoral, pero podrá realizar validamente cuantas actuaciones sean legalmente posibles a partir de su designación, por lo que los actos realizados por el nuevo representante, entre ellos la representación de las candidaturas, no adolecen de legalidad. Si la Audiencia resolvió en este sentido, aunque no utilizase este razonamiento, pero sí otros motivados, no puede decirse fundadamente que los recurrentes se han visto privados de la debida tutela judicial, que, como es obvio, no tenía que prestarla la Junta, como parecían querer decir en el proceso previo. </w:t>
      </w:r>
    </w:p>
    <w:p w:rsidR="00A46419" w:rsidRDefault="00A46419" w:rsidP="00A46419">
      <w:pPr>
        <w:pStyle w:val="TextoNormal"/>
      </w:pPr>
      <w:r>
        <w:t xml:space="preserve">Examina después el Ministerio Fiscal el segundo derecho constitucional cuya vulneración se alega, el de acceso a los cargos públicos, el cual garantiza el art. 23.2 de la Constitución «con los requisitos que establezcan las Leyes». </w:t>
      </w:r>
    </w:p>
    <w:p w:rsidR="00A46419" w:rsidRDefault="00A46419" w:rsidP="00A46419">
      <w:pPr>
        <w:pStyle w:val="TextoNormal"/>
      </w:pPr>
      <w:r>
        <w:t>En este caso las exigencias legales han sido correctamente cumplidas. La falta de proclamación se debió no a una decisión de la Administración electoral, sino a la actuación interna del partido político por el que los aspirantes a proclamación pretendían presentarse. Y las decisiones internas de los partidos integrando a unos y excluyendo a otros de sus listas electorales carece de trascendencia constitucional en relación con el derecho fundamental esgrimido.</w:t>
      </w:r>
    </w:p>
    <w:p w:rsidR="00A46419" w:rsidRDefault="00A46419" w:rsidP="00A46419">
      <w:pPr>
        <w:pStyle w:val="TextoNormal"/>
      </w:pPr>
    </w:p>
    <w:p w:rsidR="00A46419" w:rsidRDefault="00A46419" w:rsidP="00A46419">
      <w:pPr>
        <w:pStyle w:val="TextoNormal"/>
      </w:pPr>
      <w:r w:rsidRPr="00A46419">
        <w:rPr>
          <w:rStyle w:val="NumeroAFNegritaCaracter"/>
        </w:rPr>
        <w:t>3</w:t>
      </w:r>
      <w:r>
        <w:t>. La representación de la Federación de Partidos de Alianza Popular, oportunamente personada, se opuso al otorgamiento del amparo alegando que nadie ha impedido a la recurrente acudir a la vía judicial y que el derecho a la tutela judicial efectiva le ha sido sa</w:t>
      </w:r>
      <w:r>
        <w:lastRenderedPageBreak/>
        <w:t>tisfecho. Y en cuanto a las pretendidas infracciones de la Ley Electoral se reconducen al cambio de representación el cual no está previsto en la Ley Electoral, por lo que debe reconducirse, a su vez, al ordenamiento civil en lo relativo a las relaciones entre representante y representado, cuyo apoderamiento la demandante pretende sea irrevocable -aun cuando en el proceso electoral queda una fase de extraordinaria y vital importancia, como es la de presentación de candidaturas, que no puede quedar al libre arbitrio del representante fuera de las instrucciones del que le apoderó. Niega la demandada la equiparación pretendida por la recurrente de la retirada con la modificación de la candidatura, considerando perfectamente legítima la retirada de candidaturas por un partido político. Y niega asimismo que la Junta haya vulnerado el art. 23.2 de la Constitución, pues el candidato no se presentó a sí mismo, sino que fue el partido quien lo presentó, siendo la aceptación un simple elemento integrado en un acto complejo realizado por quien tiene título para ello. En cuanto a la Sentencia citada por la demandante, destaca la demandada que contemplaba un caso distinto del presente, pues se refería a personas sobre las que ya había recaído la voluntad de los electores y que tenían la condición de electos, cuando aquí se trata de nueva nominación.</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De los dos derechos fundamentales que en la demanda se dicen menoscabados por el acto impugnado (los declarados, respectivamente, en los arts. 24.1 y 23.2 de la Constitución), el primero de ellos -el derecho a obtener una tutela judicial efectiva, sin indefensión- es de todo punto manifiesto que no resultó afectado por el Acuerdo de la Junta Electoral de Zona de Burgos que es objeto de recurso. No se alcanza a advertir, en efecto, de qué modo pudo incidir en la garantía constitucional que así se invoca este acto de la administración electoral mediante el que se realizó la proclamación de los candidatos en su día presentados ante la correspondiente Junta para concurrir, en el municipio de Burgos, a las elecciones locales convocadas. Es evidente que la adopción de este acto en nada impidió a quien hoy demanda recurrir ante el Tribunal competente, como efectivamente así hizo, pidiendo su enjuiciamiento y anulación por considerarlo lesivo de sus derechos. También es notorio que la entonces recurrente obtuvo de la Sala de lo Contencioso-Administrativo de la Audiencia Territorial de Burgos, mediante la Sentencia del día 16 de mayo, una resolución suficientemente razonada y fundada en Derecho, lo que, de conformidad con una muy reiterada doctrina constitucional, basta para descartar, en el caso, todo asomo de la indefensión que la Constitución proscribe.</w:t>
      </w:r>
    </w:p>
    <w:p w:rsidR="00A46419" w:rsidRDefault="00A46419" w:rsidP="00A46419">
      <w:pPr>
        <w:pStyle w:val="TextoNormal"/>
      </w:pPr>
      <w:r>
        <w:t xml:space="preserve">Importa, por lo demás, recordar que este recurso de amparo electoral no existe para supervisar el cumplimiento debido, por parte de la administración electoral, de todas y cada una de las determinaciones contenidas en la Ley Orgánica 5/1985, de 19 de junio. Existe sólo, de conformidad con su propia naturaleza, para garantizar los derechos fundamentales a que se refiere el art. 53.2 de la Constitución frente a los actos de los poderes públicos que hayan podido lesionarlos. Se sigue de ello que no pueden ser objeto de controversia en este cauce las supuestas irregularidades que, con cita de lo dispuesto en el art. 186 y en otros preceptos de aquella Ley Orgánica, dice la recurrente que se produjeron al revocarse por la Federación de Partidos de Alianza Popular, sustituyéndolo por otro apoderamiento, el mandato inicialmente conferido a quien hizo la presentación de la candidatura en la que figuraba doña María de los Angeles Vielva Juez. En la hipótesis de que semejantes irregularidades se hubieran efectivamente producido, en nada habrían las mismas afectado a </w:t>
      </w:r>
      <w:r>
        <w:lastRenderedPageBreak/>
        <w:t>ninguno de los derechos fundamentales que pueden ser objeto de protección en esta vía constitucional. Así, por lo que se refiere al primero de los motivos de esta queja, el amparo no puede ser concedido.</w:t>
      </w:r>
    </w:p>
    <w:p w:rsidR="00A46419" w:rsidRDefault="00A46419" w:rsidP="00A46419">
      <w:pPr>
        <w:pStyle w:val="TextoNormal"/>
      </w:pPr>
    </w:p>
    <w:p w:rsidR="00A46419" w:rsidRDefault="00A46419" w:rsidP="00A46419">
      <w:pPr>
        <w:pStyle w:val="TextoNormal"/>
      </w:pPr>
      <w:r w:rsidRPr="00A46419">
        <w:rPr>
          <w:rStyle w:val="NumeroAFNegritaCaracter"/>
        </w:rPr>
        <w:t>2</w:t>
      </w:r>
      <w:r>
        <w:t>. Se aduce también una infracción del derecho de la actora, reconocido en el art. 23.2 de la Constitución, a acceder en condiciones de igualdad, y según los requisitos que las Leyes señalen, a los cargos públicos. La tesis de la demanda es que el derecho fundamental se vulneró al haber aceptado la Junta Electoral de Zona -sin renuncia por parte de la actora- la retirada de la candidatura inicialmente presentada en nombre de la Federación de Partidos de Alianza Popular, en la que figuraba la recurrente, retirada interesada por el nuevo representante electoral de dicha Federación.</w:t>
      </w:r>
    </w:p>
    <w:p w:rsidR="00A46419" w:rsidRDefault="00A46419" w:rsidP="00A46419">
      <w:pPr>
        <w:pStyle w:val="TextoNormal"/>
      </w:pPr>
      <w:r>
        <w:t>Apenas encuentra acomodo este planteamiento, como consideración inicial, en el marco del específico proceso de amparo previsto en el art. 49 de la Ley Orgánica 5/1985, pues, según observa con razón el Ministerio Fiscal, dicho proceso, al igual que el contencioso-administrativo que le precede, está establecido, en principio, sólo para impugnar los Acuerdos de proclamación de las Juntas electorales, reconociéndose al efecto legitimación, en lo que ahora importa, a los candidatos excluidos o a los representantes de las candidaturas cuya proclamación se hubiera denegado. Ocurre, sin embargo, que, estando a lo que en la demanda se dice y a los antecedentes que ante nosotros obran, el acto que, de llevar razón la actora, hubiera lesionado el derecho sería no la denegación de su proclamación como candidata propuesta, sino, con carácter previo, la decisión de la Junta Electoral de Zona, adoptada el día 4 de mayo, mediante la que se acogió la solicitud formulada por el nuevo representante electoral de la Federación de Partidos de Alianza Popular a efectos de que se tuviera por retirada la candidatura presentada por la persona cuyo poder fue luego revocado. Al acoger tal solicitud tuvo también la Junta por no realizada la presentación de la candidatura que se llevó a cabo el día 29 de abril y, por lo mismo, dejó entonces de ser candidata propuesta quien hoy recurre, no habiendo ya lugar, en consecuencia, a la publicación de la candidatura que dispone el art. 47.1 de la Ley Orgánica y quedando descartada, como se comprende, la final proclamación de quien había ya dejado de ser candidata en el sentido del art. 47.3 de la misma Ley Orgánica. Se desprende de todo ello, en definitiva, que el acto supuestamente lesivo no fue aquí la proclamación llevada a cabo por la Junta Electoral el día 12 de mayo -el único impugnable con arreglo a lo dispuesto en el art. 48.1 de la Ley Orgánica- y que tampoco fue la hoy demandante, en rigor, candidata que pudiera entonces esperar su proclamación, pues tal expectativa dejó de existir desde el momento en que no se llevó a cabo la previa publicación (art. 47.1 de la Ley Orgánica) de la candidatura en la que ella figuró.</w:t>
      </w:r>
    </w:p>
    <w:p w:rsidR="00A46419" w:rsidRDefault="00A46419" w:rsidP="00A46419">
      <w:pPr>
        <w:pStyle w:val="TextoNormal"/>
      </w:pPr>
      <w:r>
        <w:t>Este modo, cuando menos atípico, de acceder al recurso de amparo constitucional no ha de llevar ahora, con todo, a disponer su inadmisibilidad, pues es lo cierto que el recurso contencioso-administrativo interpuesto por la actora -vía previa para el presente- fue admitido a trámite sin objeción y resuelto en cuanto al fondo por la Sala correspondiente de la Audiencia Territorial de Burgos. Procede, pues, entrar a examinar si la violación del derecho fundamental que se denuncia se produjo efectivamente.</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derecho electoral pasivo que aquí, según la demanda, habría sido menoscabado halla su específica garantía constitucional en lo prevenido en el art. 23.2 de la norma fundamental, precepto que remite, en su inciso final, a «los requisitos que señalen las Leyes», con arreglo a las cuales, por lo tanto, se habrá de determinar, en cada caso, quién reúne los requisitos necesarios para pretender participar con eficacia en el procedimiento a cuyo </w:t>
      </w:r>
      <w:r>
        <w:lastRenderedPageBreak/>
        <w:t>término se proveerá un cierto puesto o cargo público.  Conviene observar, en lo que ahora importa, que, si bien la titularidad de este derecho de sufragio pasivo corresponde a todas las personas que dice el art. 67 de la Ley Orgánica 5/1985, su concreto ejercicio viene condicionado, en estas elecciones, por sufragio universal directo, a que la persona así titular del derecho sea presentada como candidato por una de las organizaciones o agrupaciones habilitadas por la Ley para ello (arts. 44 y 186.3 de la Ley Orgánica). Y nadie, como se comprende, ostenta frente a sus conciudadanos un derecho fundamental para ser por ellos propuesto y presentado, a través de tales organizaciones o agrupaciones, como candidato en unas elecciones.</w:t>
      </w:r>
    </w:p>
    <w:p w:rsidR="00A46419" w:rsidRDefault="00A46419" w:rsidP="00A46419">
      <w:pPr>
        <w:pStyle w:val="TextoNormal"/>
      </w:pPr>
      <w:r>
        <w:t>El debido respeto del derecho que se reconoce en el art. 23.2 de la Constitución requiere, en la fase de presentación y proclamación de candidaturas que ahora se contempla, que quien haya sido efectivamente presentado como candidato sea proclamado por la Junta Electoral competente cuando reúna los requisitos por la Ley señalados y luego de que, en su caso, se haya procedido a la subsanación de las irregularidades denunciadas por terceros o apreciadas de oficio por la misma Junta (apartados 2.°, 3.° y 4.° del citado art. 47). La Ley que en este punto desarrolla el enunciado constitucional dispone, pues, que quien haya sido tenido por candidato presentado -y como tal anunciado en la publicación que previene su art. 47.1- sea, de no existir defectos no subsanados en su candidatura, efectivamente proclamada, y por ello en el art. 49 se abre una específica vía de recurso para impugnar, en lo que aquí interesa, la denegación administrativa de la proclamación, impidiéndose, de otro lado, en el art. 48.1 toda modificación de las candidaturas una vez presentadas y a salvo las excepciones allí previstas.  El acto de la presentación marca, pues, el inicio del procedimiento a cuyo término se habrá de llegar, en su caso, a la proclamación de la candidatura, y por ello a la presentación misma, válida y eficazmente realizada, se liga la expectativa del candidato, garantizada por el ordenamiento, de que, de no quedar afectada su propuesta por defectos que no hayan sido oportunamente subsanados, será finalmente así proclamado por el órgano de la Administración electoral.</w:t>
      </w:r>
    </w:p>
    <w:p w:rsidR="00A46419" w:rsidRDefault="00A46419" w:rsidP="00A46419">
      <w:pPr>
        <w:pStyle w:val="TextoNormal"/>
      </w:pPr>
      <w:r>
        <w:t>No define, ciertamente, la Ley qué haya de entenderse, en estos términos, por «presentación» eficaz de la candidatura, aunque si regula su modo de realización por quienes la promuevan, los requisitos del correspondiente escrito y las condiciones formales de su recepción por la Junta Electoral (arts. 45 y 46), disponiendo, asimismo. que las candidaturas presentadas deben ser publicadas en el vigésimo segundo día posterior a la convocatoria (art.  47.1 ) en el «Boletín Oficial de la Provincia», para el caso de estas elecciones municipales (art. 187.4). Esta falta de definición legal en orden a lo que haya de entenderse por «presentación», con sus correspondientes efectos jurídicos, de la candidatura requiere, así, ser integrada por las normas comunes que en el ordenamiento regulan la realización, dentro de plazo determinado y mediante representación, de determinados actos jurídicos.</w:t>
      </w:r>
    </w:p>
    <w:p w:rsidR="00A46419" w:rsidRDefault="00A46419" w:rsidP="00A46419">
      <w:pPr>
        <w:pStyle w:val="TextoNormal"/>
      </w:pPr>
      <w:r>
        <w:t xml:space="preserve">Se sigue de lo dicho que, con anterioridad a la publicación de las candidaturas presentadas, no puede aún hablarse, en rigor, de candidatos electorales reconocidos como tales por la Administración, existiendo sólo un acto inicial de propuesta a cargo de los promotores de la candidatura y una mera recepción administrativa del escrito que la incorporan. Aún no eficaz, por lo tanto, este acto primero de los promotores -y no siendo todavía, por lo mismo, «candidato» quien haya sido así propuesto- nada impide, de principio, el que, antes del acto formal mediante el que se dispone por la Junta la publicación de las candidaturas, pero aún dentro del plazo para su presentación, se puedan controvertir por sus mandantes los actos realizados por los representantes electorales con arreglo a las normas comunes antes citadas y a efectos, por ejemplo, de depurar eventuales extralimitaciones en </w:t>
      </w:r>
      <w:r>
        <w:lastRenderedPageBreak/>
        <w:t>el desempeño del poder conferido. Ni en tal supuesto se afectaría al derecho fundamental de quien todavía no ha sido tenido por candidato mediante la correspondiente publicación ni, desde luego, corresponde a este Tribunal, en el presente procedimiento, supervisar la aplicación e interpretación por los juzgadores civiles de las normas comunes que, en este caso, disciplinan la validez y la eficacia de los actos realizados por un mandatario cuyo poder es después objeto de revocación.</w:t>
      </w:r>
    </w:p>
    <w:p w:rsidR="00A46419" w:rsidRDefault="00A46419" w:rsidP="00A46419">
      <w:pPr>
        <w:pStyle w:val="TextoNormal"/>
      </w:pPr>
    </w:p>
    <w:p w:rsidR="00A46419" w:rsidRDefault="00A46419" w:rsidP="00A46419">
      <w:pPr>
        <w:pStyle w:val="TextoNormal"/>
      </w:pPr>
      <w:r w:rsidRPr="00A46419">
        <w:rPr>
          <w:rStyle w:val="NumeroAFNegritaCaracter"/>
        </w:rPr>
        <w:t>4</w:t>
      </w:r>
      <w:r>
        <w:t>. Lo anterior no puede llevar sino a la denegación del amparo, pues el derecho fundamental de la actora no fue violado por el acto de la Junta Electoral, del día 4 de mayo, mediante el que se acogió la solicitud del representante electoral de la Federación de Partidos de Alianza Popular a efectos de que se tuviera por retirada la candidatura inicialmente presentada en nombre de tal Federación. Como con razón observa el Ministerio Fiscal, la recurrente no ha sido candidata presentada y no proclamada. No ha llegado siquiera a ser admitida como tal candidata por la Junta Electoral -ni, en consecuencia, se ha procedido a anunciar públicamente su presentación- a resultas de haberse reconocido eficacia, para revocar la presentación antes hecha en su nombre, a una declaración de voluntad de contrario signo formulada por quien fue titular legal, en este caso, de la iniciativa misma de presentación, esto es, por la Federación de Partidos de Alianza Popular. Nada podemos decir, según antes indicamos, sobre si tal reconocimiento de eficacia a la nueva declaración del promotor de la candidatura resultó o no conforme a las disposiciones comunes aquí aplicables, pero sí nos basta, con lo dicho, para apreciar que no se vulneró, por ese mismo reconocimiento, el derecho fundamental de quien, como la actora, no había sido aún reconocida por la administración electoral como candidata. Ninguna relación guarda con este supuesto, por lo mismo, lo declarado en nuestra STC 5/1983, de 4 de febrero, que en la demanda se cita, pues en aquel proceso, a diferencia del que concluye ahora, se vino a examinar la posible vulneración del derecho fundamental de quien ostentaba ya, a través de la elección popular, un determinado cargo público.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doña María de los Angeles Vielva Juez.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veintiséis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2" w:name="SENTENCIA_1987_79"/>
      <w:r>
        <w:lastRenderedPageBreak/>
        <w:t>SENTENCIA 79/1987, de 27 de mayo de 1987</w:t>
      </w:r>
    </w:p>
    <w:bookmarkEnd w:id="32"/>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ECLI:ES:TC:1987:79</w:t>
      </w:r>
    </w:p>
    <w:p w:rsidR="00A46419" w:rsidRDefault="00A46419" w:rsidP="00A46419">
      <w:pPr>
        <w:pStyle w:val="SntesisDescriptiva"/>
      </w:pPr>
    </w:p>
    <w:p w:rsidR="00A46419" w:rsidRDefault="00A46419" w:rsidP="00A46419">
      <w:pPr>
        <w:pStyle w:val="SntesisDescriptiva"/>
      </w:pPr>
      <w:r>
        <w:t>Recurso de amparo 41/1986. Contra Auto de la Sala Segunda del Tribunal Supremo que inadmitió recurso de casación por supuesta falta de interés del recurrente en amparo, previamente absuelto en la instancia por aplicación de un indulto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doctrina anterior de este Tribunal, según la cual la privación sin fundamento jurídico suficiente del acceso al recurso en materia penal es una lesión del derecho fundamental a la tutela judicial efectiva por parte de los Tribunales de este orden jurisdiccional. </w:t>
      </w:r>
    </w:p>
    <w:p w:rsidR="00A46419" w:rsidRDefault="00A46419" w:rsidP="00A46419">
      <w:pPr>
        <w:pStyle w:val="Extracto"/>
      </w:pPr>
    </w:p>
    <w:p w:rsidR="00A46419" w:rsidRDefault="00A46419" w:rsidP="00A46419">
      <w:pPr>
        <w:pStyle w:val="Extracto"/>
      </w:pPr>
      <w:r>
        <w:t>2.</w:t>
      </w:r>
      <w:r>
        <w:tab/>
        <w:t xml:space="preserve">Desde el punto de vista constitucional no merece crítica la tesis del Tribunal Supremo de que no puede recurrir, por carecer de interés, el procesado absuelto que pretenda meramente una revisión de los fundamentos de la resolución pero no inste una alteración de la parte dispositiva de la Sentencia de la que no derive perjuicio alguno para él. Sin embargo, no es clara la falta de interés cuando justamente declarada la existencia de unos hechos, calificados éstos como punibles e imputados a una persona, ésta luego no resulta condenada por la aplicación de un indulto general. </w:t>
      </w:r>
    </w:p>
    <w:p w:rsidR="00A46419" w:rsidRDefault="00A46419" w:rsidP="00A46419">
      <w:pPr>
        <w:pStyle w:val="Extracto"/>
      </w:pPr>
    </w:p>
    <w:p w:rsidR="00A46419" w:rsidRDefault="00A46419" w:rsidP="00A46419">
      <w:pPr>
        <w:pStyle w:val="Extracto"/>
      </w:pPr>
      <w:r>
        <w:t>3.</w:t>
      </w:r>
      <w:r>
        <w:tab/>
        <w:t xml:space="preserve">La aplicación de un indulto en rigor produce la inejecución de una pena y presupone, normalmente, una Sentencia condenatoria, aunque con una desviación excepcional y anómala. Los indultos generales, que la Constitución hoy prohíbe expresamente, han presentado un dual carácter de óbices de procedibilidad, obligando al sobreseimiento libre cuando las penas pedidas están comprendidas dentro de aquellas a las que alcanza el indulto total o, en otro caso, como motivo de inejecución de la pena, obligando a su aplicación simultánea o posterior a la Sentencia que se haya dictado o se dicte. En cualquier caso, el indulto extingue desde el punto de vista material, total o parcialmente, la responsabilidad penal, pero en unos casos se trataría de responsabilidad presunta y en otros de responsabilidad declarada. La terminación del proceso penal en este último tipo de casos supone que el indulto no se aplica anticipadamente, sino que el proceso ha de concluir, tras el juicio oral, con Sentencia y que ésta forzosamente ha de resolver, con carácter previo a la aplicación total o parcial del indulto, si el delito ha existido y la pena que le correspondería. </w:t>
      </w:r>
    </w:p>
    <w:p w:rsidR="00A46419" w:rsidRDefault="00A46419" w:rsidP="00A46419">
      <w:pPr>
        <w:pStyle w:val="Extracto"/>
      </w:pPr>
    </w:p>
    <w:p w:rsidR="00A46419" w:rsidRDefault="00A46419" w:rsidP="00A46419">
      <w:pPr>
        <w:pStyle w:val="Extracto"/>
      </w:pPr>
      <w:r>
        <w:t>4.</w:t>
      </w:r>
      <w:r>
        <w:tab/>
        <w:t>Para justificar la existencia del interés en un proceso penal pueden tenerse en cuenta, entre otras razones, las siguientes: a) Los derechos personales al honor y semejantes están expresamente ligados a las vicisitudes de un proceso penal, y la relevancia de este derecho fundamental resulta incluso implícita cuando el art. 638 L.E.Cr. prevé un pronunciamiento que declare que «la formación de la cau</w:t>
      </w:r>
      <w:r>
        <w:lastRenderedPageBreak/>
        <w:t xml:space="preserve">sa no perjudica a la reputación de los procesados» en caso de sobreseimiento libre. De igual forma y con mayor razón tal reputación, el buen nombre y la honorabilidad del solicitante de amparo se ven afectados por una Sentencia que, aunque no le impone penas, lo declara responsable de un hecho delictivo; b) la vía del recurso habría de estar abierta a toda resolución que contuviera una declaración de culpabilidad de un delito, dada la definición del sujeto del derecho «ex» art. 4.5 del citado Pacto Internacional de los Derechos Civiles y Políticos, aunque la pena -que no es necesario que en el precepto sea ejecutable, bastando que se haya impuesto- no se haga efectiva por causa distinta.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41/1986, promovido por el Procurador don Francisco Alvarez del Valle García, en nombre y representación de don X, defendido por el Letrado don José Luis Sanz Arribas, contra el Auto de 4 de diciembre de 1985 de la Sala Segunda del Tribunal Supremo que inadmitió el recurso de casación formulado por el recurrente citado contra Sentencia de la Audiencia Provincial de La Coruña de 24 de marzo de 1984. </w:t>
      </w:r>
    </w:p>
    <w:p w:rsidR="00A46419" w:rsidRDefault="00A46419" w:rsidP="00A46419">
      <w:pPr>
        <w:pStyle w:val="TextoNormal"/>
      </w:pPr>
      <w:r>
        <w:t>Han sido parte el recurrente en amparo y el Ministerio Fiscal, siendo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Audiencia Provincial de La Coruña dictó Sentencia en la causa número 50/1974, procedente del Juzgado de Instrucción núm. 1 de aquella capital, a la que corresponde el siguiente fallo: «Que por aplicación del Decreto de Indulto de 25 de noviembre de 1975 debemos absolver y absolvemos a X del delito de estafa por el que venía acusado, declarando de oficio las costas procesales y reservando a los perjudicados las acciones civiles para que puedan hacerlas valer en la vía correspondiente». </w:t>
      </w:r>
    </w:p>
    <w:p w:rsidR="00A46419" w:rsidRDefault="00A46419" w:rsidP="00A46419">
      <w:pPr>
        <w:pStyle w:val="TextoNormal"/>
      </w:pPr>
      <w:r>
        <w:t>En dicha Sentencia se declara que los hechos probados constituyen un delito de estafa previsto y penado en el art. 528 en relación con la circunstancia tercera del art. 529 del Código Penal, siendo de aplicación a este supuesto el Decreto de Indulto de 25 de noviembre de 1975.</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xml:space="preserve">. Contra dicha resolución interpuso y anunció el interesado recurso de casación por infracción de Ley y por quebrantamiento de forma, cosa que también se hizo por la acusación particular, admitiéndose el recurso por la Sala de instancia. </w:t>
      </w:r>
    </w:p>
    <w:p w:rsidR="00A46419" w:rsidRDefault="00A46419" w:rsidP="00A46419">
      <w:pPr>
        <w:pStyle w:val="TextoNormal"/>
      </w:pPr>
      <w:r>
        <w:t>Formalizado el recurso de casación por el señor X, únicamente por infracción de Ley, con base en cuatro diferentes motivos, la Sala Segunda del Tribunal Supremo dictó el 4 de diciembre de 1985 Auto por el que se declara no haber lugar a la admisión del recurso, declarando asimismo admitido y concluso el formalizado por los acusadores particulares. Fundaba el Tribunal Supremo la inadmisión del recurso del señor X en que la doctrina general sentada por la Sala en innumerables resoluciones de que el recurso de casación se da contra el fallo o parte dispositiva de las Sentencias y no contra sus fundamentos de Derecho, impide en este caso la admisión a trámite del interpuesto a nombre de X, pues habiendo sido absuelto del delito de que se le acusaba, aunque por aplicación del Decreto de Indulto de 25 de noviembre de 1975, carece absolutamente de interés a los fines de la casación que pretende, incurriendo el recurso así planteado en la causa de inadmisión cuarta del art. 884 de la Ley de Enjuiciamiento Criminal.</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escrito presentado en el Juzgado de Guardia el día 8 de enero de 1986 y registrado en este Tribunal el siguiente día 13, el Procurador de los Tribunales don Francisco Alvarez del Valle García formula recurso de amparo constitucional en nombre de don X contra el Auto de la Sala Segunda del Tribunal Supremo antes mencionado por entender que ha incurrido en vulneración de los derechos constitucionales contenidos en los arts. 14 y 24.1 y 2 de la C.E. que tutelan los derechos fundamentales a la igualdad, a la tutela efectiva de los Jueces y Tribunales con evitación de indefensión y a la presunción de inocencia. </w:t>
      </w:r>
    </w:p>
    <w:p w:rsidR="00A46419" w:rsidRDefault="00A46419" w:rsidP="00A46419">
      <w:pPr>
        <w:pStyle w:val="TextoNormal"/>
      </w:pPr>
      <w:r>
        <w:t xml:space="preserve">Por otrosí solicita se acuerde la suspensión de los efectos del Auto recurrido y, por ende, de la continuación del trámite del recurso de casación penal. </w:t>
      </w:r>
    </w:p>
    <w:p w:rsidR="00A46419" w:rsidRDefault="00A46419" w:rsidP="00A46419">
      <w:pPr>
        <w:pStyle w:val="TextoNormal"/>
      </w:pPr>
      <w:r>
        <w:t xml:space="preserve">Estima el recurrente que la resolución ahora impugnada, al no admitir a trámite el recurso de casación contra la Sentencia que le reconoció como autor de un delito de estafa, aunque resultara absuelto por el propio pronunciamiento al serle de aplicación el Decreto de Indulto del año 1985, por carencia absoluta de interés a los fines de la casación que se pretende, entraña una conculcación de las garantías constitucionales de defensa, presunción de inocencia y amparo de los Tribunales e igualdad ante la Ley. </w:t>
      </w:r>
    </w:p>
    <w:p w:rsidR="00A46419" w:rsidRDefault="00A46419" w:rsidP="00A46419">
      <w:pPr>
        <w:pStyle w:val="TextoNormal"/>
      </w:pPr>
      <w:r>
        <w:t xml:space="preserve">El derecho a la presunción de inocencia habría sido vulnerado al privar al interesado de la utilización de todos los medios legales a su alcance para combatir la resolución que le tacha de delincuente y de estafador, aunque se le absuelva por indulto del delito que él entiende no ha cometido. </w:t>
      </w:r>
    </w:p>
    <w:p w:rsidR="00A46419" w:rsidRDefault="00A46419" w:rsidP="00A46419">
      <w:pPr>
        <w:pStyle w:val="TextoNormal"/>
      </w:pPr>
      <w:r>
        <w:t>También ha existido transgresión del principio de tutela efectiva de los Jueces y Tribunales al impedirse por una interpretación formalista y rigurosa mantener y defender un recurso de casación que constituiría la revisión del único pronunciamiento que se ha llevado a cabo, y que ha originado indefensión, al dejar abierto el fallo absolutorio la vía de las acciones civiles a los perjudicados. Ello se traduciría en la conculcación, a su vez, del principio de igualdad que reconoce el art. 14 C.E., de especial exigencia en el ámbito procedimental, por cuanto se pone en situación de ventaja a la parte acusadora que, a partir de un pronunciamiento inatacable, podría ejercitar acciones penales y civiles con grave perjuicio para quien está indefenso y en situación de desigualdad.</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xml:space="preserve">. Por providencia de 9 de abril de 1986 la Sección Primera de este Tribunal acordó admitir a trámite la demanda de amparo formulada y, de conformidad con el art. 51 de la LOTC, interesar del Tribunal Supremo la remisión de las actuaciones correspondientes al recurso de casación y el emplazamiento de los que hubiesen sido parte en el expresado recurso para que en plazo de diez días pudieran comparecer ante este Tribunal. Asimismo acordó formar pieza separada de suspensión. </w:t>
      </w:r>
    </w:p>
    <w:p w:rsidR="00A46419" w:rsidRDefault="00A46419" w:rsidP="00A46419">
      <w:pPr>
        <w:pStyle w:val="TextoNormal"/>
      </w:pPr>
      <w:r>
        <w:t>Remitidas las actuaciones interesadas sin que compareciera persona alguna de los emplazados, la Sección Segunda acordó por providencia de 17 de septiembre de 1986, conforme al art. 52.1 de la LOTC, dar vista de las actuaciones al solicitante de amparo y al Ministerio Fiscal para alegaciones.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demandante de amparo formuló sus alegaciones en el plazo conferido, dando por reproducidos los antecedentes y fundamentos jurídicos contenidos en el escrito inicial. </w:t>
      </w:r>
    </w:p>
    <w:p w:rsidR="00A46419" w:rsidRDefault="00A46419" w:rsidP="00A46419">
      <w:pPr>
        <w:pStyle w:val="TextoNormal"/>
      </w:pPr>
      <w:r>
        <w:t>Añade a ello la alegación de que, tras la formulación del recurso de amparo, en las actuaciones ante la Sala Segunda del Tribunal Supremo el Ministerio Fiscal, evacuando traslado conferido por la Sala sobre la posible nulidad de pleno Derecho de la Sentencia recurrida, ha sostenido que no existe tal nulidad de la Sentencia, sino la del Auto objeto del recurso de amparo, entendiendo vulnerado por él los principios de audiencia y defensa y, en concreto, que se priva al procesado de la defensa de un derecho fundamental como es el derecho al honor.</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escrito presentado el 17 de octubre de 1986 el Fiscal ante el Tribunal Constitucional evacua el trámite conferido para alegaciones, comenzando por precisar los hechos de los que trae causa este recurso. Al relatar las vicisitudes del recurso de casación destaca que por providencia de 19 de diciembre de 1985 el Tribunal Supremo había acordado de oficio oír al Ministerio Fiscal, a los acusadores particulares y, posteriormente, al señor X, a petición de éste, sobre la posible nulidad de pleno Derecho de la Sentencia por vulneración de las normas de procedimiento del Decreto de Indulto de 25 de noviembre de 1975. El Ministerio Fiscal, en el dictamen dirigido a la Sala Segunda del Tribunal Supremo, ha entendido que la Sala podía acordar de oficio la nulidad no de la Sentencia, sino del Auto aquí impugnado, sustituyéndolo por otro que acuerde su admisión. Tal petición se ha fundado, entre otros argumentos, en que en el proceso judicial previo no hay infracción alguna hasta la Sentencia que es anómala, por cuanto, siendo condenatoria al declarar el delito, resulta absolutoria en el fallo, pudiendo corregirse la anomalía en el recurso de casación, a cuya admisión no se opuso porque el fundamento que determinaba el fallo, aun siendo éste absolutorio, era gravoso para el procesado. </w:t>
      </w:r>
    </w:p>
    <w:p w:rsidR="00A46419" w:rsidRDefault="00A46419" w:rsidP="00A46419">
      <w:pPr>
        <w:pStyle w:val="TextoNormal"/>
      </w:pPr>
      <w:r>
        <w:t xml:space="preserve">Tras dicho dictamen y las alegaciones de los demás intervinientes -añade el Fiscal ante el Tribunal Constitucional- no consta si el Tribunal Supremo se ha pronunciado o no sobre la cuestión planteada. Por ello solicitaba que si este Tribunal no estimara pertinente suspender el trámite del recurso de amparo y recabar del Tribunal Supremo lo resuelto sobre la cuestión suscitada por su providencia de 19 de diciembre de 1985, lo propondría alternativamente como prueba, formulando ya, no obstante, las alegaciones de fondo. </w:t>
      </w:r>
    </w:p>
    <w:p w:rsidR="00A46419" w:rsidRDefault="00A46419" w:rsidP="00A46419">
      <w:pPr>
        <w:pStyle w:val="TextoNormal"/>
      </w:pPr>
      <w:r>
        <w:t xml:space="preserve">Examinando las vulneraciones denunciadas, indica el Fiscal que el objeto del recurso de amparo se contrae exclusivamente a determinar si el derecho a la tutela judicial efectiva ha sido violado por el Auto impugnado al privar al solicitante de amparo del recurso de casación, pues el derecho a la igualdad invocado se funda en un término de comparación </w:t>
      </w:r>
      <w:r>
        <w:lastRenderedPageBreak/>
        <w:t xml:space="preserve">inadecuado y el de presunción de inocencia se solapa casi literalmente en la violación alegada del derecho reconocido por el art. 24.1 de la C.E. </w:t>
      </w:r>
    </w:p>
    <w:p w:rsidR="00A46419" w:rsidRDefault="00A46419" w:rsidP="00A46419">
      <w:pPr>
        <w:pStyle w:val="TextoNormal"/>
      </w:pPr>
      <w:r>
        <w:t xml:space="preserve">Tras referirse el Fiscal al contenido del derecho ex art. 24.1 C.E., que incluye el acceso al recurso y obtener una resolución de fondo o de inadmisión por causa legal interpretada en el sentido pro actione, señala que la casación penal, a la que es aplicable tal doctrina constitucional, es además la vía de revisión por un Tribunal Superior a que se refiere el art. 14.5 del Pacto de Nueva York de 1966, por lo que, sin duda, los presupuestos procesales de interposición que regula la L.E.Cr. han de interpretarse con criterio finalista, lo que no se ha tenido en cuenta en el Auto impugnado, ya que, siendo cierto que el control de la casación no es verificar si la motivación de la resolución recurrida es, por sí misma, errónea, sino en cuanto afecta al fallo, es preciso examinar la concepción jurídico-causal del fallo. En el supuesto enjuiciado se pone de manifiesto que la Sentencia de instancia estimaba que los hechos eran constitutivos de delito, lo que hubiera conducido a una condena inexorablemente si no es por aplicación del Decreto de Indulto, siendo manifiesta la diferencia con una Sentencia absolutoria que se base en no ser los hechos constitutivos de delito. No se daban los requisitos del indulto anticipado, que hubieran desembocado en el sobreseimiento libre sin necesidad de juicio oral ni de Sentencia, por ser superior la pena pedida por la acusación particular a las comprendidas en el indulto total, pero la Sentencia que recayó, como puso de relieve el Fiscal ante el Tribunal Supremo, incurrió en la anomalía de no haber impuesto ninguna pena a pesar de declarar la existencia de delito y sin perjuicio de la aplicación simultánea o posterior del indulto, error de la Audiencia que está en la raíz misma de la inadmisión del recurso de casación, pues no se pudo sostener que el así absuelto, tan peculiar y equivocadamente, carece de interés para recurrir en casación olvidando que la Sentencia que lo absuelve lo considera autor de un delito de estafa, que es lo que se proponía combatir en el recurso inadmitido, violándose su derecho fundamental a la tutela judicial efectiva sin indefensión al privarle de su derecho al recurso, tanto más ante la posibilidad de que prospere el recurso de los acusadores particulares y que se le pueda imponer la pena por ello pedida sólo indultable en su cuarta parte. </w:t>
      </w:r>
    </w:p>
    <w:p w:rsidR="00A46419" w:rsidRDefault="00A46419" w:rsidP="00A46419">
      <w:pPr>
        <w:pStyle w:val="TextoNormal"/>
      </w:pPr>
      <w:r>
        <w:t>Por todo ello solicitaba la estimación del amparo, a salvo de lo que resultara de las actuaciones cuya remisión previa interesaba.</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providencia de 19 de octubre de 1986 la Sección acordó recabar de la Sala Segunda del Tribunal Supremo testimonio de lo actuado en el recurso de casación referido a partir de la providencia de 15 de abril y, recibido dicho testimonio, acordó en 17 de diciembre de 1986 conceder al solicitante de amparo y al Ministerio Fiscal un plazo de tres días para alegaciones en relación con el mismo. </w:t>
      </w:r>
    </w:p>
    <w:p w:rsidR="00A46419" w:rsidRDefault="00A46419" w:rsidP="00A46419">
      <w:pPr>
        <w:pStyle w:val="TextoNormal"/>
      </w:pPr>
      <w:r>
        <w:t>Solamente formuló alegaciones el Fiscal, manifestando quedar instruido de los antecedentes remitidos, de los que resulta que no se ha producido ninguna nueva actuación que afecte o altere la impugnación realizada en este proceso constitucional, por lo que se remite a un todo al escrito de alegaciones anterior, reiterando su petición de que se estime el amparo solicitado.</w:t>
      </w:r>
    </w:p>
    <w:p w:rsidR="00A46419" w:rsidRDefault="00A46419" w:rsidP="00A46419">
      <w:pPr>
        <w:pStyle w:val="TextoNormal"/>
      </w:pPr>
    </w:p>
    <w:p w:rsidR="00A46419" w:rsidRDefault="00A46419" w:rsidP="00A46419">
      <w:pPr>
        <w:pStyle w:val="TextoNormal"/>
      </w:pPr>
      <w:r w:rsidRPr="00A46419">
        <w:rPr>
          <w:rStyle w:val="NumeroAFNegritaCaracter"/>
        </w:rPr>
        <w:t>8</w:t>
      </w:r>
      <w:r>
        <w:t>. En la pieza separada de suspensión formada, tras las alegaciones del solicitante de amparo y del Ministerio Fiscal, esta Sala dictó Auto el 7 de mayo de 1986 acordando suspender la ejecución del Auto dictado por la Sala Segunda del Tribunal Supremo (de 5 de diciembre de 1984) en cuanto a la admisión del recurso formulado por los acusadores particulares.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9</w:t>
      </w:r>
      <w:r>
        <w:t>. Por providencia de 21 de enero de 1987 se acordó señalar para deliberación del presente recurso el 29 de abril del mismo año. quedando concluida el día 27 de mayo.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recurrente de amparo imputa al Auto impugnado la vulneración de los derechos fundamentales reconocidos en los arts. 24.1 y 14 de la Constitución e igualmente del derecho a la presunción de inocencia contenido en el art. 24.2 de la Norma constitucional. Sin embargo, en la línea de lo alegado por el Fiscal, el objeto del recurso de amparo se contrae, prácticamente, de forma exclusiva al extremo de determinar si el solicitante de amparo ha visto violado su derecho a obtener la tutela judicial efectiva reconocido en el art.  24.1 de la Constitución por dicho Auto de la Sala Segunda del Tribunal Supremo que inadmitió el recurso de casación interpuesto por el recurrente contra Sentencia de la Audiencia Provincial de La Coruña. Tal limitación del objeto cabe realizarla porque, de un lado, el fundamento de todas las vulneraciones denunciadas por dicho recurrente es el de que el recurso de casación le ha sido inadmitido y, de otro lado, porque tal inadmisión de recurso, si tiene relevancia constitucional, se ha venido entendiendo reiteradamente por este Tribunal que constituye una lesión del derecho fundamental a la tutela judicial efectiva por parte de los Tribunales.</w:t>
      </w:r>
    </w:p>
    <w:p w:rsidR="00A46419" w:rsidRDefault="00A46419" w:rsidP="00A46419">
      <w:pPr>
        <w:pStyle w:val="TextoNormal"/>
      </w:pPr>
      <w:r>
        <w:t>La primera de estas razones, expuestas para justificar la reducción de las cuestiones planteadas en el recurso y necesitadas de examen a las lógicamente precisas, resulta evidente con la lectura de la demanda de amparo. En ella la presunción de inocencia se dice vulnerada porque no se le deja agotar todos los remedios procesales a su alcance para defender tal principio; tras referirse a ello, el recurrente invoca separadamente el derecho a la tutela judicial efectiva y el de no causación de indefensión, diciendo haber sido lesionados por la privación del recurso en el que trataba defender su pretensión de no haber cometido delito alguno, alegando finalmente que el derecho reconocido en el art. 14 de la Constitución ha sido vulnerado porque los recursos de los acusadores particulares han sido admitidos, no así el suyo, de forma que se halla en desventaja al no poder combatir la declaración de que cometió un delito de estafa. Siendo este el contenido, sucintamente expuesto, de la demanda de amparo, no es infundado estimar que todas las quejas del recurrente se basan en la inadmisión del recurso formulado, sin que el órgano judicial competente entrara en el fondo de las pretensiones deducidas en el mismo.</w:t>
      </w:r>
    </w:p>
    <w:p w:rsidR="00A46419" w:rsidRDefault="00A46419" w:rsidP="00A46419">
      <w:pPr>
        <w:pStyle w:val="TextoNormal"/>
      </w:pPr>
      <w:r>
        <w:t>Por otra parte, y esta es la segunda de las razones antes mencionadas, este Tribunal ha señalado repetidas veces que la interpretación realizada por los Tribunales de los motivos de inadmisión del recurso de casación puede ser objeto de revisión por la vía del recurso de amparo, toda vez que el derecho a la tutela judicial efectiva -que es, pues, el que está en juego en un supuesto como el presente- no puede ser comprometido mediante obstáculos contrarios al espíritu y finalidad de las normas reguladoras del recurso de casación, en las que ha de estar prevista la causa de inadmisión, cuya aplicación ha de ser razonada y basada en la interpretación más favorable a la efectividad del derecho al recurso. Esta doctrina referida a irregularidades formales o, más en general, a otras causas obstaculizadoras de la prosecución del proceso, se ha expuesto recientemente en la STC 123/1986, de 22 de octubre, con cita de otras muchas, reiterando -tras recordar la doctrina general en materia de recursos y su aplicación más exigente a la casación penal, en atención a las previsiones del art. 14.5 del Pacto Internacional de Derechos Civiles y Políticos de 16 de diciembre de 1966- que «la privación sin fundamento jurídico suficiente del acceso al recurso en mate</w:t>
      </w:r>
      <w:r>
        <w:lastRenderedPageBreak/>
        <w:t>ria penal es una lesión del derecho fundamental a la tutela judicial efectiva por parte de los Tribunales de este orden jurisdiccional».</w:t>
      </w:r>
    </w:p>
    <w:p w:rsidR="00A46419" w:rsidRDefault="00A46419" w:rsidP="00A46419">
      <w:pPr>
        <w:pStyle w:val="TextoNormal"/>
      </w:pPr>
      <w:r>
        <w:t>El ámbito del presente recurso de amparo ha de considerarse, pues, ceñido a la posible infracción del art. 24.1 de la Constitución por la discutida falta de fundamento de la decisión de inadmisión del recurso de casación, iniciado por el solicitante de amparo. No ha de entrar este Tribunal en pronunciarse sobre la validez de las actuaciones por causa distinta, en especial por la sugerida en la providencia del Tribunal Supremo de 19 de diciembre de 1985, respecto de la cual, además, el Tribunal Supremo no se pronunció, en lo que a esta Sala consta, dejando así inalterada la situación que justifico la formulación del amparo.</w:t>
      </w:r>
    </w:p>
    <w:p w:rsidR="00A46419" w:rsidRDefault="00A46419" w:rsidP="00A46419">
      <w:pPr>
        <w:pStyle w:val="TextoNormal"/>
      </w:pPr>
    </w:p>
    <w:p w:rsidR="00A46419" w:rsidRDefault="00A46419" w:rsidP="00A46419">
      <w:pPr>
        <w:pStyle w:val="TextoNormal"/>
      </w:pPr>
      <w:r w:rsidRPr="00A46419">
        <w:rPr>
          <w:rStyle w:val="NumeroAFNegritaCaracter"/>
        </w:rPr>
        <w:t>2</w:t>
      </w:r>
      <w:r>
        <w:t>. El Tribunal Supremo ha fundamentado la inadmisión del recurso de casación por entender que el entonces y ahora recurrente al haber sido absuelto del delito del que se le acusaba, aunque fuera por aplicación del Decreto de Indulto de 25 de noviembre de 1975, carecía absolutamente de interés a los fines de la casación que pretendía, por lo que su recurso incurriría en la causa cuarta del art. 884 de la Ley de Enjuiciamiento Criminal, a lo que se añade la doctrina de la propia Sala de que el recurso de casación se da contra el fallo y no contra sus fundamentos de Derecho.</w:t>
      </w:r>
    </w:p>
    <w:p w:rsidR="00A46419" w:rsidRDefault="00A46419" w:rsidP="00A46419">
      <w:pPr>
        <w:pStyle w:val="TextoNormal"/>
      </w:pPr>
      <w:r>
        <w:t>Por su generalidad, la causa cuarta del art. 884 permite su aplicación al caso de que el recurrente carezca de interés para recurrir, y en particular en el caso de haber sido absuelto del delito que se le imputaba. La aplicación de esta causa de inadmisión ha de estimarse en principio como constitucionalmente irreprochable. En efecto el art. 14.5 del Pacto Internacional de Derechos Civiles y Políticos sólo reconoce el derecho a la revisión del pronunciamiento de instancia a «toda persona declarada culpable de un delito», y además el derecho que se reconoce es precisamente el de que «el fallo condenatorio y la pena que se le haya impuesto sean sometidos a un Tribunal Superior». Por ello, desde el punto de vista constitucional, no merece critica la tesis del Tribunal Supremo de que no puede recurrir, por carecer de interés, el procesado absuelto que pretenda meramente una revisión de los fundamentos de la resolución, pero no inste una alteración de la parte dispositiva de la Sentencia de la que no derive perjuicio alguno para él.</w:t>
      </w:r>
    </w:p>
    <w:p w:rsidR="00A46419" w:rsidRDefault="00A46419" w:rsidP="00A46419">
      <w:pPr>
        <w:pStyle w:val="TextoNormal"/>
      </w:pPr>
      <w:r>
        <w:t>Sin embargo, debemos cuestionarnos si tal tesis podría ser aplicada, como se ha hecho en el presente caso. y sin merma de derecho fundamental alguno al inculpado que es absuelto por aplicación de un indulto y no por la inexistencia o falta de pruebas de los hechos imputados, o porque éstos no fueran constitutivos de delito. Es decir, no es clara la falta de interés cuando justamente declarada la existencia de unos hechos, calificados éstos como punibles e imputados a una persona, ésta luego no resulta condenada por la aplicación de un indulto general.</w:t>
      </w:r>
    </w:p>
    <w:p w:rsidR="00A46419" w:rsidRDefault="00A46419" w:rsidP="00A46419">
      <w:pPr>
        <w:pStyle w:val="TextoNormal"/>
      </w:pPr>
      <w:r>
        <w:t>La aplicación de un indulto en rigor produce la inejecución de una pena y presupone normalmente una Sentencia condenatoria. Aunque con una desviación excepcional y anómala, los indultos generales, que la Constitución hoy prohíbe expresamente, han presentado un dual carácter de óbices de procedibilidad, obligando al sobreseimiento libre cuando las penas pedidas están comprendidas dentro de aquellas a las que alcanzara el indulto total o, en otro caso, como motivo de inejecución de la pena obligando a su aplicación simultánea o posterior a la Sentencia que se haya dictado o se dicte.</w:t>
      </w:r>
    </w:p>
    <w:p w:rsidR="00A46419" w:rsidRDefault="00A46419" w:rsidP="00A46419">
      <w:pPr>
        <w:pStyle w:val="TextoNormal"/>
      </w:pPr>
      <w:r>
        <w:t>En cualquier caso el indulto extingue desde el punto de vista material, total o parcialmente, la responsabilidad penal, pero en unos casos se trataría de responsabilidad presunta y en otros de responsabilidad declarada. La terminación del proceso penal en este último tipo de casos, como el aquí enjuiciado, supone que el indulto no se aplica anticipadamente, sino que el proceso ha de concluir, tras el juicio oral, con Sentencia y que ésta forzosa</w:t>
      </w:r>
      <w:r>
        <w:lastRenderedPageBreak/>
        <w:t>mente ha de resolver con carácter previo a la aplicación total o parcial del indulto, si el delito ha existido y la pena que le correspondería.  En tal caso la construcción técnica de la Sentencia, de acuerdo a nuestra jurisprudencia penal, debería construcción técnica de la Sentencia, de acuerdo a nuestra jurisprudencia penal, debería haber sido la de una Sentencia condenatoria con aplicación simultánea o posterior del indulto, y no, como ha ocurrido en el caso de autos, la de absolución del imputado.</w:t>
      </w:r>
    </w:p>
    <w:p w:rsidR="00A46419" w:rsidRDefault="00A46419" w:rsidP="00A46419">
      <w:pPr>
        <w:pStyle w:val="TextoNormal"/>
      </w:pPr>
      <w:r>
        <w:t>No parece cuestión examinable en esta vía de amparo, sino de mera legalidad ordinaria la de los posibles defectos en la construcción técnica de la Sentencia, pero ello siempre que la forma de la construcción de la Sentencia no tenga consecuencias adicionales perjudiciales para el indultado. Y tal ocurriría desde luego si, como parece haber hecho el Tribunal Supremo, de una construcción no muy correcta técnicamente de absolución, extrae consecuencias distintas cara al recurso, de las que habría extraído de una construcción técnica distinta y más correcta de condena con aplicación de dicho indulto.  No puede redundar así en falta de admisibilidad del recurso la forma de redacción del fallo, pues en tal caso de esa forma incorrecta de redacción habría de derivarse la violación de la Constitución.</w:t>
      </w:r>
    </w:p>
    <w:p w:rsidR="00A46419" w:rsidRDefault="00A46419" w:rsidP="00A46419">
      <w:pPr>
        <w:pStyle w:val="TextoNormal"/>
      </w:pPr>
      <w:r>
        <w:t>Pero ello no resulta necesario, pues, como ha de verse, incluso aceptando la fórmula utilizada por la Sentencia de la Audiencia, resulta discutible la falta de interés del recurrente y hoy solicitante de amparo o del posible perjuicio cuya reparación le legitima para recurrir en casación, a la luz además de los propios motivos alegados en su recurso, ya que ese interés y ese perjuicio han de ser examinados en concreto sin que pueda rechazarse por razones abstractas o de principio tal falta de interés, como parece haberse hecho en el presente caso.</w:t>
      </w:r>
    </w:p>
    <w:p w:rsidR="00A46419" w:rsidRDefault="00A46419" w:rsidP="00A46419">
      <w:pPr>
        <w:pStyle w:val="TextoNormal"/>
      </w:pPr>
    </w:p>
    <w:p w:rsidR="00A46419" w:rsidRDefault="00A46419" w:rsidP="00A46419">
      <w:pPr>
        <w:pStyle w:val="TextoNormal"/>
      </w:pPr>
      <w:r w:rsidRPr="00A46419">
        <w:rPr>
          <w:rStyle w:val="NumeroAFNegritaCaracter"/>
        </w:rPr>
        <w:t>3</w:t>
      </w:r>
      <w:r>
        <w:t>. Con independencia de la forma expositiva de los pronunciamientos judiciales, éstos son conclusiones no aislables, sino íntimamente ligadas con las premisas que las determinan. Ello significa que, como sostiene el Ministerio Fiscal, no es lo mismo ser absuelto por no haber cometido un delito que ser absuelto por la aplicación de un indulto, pues, de admitirse esta absolución, no con ello quedan satisfechos todos los intereses que se conectan con el valor constitucional de la inocencia; afecta no sólo a la condena penal misma, sino también a la no consideración de reo de un delito y, por ello, al juicio mismo sobre la inocencia o la no existencia de la imputación del delito. para justificar la existencia del interés en recurrir, a la vista además de los motivos que se alegaban en el recurso de casación y que pretendían precisamente negar el carácter delictivo de los hechos imputados, pueden tenerse en cuenta, entre otras razones, las siguientes:</w:t>
      </w:r>
    </w:p>
    <w:p w:rsidR="00A46419" w:rsidRDefault="00A46419" w:rsidP="00A46419">
      <w:pPr>
        <w:pStyle w:val="TextoNormal"/>
      </w:pPr>
      <w:r>
        <w:t>a) Los derechos personales al honor y semejantes están expresamente ligados a las vicisitudes de un proceso penal, y la relevancia de este derecho fundamental resulta incluso implícita cuando el art. 638 de la Ley de Enjuiciamiento Criminal prevé un pronunciamiento que declare que la formación de la causa no perjudica a la reputación de los procesados» en caso de sobreseimiento libre. De igual forma y con mayor razón tal reputación, el buen nombre y la honorabilidad del solicitante de amparo se ven afectados por una Sentencia que, aunque no le impone penas, lo declara responsable de un hecho delictivo.</w:t>
      </w:r>
    </w:p>
    <w:p w:rsidR="00A46419" w:rsidRDefault="00A46419" w:rsidP="00A46419">
      <w:pPr>
        <w:pStyle w:val="TextoNormal"/>
      </w:pPr>
      <w:r>
        <w:t xml:space="preserve">b) Puede decirse además que la vía del recurso habría de estar abierta a toda resolución, cualquiera que sea su fórmula de contenido equivalente a un fallo condenatorio; esto es a toda aquella que contuviera una declaración de culpabilidad de un delito, dada la definición del sujeto del derecho ex art.  4.5 del citado Pacto Internacional de los Derechos Civiles y Políticos, aunque la pena -que no es necesario que en el precepto sea ejecutable, bastando que se haya impuesto- no se haga efectiva por causa distinta. Si a ello se une que se </w:t>
      </w:r>
      <w:r>
        <w:lastRenderedPageBreak/>
        <w:t>tiene derecho a un pronunciamiento de fondo en cuantas instancias conceda la Ley y, más aún, en la casación penal, cabe concluir que existe interés en recurrir para obtener tal pronunciamiento de fondo de signo opuesto al de instancia en un caso como el presente.</w:t>
      </w:r>
    </w:p>
    <w:p w:rsidR="00A46419" w:rsidRDefault="00A46419" w:rsidP="00A46419">
      <w:pPr>
        <w:pStyle w:val="TextoNormal"/>
      </w:pPr>
      <w:r>
        <w:t>Distinto sería, tal vez, el caso de quien solicitó en la instancia la aplicación del indulto, pues su interés en orden al sentido del pronunciamiento que debía recaer en cualquier instancia se habría visto satisfecho y no subsistiría caso de concederse en la primera instancia. Pero cuando no se pidió la aplicación del indulto y el recurrente no lo hizo, manteniendo en todo momento su petición de que hubiese absolución de fondo, no se vio satisfecha su pretensión con una absolución por indulto, que podía, como efectivamente hizo, por tanto, combatir en el recurso, instando en él la absolución de fondo.</w:t>
      </w:r>
    </w:p>
    <w:p w:rsidR="00A46419" w:rsidRDefault="00A46419" w:rsidP="00A46419">
      <w:pPr>
        <w:pStyle w:val="TextoNormal"/>
      </w:pPr>
      <w:r>
        <w:t>d) La discusión en fase de recurso de la tesis de los acusadores particulares sobre la premisa de la existencia y punibilidad del delito, sin poder combatir ésta, carecería de lógica; no puede negarse en tal caso interés por discutir tal determinante premisa, aunque de ello no derive desigualdad inmediatamente, pues, aun recurrido, podría el actor alegar lo que estimara pertinente. Sin embargo, admitir el debate sobre la penalidad correspondiente a un delito y rechazar a limine la discusión sobre la existencia de éste es un contrasentido que conduce a la necesidad de admisión por evidente existencia de perjuicios o gravámenes derivados de la Sentencia de instancia para el absuelto por aplicación del indulto.</w:t>
      </w:r>
    </w:p>
    <w:p w:rsidR="00A46419" w:rsidRDefault="00A46419" w:rsidP="00A46419">
      <w:pPr>
        <w:pStyle w:val="TextoNormal"/>
      </w:pPr>
      <w:r>
        <w:t>e) No es indiferente, atendiendo a las reglas sobre cosa juzgada penal o, si se quiere negar vinculación con ella, a las de influencia de la acción penal sobre la civil, que el proceso penal concluya con pronunciamiento absolutorio de fondo o con absolución por indulto. Tampoco es indiferente, en la misma línea, que en el proceso penal se declaren probados definitivamente unos determinados hechos (y que a éstos se les califique como delictivos), o que no ocurra ello.</w:t>
      </w:r>
    </w:p>
    <w:p w:rsidR="00A46419" w:rsidRDefault="00A46419" w:rsidP="00A46419">
      <w:pPr>
        <w:pStyle w:val="TextoNormal"/>
      </w:pPr>
      <w:r>
        <w:t>Si se pone de relieve esta influencia del proceso penal y de lo en él decidido en procesos civiles posteriores, no es difícil comprender que existe un perjuicio para el solicitante de amparo con la Sentencia de instancia, pese a ser absuelto, y por ello ha de reconocérsele interés en recurrir para instar la revisión de lo resuelto en un determinado sentido. La existencia de este interés es especialmente relevante en un supuesto como el de autos en que la Sentencia penal se pronuncia sobre la existencia de hechos de los que surge una responsabilidad penal, declarada extinguida por aplicación del indulto, y una responsabilidad civil sobre la que remite a un proceso posterior en la vía civil.</w:t>
      </w:r>
    </w:p>
    <w:p w:rsidR="00A46419" w:rsidRDefault="00A46419" w:rsidP="00A46419">
      <w:pPr>
        <w:pStyle w:val="TextoNormal"/>
      </w:pPr>
    </w:p>
    <w:p w:rsidR="00A46419" w:rsidRDefault="00A46419" w:rsidP="00A46419">
      <w:pPr>
        <w:pStyle w:val="TextoNormal"/>
      </w:pPr>
      <w:r w:rsidRPr="00A46419">
        <w:rPr>
          <w:rStyle w:val="NumeroAFNegritaCaracter"/>
        </w:rPr>
        <w:t>4</w:t>
      </w:r>
      <w:r>
        <w:t>. Ello basta para reconocer al imputado un interés a que, en vía de recurso, se revisen los hechos declarados probados y la calificación de tales hechos como ilícitos. De todo ello cabe concluir que no es sostenible que el hoy solicitante de amparo careciera de interés para recurrir en casación, pese haber sido absuelto, pero por aplicación de un indulto, en una Sentencia que parte explícitamente de la existencia del hecho delictivo y de la autoría del inculpado; extremos que él mismo trataba de combatir en ese recurso.</w:t>
      </w:r>
    </w:p>
    <w:p w:rsidR="00A46419" w:rsidRDefault="00A46419" w:rsidP="00A46419">
      <w:pPr>
        <w:pStyle w:val="TextoNormal"/>
      </w:pPr>
      <w:r>
        <w:t xml:space="preserve">La aplicación al presente caso de la doctrina general relativa a la falta de interés en los casos de absolución en la instancia no puede ser considerada así razonable ni basada en la interpretación más favorable a la efectividad del derecho al recurso.  De ahí el que sea aplicable la doctrina sentada, entre otras, en las STC 123/1986, de 22 de octubre, de que la privación sin fundamento jurídico suficiente del acceso al recurso en materia penal es una lesión del derecho fundamental a la tutela judicial efectiva. Al inadmitirse el recurso de casación por esta sola causa ha de entenderse lesionado su derecho fundamental a una tutela judicial efectiva. Procede, por ello, estimar el amparo formulado y anular el Auto impugnado, reconociendo al recurrente su derecho fundamental a la tutela judicial efectiva y </w:t>
      </w:r>
      <w:r>
        <w:lastRenderedPageBreak/>
        <w:t>retrotrayendo las actuaciones en el recurso de casación al momento procesal inmediatamente anterior al Auto anulado.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don X y, en consecuencia:</w:t>
      </w:r>
    </w:p>
    <w:p w:rsidR="00A46419" w:rsidRDefault="00A46419" w:rsidP="00A46419">
      <w:pPr>
        <w:pStyle w:val="TextoNormal"/>
      </w:pPr>
      <w:r>
        <w:t>1.° Anular el Auto de la Sala Segunda (de lo Penal) del Tribunal Supremo de 4 de diciembre de 1985.</w:t>
      </w:r>
    </w:p>
    <w:p w:rsidR="00A46419" w:rsidRDefault="00A46419" w:rsidP="00A46419">
      <w:pPr>
        <w:pStyle w:val="TextoNormal"/>
      </w:pPr>
      <w:r>
        <w:t>2.° Reconocer al recurrente el derecho a una tutela judicial efectiva y, en su virtud, el derecho a que no se inadmita el recurso de casación por motivo contenido en el Auto anulado.</w:t>
      </w:r>
    </w:p>
    <w:p w:rsidR="00A46419" w:rsidRDefault="00A46419" w:rsidP="00A46419">
      <w:pPr>
        <w:pStyle w:val="TextoNormal"/>
      </w:pPr>
      <w:r>
        <w:t>3.° Retrotraer las actuaciones al momento inmediatamente anterior al de dictar dicho Auto.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3" w:name="SENTENCIA_1987_80"/>
      <w:r>
        <w:lastRenderedPageBreak/>
        <w:t>SENTENCIA 80/1987, de 27 de mayo de 1987</w:t>
      </w:r>
    </w:p>
    <w:bookmarkEnd w:id="33"/>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ECLI:ES:TC:1987:80</w:t>
      </w:r>
    </w:p>
    <w:p w:rsidR="00A46419" w:rsidRDefault="00A46419" w:rsidP="00A46419">
      <w:pPr>
        <w:pStyle w:val="SntesisDescriptiva"/>
      </w:pPr>
    </w:p>
    <w:p w:rsidR="00A46419" w:rsidRDefault="00A46419" w:rsidP="00A46419">
      <w:pPr>
        <w:pStyle w:val="SntesisDescriptiva"/>
      </w:pPr>
      <w:r>
        <w:t>Recurso de amparo electoral 678/1987. PSOE contra Sentencia de la Sala de lo Contencioso-Administrativo de la Audiencia Provincial de Santa Cruz de Tenerife por la que se anula la proclamación de una candidatura causas de inelegibilidad</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Es función de la jurisdicción ordinaria determinar el sentido de los preceptos penales. Sólo si esa interpretación es arbitraria o irrazonable o restringe indebidamente el libre ejercicio de los derechos fundamentales deberá este Tribunal entrar en la interpretación de tales preceptos al objeto de reparar la lesión que se pueda haber ocasionado a los derechos constitucionales del solicitante de amparo. </w:t>
      </w:r>
    </w:p>
    <w:p w:rsidR="00A46419" w:rsidRDefault="00A46419" w:rsidP="00A46419">
      <w:pPr>
        <w:pStyle w:val="Extracto"/>
      </w:pPr>
    </w:p>
    <w:p w:rsidR="00A46419" w:rsidRDefault="00A46419" w:rsidP="00A46419">
      <w:pPr>
        <w:pStyle w:val="Extracto"/>
      </w:pPr>
      <w:r>
        <w:t>2.</w:t>
      </w:r>
      <w:r>
        <w:tab/>
        <w:t xml:space="preserve">El que el art. 6.2 de la Ley Orgánica 5/1985, de Régimen Electoral General, mencione sólo algunas causas de inelegibilidad derivadas de sanciones penales no significa que hayan quedado derogadas las restantes previstas en el Código Penal y que integran el contenido de determinadas penas como inhabilitación absoluta, inhabilitación especial para el derecho de sufragio y otras. Tal es el caso de la pena de suspensión de cargo público, cuyos propios efectos, regulados por el art. 38 C.P., implican la imposibilidad de obtener otro de funciones análogas durante el tiempo de la condena, por lo que constituye una causa de inelegibilidad para cualquier cargo de funciones análogas a aquél de cuyo ejercicio se haya suspendido al penado.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678/1987, en el que se acumularon las demandas presentadas por el Procurador don José Luis Granizo y García Cuenca, en representación del Partido Socialista Obrero Español, con la asistencia del Letrado don Tomás </w:t>
      </w:r>
      <w:r>
        <w:lastRenderedPageBreak/>
        <w:t xml:space="preserve">Guardia Ascanio, y por el Procurador don Carlos Navarro Gutiérrez, en representación de don Casimiro Curbelo Curbelo, asistido por el Letrado don Juan José Rodríguez Martínez, contra la Sentencia de la Sala de lo Contencioso-Administrativo de la Audiencia Provincial de Santa Cruz de Tenerife de 15 de mayo de 1987 por la que se anula la proclamación de don Casimiro Curbelo Curbelo como candidato por la lista del PSOE al Cabildo Insular de la isla de la Gomera. </w:t>
      </w:r>
    </w:p>
    <w:p w:rsidR="00A46419" w:rsidRDefault="00A46419" w:rsidP="00A46419">
      <w:pPr>
        <w:pStyle w:val="TextoNormal"/>
      </w:pPr>
      <w:r>
        <w:t>Ha intervenido el Ministerio Fiscal. Ha sido Ponente el Magistrado don Eugenio Díaz Eimil,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22 de mayo de 1987 se registraron en ese Tribunal sendas demandas de amparo presentadas en nombre del PSOE y de don Casimiro Curbelo Curbelo, exponiendo los siguientes hechos: </w:t>
      </w:r>
    </w:p>
    <w:p w:rsidR="00A46419" w:rsidRDefault="00A46419" w:rsidP="00A46419">
      <w:pPr>
        <w:pStyle w:val="TextoNormal"/>
      </w:pPr>
      <w:r>
        <w:t xml:space="preserve">a) Con motivo de las elecciones a los Cabildos Insulares del archipiélago canario, convocadas por Real Decreto 508/1987, de 13 de abril, y al Parlamento de Canarias, convocadas por Decreto de la Presidencia de la Comunidad Autónoma 63/1987, de 13 de abril, el PSOE incluyó a don Casimiro Curbelo Curbelo en el núm. 1 de la lista presentada para el Cabildo de la isla de la Gomera y en el núm. 3 de la lista para el Parlamento de la Comunidad Autónoma. </w:t>
      </w:r>
    </w:p>
    <w:p w:rsidR="00A46419" w:rsidRDefault="00A46419" w:rsidP="00A46419">
      <w:pPr>
        <w:pStyle w:val="TextoNormal"/>
      </w:pPr>
      <w:r>
        <w:t xml:space="preserve">b) Por medio de su representante, el partido del CDS denunció en el plazo legal al efecto que dicho candidato era inelegible por estar cumpliendo condena de seis meses y un día de suspensión del cargo de Alcalde y de la «posibilidad de obtener otro en ese tiempo» como consecuencia de un delito de detención ilegal. </w:t>
      </w:r>
    </w:p>
    <w:p w:rsidR="00A46419" w:rsidRDefault="00A46419" w:rsidP="00A46419">
      <w:pPr>
        <w:pStyle w:val="TextoNormal"/>
      </w:pPr>
      <w:r>
        <w:t xml:space="preserve">c) Sin embargo, la Junta Electoral de Zona de San Sebastián de la Gomera y la Junta Electoral Provincial proclamaron, respectivamente, al citado candidato del PSOE por ambas listas por considerar que no quedaba incurso en causa de inelegibilidad para el Cabildo Insular ni para el Parlamento regional. </w:t>
      </w:r>
    </w:p>
    <w:p w:rsidR="00A46419" w:rsidRDefault="00A46419" w:rsidP="00A46419">
      <w:pPr>
        <w:pStyle w:val="TextoNormal"/>
      </w:pPr>
      <w:r>
        <w:t xml:space="preserve">d) La representación del CDS interpuso sendos recursos contencioso-electorales ante la Audiencia Provincial de Santa Cruz de Tenerife que, acumulados, dieron lugar a la Sentencia de 15 de mayo de 1987 en la que se interpretaban los términos de la Sentencia condenatoria en relación con el art. 38 del Código Penal, que prescribe que la suspensión de un cargo público priva de su ejercicio, así como de la posibilidad de obtener otro «de funciones análogas» por el tiempo de condena. Entendía la Sala que las funciones que desempeñaba el candidato cuando cometió el delito por el que se le condenó eran típicas de la Administración Local que, pese a contar con facultades normativas, no incluían funciones típicamente legislativas como las de los Parlamentos autonómicos. El término «análogas» afectaba, por tanto, a las funciones de los puestos propios de la Autonomía local, pero no a las de los Parlamentos regionales. </w:t>
      </w:r>
    </w:p>
    <w:p w:rsidR="00A46419" w:rsidRDefault="00A46419" w:rsidP="00A46419">
      <w:pPr>
        <w:pStyle w:val="TextoNormal"/>
      </w:pPr>
      <w:r>
        <w:t xml:space="preserve">En consecuencia se estimaba el recurso contra el Acuerdo de la Junta Electoral de Zona de San Sebastián de la Gomera y se anulaba la proclamación de don Casimiro Curbelo Curbelo como candidato a Consejero del Cabildo y se desestimaba el interpuesto contra el Acuerdo de la Junta Electoral Provincial de Santa Cruz de Tenerife que le proclamaba candidato al Parlamento regional. </w:t>
      </w:r>
    </w:p>
    <w:p w:rsidR="00A46419" w:rsidRDefault="00A46419" w:rsidP="00A46419">
      <w:pPr>
        <w:pStyle w:val="TextoNormal"/>
      </w:pPr>
      <w:r>
        <w:t>e) En sus demandas, tanto el partido recurrente como el propio candidato, argumentan que la analogía de funciones que origina la inelegibilidad de acuerdo con lo prevenido por el art. 38 del Código Penal va referida sólo al cargo de Concejal y no a cualquier otro co</w:t>
      </w:r>
      <w:r>
        <w:lastRenderedPageBreak/>
        <w:t>mo Consejero del Cabildo, Diputado provincial o Parlamentario regional, cargos que tienen ámbitos territoriales y funciones distintas a las de los Alcaldes y Concejales. En consecuencia, el representante del PSOE afirma en su demanda que la Sentencia recurrida vulnera el art. 25.1 de la Constitución por aplicar una pena distinta a la señalada por el Código Penal, así como el art. 23.1 de la Constitución por privar a un ciudadano de la participación en los asuntos públicos por medio de representantes libremente elegidos. Por su parte, la representación del propio candidato considera vulnerado el art. 23.2 de la Constitución al aplicar una causa de inelegibilidad no prevista en la Ley Electoral.</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Pasadas las actuaciones al Ministerio Fiscal para que emitiese su preceptivo dictamen, lo hizo mediante escrito en el que exponía las siguientes alegaciones. Considera el Fiscal que, pese a lo dicho por la Audiencia Provincial de Santa Cruz de Tenerife en su Sentencia, la cuestión del presente recurso no radica en la interpretación de que sean funciones análogas a las del cargo de Alcalde, sino en el exacto alcance que hay que darle a un fallo penal. De tal forma que, habiéndose limitado el fallo a suspender al condenado en el ejercicio del cargo de Alcalde, que en posterior resolución de dudosa corrección jurídica se entendió que abarcaba también al ejercicio del cargo de Concejal, no puede entenderse que la sanción se extienda a otros cargos públicos que no sean los comprendidos expresamente en dicha Sentencia condenatoria. </w:t>
      </w:r>
    </w:p>
    <w:p w:rsidR="00A46419" w:rsidRDefault="00A46419" w:rsidP="00A46419">
      <w:pPr>
        <w:pStyle w:val="TextoNormal"/>
      </w:pPr>
      <w:r>
        <w:t>El art. 38 del Código Penal estaría dirigido, en su opinión, al intérprete penal que ha de imponer la pena y fijar su alcance, no al que debe partir de un fallo penal ya pronunciado para determinar si ese fallo excluye o no al penado del ejercicio de un derecho fundamental como lo es el sufragio electoral pasivo. En consecuencia, la Sala de la Audiencia debía haberse limitado a los estrictos términos del fallo penal sin extenderlo, en virtud de interpretación analógica, a supuestos no expresamente recogidos en él. Al no hacerlo así ha obtenido un resultado lesivo del derecho a acceder a cargos públicos, por lo que no considera preciso examinar si se ha lesionado el principio de legalidad penal e interesa el otorgamiento del amparo.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Se plantea en el presente recurso la necesidad de dilucidar si la anulación que hizo la Sala de lo Contencioso-Administrativo de la Audiencia Provincial de Santa Cruz de Tenerife de la proclamación de don Casimiro Curbelo Curbelo como candidato número 1 del PSOE para las elecciones al Cabildo Insular de la Gomera, debido a la condena que cumple de suspensión del cargo de Alcalde, ha vulnerado su derecho a acceder a cargos públicos reconocido en el art. 23.2 y el principio de legalidad penal que impone el art. 25.1, ambos del Texto constitucional.</w:t>
      </w:r>
    </w:p>
    <w:p w:rsidR="00A46419" w:rsidRDefault="00A46419" w:rsidP="00A46419">
      <w:pPr>
        <w:pStyle w:val="TextoNormal"/>
      </w:pPr>
      <w:r>
        <w:t>El citado candidato a Consejero del Cabildo había sido condenado por dos delitos de detención ilegal por Sentencias de la Sala de lo Criminal de la Audiencia Provincial de Santa Cruz de Tenerife, de 18 de octubre de 1985, a sendas penas de seis meses y un día de suspensión del cargo de Alcalde, «así como la posibilidad de obtener otro en ese tiempo». El cumplimiento de la condena derivada del primer sumario ha expirado el 13 de mayo de 1987, mientras que el correspondiente a la segunda condena comenzó el 14 del mismo mes y finalizará el 10 de noviembre de 1987.</w:t>
      </w:r>
    </w:p>
    <w:p w:rsidR="00A46419" w:rsidRDefault="00A46419" w:rsidP="00A46419">
      <w:pPr>
        <w:pStyle w:val="TextoNormal"/>
      </w:pPr>
      <w:r>
        <w:t xml:space="preserve">Siendo así, por tanto, que durante todo el tiempo que dura el proceso electoral se encuentra cumpliendo las referidas condenas, es preciso establecer si al delimitar el alcance </w:t>
      </w:r>
      <w:r>
        <w:lastRenderedPageBreak/>
        <w:t>del fallo condenatorio y declarar que éste ocasiona la inelegibilidad del candidato para las elecciones al Cabildo Insular ha vulnerado la Sala de lo Contencioso-Administrativo de la Audiencia Provincial los derechos constitucionales de que se hizo mención.</w:t>
      </w:r>
    </w:p>
    <w:p w:rsidR="00A46419" w:rsidRDefault="00A46419" w:rsidP="00A46419">
      <w:pPr>
        <w:pStyle w:val="TextoNormal"/>
      </w:pPr>
    </w:p>
    <w:p w:rsidR="00A46419" w:rsidRDefault="00A46419" w:rsidP="00A46419">
      <w:pPr>
        <w:pStyle w:val="TextoNormal"/>
      </w:pPr>
      <w:r w:rsidRPr="00A46419">
        <w:rPr>
          <w:rStyle w:val="NumeroAFNegritaCaracter"/>
        </w:rPr>
        <w:t>2</w:t>
      </w:r>
      <w:r>
        <w:t>. Es función de la jurisdicción ordinaria determinar el sentido de los preceptos penales, como hace en este caso la Audiencia respecto al art. 38 del Código Penal para establecer el alcance del fallo que condenó al candidato excluido. Sólo si esa interpretación es arbitraria o irrazonable o restringe indebidamente el libre ejercicio de los derechos fundamentales, deberá este Tribunal entrar en la interpretación de tales preceptos al objeto de reparar la lesión que se pueda haber ocasionado a los derechos constitucionales del solicitante de amparo.</w:t>
      </w:r>
    </w:p>
    <w:p w:rsidR="00A46419" w:rsidRDefault="00A46419" w:rsidP="00A46419">
      <w:pPr>
        <w:pStyle w:val="TextoNormal"/>
      </w:pPr>
      <w:r>
        <w:t>En su Sentencia de 15 de mayo de 1987 la Audiencia Provincial de Santa Cruz de Tenerife entiende correctamente que los términos del fallo condenatorio, «así como la posibilidad de obtener otro en ese tiempo», hacen referencia al art.  38 del Código Penal, que determina que «la suspensión de un cargo público privará de su ejercicio al penado, así como de obtener otro de funciones análogas por el tiempo de la condena». Por lo que centra la cuestión en determinar si las funciones propias de los Consejeros de los Cabildos son «análogas» a las de Alcalde y si, consiguientemente, el candidato quedaba afecto de inelegibilidad para dicho cargo durante el tiempo de duración de la condena. La conclusión a la que llega la Sala de que ambas funciones son análogas por corresponder a puestos de la Administración Local condujo a la anulación de la proclamación del candidato del PSOE. Lo contrario ocurría, según decide la Audiencia, con la proclamación del mismo candidato para las elecciones al Parlamento regional: La diferencia entre las funciones típicamente legislativas y las propias de la autonomía local llevan a la Sala a ratificar esta proclamación.</w:t>
      </w:r>
    </w:p>
    <w:p w:rsidR="00A46419" w:rsidRDefault="00A46419" w:rsidP="00A46419">
      <w:pPr>
        <w:pStyle w:val="TextoNormal"/>
      </w:pPr>
    </w:p>
    <w:p w:rsidR="00A46419" w:rsidRDefault="00A46419" w:rsidP="00A46419">
      <w:pPr>
        <w:pStyle w:val="TextoNormal"/>
      </w:pPr>
      <w:r w:rsidRPr="00A46419">
        <w:rPr>
          <w:rStyle w:val="NumeroAFNegritaCaracter"/>
        </w:rPr>
        <w:t>3</w:t>
      </w:r>
      <w:r>
        <w:t>. La interpretación que la Audiencia hace del fallo condenatorio en relación con el art. 38 del Código Penal no puede en modo alguno reputarse de irrazonable o arbitraria ni que limite o perjudique indebidamente los derechos fundamentales del candidato cuya proclamación para las elecciones al Cabildo se anula. Un atento examen de las alegaciones efectuadas en las dos demandas de amparo demuestra en efecto que no se ha producido vulneración alguna de derechos fundamentales.</w:t>
      </w:r>
    </w:p>
    <w:p w:rsidR="00A46419" w:rsidRDefault="00A46419" w:rsidP="00A46419">
      <w:pPr>
        <w:pStyle w:val="TextoNormal"/>
      </w:pPr>
      <w:r>
        <w:t xml:space="preserve">El alegato de violación del art. 23 C.E., correctamente referido al apartado 2.° en la demanda presentada por el propio candidato y erróneamente al 1.° en la demanda presentada por el PSOE. se fundamenta en que la exclusión del candidato se debe a la aplicación de una causa de inelegibilidad no prevista por la Ley Electoral, así como por ampliarse la inelegibilidad derivada de la condena a un supuesto no contemplado expresamente en el fallo. Es claro, sin embargo, que ninguna de las alegaciones puede prosperar. Respecto a que la Ley Electoral no prevé la causa de inelegibilidad aplicada, es preciso subrayar que los supuestos de inelegibilidad regulados en el art. 6 de la LOREG, hay que añadir aquellos que derivan de determinadas penas previstas en el Código Penal. El que el art. 6 de la LOREG, en su apartado segundo, mencione sólo algunas causas de inelegibilidad derivadas de sanciones penales, no significa que hayan quedado derogadas las restantes previstas en el Código Penal y que integran el contenido de determinadas penas, como inhabilitación absoluta, inhabilitación especial para el derecho de sufragio y otras. Tal es el caso de la pena de suspensión de cargo público, cuyos propios efectos, regulados por el art. 38 del Código Penal, implican la imposibilidad de obtener otro de funciones análogas durante el tiempo de la condena, por lo que, constituye una causa de inelegibilidad para cualquier </w:t>
      </w:r>
      <w:r>
        <w:lastRenderedPageBreak/>
        <w:t>cargo de funciones análogas a aquel de cuyo ejercicio se, haya suspendido al penado.  Resulta, pues, evidente que la anulación de la proclamación que se impugna tiene su expresa y, suficiente base legal en el citado precepto del Código Penal, sin que se haya vulnerado, por tanto, el derecho a acceder a cargos públicos.</w:t>
      </w:r>
    </w:p>
    <w:p w:rsidR="00A46419" w:rsidRDefault="00A46419" w:rsidP="00A46419">
      <w:pPr>
        <w:pStyle w:val="TextoNormal"/>
      </w:pPr>
    </w:p>
    <w:p w:rsidR="00A46419" w:rsidRDefault="00A46419" w:rsidP="00A46419">
      <w:pPr>
        <w:pStyle w:val="TextoNormal"/>
      </w:pPr>
      <w:r w:rsidRPr="00A46419">
        <w:rPr>
          <w:rStyle w:val="NumeroAFNegritaCaracter"/>
        </w:rPr>
        <w:t>4</w:t>
      </w:r>
      <w:r>
        <w:t>. Respecto a la afirmación de que se ha vulnerado el art. 23.2 C.E., por ampliarse el contenido del fallo a un supuesto no expresamente consignado en él, es inaceptable, por cuanto al indicarse en la Sentencia condenadora que quedaba impedido el condenado para obtener «otro cargo» por el tiempo de la condena, es forzoso plantearse a que otro cargo se refiere dicho fallo. En este punto hay dos argumentaciones distintas aunque coincidentes en su resultado final: la que realiza el Fiscal en sus alegaciones y las expuestas en las dos demandas de amparo.</w:t>
      </w:r>
    </w:p>
    <w:p w:rsidR="00A46419" w:rsidRDefault="00A46419" w:rsidP="00A46419">
      <w:pPr>
        <w:pStyle w:val="TextoNormal"/>
      </w:pPr>
      <w:r>
        <w:t>El Fiscal afirma que la determinación del alcance de este fallo sólo puede realizarse a partir de los cargos a que se hace referencia en la propia Sentencia condenatoria, que son el de, Alcalde, y el de Concejal, puesto que, por posterior Resolución, la Sala de lo Criminal de la Audiencia Provincial de Santa Cruz de Tenerife decretó que la suspensión afectaba también al puesto de Concejal que servía de soporte al de Alcalde. Considerar que la sanción afecta también a otros cargos significaría, en su opinión, ampliar el alcance de, la condena.</w:t>
      </w:r>
    </w:p>
    <w:p w:rsidR="00A46419" w:rsidRDefault="00A46419" w:rsidP="00A46419">
      <w:pPr>
        <w:pStyle w:val="TextoNormal"/>
      </w:pPr>
      <w:r>
        <w:t>Sin embargo, se produce en dicho razonamiento una clara confusión entre dos aspectos de la condena: la suspensión del cargo de Alcalde y la imposibilidad de acceder a «otro cargo»: pues es claro que, esta imposibilidad no implica ampliación alguna de la suspensión de los cargos de Alcalde y Concejal que cumple el recurrente. Este «otro cargo» es, por definición, alguno distinto al propio cargo de Alcalde, único mencionado en la Sentencia, y su determinación viene necesariamente a través del art. 38 del Código Penal, al que sin duda se remite el tenor del fallo, como bien ha entendido la Audiencia Provincial. No hay, en consecuencia, ampliación alguna de la condena al entender que en virtud del art. 38 del Código Penal el fallo que condenó al recurrente impedía a éste el acceso a otros cargos «de funciones análogas» al cargo de Alcalde.</w:t>
      </w:r>
    </w:p>
    <w:p w:rsidR="00A46419" w:rsidRDefault="00A46419" w:rsidP="00A46419">
      <w:pPr>
        <w:pStyle w:val="TextoNormal"/>
      </w:pPr>
      <w:r>
        <w:t>La segunda argumentación es la desarrollada por los recurrentes en amparo al afirmar que el único cargo de funciones análogas al de Alcalde es el de Concejal y no otros que, como el de Consejero del Cabildo, tienen ámbito territorial y funciones distintas a las de Alcaldes y Concejales. Ahora bien, en este punto la interpretación de la Audiencia Provincial es una interpretación razonable, que se basa en el semejante ámbito y naturaleza de las funciones de los cargos pertenecientes a la Administración Local frente a las funciones genuinamente legislativas y de control político de instituciones como un Parlamento regional.</w:t>
      </w:r>
    </w:p>
    <w:p w:rsidR="00A46419" w:rsidRDefault="00A46419" w:rsidP="00A46419">
      <w:pPr>
        <w:pStyle w:val="TextoNormal"/>
      </w:pPr>
      <w:r>
        <w:t>Esta diferenciación, que llevó a la Audiencia a ratificar la proclamación del candidato solicitante de amparo al Parlamento de Canarias y anular su candidatura al Cabildo Insular, no puede considerarse indebidamente restrictiva del derecho a participar en cargos públicos reconocido en el art.  23.2 C.E., sino que delimita el alcance del art. 38 del Código Penal en relación con el fallo que condenó al ahora recurrente de manera razonable.  Así, en ejercicio de su específica función de interpretación de la legalidad penal, la Audiencia marca una frontera entre las funciones análogas a los cargos de Alcalde y Concejal y las que no lo son, que en modo alguno puede considerarse que viole el derecho a acceder a cargos públicos en los términos previstos por las Leyes.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De todo lo anterior deriva la conclusión de que tampoco puede aceptarse que se haya vulnerado el principio de legalidad penal constitucionalmente recogido en el art. 25.1 C.E., puesto que la Sentencia condenaba al ahora candidato del partido recurrente a la imposibilidad de acceder a cargos análogos al de Alcalde durante el tiempo de la condena y la Audiencia Provincial en la Sentencia que se impugna en el presente recurso de amparo ha determinado cuáles son esos cargos con un criterio razonable y restrictivo, excluyendo todos aquellos que no pertenecen a la Administración Local. Por ello no se le ha condenado subrepticiamente a pena no prevista en la Ley ni se le ha ampliado la condena a pena no impuesta en el fallo que le condenó, sino que tanto el fallo como los preceptos legales en que se basa han sido interpretados de forma respetuosa y no restrictiva de los derechos fundamentales del recurrente en amparo en los términos vistos en los anteriores fundamentos jurídicos.</w:t>
      </w:r>
    </w:p>
    <w:p w:rsidR="00A46419" w:rsidRDefault="00A46419" w:rsidP="00A46419">
      <w:pPr>
        <w:pStyle w:val="TextoNormal"/>
      </w:pPr>
      <w:r>
        <w:t>Por todo ello, hay que concluir que la Sentencia impugnada no ha vulnerado los derechos constitucionales que se alegan en el presente recurso, lo que lleva a la consiguiente desestimación del mismo.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virtud de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4" w:name="SENTENCIA_1987_81"/>
      <w:r>
        <w:lastRenderedPageBreak/>
        <w:t>SENTENCIA 81/1987, de 27 de mayo de 1987</w:t>
      </w:r>
    </w:p>
    <w:bookmarkEnd w:id="3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ECLI:ES:TC:1987:81</w:t>
      </w:r>
    </w:p>
    <w:p w:rsidR="00A46419" w:rsidRDefault="00A46419" w:rsidP="00A46419">
      <w:pPr>
        <w:pStyle w:val="SntesisDescriptiva"/>
      </w:pPr>
    </w:p>
    <w:p w:rsidR="00A46419" w:rsidRDefault="00A46419" w:rsidP="00A46419">
      <w:pPr>
        <w:pStyle w:val="SntesisDescriptiva"/>
      </w:pPr>
      <w:r>
        <w:t>Recurso de amparo electoral 684/1987. PSG-PSOE contra la Resolución de la Junta Electoral de zona de La Coruña por la que se proclamó la candidatura Alternativa dos Vecinos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premura de los plazos del recurso de amparo electoral y la circunstancia de que a través de la Sentencia de la Audiencia Territorial puede alcanzarse en este caso un conocimiento suficiente de los hechos nos permite, con mayor flexibilidad que en un recurso de amparo ordinario, entrar en el fondo del recurso sin requerir la subsanación del defecto formal, consistente en no haber aportado copia de la resolución recaída. </w:t>
      </w:r>
    </w:p>
    <w:p w:rsidR="00A46419" w:rsidRDefault="00A46419" w:rsidP="00A46419">
      <w:pPr>
        <w:pStyle w:val="Extracto"/>
      </w:pPr>
    </w:p>
    <w:p w:rsidR="00A46419" w:rsidRDefault="00A46419" w:rsidP="00A46419">
      <w:pPr>
        <w:pStyle w:val="Extracto"/>
      </w:pPr>
      <w:r>
        <w:t>2.</w:t>
      </w:r>
      <w:r>
        <w:tab/>
        <w:t xml:space="preserve">Según ha indicado reiteradamente este Tribunal, es el derecho a acceder en condiciones de igualdad a las funciones y cargos públicos el que está en juego en relación con los integrantes de una candidatura electoral que concurre a unos comicios. </w:t>
      </w:r>
    </w:p>
    <w:p w:rsidR="00A46419" w:rsidRDefault="00A46419" w:rsidP="00A46419">
      <w:pPr>
        <w:pStyle w:val="Extracto"/>
      </w:pPr>
    </w:p>
    <w:p w:rsidR="00A46419" w:rsidRDefault="00A46419" w:rsidP="00A46419">
      <w:pPr>
        <w:pStyle w:val="Extracto"/>
      </w:pPr>
      <w:r>
        <w:t>3.</w:t>
      </w:r>
      <w:r>
        <w:tab/>
        <w:t xml:space="preserve">La Ley Electoral no prescribe ninguna forma concreta de autenticación que pudiera resultar esencial para la corrección del proceso electoral, por lo que basta a todos los efectos que por parte de quien está legalmente autorizado para ello (Notario o Secretario de Ayuntamiento) se dé fe de la veracidad de firmas e identidades.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684/87, interpuesto por don José L. Rodríguez Pardo, Abogado, que actúa en representación del Partido de los Socialistas de Galicia-Partido Socialista Obrero Español (PSG-PSOE), representado procesalmente por el Procurador don Antonio Francisco García Díaz, contra la Resolución de la Junta Electoral de Zona de </w:t>
      </w:r>
      <w:r>
        <w:lastRenderedPageBreak/>
        <w:t xml:space="preserve">La Coruña por la que se proclamó la candidatura presentada por la «Alternativa dos Vecinos» y contra la Sentencia de la Sala de lo Contencioso-Administrativo de la Audiencia Territorial de La Coruña de 19 de mayo de 1987 que ratificó dicha proclamación. </w:t>
      </w:r>
    </w:p>
    <w:p w:rsidR="00A46419" w:rsidRDefault="00A46419" w:rsidP="00A46419">
      <w:pPr>
        <w:pStyle w:val="TextoNormal"/>
      </w:pPr>
      <w:r>
        <w:t>Ha intervenido el Ministerio Fiscal. Ha sido Ponente el Presidente don Francisco Tomás y Valiente,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Partido de los Socialistas de Galicia-Partido Socialista Obrero Español, por medio de la adecuada representación procesal, presentó demanda de amparo electoral que fue registrada en este Tribunal el 25 de mayo de 1987 y que se fundamenta en los siguientes hechos: </w:t>
      </w:r>
    </w:p>
    <w:p w:rsidR="00A46419" w:rsidRDefault="00A46419" w:rsidP="00A46419">
      <w:pPr>
        <w:pStyle w:val="TextoNormal"/>
      </w:pPr>
      <w:r>
        <w:t xml:space="preserve">a) En las elecciones locales actualmente en curso y para el municipio de Oleiros (La Coruña) se presentaron ante la Junta Electoral de Zona de La Coruña diversas candidaturas, entre ellas la del Partido recurrente y otra denominada «Alternativa dos Vecinos», presentada por una agrupación de electores. </w:t>
      </w:r>
    </w:p>
    <w:p w:rsidR="00A46419" w:rsidRDefault="00A46419" w:rsidP="00A46419">
      <w:pPr>
        <w:pStyle w:val="TextoNormal"/>
      </w:pPr>
      <w:r>
        <w:t xml:space="preserve">b) Las firmas necesarias para presentar la candidatura de la mencionada agrupación de electores en la localidad de Oleiros (más de 500, al tener una población entre 10.001 y 50.000 habitantes), fueron aportadas ante la Secretaría del Ayuntamiento para su obligada autenticación. </w:t>
      </w:r>
    </w:p>
    <w:p w:rsidR="00A46419" w:rsidRDefault="00A46419" w:rsidP="00A46419">
      <w:pPr>
        <w:pStyle w:val="TextoNormal"/>
      </w:pPr>
      <w:r>
        <w:t xml:space="preserve">La autenticación fue realizada por la Secretaría accidental del Ayuntamiento que expidió certificación, de la que se aporta copia, en la que se afirma que presentadas en hojas numeradas las firmas correspondientes a 694 electores «previa comprobación de que los nombres que en ella figuran corresponden a los inscritos en el Censo Electoral, (y) yo, Secretaria accidental procedo a su autenticación». </w:t>
      </w:r>
    </w:p>
    <w:p w:rsidR="00A46419" w:rsidRDefault="00A46419" w:rsidP="00A46419">
      <w:pPr>
        <w:pStyle w:val="TextoNormal"/>
      </w:pPr>
      <w:r>
        <w:t>c) La candidatura de la Alternativa dos Veciños fue proclamada por la Junta Electoral de Zona e impugnada mediante recurso contencioso electoral por el PSG-PSOE, por considerar que la única comprobación efectuada era el cotejo de que los nombres de los firmantes correspondían a personas inscritas en el censo y que no se había realizado una autenticación de las firmas. La Sala de lo Contencioso-Administrativo de la Audiencia Territorial de La Coruña dictó Sentencia desestimatoria el 19 de mayo de 1987 en la que se declaraba que, al no prescribir la Ley Electoral la forma concreta en que se ha de proceder a la necesaria autenticación de firmas y desprendiéndose de la certificación expedida por la Secretaria accidental del municipio de Oleiros que se presentaron las firmas correspondientes y que ella procedió a su autenticación, se responde así por quien puede hacerlo de la veracidad de tales firmas y personas, sin que la Administración electoral ni la Jurisdicción Contencioso-Administrativa deban investigar más circunstancias.</w:t>
      </w:r>
    </w:p>
    <w:p w:rsidR="00A46419" w:rsidRDefault="00A46419" w:rsidP="00A46419">
      <w:pPr>
        <w:pStyle w:val="TextoNormal"/>
      </w:pPr>
    </w:p>
    <w:p w:rsidR="00A46419" w:rsidRDefault="00A46419" w:rsidP="00A46419">
      <w:pPr>
        <w:pStyle w:val="TextoNormal"/>
      </w:pPr>
      <w:r w:rsidRPr="00A46419">
        <w:rPr>
          <w:rStyle w:val="NumeroAFNegritaCaracter"/>
        </w:rPr>
        <w:t>2</w:t>
      </w:r>
      <w:r>
        <w:t>. En su demanda de amparo el PSG-PSOE considera que se ha vulnerado el art. 23.1 de la Constitución al no garantizarse «el mantenimiento de condiciones objetivas de concurrencia en plano de igualdad para todos los ciudadanos» como consecuencia de no haberse procedido a una verdadera autenticación de las firmas. Igualmente se habría vulnerado el art. 24.1 de la Constitución al permitir los Tribunales un acto distinto a la autenticación de firmas prescrita por la Ley Electoral, denegándose la tutela efectiva de Jueces y Tribunales en el ejercicio de su derecho e interés legítimo de concurrir a un proceso electoral limpio y objetivable.</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3</w:t>
      </w:r>
      <w:r>
        <w:t xml:space="preserve">. Entregadas las actuaciones al Fiscal, para que efectuase las alegaciones de rigor en el plazo de veinticuatro horas, lo hizo mediante escrito en el que concreta en primer lugar la pretensión del partido recurrente, que consistiría en la exclusión de otra candidatura por haber sido proclamada ilegalmente. A su juicio la invocación de preceptos constitucionales con que intenta el PSG-PSOE fundamentar dicha pretensión es desacertada: la cita del art. 23.1 C.E. por cuanto que este precepto se refiere al derecho de los ciudadanos a participar en los asuntos públicos y este derecho no se ha visto comprometido. Por otra parte, si la alegación se entendiera referida al art. 23.2, tampoco podría ser aceptada por cuanto este precepto reconoce el derecho a acceder a los cargos públicos, no el de excluir a otros por estimar que no reúnen los requisitos establecidos en la Ley. En cuanto a la alegación del art. 24.1 considera que el recurrente obtuvo una decisión razonada y motivada, por lo que no puede hablarse de falta de tutela judicial. </w:t>
      </w:r>
    </w:p>
    <w:p w:rsidR="00A46419" w:rsidRDefault="00A46419" w:rsidP="00A46419">
      <w:pPr>
        <w:pStyle w:val="TextoNormal"/>
      </w:pPr>
      <w:r>
        <w:t>En consecuencia, interesa la desestimación del recurso.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Es preciso clarificar cuál es el acto impugnado en el recurso de amparo interpuesto por el Partido de los Socialistas de Galicia-PSOE, debido al equivocado planteamiento de la demanda de amparo. Esta se dirige contra la Sentencia de 19 de mayo de 1987 de la Audiencia Territorial de La Coruña, cuando lo cierto es que dicha Resolución se limita a ratificar la proclamación de candidaturas efectuadas por la Junta Electoral de Zona de La Coruña. Por tanto, la supuesta vulneración de derechos fundamentales se debería a esta última resolución y sólo de manera indirecta a la mencionada Sentencia en tanto que ratifica aquélla.</w:t>
      </w:r>
    </w:p>
    <w:p w:rsidR="00A46419" w:rsidRDefault="00A46419" w:rsidP="00A46419">
      <w:pPr>
        <w:pStyle w:val="TextoNormal"/>
      </w:pPr>
      <w:r>
        <w:t>De ello se deriva que el presente recurso queda comprendido en los regulados por el art. 43 de la Ley Orgánica de este Tribunal y que la exigencia derivada del art. 49.2 b) LOTC de aportan la Resolución contra la que se recurre ha quedado incumplida, puesto que no se acompaña la mencionada Resolución de la Junta Electoral de Zona de La Coruña. La premura de los plazos del recurso de amparo electoral y la circunstancia de que a través de la Sentencia de la Audiencia Territorial puede alcanzarse en este caso un conocimiento suficiente de los hechos, nos permite, con mayor flexibilidad que en un recurso de amparo ordinario, entrar en el fondo del recurso sin requerir la subsanación del mencionado defecto formal.</w:t>
      </w:r>
    </w:p>
    <w:p w:rsidR="00A46419" w:rsidRDefault="00A46419" w:rsidP="00A46419">
      <w:pPr>
        <w:pStyle w:val="TextoNormal"/>
      </w:pPr>
    </w:p>
    <w:p w:rsidR="00A46419" w:rsidRDefault="00A46419" w:rsidP="00A46419">
      <w:pPr>
        <w:pStyle w:val="TextoNormal"/>
      </w:pPr>
      <w:r w:rsidRPr="00A46419">
        <w:rPr>
          <w:rStyle w:val="NumeroAFNegritaCaracter"/>
        </w:rPr>
        <w:t>2</w:t>
      </w:r>
      <w:r>
        <w:t>. El objeto del recurso se centra en si la proclamación realizada por la Junta Electoral de Zona de La Coruña de la candidatura presentada por la Agrupación de electores Alternativa dos Vecinos en la localidad de Oleiros (La Coruña) ha vulnerado el derecho a acceder a cargos públicos en condiciones de igualdad que reconoce el art. 23.2 de la Constitución a los integrantes de la candidatura del Partido recurrente (PSG-PSOE), como consecuencia de que las firmas que sustentaban aquella candidatura no habrían sido debidamente autenticadas según requiere la Ley Electoral.</w:t>
      </w:r>
    </w:p>
    <w:p w:rsidR="00A46419" w:rsidRDefault="00A46419" w:rsidP="00A46419">
      <w:pPr>
        <w:pStyle w:val="TextoNormal"/>
      </w:pPr>
      <w:r>
        <w:t>La invocación que en el recurso se hace del derecho de los ciudadanos a la participación en los asuntos públicos reconocido en el art. 23.1 C.E. hay que referirla al apartado segundo del propio precepto constitucional, pues según ha indicado reiteradamente este Tribunal es el derecho a acceder en condiciones de igualdad a las funciones y cargos públicos el que está en juego en relación con los integrantes de una candidatura electoral que concurre a unos comicios.</w:t>
      </w:r>
    </w:p>
    <w:p w:rsidR="00A46419" w:rsidRDefault="00A46419" w:rsidP="00A46419">
      <w:pPr>
        <w:pStyle w:val="TextoNormal"/>
      </w:pPr>
    </w:p>
    <w:p w:rsidR="00A46419" w:rsidRDefault="00A46419" w:rsidP="00A46419">
      <w:pPr>
        <w:pStyle w:val="TextoNormal"/>
      </w:pPr>
      <w:r w:rsidRPr="00A46419">
        <w:rPr>
          <w:rStyle w:val="NumeroAFNegritaCaracter"/>
        </w:rPr>
        <w:t>3</w:t>
      </w:r>
      <w:r>
        <w:t>. Delimitado así el objeto del recurso y el derecho fundamental que supuestamente se habría vulnerado, el examen de los hechos nos lleva a la conclusión de que el alegato es plenamente infundado. En efecto, la vulneración aducida depende en último extremo de que las firmas que apoyaban la candidatura impugnada hayan sido o no debidamente autenticadas. Pues bien, en la certificación expedida por la Secretaria accidental del Ayuntamiento de Oleiros consta que dicha funcionaria comprobó la pertenencia al censo de los nombres incluidos en los pliegos de firmas y explícita y taxativamente se afirma a continuación que procedió a su autenticación, por lo que carece de todo fundamento la queja que se expresa en la demanda de amparo.</w:t>
      </w:r>
    </w:p>
    <w:p w:rsidR="00A46419" w:rsidRDefault="00A46419" w:rsidP="00A46419">
      <w:pPr>
        <w:pStyle w:val="TextoNormal"/>
      </w:pPr>
      <w:r>
        <w:t>Como atinadamente se afirma en la Sentencia de la Audiencia Territorial de La Coruña, la Ley Electoral no prescribe ninguna forma concreta de autenticación que pudiera resultar esencial para la corrección del proceso electoral, por lo que basta a todos los efectos que por parte de quien está legalmente autorizado para ello (Notario o Secretario de Ayuntamiento) se dé fe de la veracidad de firmas e identidades. Dado que en el caso de autos dicha Secretaria accidental certifica que realizó la autenticación requerida por la Ley Electoral y responde por tanto de tal veracidad, no puede ello cuestionarse mediante el recurso de amparo interpuesto por el partido recurrente, sino que sería necesario ejercer en su caso la correspondiente acción penal.</w:t>
      </w:r>
    </w:p>
    <w:p w:rsidR="00A46419" w:rsidRDefault="00A46419" w:rsidP="00A46419">
      <w:pPr>
        <w:pStyle w:val="TextoNormal"/>
      </w:pPr>
      <w:r>
        <w:t>En lo que atañe al presente recurso de amparo basta constatar que dicha autenticación se ha producido, según se desprende de la mencionada certificación, para privar de todo fundamento al mismo y conducir a su desestimación.</w:t>
      </w:r>
    </w:p>
    <w:p w:rsidR="00A46419" w:rsidRDefault="00A46419" w:rsidP="00A46419">
      <w:pPr>
        <w:pStyle w:val="TextoNormal"/>
      </w:pPr>
    </w:p>
    <w:p w:rsidR="00A46419" w:rsidRDefault="00A46419" w:rsidP="00A46419">
      <w:pPr>
        <w:pStyle w:val="TextoNormal"/>
      </w:pPr>
      <w:r w:rsidRPr="00A46419">
        <w:rPr>
          <w:rStyle w:val="NumeroAFNegritaCaracter"/>
        </w:rPr>
        <w:t>4</w:t>
      </w:r>
      <w:r>
        <w:t>. Respecto a la alegación que hace el PSG-PSOE de vulneración del derecho a una tutela judicial efectiva reconocido en el art. 24.1 C.E. es manifiestamente improcedente y se debe a un errado entendimiento del citado precepto constitucional. No existe el menor asomo de semejante violación, puesto que la Audiencia Territorial resolvió el recurso contencioso electoral por Sentencia razonada y fundada en Derecho, pese a que el fallo fuese desestimatorio de las pretensiones del actor; por lo que según ya muy reiterada jurisprudencia de este Tribunal, se ha dado cumplida satisfacción a dicho derecho fundamental, lo que lleva de igual modo a la desestimación del recurso.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5" w:name="SENTENCIA_1987_82"/>
      <w:r>
        <w:lastRenderedPageBreak/>
        <w:t>SENTENCIA 82/1987, de 27 de mayo de 1987</w:t>
      </w:r>
    </w:p>
    <w:bookmarkEnd w:id="35"/>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ECLI:ES:TC:1987:82</w:t>
      </w:r>
    </w:p>
    <w:p w:rsidR="00A46419" w:rsidRDefault="00A46419" w:rsidP="00A46419">
      <w:pPr>
        <w:pStyle w:val="SntesisDescriptiva"/>
      </w:pPr>
    </w:p>
    <w:p w:rsidR="00A46419" w:rsidRDefault="00A46419" w:rsidP="00A46419">
      <w:pPr>
        <w:pStyle w:val="SntesisDescriptiva"/>
      </w:pPr>
      <w:r>
        <w:t>Recurso de amparo electoral 690/1987. PSOE contra Acuerdo de la Junta Electoral de Zona de Liria de proclamación de la candidatura de la Agrupació Esquerra Independent</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agotamiento de la vía judicial procedente que exige el art. 43.1 LOTC como requisito para la interposición del amparo constitucional entraña no sólo la carga de interponer los recursos en cada caso existentes frente al acto supuestamente lesivo, sino, además, la exigencia de defender entonces, si se quiso hacer viable la ulterior acción de amparo, el derecho fundamental que así se afirma menoscabado. Esta carga es asimismo exigible respecto del recurso de amparo previsto en el art. 49.4 de la Ley Orgánica 5/1985, salvo en el caso en que, por interponer el recurso contencioso un candidato excluido o la candidatura no proclamada, se haya de entender implícita en el ejercicio mismo de la acción la queja por haber sido impedido el ejercicio del derecho de sufragio pasivo. </w:t>
      </w:r>
    </w:p>
    <w:p w:rsidR="00A46419" w:rsidRDefault="00A46419" w:rsidP="00A46419">
      <w:pPr>
        <w:pStyle w:val="Extracto"/>
      </w:pPr>
    </w:p>
    <w:p w:rsidR="00A46419" w:rsidRDefault="00A46419" w:rsidP="00A46419">
      <w:pPr>
        <w:pStyle w:val="Extracto"/>
      </w:pPr>
      <w:r>
        <w:t>2.</w:t>
      </w:r>
      <w:r>
        <w:tab/>
        <w:t xml:space="preserve">La garantía de la igualdad en el acceso a las funciones y cargos públicos supone la atribución a los ciudadanos, como en otras ocasiones hemos dicho (STC 50/1986), de un derecho reaccional para corregir, facilitando el ejercicio del derecho, los actos del poder que hayan podido impedir o menoscabar aquel acceso en condiciones igualitarias y de conformidad con lo dispuesto en las Leyes. No cabe esgrimir esta garantía constitucional para oponerse al reconocimiento público del derecho fundamental ajeno, lo que entrañaría no sólo una desnaturalización de la garantía misma, sino también el planteamiento ante este Tribunal de simples impugnaciones frente a la aplicación y a la interpretación de la Ley llevadas a cabo por los órganos administrativos y judiciales.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690/1987, interpuesto por el Partido Socialista Obrero Español, representado por el Procurador don José Luis Granizo y García-Cuenca, con asistencia de la Abogada doña Concepción Alvarez Padilla, contra Acuerdo de la Junta Electoral de Zona de Liria, de proclamación de la candidatura de la Agrupación Esquerra Independent para las elecciones al municipio de Puebla de Vallbona. </w:t>
      </w:r>
    </w:p>
    <w:p w:rsidR="00A46419" w:rsidRDefault="00A46419" w:rsidP="00A46419">
      <w:pPr>
        <w:pStyle w:val="TextoNormalCentrado"/>
        <w:keepNext/>
      </w:pPr>
      <w:r>
        <w:t xml:space="preserve">Ha sido parte don José Daniel Montaner Jorge como representante de la candidatura «Agrupacio Esquerra Independent», representado por la Procuradora doña Esther Rodríguez Pérez, con asistencia de la Abogada doña María Begoña Lalana Alonso. </w:t>
      </w:r>
    </w:p>
    <w:p w:rsidR="00A46419" w:rsidRDefault="00A46419" w:rsidP="00A46419">
      <w:pPr>
        <w:pStyle w:val="TextoNormal"/>
      </w:pPr>
      <w:r>
        <w:t>Ha intervenido el Ministerio Fiscal y ha sido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25 de mayo tuvo entrada en este Tribunal demanda de amparo formulada por don Leandro Picher Buenaventura, en calidad de representante de las candidaturas que para las elecciones locales tiene presentadas el Partido Socialista Obrero Español en los municipios comprendidos por la Junta Electoral de Zona de Liria, exponiendo, sustancialmente, los siguientes hechos: </w:t>
      </w:r>
    </w:p>
    <w:p w:rsidR="00A46419" w:rsidRDefault="00A46419" w:rsidP="00A46419">
      <w:pPr>
        <w:pStyle w:val="TextoNormal"/>
      </w:pPr>
      <w:r>
        <w:t xml:space="preserve">a) La denominada Agrupació Esquerra Independent presentó candidatura a las elecciones locales para el municipio de Puebla de Vallbona, presentándose como Agrupación de Electores. Entre la documentación presentada no constaba certificación de que los avalistas figuraban inscritos en el censo electoral del municipio, ni se acreditaba que las firmas hubieran sido autentificadas notarialmente o por el Secretario del Ayuntamiento de La Puebla de Vallbona, como exige el art. 187.3 de la Ley Orgánica 5/1985, del Régimen Electoral General; dichos defectos no fueron subsanados durante el plazo que dicha Ley regula en su art. 47.2 y que finalizaba a las 24 horas del 10 de mayo del corriente. </w:t>
      </w:r>
    </w:p>
    <w:p w:rsidR="00A46419" w:rsidRDefault="00A46419" w:rsidP="00A46419">
      <w:pPr>
        <w:pStyle w:val="TextoNormal"/>
      </w:pPr>
      <w:r>
        <w:t xml:space="preserve">b) En fecha 11 de mayo, la Junta Electoral de Zona de Liria acordó proclamar dicha candidatura. </w:t>
      </w:r>
    </w:p>
    <w:p w:rsidR="00A46419" w:rsidRDefault="00A46419" w:rsidP="00A46419">
      <w:pPr>
        <w:pStyle w:val="TextoNormal"/>
      </w:pPr>
      <w:r>
        <w:t xml:space="preserve">c) El día 13 de mayo, y por el representante de la candidatura mencionada, se solicitó del Secretario de la Corporación Municipal de La Pobla de Vallbona certificación sobre si las 147 personas que avalaban la presentación de la misma figuraban en el padrón municipal y en el censo electoral, lo que se le libró en los términos solicitados, pero (dice la demanda) haciendo constar en dicho documento la fecha de 4 de los corrientes. </w:t>
      </w:r>
    </w:p>
    <w:p w:rsidR="00A46419" w:rsidRDefault="00A46419" w:rsidP="00A46419">
      <w:pPr>
        <w:pStyle w:val="TextoNormal"/>
      </w:pPr>
      <w:r>
        <w:t xml:space="preserve">d) El 13 de mayo interpuso recurso contencioso-administrativo ante la Sala de la Jurisdicción de lo Contencioso-Administrativo de la Audiencia Territorial de Valencia contra el Acuerdo de la Junta Electoral de Zona mediante el que se proclamaba la candidatura ya mencionada. Dicho recurso fue desestimado por Sentencia de 19 de mayo pasado. </w:t>
      </w:r>
    </w:p>
    <w:p w:rsidR="00A46419" w:rsidRDefault="00A46419" w:rsidP="00A46419">
      <w:pPr>
        <w:pStyle w:val="TextoNormal"/>
      </w:pPr>
      <w:r>
        <w:t>En la demanda de amparo se alega vulneración del art. 23 en relación con el 1 y el 14, todos de la Constitución, toda vez que a la candidatura impugnada no se le estarían exigiendo los requisitos legales que a las demás se le exigen. Alega, además, vulneración de los arts. 187, 119 y 47.4 de la Ley Orgánica de Régimen Electoral General.</w:t>
      </w:r>
    </w:p>
    <w:p w:rsidR="00A46419" w:rsidRDefault="00A46419" w:rsidP="00A46419">
      <w:pPr>
        <w:pStyle w:val="TextoNormal"/>
      </w:pPr>
    </w:p>
    <w:p w:rsidR="00A46419" w:rsidRDefault="00A46419" w:rsidP="00A46419">
      <w:pPr>
        <w:pStyle w:val="TextoNormal"/>
      </w:pPr>
      <w:r w:rsidRPr="00A46419">
        <w:rPr>
          <w:rStyle w:val="NumeroAFNegritaCaracter"/>
        </w:rPr>
        <w:t>2</w:t>
      </w:r>
      <w:r>
        <w:t>. Ante este Tribunal se personó la representación de la candidatura proclamada, quien alegó la falta de postulación del recurrente; defecto que fue subsanado en el plazo de un día que le fue otorgado. Asimismo alega que el recurrente ha planteado en esta vía consti</w:t>
      </w:r>
      <w:r>
        <w:lastRenderedPageBreak/>
        <w:t>tucional un problema de plazo de subsanación incumplido, que no fue planteado en la vía judicial. Y en cuanto al fondo del recurso, afirma que ni la Junta Electoral ni candidatura alguna denunciaron irregularidades para subsanar, por lo que la subsanación se produjo cuando se conoció el defecto formal alegado. Por otra parte, ni la Junta ni la Audiencia han menoscabado derecho alguno del recurrente, sino que tan sólo han garantizado el del recurrido; añadiendo que sería contrario a la seguridad jurídica el que se le rechazara por no subsanar lo que nunca se le ha dicho que subsanara, lo que además implicaría indefensión.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diligencia de ordenación del mismo día 25 de mayo se acordó entregar copia de la demanda de amparo al Ministerio Fiscal para que en el plazo de un día pudiese presentar sus alegaciones, las cuales fueron efectivamente presentadas en el plazo otorgado. </w:t>
      </w:r>
    </w:p>
    <w:p w:rsidR="00A46419" w:rsidRDefault="00A46419" w:rsidP="00A46419">
      <w:pPr>
        <w:pStyle w:val="TextoNormal"/>
      </w:pPr>
      <w:r>
        <w:t>Expone el Ministerio Fiscal que en el proceso judicial el recurrente pidió que se declarase la nulidad de la candidatura de otra formación política por haber incumplido lo dispuesto en el art. 187 de la Ley Electoral en cuanto a la autenticidad de las firmas que la avalaban, lo que la Audiencia rechazó motivadamente, y que ahora reproduce su pretensión alegando infracción del art. 23 en relación con el 1 y el 14 de la Constitución, queriendo no que se le reconozca el derecho a participar o a acceder a cargo público, que son los derechos reconocidos en a que no participe otro partido, considerando que su candidatura en las elecciones municipales adolece de legalidad. Por lo cual, el Ministerio Fiscal entiende que el recurso debe ser desestimado.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Aunque en la demanda se dice que fue la Sentencia dictada el día 19 de mayo por la Sala correspondiente de la Audiencia Territorial de Valencia el acto que violó los derechos fundamentales invocados -y reconocidos en el art. 23 de la Constitución-, es lo cierto que, estando al mismo relato que en aquélla se hace, tal hipotética vulneración se habría debido, más bien, al Acuerdo de la Junta Electoral de Zona de Liria por el que se proclamó la candidatura electoral presentada en nombre de la «Agrupació Esquerra Independent». Es claro, en efecto, que no cabría imputar a la resolución judicial que hoy se dice combatir la causación, con carácter inmediato y directo (art. 44.1 de la ley Orgánica del Tribunal Constitucional), del efecto que se afirma lesivo del propio derecho, efecto deparado por aquel acto de la Junta Electoral, respecto del cual tuvo la Sentencia indicada un mero alcance confirmatorio.</w:t>
      </w:r>
    </w:p>
    <w:p w:rsidR="00A46419" w:rsidRDefault="00A46419" w:rsidP="00A46419">
      <w:pPr>
        <w:pStyle w:val="TextoNormal"/>
      </w:pPr>
      <w:r>
        <w:t xml:space="preserve">Siendo esto así, es igualmente claro que quien ahora recurre debió, en cumplimiento de lo prevenido en el art. 43.1 de la ley Orgánica del Tribunal Constitucional, agotar la vía judicial procedente antes de la interposición del amparo constitucional, agotamiento que, como repetidamente hemos dicho, no sólo entraña la carga de interponer los recursos en cada caso existentes frente al acto supuestamente lesivo (en el caso, el recurso contencioso especial previsto en el art. 49 de la Ley Orgánica 5/1985, de 19 de junio), sino, además, la exigencia de defender entonces, si se quiso hacer viable la ulterior acción de amparo, el derecho fundamental que así se afirma menoscabado. También hemos dicho (entre otras, en la reciente Sentencia de 23 de mayo, en asunto 655/1987), que esta carga es asimismo exigible respecto del recurso de amparo previsto en el art. 49.4 de la citada Ley Orgánica, salvo en el caso -que no fue el ahora planteado- en que, por interponer el recurso contencioso un candidato excluido a la candidatura no proclamada, se haya de entender implícita </w:t>
      </w:r>
      <w:r>
        <w:lastRenderedPageBreak/>
        <w:t>en el ejercicio mismo de la acción la queja por haber sido impedido el ejercicio del derecho de sufragio pasivo.</w:t>
      </w:r>
    </w:p>
    <w:p w:rsidR="00A46419" w:rsidRDefault="00A46419" w:rsidP="00A46419">
      <w:pPr>
        <w:pStyle w:val="TextoNormal"/>
      </w:pPr>
      <w:r>
        <w:t>En el supuesto actual, la representación electoral del Partido Socialista Obrero Español interpuso aquel recurso contencioso sin otro alegato en derecho que el de haberse incumplido, con la proclamación de la candidatura de la «Agrupació Esquerra Independent», lo dispuesto en el art. 187.3 de la citada Ley Orgánica 5/1985, a efectos de la inscripción censual de los firmantes de la candidatura y de la debida autentificación de estas firmas. Nada más se dijo entonces, ni en nada se advirtió al Tribunal a quo, específicamente, sobre la hipotética trascendencia que la irregular aplicación de la Ley así denunciada pudiera haber tenido sobre el derecho fundamental que ante nosotros se invoca. No es este recurso constitucional, sin embargo, un cauce sustitutivo de la apelación, excluida por el legislador (art. 49.3), frente a las Sentencias recaídas en el especial proceso contencioso que antecede. Es un recurso cuya naturaleza subsidiaria no ha sido alterada en razón de su peculiar tramitación y para cuya procedibilidad, en consecuencia, han de cumplirse los presupuestos y requisitos exigidos por nuestra Ley Orgánica, entre los que se cuenta éste del previo planteamiento de la queja constitucional ante los Juzgadores ordinarios. Insatisfecha esta exigencia, queda el recurso viciado de una causa de inadmisibilidad [art. 50.1 b) de la Ley Orgánica del Tribunal Constitucional], que, en este estadio del procedimiento, ha de llevar a su desestimación.</w:t>
      </w:r>
    </w:p>
    <w:p w:rsidR="00A46419" w:rsidRDefault="00A46419" w:rsidP="00A46419">
      <w:pPr>
        <w:pStyle w:val="TextoNormal"/>
      </w:pPr>
    </w:p>
    <w:p w:rsidR="00A46419" w:rsidRDefault="00A46419" w:rsidP="00A46419">
      <w:pPr>
        <w:pStyle w:val="TextoNormal"/>
      </w:pPr>
      <w:r w:rsidRPr="00A46419">
        <w:rPr>
          <w:rStyle w:val="NumeroAFNegritaCaracter"/>
        </w:rPr>
        <w:t>2</w:t>
      </w:r>
      <w:r>
        <w:t>. A esa misma conclusión se habría de llegar, por lo demás, aun en la hipótesis de que el anterior defecto no resultara apreciable, pues el alegato de haberse vulnerado el derecho reconocido en el art. 23.2 de la Constitución a resultas de la proclamación que aquí se pretende impugnar carece, con evidencia plena, de toda consistencia.</w:t>
      </w:r>
    </w:p>
    <w:p w:rsidR="00A46419" w:rsidRDefault="00A46419" w:rsidP="00A46419">
      <w:pPr>
        <w:pStyle w:val="TextoNormal"/>
      </w:pPr>
      <w:r>
        <w:t>La garantía de la igualdad en el acceso a las funciones y cargos públicos supone la atribución a los ciudadanos, como en otras ocasiones hemos dicho (Sentencia 50/1986, de 23 de abril), de un derecho reaccional para corregir, facilitando el ejercicio del derecho, los actos del poder que hayan podido impedir o menoscabar aquel acceso en condiciones igualitarias y de conformidad con lo dispuesto en las Leyes. La igualdad que puede así ser invocada ante los Tribunales -y, en su caso, en este proceso de amparo- es solo la que, restablecida, permitiría abrir las vías que el ordenamiento dispone para el acceso a los cargos y funciones públicas en favor de aquel para quien antes dichas vías se cerraron de modo irregular. No cabe, en otras palabras, esgrimir esta garantía constitucional para oponerse al reconocimiento público del derecho fundamental ajeno, lo que entrañaría no sólo una desnaturalización de la garantía misma -y, por ello, del sentido constitucional de este recurso-, sino también, como se comprende, el planteamiento ante este Tribunal de simples impugnaciones frente a la aplicación y a la interpretación de la Ley llevadas a cabo por los órganos administrativos y judiciales. Si tales órganos resolvieron en virtud de una interpretación flexible y favorable al ejercicio de los derechos fundamentales, no por ello se deparó discriminación alguna a las demás candidaturas -y, entre ellas, a la que hoy recurre-, pues la igualdad que en este caso la Constitución preserva es sólo la que existe en el seno de la libre concurrencia entre opciones diferentes, sin que por esa misma competencia, como es obvio, se menoscabe derecho fundamental alguno de todos cuantos pretendan, reclamando para ello el apoyo electoral de sus conciudadanos, de acceder al cargo público.</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el Partido Socialista Obrero Español.</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veintisiete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6" w:name="SENTENCIA_1987_83"/>
      <w:r>
        <w:lastRenderedPageBreak/>
        <w:t>SENTENCIA 83/1987, de 28 de mayo de 1987</w:t>
      </w:r>
    </w:p>
    <w:bookmarkEnd w:id="36"/>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ECLI:ES:TC:1987:83</w:t>
      </w:r>
    </w:p>
    <w:p w:rsidR="00A46419" w:rsidRDefault="00A46419" w:rsidP="00A46419">
      <w:pPr>
        <w:pStyle w:val="SntesisDescriptiva"/>
      </w:pPr>
    </w:p>
    <w:p w:rsidR="00A46419" w:rsidRDefault="00A46419" w:rsidP="00A46419">
      <w:pPr>
        <w:pStyle w:val="SntesisDescriptiva"/>
      </w:pPr>
      <w:r>
        <w:t>Recurso de amparo 605/1986. Contra Auto del Consejo Supremo de Justicia Militar, confirmatorio de Sentencia dictada en casación por dicho órgano jurisdiccional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incumplimiento del deber judicial de notificar a los interesados y partes las resoluciones judiciales puede tener relevancia constitucional cuando la omisión transciende e incide en un derecho de este orden.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605/1986, promovido por don Pedro Solís Valdecantos, representado por la Procuradora doña Raquel Gracia Moneva y bajo la dirección del Letrado don Rafael Cotta Cuadra, contra Auto del Consejo Supremo de Justicia Militar de 1 de junio de 1983, que confirma la Sentencia dictada en casación por dicho órgano jurisdiccional de 23 de febrero de 1983. 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Con fecha 4 de junio de 1986 tuvo entrada en este Tribunal Constitucional la demanda de amparo interpuesta por don Pedro Solís Valdecantos, representado por la Procuradora doña Raquel Gracia Moneva, contra el Auto del Consejo Supremo de Justicia Militar de 1 de junio de 1983. </w:t>
      </w:r>
    </w:p>
    <w:p w:rsidR="00A46419" w:rsidRDefault="00A46419" w:rsidP="00A46419">
      <w:pPr>
        <w:pStyle w:val="TextoNormal"/>
      </w:pPr>
      <w:r>
        <w:t>El recurrente fue condenado por Sentencia del Consejo de Guerra celebrado el 3 de junio de 1981, por haber retirado diversas sumas de la Caja a su cargo y haberlas utilizado en beneficio propio, como autor responsable de un delito de malversación de caudales públicos (art. 396 en relación al 394.2 C.P. y art. 194 C.J.M.), Dicha Sentencia fue recu</w:t>
      </w:r>
      <w:r>
        <w:lastRenderedPageBreak/>
        <w:t xml:space="preserve">rrida en casación ante el Consejo Supremo de Justicia Militar, el que por Sentencia de 23 de febrero de 1983 apreció parcialmente el recurso, condenando al recurrente como autor de un delito de apropiación indebida, con la agravante prevista en el punto 2.° del art. 194 C.J.M. </w:t>
      </w:r>
    </w:p>
    <w:p w:rsidR="00A46419" w:rsidRDefault="00A46419" w:rsidP="00A46419">
      <w:pPr>
        <w:pStyle w:val="TextoNormal"/>
      </w:pPr>
      <w:r>
        <w:t xml:space="preserve">Con fecha 28 de abril de 1983 el demandante de amparo se presentó ante el Consejo Supremo de Justicia Militar y al amparo del art. 954.6.° del C.J.M. interpuso recurso de revisión contra la Sentencia condenatoria. En dicho recurso alegó, fundándose en cartas de testigos y en la circunstancia de haber dispuesto de una factura en blanco y sellada con anterioridad a la fecha en que se habría cometido el hecho que se le imputara, que resultaba claro que había obrado sin el elemento subjetivo del tipo penal por el cual había resultado condenado. </w:t>
      </w:r>
    </w:p>
    <w:p w:rsidR="00A46419" w:rsidRDefault="00A46419" w:rsidP="00A46419">
      <w:pPr>
        <w:pStyle w:val="TextoNormal"/>
      </w:pPr>
      <w:r>
        <w:t xml:space="preserve">Con fecha 3 de junio de 1986, el Abogado defensor del recurrente se presento nuevamente en la Capitanía General de la Primera Región Militar, Secretaría de Justicia, alegando no tener noticia del resultado del recurso de revisión por cuanto no había sido notificado del mismo. Asimismo manifiesta el Abogado en la misma representación tener noticia de «que la resolución del citado recurso fue remitida a la Secretaría de Justicia» por el Consejo Supremo de Justicia Militar. </w:t>
      </w:r>
    </w:p>
    <w:p w:rsidR="00A46419" w:rsidRDefault="00A46419" w:rsidP="00A46419">
      <w:pPr>
        <w:pStyle w:val="TextoNormal"/>
      </w:pPr>
      <w:r>
        <w:t xml:space="preserve">La demanda de amparo alega la vulneración del art. 24.2 de la C.E. por considerar que el «órgano jurisdiccional sancionador de la causa no ha resuelto hasta la fecha recurso extraordinario de revisión»» y «la única resolución comunicada ha sido la denegatoria y por vía oral»». </w:t>
      </w:r>
    </w:p>
    <w:p w:rsidR="00A46419" w:rsidRDefault="00A46419" w:rsidP="00A46419">
      <w:pPr>
        <w:pStyle w:val="TextoNormal"/>
      </w:pPr>
      <w:r>
        <w:t xml:space="preserve">Agrega, asimismo, que la resolución recaída acerca del mencionado recurso de revisión «también vulnera el citado precepto constitucional, así como lo establecido en el apartado 3 del art. 120 C.E., que establece que las Sentencias serán siempre motivadas y se pronunciaran en audiencia pública». </w:t>
      </w:r>
    </w:p>
    <w:p w:rsidR="00A46419" w:rsidRDefault="00A46419" w:rsidP="00A46419">
      <w:pPr>
        <w:pStyle w:val="TextoNormal"/>
      </w:pPr>
      <w:r>
        <w:t>Termina solicitando Sentencia en la que se declare la nulidad del Auto dictado por el Consejo Supremo de Justicia Militar, acordando el derecho de la parte recurrente de que se valore la prueba aportada por el mismo y se resuelva conforme al resultado de la misma.</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2 de julio de 1986, la Sección Cuarta de este Tribunal Constitucional acuerda tener por personado y parte en nombre y representación del recurrente a la Procuradora doña Raquel Gracia Moneva: así como se le hace saber la posible concurrencia del motivo de inadmisión de carecer la demanda manifiestamente de contenido que justifique una decisión por parte del Tribunal Constitucional, conforme a lo establecido en el arts. 50.2 b) de la LOTC.</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Fiscal, en escrito de 17 de julio de 1986, alega que la demanda carece manifiestamente de contenido constitucional. Se dice por el demandante que presento recurso de revisión el 28 de abril de 1983 ante el Consejo Supremo de Justicia Militar y que no ha obtenido respuesta alguna; solamente, añade que por vía oral, se le ha indicado que el recurso fue denegado, y esto «hace escasamente doce días...» lo cual es, al menos. confuso, si se tiene en cuenta que el escrito que presenta dicho demandante en Capitanía General para pedir que se le notifique la resolución recaída lo es de fecha 3 de junio de 1986, es decir, el día anterior a la presentación de la demanda de amparo (4 de junio de 1986), sin tiempo hábil suficiente para obtener respuesta a su pretensión, lo que conlleva, seguramente, el que no aporte, junto con la demanda de amparo, resolución alguna del Consejo Supremo de Justicia Militar en este sentido. </w:t>
      </w:r>
    </w:p>
    <w:p w:rsidR="00A46419" w:rsidRDefault="00A46419" w:rsidP="00A46419">
      <w:pPr>
        <w:pStyle w:val="TextoNormal"/>
      </w:pPr>
      <w:r>
        <w:lastRenderedPageBreak/>
        <w:t xml:space="preserve">El demandante invoca como supuestamente lesionado el derecho a un proceso público sin dilaciones indebidas, pero no justifica la razón de su actitud pasiva desde el 28 de abril de 1983 hasta el momento de interponer esta demanda de amparo, lo que hace pensar en una falta de diligencia suya a la que sería imputable solamente el defecto que se alega. </w:t>
      </w:r>
    </w:p>
    <w:p w:rsidR="00A46419" w:rsidRDefault="00A46419" w:rsidP="00A46419">
      <w:pPr>
        <w:pStyle w:val="TextoNormal"/>
      </w:pPr>
      <w:r>
        <w:t xml:space="preserve">Tampoco acredita, de alguna manera, la posible causa de la supuesta falta de notificación, que, en términos hipotéticos, también pudiera ser imputable al propio demandante. </w:t>
      </w:r>
    </w:p>
    <w:p w:rsidR="00A46419" w:rsidRDefault="00A46419" w:rsidP="00A46419">
      <w:pPr>
        <w:pStyle w:val="TextoNormal"/>
      </w:pPr>
      <w:r>
        <w:t>En definitiva, la endeble y no fundamentada argumentación sobre posible lesión de derechos fundamentales hace que la demanda incurra en la propuesta causa de inadmisión que contempla el art. 50.2 b) de la LOTC, y por ello interesa del Tribunal Constitucional que de conformidad con el art. 86.1 de su Ley Orgánica dicte Auto acordando la inadmisión de la demanda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Doña Raquel Gracia Moneva, Procuradora de los Tribunales y de doña Pedro Solís Valdecantos, en escrito de 21 de julio de 1986, se ratifica en lo ya expresado en su escrito de demanda.</w:t>
      </w:r>
    </w:p>
    <w:p w:rsidR="00A46419" w:rsidRDefault="00A46419" w:rsidP="00A46419">
      <w:pPr>
        <w:pStyle w:val="TextoNormal"/>
      </w:pPr>
    </w:p>
    <w:p w:rsidR="00A46419" w:rsidRDefault="00A46419" w:rsidP="00A46419">
      <w:pPr>
        <w:pStyle w:val="TextoNormal"/>
      </w:pPr>
      <w:r w:rsidRPr="00A46419">
        <w:rPr>
          <w:rStyle w:val="NumeroAFNegritaCaracter"/>
        </w:rPr>
        <w:t>5</w:t>
      </w:r>
      <w:r>
        <w:t>. Por Auto de 17 de septiembre de 1986, se acuerda la admisión del recurso y se reclaman al Consejo Supremo de Justicia Militar las actuaciones relativas a la causa 156/1980 y en especial del recurso de revisión interpuesto por don Pedro Solís Valdecantos.</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5 de noviembre de 1986, la Sección acuerda tener por recibidas las actuaciones remitidas por el Consejo Supremo de Justicia Militar; y con vista de las mismas, se concede un plazo común de veinte días al Ministerio Fiscal y al solicitante del amparo, para que dentro de dicho término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El Fiscal, en escrito de 3 de diciembre de 1986, alega que el recurso de amparo impugna el Auto de 1 de junio de 1983 por el que se inadmitió el recurso de revisión, afirmando el demandante que dicho Auto no le ha sido notificado fehacientemente, habiendo tenido conocimiento de él oralmente... «hace escasamente doce días»». (La demanda de amparo se presentó el 4 de junio de 1986.) Considera violado con dicho Auto el derecho a un proceso público sin dilaciones y con todas las garantías y el derecho a utilizar los medios de prueba (art. 24.2 C.E.) por el órgano jurisdiccional «no ha resuelto hasta la fecha»» el recurso de revisión... y además «la resolución debe ser motivada»... Pero el Auto de 1 de junio de 1983 inadmite el recurso extraordinario de revisión planteado, y, lo inadmite de acuerdo con el art. 963 del Código de Justicia Militar por no fundarse en alguno de los motivos relacionados con el art. 954 del mismo Código. Sus argumentos son amplios y se razonan con claridad, lo que permite afirmar que el ahora demandante plantea ante este Tribunal Constitucional una cuestión de mera legalidad ordinaria, sin invocar además con precisión el precepto de la Constitución supuestamente lesionado y que en este punto hubiera sido el art. 24.1. Por todo lo cual su pretensión carece de contenido constitucional, en lo atinente a este extremo. </w:t>
      </w:r>
    </w:p>
    <w:p w:rsidR="00A46419" w:rsidRDefault="00A46419" w:rsidP="00A46419">
      <w:pPr>
        <w:pStyle w:val="TextoNormal"/>
      </w:pPr>
      <w:r>
        <w:t xml:space="preserve">Dice, de otro lado, el demandante que el Auto atacado no le ha sido notificado, y que sólo ha tenido conocimiento de él oralmente y hace escasamente doce días. Pero ha quedado probado que el 16 de junio de 1983 el Consejo Supremo de Justicia Militar remitió testimonio del Auto citado al Capitán General de la Primera Región Militar para su notificación al interesado; que el 17 de julio de 1983, el señor Solís Valdecantos, al pedir la </w:t>
      </w:r>
      <w:r>
        <w:lastRenderedPageBreak/>
        <w:t xml:space="preserve">rectificación del fallo de la Sentencia que le condenó, reconoce estar cumpliendo condena, que la Sentencia está en ejecución y que es firme; pero nada dice sobre el recurso de revisión, y que el 14 de octubre de 1983 se le notifica la remisión de su escrito a la Primera Región Militar para que por ésta se proceda a la rectificación pedida del fallo, así como que en escrito (2 de junio de 1986) dirigido al Consejo Supremo de Justicia Militar, el condenado reconoce que, de acuerdo con la Ley Orgánica 8/1983 se le impuso definitivamente la pena de cinco meses de arresto mayor, es decir, que se efectuó la rectificación. </w:t>
      </w:r>
    </w:p>
    <w:p w:rsidR="00A46419" w:rsidRDefault="00A46419" w:rsidP="00A46419">
      <w:pPr>
        <w:pStyle w:val="TextoNormal"/>
      </w:pPr>
      <w:r>
        <w:t>De lo expuesto resulta evidente que el demandante ha permanecido, desde que interpuso el recurso de revisión (16 de mayo de 1983) hasta el 3 de junio de 1986 sin efectuar protesta alguna referente a la resolución de dicho recurso, lo que indica una pasividad que le es imputable o por el contrario un conocimiento de la resolución del mencionado recurso. Esto último parece lo lógico, ya que sus escritos solicitando la rectificación de la Sentencia (17 de julio de 1983 y 2 de junio de 1986) después de la interposición del recurso de revisión (25 de abril de 1983) parecen demostrar un tácito aquietamiento con respecto a la condena sufrida.</w:t>
      </w:r>
    </w:p>
    <w:p w:rsidR="00A46419" w:rsidRDefault="00A46419" w:rsidP="00A46419">
      <w:pPr>
        <w:pStyle w:val="TextoNormal"/>
      </w:pPr>
    </w:p>
    <w:p w:rsidR="00A46419" w:rsidRDefault="00A46419" w:rsidP="00A46419">
      <w:pPr>
        <w:pStyle w:val="TextoNormal"/>
      </w:pPr>
      <w:r w:rsidRPr="00A46419">
        <w:rPr>
          <w:rStyle w:val="NumeroAFNegritaCaracter"/>
        </w:rPr>
        <w:t>8</w:t>
      </w:r>
      <w:r>
        <w:t>. Transcurrido el plazo concedido en providencia de 5 de noviembre pasado, no se ha recibido alegación alguna por parte del recurrente.</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20 de mayo de 1987, se señaló para deliberación y votación del recurso el día 27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Es absolutamente necesario para la resolución de este recurso completar la narración de hechos que el recurrente hace en su demanda, y que ahora se toman de las actuaciones remitidas por la Jurisdicción Militar. En su escrito, en efecto, la parte omite datos de sumo interés, integrados por actos suyos y de dicha jurisdicción, que transcurren desde junio de 1983 al mismo mes de 1986.</w:t>
      </w:r>
    </w:p>
    <w:p w:rsidR="00A46419" w:rsidRDefault="00A46419" w:rsidP="00A46419">
      <w:pPr>
        <w:pStyle w:val="TextoNormal"/>
      </w:pPr>
      <w:r>
        <w:t>El Auto de 1 de junio de 1983, que es el que se dice desconocer, acordó no haber lugar a admitir el recurso extraordinario de revisión (art. 956.6.° Código de Justicia Militar) y el archivo de las actuaciones. Dicho Auto, extensamente fundado en la ausencia del supuesto legal de revisión de Sentencias firmes (documentos que pudieron ser aportados al proceso sin traba alguna), se mandó notificar por el Consejo Supremo de Justicia Militar, y conducto de Capitanía General, el 16 de junio. No consta, cierto es, formalmente la notificación, aunque si el oficio del Consejo y la diligencia de su remisión a Capitanía.</w:t>
      </w:r>
    </w:p>
    <w:p w:rsidR="00A46419" w:rsidRDefault="00A46419" w:rsidP="00A46419">
      <w:pPr>
        <w:pStyle w:val="TextoNormal"/>
      </w:pPr>
      <w:r>
        <w:t>El 17 de julio de 1983 el interesado, a través del Abogado que le representaba, dirige escrito al Consejo Supremo de Justicia Militar instando la rectificación del fallo condenatorio, al amparo de la Ley Orgánica 8/1983, de 25 de junio, de reforma urgente del Código Penal en vigor desde el 17 de julio de 1983, dado que según el texto reformado la pena por el delito -apropiación indebida- quedaba sustancialmente rebajada (arresto mayor) y, por tanto, era de aplicación retroactiva por beneficiar al reo.</w:t>
      </w:r>
    </w:p>
    <w:p w:rsidR="00A46419" w:rsidRDefault="00A46419" w:rsidP="00A46419">
      <w:pPr>
        <w:pStyle w:val="TextoNormal"/>
      </w:pPr>
      <w:r>
        <w:t>El interesado y recurrente no alude en ese escrito de rectificación de pena a su anterior sobre el recurso extraordinario de revisión -que motivó el Auto de 1 de junio pero si dice que la Sentencia es firme y en fase ya de ejecución.</w:t>
      </w:r>
    </w:p>
    <w:p w:rsidR="00A46419" w:rsidRDefault="00A46419" w:rsidP="00A46419">
      <w:pPr>
        <w:pStyle w:val="TextoNormal"/>
      </w:pPr>
      <w:r>
        <w:t xml:space="preserve">El escrito se remite por el Consejo Supremo de Justicia Militar al Capitán General para su resolución por el Consejo de Guerra sentenciador competente.  Por decreto auditoriado </w:t>
      </w:r>
      <w:r>
        <w:lastRenderedPageBreak/>
        <w:t>de la Autoridad judicial militar, de 8 de septiembre de 1983, se le rebaja la pena a la de cinco meses de arresto mayor (la anterior era de cuatro años, dos meses y un día de presidio menor).</w:t>
      </w:r>
    </w:p>
    <w:p w:rsidR="00A46419" w:rsidRDefault="00A46419" w:rsidP="00A46419">
      <w:pPr>
        <w:pStyle w:val="TextoNormal"/>
      </w:pPr>
      <w:r>
        <w:t>Más tarde -por escrito de 2 de junio de 1986- el recurrente vuelve a solicitar la rectificación del fallo, pero ahora en lo relativo a la pena accesoria de perdida de empleo militar. El Fiscal Togado informa en contra. En dicho escrito o solicitud se argumenta también sobre el dato de la imposición final y firme de la pena de cinco meses de arresto. No se alude tampoco, sin embargo, a la revisión extraordinaria, es decir, a su recurso de ese orden ni a su resolución inadmitiéndolo.</w:t>
      </w:r>
    </w:p>
    <w:p w:rsidR="00A46419" w:rsidRDefault="00A46419" w:rsidP="00A46419">
      <w:pPr>
        <w:pStyle w:val="TextoNormal"/>
      </w:pPr>
    </w:p>
    <w:p w:rsidR="00A46419" w:rsidRDefault="00A46419" w:rsidP="00A46419">
      <w:pPr>
        <w:pStyle w:val="TextoNormal"/>
      </w:pPr>
      <w:r w:rsidRPr="00A46419">
        <w:rPr>
          <w:rStyle w:val="NumeroAFNegritaCaracter"/>
        </w:rPr>
        <w:t>2</w:t>
      </w:r>
      <w:r>
        <w:t>. Es evidente que estos hechos posteriores y concomitantes con el núcleo de la pretensión que se formula, han de ser valorados en sus justos términos.  Tampoco hay que olvidar la equivoca formulación del amparo. Por un lado se habla de un proceso público sin dilaciones indebidas, por otro de ausencia de resolución por escrito y motivada y, en fin, que, «aun dando por buena la notificación de la resolución recaída» (se refiere sin citarlo al Auto de 1 de junio) también se vulnera el art. 120.3 C.E., relativo a la motivación de las Sentencias. Todo ello para terminar solicitando -en el suplico- que se acuerde la nulidad de dicho Auto, que se valore la prueba aportada y que se resuelva conforme a su resultado, es decir, en definitiva, que se ordene al Tribunal castrense que admita el recurso de revisión extraordinario, pero no que el Auto, del que implícitamente admite su existencia, se le notifique.</w:t>
      </w:r>
    </w:p>
    <w:p w:rsidR="00A46419" w:rsidRDefault="00A46419" w:rsidP="00A46419">
      <w:pPr>
        <w:pStyle w:val="TextoNormal"/>
      </w:pPr>
    </w:p>
    <w:p w:rsidR="00A46419" w:rsidRDefault="00A46419" w:rsidP="00A46419">
      <w:pPr>
        <w:pStyle w:val="TextoNormal"/>
      </w:pPr>
      <w:r w:rsidRPr="00A46419">
        <w:rPr>
          <w:rStyle w:val="NumeroAFNegritaCaracter"/>
        </w:rPr>
        <w:t>3</w:t>
      </w:r>
      <w:r>
        <w:t>. Siendo estos los hechos es clara la improcedencia del recurso. En primer lugar, hay que dejar constancia de la existencia del Auto, suficientemente motivado y fundado, que inadmite el recurso extraordinario de revisión, en cuyo contenido y decisión no es dable entrar ahora para anularlo, como se pide, puesto que ello es materia propia de la jurisdicción penal (art. 117.3 C.E.), sin que por otro lado se alegue por la parte infracción constitucional alguna causada por el mismo.</w:t>
      </w:r>
    </w:p>
    <w:p w:rsidR="00A46419" w:rsidRDefault="00A46419" w:rsidP="00A46419">
      <w:pPr>
        <w:pStyle w:val="TextoNormal"/>
      </w:pPr>
      <w:r>
        <w:t>En segundo lugar, pero muy principalmente, hay que referirse a lo que en el cuerpo del escrito del recurso -no en el «suplico», como se ha visto- se confiere carácter de vulneración del derecho de defensa, es decir, a la falta de notificación formal del Auto en cuestión.</w:t>
      </w:r>
    </w:p>
    <w:p w:rsidR="00A46419" w:rsidRDefault="00A46419" w:rsidP="00A46419">
      <w:pPr>
        <w:pStyle w:val="TextoNormal"/>
      </w:pPr>
      <w:r>
        <w:t>Cierto es que las resoluciones judiciales han de ser debidamente notificadas a los interesados y partes como establece la Ley y también que el incumplimiento de ese deber judicial puede tener relevancia constitucional cuando la omisión transcienda e incida en un derecho de este orden. Esto es lo decisivo para la resolución del recurso de amparo, porque si no hay tal incidencia el proceso carecerá de contenido, y esta es la situación que se deduce de los hechos descritos.</w:t>
      </w:r>
    </w:p>
    <w:p w:rsidR="00A46419" w:rsidRDefault="00A46419" w:rsidP="00A46419">
      <w:pPr>
        <w:pStyle w:val="TextoNormal"/>
      </w:pPr>
      <w:r>
        <w:t>El recurso no demuestra qué derecho fundamental suyo ha sido vulnerado, qué posibilidades de defensa judicial le han sido impedidas. Ni siquiera acredita que desconociera la resolución que unas veces dice que no existía y otras que no le había sido notificada. Y esto no quiere decir que ahora se le exija la prueba de un hecho negativo, sino que su propia conducta lo está acreditando con fortísima presunción. Para esto hay que partir del muy significativo indicio de su silencio en el escrito de 17 de julio de 1983 -poco tiempo después de dictarse el Auto- en el que pide la rectificación de la pena y muy especialmente en el de 2 de junio de 1986, en el cual reitera su solicitud de rectificación, partiendo de que la condena ya era firme y ejecutoria, lo que no sería lógico admitir si no supiera o no conociera la existencia del Auto de 1 de junio, que inadmitió la revisión, es decir, que ratifi</w:t>
      </w:r>
      <w:r>
        <w:lastRenderedPageBreak/>
        <w:t>có la firmeza del fallo, sin que en momento alguno -en el tiempo en el que se resuelven sus peticiones derectificación de penas- inste del Tribunal militar resolución alguna relativa a la revisión.  Hay pues, por su parte, una inactividad presumiblemente justificada y que ahora, en estrictos términos de buena fe procesal, no puede reprochar al órgano judicial, ni alegar que hubiera dilación, cuando su conducta demuestra que la notificación se practicó, o bien que se dio por notificada, supuesto éste en el que la Ley procesal común (L.E.C. art. 279) da por hecha la notificación, sanando la eventual incorrección en la forma.</w:t>
      </w:r>
    </w:p>
    <w:p w:rsidR="00A46419" w:rsidRDefault="00A46419" w:rsidP="00A46419">
      <w:pPr>
        <w:pStyle w:val="TextoNormal"/>
      </w:pPr>
      <w:r>
        <w:t>No hay, por tanto, indefensión y, en consecuencia, lo procedente es la desestimación del recurso.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Pedro Solís Valdecantos.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veintiocho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7" w:name="SENTENCIA_1987_84"/>
      <w:r>
        <w:lastRenderedPageBreak/>
        <w:t>SENTENCIA 84/1987, de 29 de mayo de 1987</w:t>
      </w:r>
    </w:p>
    <w:bookmarkEnd w:id="37"/>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ECLI:ES:TC:1987:84</w:t>
      </w:r>
    </w:p>
    <w:p w:rsidR="00A46419" w:rsidRDefault="00A46419" w:rsidP="00A46419">
      <w:pPr>
        <w:pStyle w:val="SntesisDescriptiva"/>
      </w:pPr>
    </w:p>
    <w:p w:rsidR="00A46419" w:rsidRDefault="00A46419" w:rsidP="00A46419">
      <w:pPr>
        <w:pStyle w:val="SntesisDescriptiva"/>
      </w:pPr>
      <w:r>
        <w:t>Recurso de amparo 388/1986. Contra la Orden de la Consejería de Educación y Cultura de la Junta de Galicia de 18 de febrero de 1984 y contra las Sentencias de la Audiencia Territorial de La Coruña y de la Sala Tercera del Tribunal Supremo.</w:t>
      </w:r>
    </w:p>
    <w:p w:rsidR="00A46419" w:rsidRDefault="00A46419" w:rsidP="00A46419">
      <w:pPr>
        <w:pStyle w:val="SntesisDescriptiva"/>
      </w:pPr>
    </w:p>
    <w:p w:rsidR="00A46419" w:rsidRDefault="00A46419" w:rsidP="00A46419">
      <w:pPr>
        <w:pStyle w:val="SntesisAnaltica"/>
      </w:pPr>
      <w:r>
        <w:t>Reingreso en el servicio activo de Catedráticos numerarios de Bachillerato</w:t>
      </w:r>
    </w:p>
    <w:p w:rsidR="00A46419" w:rsidRDefault="00A46419" w:rsidP="00A46419">
      <w:pPr>
        <w:pStyle w:val="SntesisAnaltica"/>
      </w:pPr>
    </w:p>
    <w:p w:rsidR="00A46419" w:rsidRDefault="00A46419" w:rsidP="00A46419">
      <w:pPr>
        <w:pStyle w:val="Extracto"/>
      </w:pPr>
      <w:r>
        <w:t>1.</w:t>
      </w:r>
      <w:r>
        <w:tab/>
        <w:t xml:space="preserve">Se reitera anterior doctrina de este Tribunal, según la cual (SSTC 75/1983, 50/1986 y 148/1986, entre otras), el art. 23.2 especifica el derecho a la igualdad, regulado en el art. 14, en lo relativo al acceso a las funciones y cargos públicos, de manera que es aquel precepto el que habrá de ser considerado infringido en el caso de que llegara a apreciarse la existencia de la supuesta discriminación alegada. </w:t>
      </w:r>
    </w:p>
    <w:p w:rsidR="00A46419" w:rsidRDefault="00A46419" w:rsidP="00A46419">
      <w:pPr>
        <w:pStyle w:val="Extracto"/>
      </w:pPr>
    </w:p>
    <w:p w:rsidR="00A46419" w:rsidRDefault="00A46419" w:rsidP="00A46419">
      <w:pPr>
        <w:pStyle w:val="Extracto"/>
      </w:pPr>
      <w:r>
        <w:t>2.</w:t>
      </w:r>
      <w:r>
        <w:tab/>
        <w:t xml:space="preserve">El recurso de amparo no tiene por finalidad el enjuiciamiento abstracto de disposiciones generales ni es objeto del mismo evaluar o enjuiciar en general la acción de los poderes públicos (SSTC 95/1985 y 151/1986), sino, como señala el art. 41.2 LOTC, proteger a todos los ciudadanos frente a violaciones reales y no meramente eventuales o futuras de sus derechos fundamentales, de manera que éstos queden restablecidos y preservados. </w:t>
      </w:r>
    </w:p>
    <w:p w:rsidR="00A46419" w:rsidRDefault="00A46419" w:rsidP="00A46419">
      <w:pPr>
        <w:pStyle w:val="Extracto"/>
      </w:pPr>
    </w:p>
    <w:p w:rsidR="00A46419" w:rsidRDefault="00A46419" w:rsidP="00A46419">
      <w:pPr>
        <w:pStyle w:val="Extracto"/>
      </w:pPr>
      <w:r>
        <w:t>3.</w:t>
      </w:r>
      <w:r>
        <w:tab/>
        <w:t xml:space="preserve">El principio de igualdad impone sólo la prohibición de dispensar un trato desigual a quienes se hallen en la misma situación, sin justificación objetiva y razonable. </w:t>
      </w:r>
    </w:p>
    <w:p w:rsidR="00A46419" w:rsidRDefault="00A46419" w:rsidP="00A46419">
      <w:pPr>
        <w:pStyle w:val="Extracto"/>
      </w:pPr>
    </w:p>
    <w:p w:rsidR="00A46419" w:rsidRDefault="00A46419" w:rsidP="00A46419">
      <w:pPr>
        <w:pStyle w:val="Extracto"/>
      </w:pPr>
      <w:r>
        <w:t>4.</w:t>
      </w:r>
      <w:r>
        <w:tab/>
        <w:t xml:space="preserve">Lo que constituye un indicio de discriminación vetada por el art. 14 C.E., según la reiterada doctrina de este Tribunal, es que un mismo órgano judicial se aparte, sin fundamentación suficiente, del criterio mantenido con regularidad en sus decisiones anteriores, pero no que contradiga los criterios sostenidos en una resolución de un órgano distinto, posibilidad esta que resulta constitucionalmente legítima en virtud del principio de independencia de los Jueces y Tribunales en el ejercicio de sus funciones (art. 117.1 C.E.). </w:t>
      </w:r>
    </w:p>
    <w:p w:rsidR="00A46419" w:rsidRDefault="00A46419" w:rsidP="00A46419">
      <w:pPr>
        <w:pStyle w:val="Extracto"/>
      </w:pPr>
    </w:p>
    <w:p w:rsidR="00A46419" w:rsidRDefault="00A46419" w:rsidP="00A46419">
      <w:pPr>
        <w:pStyle w:val="Extracto"/>
      </w:pPr>
      <w:r>
        <w:t>5.</w:t>
      </w:r>
      <w:r>
        <w:tab/>
        <w:t xml:space="preserve">La garantía contencioso-administrativa que configura la Ley de Protección Jurisdiccional de los derechos Fundamentales de la Persona consiste en un proceso caracterizado, además de por su naturaleza preferente y la mayor brevedad de sus trámites, por su especialidad y sumariedad, en el sentido de que tan sólo puede enjuiciarse en el mismo la conformidad del acto o disposición objeto del recurso con los derechos fundamentales a que se refiere el art. 53.2 C.E. Cualquier otra cuestión relativa a la legalidad del acto o disposición impugnado debe sustanciarse a través del recurso ordinario, que incluso puede seguirse simultáneamente al proceso especial, como recuerda nuestra Sentencia 23/1984. En el </w:t>
      </w:r>
      <w:r>
        <w:lastRenderedPageBreak/>
        <w:t xml:space="preserve">recurso ordinario puede plantearse también la eventual infracción de los derechos constitucionalmente reconocidos, y asimismo constituye, en su caso, una vía judicial previa a la interposición del recurso de amparo. En consecuencia, los interesados deben optar entre acogerse a las ventajas de preferencia y celeridad propias del proceso sumario de la Ley 62/1978, renunciando a pretender la nulidad del acto por vicios de legalidad, o bien plantear cualquier posible motivo de nulidad a través del recurso ordinario, renunciando a aquellas ventajas procesales, o bien, por último, instar en tiempo y forma dos acciones paralelas con el mismo objeto y por motivos distintos. Lo que el ordenamiento procesal vigente no contempla ni puede afirmarse que imponga el art. 24.1 C.E. es la facultad de utilizar sucesivamente una y otra vía de recurso, de manera que pueda formularse el ordinario una vez desestimado el especial, con independencia del transcurso de los plazos legales de caducidad de la acción. La admisión del recurso preferente y sumario y su consiguiente tramitación no suspenden el cómputo de dichos plazos ni se produce con reserva del derecho al ejercicio de la acción por la vía ordinaria. De manera que si, una vez desestimada la demanda deducida en aquel proceso especial, han caducado los plazos para seguir la vía del proceso contencioso ordinario, la eventual ausencia de tutela no es imputable a la Sentencia desestimatoria, sino directa y exclusivamente a la opción libremente adoptada por el recurrente.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388/1986, interpuesto por doña María Concepción Varela Carreira y don Enrique Vicente Mayer Viña, representados por el Procurador de los Tribunales don Albito Martínez Díez bajo la dirección de la Letrada doña Cristina Cañas Alonso, contra la Orden de la Consejería de Educación y Cultura de la Junta de Galicia, de 18 de diciembre de 1984, y contra las Sentencias de la Sala de lo Contencioso-Administrativo de la Audiencia Territorial de La Coruña, de 24 de julio de 1985, y de la Sala Tercera del Tribunal Supremo, de 5 de marzo de 1986, ha comparecido el Ministerio Fiscal y ha sido parte la Junta de Galicia, representada por el Procurador don Argimiro Vázquez Guillén.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el Registro General de este Tribunal el 9 de abril de 1986, el Procurador don Albito Martínez Díez, en representación de doña María Concepción Varela Carreira y de don Enrique Vicente Mayer Viña interpuso recurso de amparo sobre la base de las alegaciones de hecho y de Derecho que a continuación se resumen. </w:t>
      </w:r>
    </w:p>
    <w:p w:rsidR="00A46419" w:rsidRDefault="00A46419" w:rsidP="00A46419">
      <w:pPr>
        <w:pStyle w:val="TextoNormal"/>
      </w:pPr>
      <w:r>
        <w:t xml:space="preserve">a) Doña María Concepción Varela Carreira es funcionaria del Cuerpo de Catedráticos Numerarios de Bachillerato, nombrada por Orden ministerial y destinada el 1 de Octubre de 1979 al Instituto Nacional de Bachillerato «San Andrés», de Barcelona. En esa misma fecha pasó a la situación de excedencia voluntaria, por haber preferido seguir en servicio activo en el Cuerpo de Profesores Agregados de Bachillerato, en el que todavía sigue, con destino en el Instituto Nacional de Bachillerato «Arzobispo Gelmírez», de Santiago de Compostela. </w:t>
      </w:r>
    </w:p>
    <w:p w:rsidR="00A46419" w:rsidRDefault="00A46419" w:rsidP="00A46419">
      <w:pPr>
        <w:pStyle w:val="TextoNormal"/>
      </w:pPr>
      <w:r>
        <w:t xml:space="preserve">Don Enrique Vicente Mayer Viña es funcionario del Cuerpo de Catedráticos Numerarios de Bachillerato, en el que ingresó el 1 de octubre de 1981, siendo destinado al Instituto «Camilo José Cela», de Padrón, fecha en la que pasó a la situación de excedencia voluntaria, por haber preferido seguir en servicio activo en el Cuerpo de Profesores Agregados de Bachillerato, en el que todavía sigue, con destino en el Instituto «Arzobispo Gelmírez», de Santiago de Compostela. </w:t>
      </w:r>
    </w:p>
    <w:p w:rsidR="00A46419" w:rsidRDefault="00A46419" w:rsidP="00A46419">
      <w:pPr>
        <w:pStyle w:val="TextoNormal"/>
      </w:pPr>
      <w:r>
        <w:t xml:space="preserve">Por Orden ministerial de 5 de diciembre de 1984 se establecieron las normas aplicables a concursos de traslados de Cuerpos docentes de enseñanzas no universitarias, disponiéndose en su apartado tercero que «los excedentes voluntarios que deseando participar estén en condiciones de reingresar al servicio activo, deberán asimismo acreditar su permanencia, durante al menos dos años, como funcionarios de carrera del Cuerpo en el que concursan y en servicio activo con destino definitivo en el Centro desde el que pasaron a dicha situación». En el apartado décimo de la misma Orden se dispone que «el Ministerio de Educación y Ciencia y las Comunidades Autónomas, de acuerdo con sus competencias en materia educativa, determinarán en las preceptivas convocatorias el número de vacantes que podrán ser ocupadas por concursantes que habiéndolas solicitado estén destinados fuera del propio ámbito territorial. </w:t>
      </w:r>
    </w:p>
    <w:p w:rsidR="00A46419" w:rsidRDefault="00A46419" w:rsidP="00A46419">
      <w:pPr>
        <w:pStyle w:val="TextoNormal"/>
      </w:pPr>
      <w:r>
        <w:t xml:space="preserve">Con la sola cobertura normativa de la citada Orden ministerial, la Consejería de Educación y Cultura de la Junta de Galicia convocó concurso de traslado de Catedráticos numerarios de Bachillerato, por Orden de 18 de diciembre de 1984. En la base primera de dicha convocatoria se ordenaba la publicación de las vacantes que podrían ser cubiertas por concursantes no destinados dentro del ámbito territorial de la convocatoria, lo que no llegó a hacerse, señalándose en la base tercera que podrían participar los que se hallasen en excedencia voluntaria y en condiciones de reingresar al servicio activo, siempre que acreditasen haber permanecido en servicio activo y con destino definitivo como funcionarios de carrera del Cuerpo en el que concursasen, durante al menos dos años en el Centro desde el que accedieron a la situación de excedencia. Los recurrentes solicitaron tomar parte en los concursos convocados por la Orden de 18 de diciembre de 1984, siendo los únicos aspirantes a las plazas de su preferencia. Pero fueron excluidos por no llevar dos años con destino definitivo como funcionarios de carrera en el Cuerpo y en el Centro desde el que participaban. </w:t>
      </w:r>
    </w:p>
    <w:p w:rsidR="00A46419" w:rsidRDefault="00A46419" w:rsidP="00A46419">
      <w:pPr>
        <w:pStyle w:val="TextoNormal"/>
      </w:pPr>
      <w:r>
        <w:t xml:space="preserve">Los demandantes de amparo interpusieron recurso de reposición contra la meritada Orden de la Consejería de Educación y Cultura de la Junta de Galicia, que no fe resuelto expresamente, y posterior recurso contencioso-administrativo ante la Audiencia Territorial de La Coruña. Este último se interpuso por el cauce procesal establecido en la Ley </w:t>
      </w:r>
      <w:r>
        <w:lastRenderedPageBreak/>
        <w:t xml:space="preserve">62/1978, de 26 de diciembre, si bien en el escrito de interposición se solicitaba que, caso de que no fuere viable seguir el proceso a través de aquel procedimiento especial, se determinase su tramitación por el procedimiento ordinario. </w:t>
      </w:r>
    </w:p>
    <w:p w:rsidR="00A46419" w:rsidRDefault="00A46419" w:rsidP="00A46419">
      <w:pPr>
        <w:pStyle w:val="TextoNormal"/>
      </w:pPr>
      <w:r>
        <w:t xml:space="preserve">La Sala de lo Contencioso-Administrativo de la Audiencia Territorial de La Coruña desestimó el recurso interpuesto, por Sentencia de 24 de julio de 1985, declarando que la Orden impugnada no se opone al ordenamiento constitucional, y sin decir nada acerca de si podía ser objeto de impugnación a través del proceso contencioso-administrativo ordinario, como se había pedido. </w:t>
      </w:r>
    </w:p>
    <w:p w:rsidR="00A46419" w:rsidRDefault="00A46419" w:rsidP="00A46419">
      <w:pPr>
        <w:pStyle w:val="TextoNormal"/>
      </w:pPr>
      <w:r>
        <w:t xml:space="preserve">Contra dicha Sentencia interpusieron los actores recurso de apelación, que fe desestimado por la Sala Tercera del Tribunal Supremo, por Sentencia de 5 de marzo de 1986. </w:t>
      </w:r>
    </w:p>
    <w:p w:rsidR="00A46419" w:rsidRDefault="00A46419" w:rsidP="00A46419">
      <w:pPr>
        <w:pStyle w:val="TextoNormal"/>
      </w:pPr>
      <w:r>
        <w:t xml:space="preserve">b) Entienden los recurrentes, en primer lugar, que la Orden de la Consejería de Educación y Cultura de la Junta de Galicia, de 18 de diciembre de 1984, vulnera el art. 14 de la Constitución y con ello el art. 23.2 del mismo Texto fundamental, puesto que todos los funcionarios tienen derecho a acceder a los cargos públicos en condiciones de igualdad con los requisitos que señalen las leyes. Entre los derechos inherentes a todos los funcionarios por igual está el de reingreso al servicio activo de los excedentes voluntarios una vez cumplido en esta situación el tiempo mínimo de un año, según el art. 51 de la Ley Articulada de Funcionarios Civiles del Estado, de 7 de febrero de 1964, parcialmente vigente en cuanto no ha sido modificado íntegramente por la Ley 30/1984. Y este derecho subjetivo al reingreso sólo está condicionado a que exista vacante, teniendo los funcionarios un derecho preferente a ocupar plaza vacante correspondiente a su Cuerpo que exista en la misma localidad que servían cuando se produjo su cese en el servicio activo. Por su parte, todos los funcionarios en servicio activo tienen derecho a participar en concursos de traslado para la provisión de vacantes correspondientes a sus respectivos Cuerpos, a tenor de los arts. 24. 3 y 54 y siguientes de la citada Ley articulada de 1964, y con relación especifica al Profesorado oficial del Estado, en virtud del art. 123 de la Ley General de Educación, de 4 de agosto de 1970, que prescribe que para participar los funcionarios docentes en servicio activo en los concursos de traslado tienen que tener dos años de actividad en su destino anterior y desde el que concursan. Pero este plazo de permanencia en el destino anterior no es exigible a quienes se encuentran en excedencia voluntaria, por no tener destino, de manera que para que éstos puedan, mediante el concurso de traslado, acceder a la plaza a que aspiran sólo tienen que haber permanecido un año en excedencia voluntaria. Esto es lo que contiene en el presente caso el derecho constitucional de igualdad y no discriminación. Y la mejor prueba de ello es que la Orden ministerial de 3 de octubre de 1985, relativa a los concursos de traslados a convocar durante el curso 1985-86, establece ya que podrán participar en los mismos los Profesores que se encuentren en situación de excedencia voluntaria y reúnan las condiciones para reingresar al servicio activo. Los recurrentes se consideran, pues, discriminados, porque no se les permite ejercitar su derecho de reingreso al servicio activo en virtud de una circunstancia de orden temporal -no haber estado dos años en servicio activo con anterioridad-, que no es exigida a quienes se encuentran en situación de supernumerario o expectativa de destino. Y también se consideran discriminados por una circunstancia territorial, ya que, aunque fueran admitidos al concurso de traslado, no podrían tener destino en Galicia como Catedráticos de Bachillerato, puesto que no ha sido determinado ningún número de plazas vacantes en Galicia a ocupar por quienes no tienen destino en Galicia, como exigía la citada Orden de 18 de diciembre de 1984. Por último, la Sentencia de la Sala Tercera del Tribunal Supremo de 5 de marzo de 1986, que desestima el recurso interpuesto por los hoy demandantes de amparo contra la citada Orden, se aparta de los precedentes que constituyen la Sentencia de la </w:t>
      </w:r>
      <w:r>
        <w:lastRenderedPageBreak/>
        <w:t xml:space="preserve">Sala de lo Contencioso-Administrativo de Santa Cruz de Tenerife, de 19 de enero de 1985, así como de las Sentencias de la misma Sala del Tribunal Supremo, de 9 de febrero y 19 de junio de 1984, y de la Sala Quinta, de 19 de diciembre de 1984. </w:t>
      </w:r>
    </w:p>
    <w:p w:rsidR="00A46419" w:rsidRDefault="00A46419" w:rsidP="00A46419">
      <w:pPr>
        <w:pStyle w:val="TextoNormal"/>
      </w:pPr>
      <w:r>
        <w:t xml:space="preserve">De otra parte, dicha Sentencia de 5 de marzo de 1986 infringe el art. 24.1 de la Constitución, porque no se pronuncia sobre la solicitud de los recurrentes de que, caso de no resultar viable el procedimiento especial de la Ley 62/1978, se diese curso a su demanda por la vía del proceso contencioso ordinario, incurriendo así en incongruencia y provocando la indefensión de aquéllos, que no pueden ya, por extemporaneidad, iniciar ese proceso ordinario, sin que pueda entenderse que frente a un mismo acto o norma administrativa que presuntamente vulnere un derecho fundamental tengan que promoverse coetáneamente dos procesos, el ordinario y el especial, pues ello resulta contrario al derecho a un proceso sin dilaciones indebidas y al principio de economía procesal. </w:t>
      </w:r>
    </w:p>
    <w:p w:rsidR="00A46419" w:rsidRDefault="00A46419" w:rsidP="00A46419">
      <w:pPr>
        <w:pStyle w:val="TextoNormal"/>
      </w:pPr>
      <w:r>
        <w:t>Por todo ello, se solicita de este Tribunal que anule la Orden de la Consejería de Educación y Cultura de la Junta de Galicia de 18 de diciembre de 1984 y las Sentencias de la Audiencia Territorial de La Coruña y del Tribunal Supremo que desestimaron los recursos interpuestos contra aquélla; que reconozca el derecho de los recurrentes a ser admitidos al concurso de traslados convocado por dicha Orden; que les restablezca en la integridad de sus derechos adoptando las medidas oportunas, como pueden ser el reingreso de los recurrentes en el servicio activo en las plazas vacantes que solicitaron en aquella convocatoria, con efectos administrativos y económicos de 1 de octubre de 1985, y, supletoriamente, les reconozca el derecho a proseguir la impugnación de la Orden referida por el proceso contencioso-administrativo ordinario. Asimismo solicitaban los recurrentes la admisión a prueba del proceso constitucional y la suspensión de la ejecución de las Sentencias recurridas en cuanto a la condena al pago de las costas que les imponen.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providencia de 7 de mayo de 1986, la Sección Tercera de este Tribunal acordó admitir a trámite la demanda de amparo, así como requerir de los órganos judiciales la remisión de las actuaciones previas y el emplazamiento de quienes fueron parte en ellas. También se acordó formar la correspondiente pieza separada para la sustanciación del incidente de suspensión de las resoluciones recurridas. </w:t>
      </w:r>
    </w:p>
    <w:p w:rsidR="00A46419" w:rsidRDefault="00A46419" w:rsidP="00A46419">
      <w:pPr>
        <w:pStyle w:val="TextoNormal"/>
      </w:pPr>
      <w:r>
        <w:t>Recibidas las actuaciones requeridas y habiéndose personado el Procurador don Argimiro Vázquez Guillén, en nombre de la Junta de Galicia, solicitando se le tuviera por parte, la Sección acordó, por providencia de 9 de julio de 1986, dar vista de las actuaciones al Ministerio Fiscal y a los representantes de los recurrentes y de la Junta de Galicia para que pudieran formular alegaciones.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Ministerio Fiscal formuló las suyas el 31 de julio de 1986. En cuanto a la discriminación alegada por los recurrentes, parte el Ministerio Fiscal del entendimiento de que la misma se hace residir en que la exigencia de haber permanecido dos años en servicio activo en la plaza de origen para participar en el concurso de traslado convocado por la Orden impugnada no se contiene para el resto de los funcionarios. Por el contrario, no sería posible examinar la supuesta discriminación consistente en que sólo puedan ser adjudicadas plazas en las Comunidades Autónomas a los concursantes procedentes de otras Comunidades con ciertos límites, ya que los recurrentes no fueron admitidos al concurso en virtud de carecer de dos años en servicio activo, por lo que, como señaló el Tribunal Supremo, no tendrían legitimación para impugnar las disposiciones fundadas en otros motivos que no les afectan. Por referencia a dicho requisito de haber permanecido dos años en servicio activo para poder concursar, los recurrentes confunden el concurso de traslado </w:t>
      </w:r>
      <w:r>
        <w:lastRenderedPageBreak/>
        <w:t xml:space="preserve">con el reingreso al servicio activo desde la situación de excedencia voluntaria, aportando un elemento de asimilación -el reingreso- que no es válido para sacar una conclusión de desigualdad, por tratarse de conceptos heterogéneos. Si a la Administración le es posible establecer ese plazo temporal que se dice no previsto en ninguna disposición legal no es cuestión que afecte al principio de igualdad, sino a la legalidad ordinaria. La Constitución no impone una igualdad material absoluta, sino que está permitido un trato desigual allí donde existe una razón objetiva y razonable que lo justifique. Y nada impide al legislador, o en este caso a la Administración, en su actividad reglamentaria, que obtenga las consecuencias diferenciadoras de los diversos Cuerpos de funcionarios. Si a un Cuerpo de funcionarios se impone, para todos sus integrantes, una determinada exigencia para los traslados -cosa, por otra parte, común a todos los funcionarios-, no puede razonadamente sostenerse que sea discriminatoria por referirse a supuestos no contemplados en la Ley. Y esto es lo que ha sucedido en el caso que nos ocupa: La exigencia de dos años en servicio activo y en el Centro desde el que se concursa, dispuesta para los Catedráticos de Bachillerato que se hallen en situación de excedencia voluntaria, no es contraria a la igualdad, sin entrar en consideraciones sobre su legalidad, lo que no es posible en este procedimiento. Más aún, tal exigencia no introduce ningún elemento cualitativamente distinto con relación a los demás funcionarios, pues siempre se exige para concurrir a un traslado un determinado tiempo en el anterior destino voluntario. </w:t>
      </w:r>
    </w:p>
    <w:p w:rsidR="00A46419" w:rsidRDefault="00A46419" w:rsidP="00A46419">
      <w:pPr>
        <w:pStyle w:val="TextoNormal"/>
      </w:pPr>
      <w:r>
        <w:t xml:space="preserve">En cuanto al reproche relativo a la infracción del art. 24.1 de la Constitución por las Sentencias de la Audiencia de La Coruña y del Tribunal Supremo que, al desestimar los recursos especiales interpuestos contra la Orden mencionada al amparo de la Ley 62/1978, no admitieron la petición de tramitarlos conforme al procedimiento ordinario, la demanda incurre de nuevo en una confusión. Si la Sala estimó viable seguir el trámite procesal elegido, como así fue, sin que los recurrentes opusieran nada a ello, no podía pasar a examinar la alternativa condicional formulada, pues lo que no es técnicamente de recibo es hacer uso de una determinada modalidad procesal y, para el caso de no prosperar lo pedido por razones de fondo, que el Tribunal cambie de procedimiento, como los actores pretenden. Este es un criterio pacífico aceptado por la jurisprudencia ordinaria y constitucional, a lo que conviene añadir que los recurrentes no denunciaron tampoco en la apelación la presunta irregularidad en que ahora apoyan su acción de amparo. Y si, por haber transcurrido los plazos para reclamar, no pueden hacer uso ahora de la adecuada vía impugnativa frente a la posible ilegalidad de la Orden cuestionada, hay que recordar que nada les impidió hacer uso en su momento del recurso contencioso-administrativo ordinario, que puede utilizarse simultáneamente con el de la Ley 62/1978. El derecho a la tutela judicial no puede interpretarse como un derecho incondicional a la prestación jurisdiccional, sino que es un derecho a obtenerla siempre que se ejerza por las vías procesales legalmente establecidas, teniendo en cuenta que las normas procesales son de Derecho necesario y ajenas a la disposición de las partes. </w:t>
      </w:r>
    </w:p>
    <w:p w:rsidR="00A46419" w:rsidRDefault="00A46419" w:rsidP="00A46419">
      <w:pPr>
        <w:pStyle w:val="TextoNormal"/>
      </w:pPr>
      <w:r>
        <w:t xml:space="preserve">Por último la demanda alude, aun sin anudar a ello ninguna petición concreta, a otras Sentencias que resuelven de modo distinto supuestos semejantes al planteado. Pero si se tratase de Sentencias contradictorias de la misma Sala hubiera sido necesario hacer uso del proceso excepcional de revisión que ordena el art. 102 de la Ley de la Jurisdicción Contencioso-Administrativa antes de venir a esta sede constitucional. </w:t>
      </w:r>
    </w:p>
    <w:p w:rsidR="00A46419" w:rsidRDefault="00A46419" w:rsidP="00A46419">
      <w:pPr>
        <w:pStyle w:val="TextoNormal"/>
      </w:pPr>
      <w:r>
        <w:t>En mérito a lo expuesto, entiende el Ministerio Fiscal que debe desestimarse el recurso de amparo.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Por escrito presentado el 1 de septiembre de 1986, la representación de los recurrentes se ratificó en las alegaciones y pedimentos de la demanda de amparo.</w:t>
      </w:r>
    </w:p>
    <w:p w:rsidR="00A46419" w:rsidRDefault="00A46419" w:rsidP="00A46419">
      <w:pPr>
        <w:pStyle w:val="TextoNormal"/>
      </w:pPr>
    </w:p>
    <w:p w:rsidR="00A46419" w:rsidRDefault="00A46419" w:rsidP="00A46419">
      <w:pPr>
        <w:pStyle w:val="TextoNormal"/>
      </w:pPr>
      <w:r w:rsidRPr="00A46419">
        <w:rPr>
          <w:rStyle w:val="NumeroAFNegritaCaracter"/>
        </w:rPr>
        <w:t>5</w:t>
      </w:r>
      <w:r>
        <w:t>. El 5 de septiembre siguiente formuló sus alegaciones el representante de la Junta de Galicia, solicitando la desestimación de la demanda. Aduce en este sentido que no se ha producido violación alguna del art. 14 de la Constitución, pues no se ha producido un tratamiento diferenciado entre los sujetos afectados por la norma cuestionada y porque la exigencia de haber permanecido dos años en servicio activo en el Cuerpo de Catedráticos comporta la valoración objetiva de una situación anterior para primarla en un determinado concurso. Tampoco existe violación del art. 24 de la Constitución, pues fueron los recurrentes y no el Juzgador quienes eligieron el más estrecho cauce del procedimiento especial de la Ley 62/1978, por obvias razones de rapidez. La alusión a otras Sentencias contradictorias con las ahora impugnadas debería haberse hecho valer previamente en el recurso extraordinario de revisión, conforme a lo dispuesto en el art. 102 b) de la Ley Jurisdiccional, por lo que el amparo debe ser también desestimado en cuanto a este extremo. Por último, carece de fundamento la alegada infracción del art. 23.2 de la Constitución, pues no es de este precepto constitucional sino de las correspondientes normas legales o reglamentarias de donde deriva el derecho a acceder a un cargo o función pública en concreto, habiendo de entenderse, como reconoce la Sentencia del Tribunal Constitucional de 23 de abril de 1986, que pueden ser distintos los requisitos o condiciones que los ciudadanos deben reunir para aspirar a distintos cargos o funciones, sin que tales diferencias puedan ser consideradas como lesivas de la igualdad.</w:t>
      </w:r>
    </w:p>
    <w:p w:rsidR="00A46419" w:rsidRDefault="00A46419" w:rsidP="00A46419">
      <w:pPr>
        <w:pStyle w:val="TextoNormal"/>
      </w:pPr>
    </w:p>
    <w:p w:rsidR="00A46419" w:rsidRDefault="00A46419" w:rsidP="00A46419">
      <w:pPr>
        <w:pStyle w:val="TextoNormal"/>
      </w:pPr>
      <w:r w:rsidRPr="00A46419">
        <w:rPr>
          <w:rStyle w:val="NumeroAFNegritaCaracter"/>
        </w:rPr>
        <w:t>6</w:t>
      </w:r>
      <w:r>
        <w:t>. Por Auto de 18 de junio de 1986, la Sala acordó denegar la suspensión solicitada de las Sentencias objeto de impugnación.</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20 de mayo de 1987 se fijó para deliberación y votación del presente recurso el día 27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Los demandantes de amparo alegan, en primer término y con carácter principal, la infracción de los arts. 14 y 23.2 de la Constitución, producida, a su juicio, por habérseles negado el derecho a participar en el concurso de traslado convocado por la Orden de la Consejería de Educación y Cultura de la Junta de Galicia, de 18 de diciembre de 1984. Aunque en defensa de su derecho invocan dos preceptos constitucionales distintos, se trata en realidad de una misma alegación, ya que, como este Tribunal ha señalado en reiteradas ocasiones (SSTC 75/1983, de 3 de agosto; 50/1986, de 23 de abril, y 148/1986, de 25 de noviembre, entre otras), el art. 23.2 especifica el derecho a la igualdad, regulado en el art. 14, en lo relativo al acceso a las funciones y cargos públicos, de manera que es aquel precepto el que habrá de ser considerado infringido en el presente caso si llegara a apreciarse la existencia de la supuesta discriminación alegada.</w:t>
      </w:r>
    </w:p>
    <w:p w:rsidR="00A46419" w:rsidRDefault="00A46419" w:rsidP="00A46419">
      <w:pPr>
        <w:pStyle w:val="TextoNormal"/>
      </w:pPr>
      <w:r>
        <w:t>Por otra parte, aducen los recurrentes que las Sentencias que desestimaron en las sucesivas instancias los recursos contencioso-administrativos interpuestos contra la Orden que consideran discriminatoria contradicen lo resuelto por anteriores fallos de los Tribunales ordinarios en supuestos idénticos, lo que viene a configurar -y así lo entienden el Ministe</w:t>
      </w:r>
      <w:r>
        <w:lastRenderedPageBreak/>
        <w:t>rio Fiscal y el representante de la Junta de Galicia- una segunda alegación de infracción del principio de igualdad reconocido en el art. 14 de la Constitución, ahora imputable de modo directo a aquellas resoluciones judiciales.</w:t>
      </w:r>
    </w:p>
    <w:p w:rsidR="00A46419" w:rsidRDefault="00A46419" w:rsidP="00A46419">
      <w:pPr>
        <w:pStyle w:val="TextoNormal"/>
      </w:pPr>
      <w:r>
        <w:t>Por último, y de forma subsidiaria, la demanda estima infringido el derecho a la tutela judicial efectiva de los recurrentes, enunciado en el art. 24.1 de la Constitución, puesto que, a pesar de haberse solicitado expresamente, la Sentencia desestimatoria que pone fin al proceso especial instado conforme a la Ley 62/1978, de 26 de diciembre, no se pronuncia sobre la posibilidad de tramitar la demanda inicial por la vía contencioso-administrativa ordinaria, con lo que viene a denegarla.</w:t>
      </w:r>
    </w:p>
    <w:p w:rsidR="00A46419" w:rsidRDefault="00A46419" w:rsidP="00A46419">
      <w:pPr>
        <w:pStyle w:val="TextoNormal"/>
      </w:pPr>
    </w:p>
    <w:p w:rsidR="00A46419" w:rsidRDefault="00A46419" w:rsidP="00A46419">
      <w:pPr>
        <w:pStyle w:val="TextoNormal"/>
      </w:pPr>
      <w:r w:rsidRPr="00A46419">
        <w:rPr>
          <w:rStyle w:val="NumeroAFNegritaCaracter"/>
        </w:rPr>
        <w:t>2</w:t>
      </w:r>
      <w:r>
        <w:t>. La pretendida discriminación que se achaca a la Orden autonómica recurrida se funda en dos motivos. El primero consiste en que a los Catedráticos numerarios de Bachillerato que se hallen en la situación de excedencia voluntaria y en condiciones de reingresar al servicio activo a 1 de octubre de 1985 se les impone la exigencia de haber permanecido en servicio activo en dicho Cuerpo al menos dos años en el Centro desde el que accedieron a la situación de excedencia. Es precisamente el incumplimiento de este requisito lo que determinó que los solicitantes de amparo fueran excluidos del concurso convocado por la citada Orden. Además, se considera discriminatorio que a los concursantes procedentes de otras Comunidades Autónomas se les permita ocupar sólo aquellas plazas que, estando vacantes, se destinen a tales concursantes expresamente, sin que la relación de estas plazas llegara a publicarse, según se afirma en la demanda, lo que ha originado una desigualdad injustificada respecto de los concursantes destinados en el ámbito territorial de Galicia, a los que no se impone este límite.</w:t>
      </w:r>
    </w:p>
    <w:p w:rsidR="00A46419" w:rsidRDefault="00A46419" w:rsidP="00A46419">
      <w:pPr>
        <w:pStyle w:val="TextoNormal"/>
      </w:pPr>
      <w:r>
        <w:t>No obstante, como declararon las Sentencias de la Audiencia Territorial de La Coruña y de la Sala Tercera del Tribunal Supremo previas a este recurso de amparo, y como ahora señala el Ministerio Fiscal, el segundo motivo de discriminación invocado, que además atañe únicamente a uno de los recurrentes, sólo podría ser analizado en el caso de que se estimase la procedencia del primero. Si, por el contrario, no hubiera lugar a anular la Orden impugnada en cuanto que permite excluir del concurso a los recurrentes por no reunir dos años de servicio activo en el Centro desde el que concursan, carecería de trascendencia efectiva el segundo motivo de impugnación. Ahora bien, el recurso de amparo no tiene por finalidad el enjuiciamiento abstracto de disposiciones generales, ni es objeto del mismo evaluar o enjuiciar en general la acción de los poderes públicos (SSTC 95/1985, de 29 de julio, y 151/1986, de 1 de diciembre), sino, como señala el art. 41.2 de la Ley Orgánica de este Tribunal, proteger a todos los ciudadanos frente a violaciones reales, y no meramente eventuales o futuras de sus derechos fundamentales, de manera que éstos queden restablecidos y preservados.</w:t>
      </w:r>
    </w:p>
    <w:p w:rsidR="00A46419" w:rsidRDefault="00A46419" w:rsidP="00A46419">
      <w:pPr>
        <w:pStyle w:val="TextoNormal"/>
      </w:pPr>
    </w:p>
    <w:p w:rsidR="00A46419" w:rsidRDefault="00A46419" w:rsidP="00A46419">
      <w:pPr>
        <w:pStyle w:val="TextoNormal"/>
      </w:pPr>
      <w:r w:rsidRPr="00A46419">
        <w:rPr>
          <w:rStyle w:val="NumeroAFNegritaCaracter"/>
        </w:rPr>
        <w:t>3</w:t>
      </w:r>
      <w:r>
        <w:t>. Los recurrentes alegan que el derecho constitucional a la igualdad ante la ley o el de acceder a las funciones públicas en condiciones de igualdad, único aspecto desde el que cabe examinar en este proceso sus pretensiones, les confiere el derecho a participar en los concursos de traslado desde el momento en que puedan reintegrarse al servicio activo. Sin embargo, no aciertan a identificar un término de comparación válido respecto del que deducir el trato desigual e injustificado que denuncian. No es aceptable como tal término de comparación el derecho a concursar de quienes proceden de la situación de excedencia forzosa o suspensión o hayan cesado en la ya legalmente extinguida situación de supernumerario (art. 51.2 de la Ley de Funcionarios Civiles del Estado, Texto articulado de 7 de febrero de 1964), puesto que se trata de situaciones funcionariales distintas a la de ex</w:t>
      </w:r>
      <w:r>
        <w:lastRenderedPageBreak/>
        <w:t>cedencia voluntaria en que los recurrentes se encuentran, siendo así que el principio de igualdad impone sólo la prohibición de dispensar un trato desigual a quienes se hallen en la misma situación, sin justificación objetiva y razonable. Tampoco resulta válida como término de comparación la situación jurídica o los derechos del resto de los funcionarios públicos no afectados por la Orden cuestionada, y ello porque ni los demandantes señalan ni existe en nuestro ordenamiento una norma general que pueda invocarse como criterio legal igualatorio que permita a los excedentes voluntarios tomar parte, en todo caso, en los concursos de traslado que se convoquen para sus respectivos Cuerpos o Escalas, sin más requisitos que los necesarios para reincorporarse al servicio activo.</w:t>
      </w:r>
    </w:p>
    <w:p w:rsidR="00A46419" w:rsidRDefault="00A46419" w:rsidP="00A46419">
      <w:pPr>
        <w:pStyle w:val="TextoNormal"/>
      </w:pPr>
      <w:r>
        <w:t>En efecto, como subraya el Ministerio Fiscal, la demanda confunde el reingreso en el servicio activo con la provisión de un determinado puesto de trabajo mediante concurso de traslado. Es cierto que este último puede constituir un medio para reingresar en el servicio activo, entre otros posibles y regulados por las normas aplicables, pero no sólo no es el único procedimiento, sino que, como queda dicho, no se contempla como tal por las disposiciones generales aplicables con exclusión de cualesquiera otros requisitos complementarios, ya se trate de la legislación vigente en el momento de dictarse la Orden impugnada (art. 51 de la citada Ley de Funcionarios Civiles del Estado de 1964, sólo parcialmente derogado por la Ley 30/1984, de Reforma de la Función Pública), o de las normas reglamentarias posteriormente promulgadas (Real Decreto 2617/1985, de 9 de diciembre, que aprueba el Reglamento General de Provisión de Puestos de Trabajo y Promoción Profesional de los Funcionarios de la Administración del Estado, en conexión con el Real Decreto 730/1986, de 11 de abril, que aprueba el Reglamento de Situaciones Administrativas de dichos funcionarios). Por tanto, del derecho a reingresar en el servicio activo en condiciones de igualdad, que indudablemente tienen los recurrentes, no se deduce sin más el derecho a participar en cualquier concurso de traslado con el solo requisito de aptitud para el reingreso en el servicio activo.</w:t>
      </w:r>
    </w:p>
    <w:p w:rsidR="00A46419" w:rsidRDefault="00A46419" w:rsidP="00A46419">
      <w:pPr>
        <w:pStyle w:val="TextoNormal"/>
      </w:pPr>
      <w:r>
        <w:t>Por otra parte, no puede sino confirmarse la estimación, expresada por las referidas Sentencias de la Audiencia de La Coruña y del Tribunal Supremo, de que la exigencia de haber permanecido dos años en servicio activo en el mismo Cuerpo -impuesta en el presente caso por el art. 123 de la Ley General de Educación, de 4 de agosto de 1970, y similar a la contemplada en otras normas relativas a grupos funcionariales distintos no implica discriminación alguna de los afectados, sino que supone sólo la valoración o prima objetiva de una anterior permanencia en un puesto de trabajo, vinculada por lo demás al interés general en evitar una movilidad excesiva de los funcionarios que pueda resultar perjudicial para la estabilidad del servicio público. De hecho, los recurrentes no afirman que dicho requisito temporal sea en si mismo discriminatorio, sino que no es aplicable a los excedentes voluntarios. Ahora bien, esta opinión de la parte actora comporta que quienes se acogen a la excedencia voluntaria sin haber cumplido tiempo alguno de servicio activo, como es el caso de los demandantes, quedarían en una posición más ventajosa que la de quienes concursan desde la situación de servicio activo, ya que a aquéllos les bastaría cumplir un año de excedencia para poder tomar parte en el concurso de traslado. Por ello, y sin perjuicio de las consecuencias que, en cada caso, los Tribunales ordinarios puedan extraer de la interpretación y aplicación que hagan de la legalidad ordinaria, resulta evidente que el principio constitucional de igualdad no ampara esta solución.</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imputación de infracción del art. 14 de la Constitución a las Sentencias impugnadas, fundada en que contradicen lo declarado por anteriores resoluciones judiciales, carece asimismo de toda consistencia. En la demanda de amparo se alude a una Sentencia de la </w:t>
      </w:r>
      <w:r>
        <w:lastRenderedPageBreak/>
        <w:t>Sala de lo Contencioso-Administrativo de Santa Cruz de Tenerife que, según los recurrentes, entendió inaplicable a los funcionarios docentes en situación de excedencia voluntaria lo dispuesto en el art. 123 de la Ley General de Educación, es decir, la exigencia de haber cumplido dos años en servicio activo en el destino anterior para poder participar en los concursos de traslado. También se menciona otra Sentencia de la propia Sala Tercera del Tribunal Supremo, de 9 de febrero de 1984, que considera discriminatorios los límites impuestos a los concursantes a plazas docentes en las Comunidades Autónomas en razón de su procedencia geográfica, establecidos en una Orden ministerial de 11 de enero de 1983, de contenido similar a la Orden de la Consejería de Educación y Cultura de la Junta de Galicia objeto del presente recurso. Es claro, sin embargo, que esta última Sentencia no se refiere al requisito temporal de dos años de servicio activo que motivó la exclusión de los recurrentes del concurso convocado por dicha Orden autonómica, que es la única cuestión aquí considerada. En cuanto a la Sentencia de la Sala de Santa Cruz de Tenerife, no es pertinente tampoco su invocación en apoyo de la supuesta discriminación que se atribuye a las Sentencias impugnadas, pues lo que constituye un indicio de discriminación vetada por el citado precepto constitucional, según la reiterada doctrina de este Tribunal, es que un mismo órgano judicial se aparte, sin fundamentación suficiente, del criterio mantenido con regularidad en sus decisiones anteriores, pero no que contradiga los criterios sostenidos en una resolución de un órgano distinto, posibilidad ésta que, sin perjuicio de la valoración que las distintas soluciones merezcan desde el punto de vista de su adecuación a la legalidad, resulta constitucionalmente legítima en virtud del principio de independencia de los Jueces y Tribunales en el ejercicio de sus funciones (art. 117.1 de la Constitución).</w:t>
      </w:r>
    </w:p>
    <w:p w:rsidR="00A46419" w:rsidRDefault="00A46419" w:rsidP="00A46419">
      <w:pPr>
        <w:pStyle w:val="TextoNormal"/>
      </w:pPr>
    </w:p>
    <w:p w:rsidR="00A46419" w:rsidRDefault="00A46419" w:rsidP="00A46419">
      <w:pPr>
        <w:pStyle w:val="TextoNormal"/>
      </w:pPr>
      <w:r w:rsidRPr="00A46419">
        <w:rPr>
          <w:rStyle w:val="NumeroAFNegritaCaracter"/>
        </w:rPr>
        <w:t>5</w:t>
      </w:r>
      <w:r>
        <w:t>. Finalmente, es preciso desestimar también la pretensión subsidiaria de que se declare la nulidad de la Sentencia de la Sala Tercera del Tribunal Supremo, de 5 de marzo de 1986, por infracción de lo dispuesto en el art. 24.1 de la Constitución.  Aunque esta Sentencia no se pronuncia sobre la solicitud accesoria formulada en la primera instancia -por cierto, no reiterada en la apelación ante el Tribunal Supremo de tramitar la demanda inicial por la vía del proceso ordinario si resultara inviable la utilización del procedimiento especial regulado en la Ley 62/1978, de 26 de diciembre, no por ello ha menoscabado el derecho fundamental de los recurrentes a la tutela judicial efectiva. ya que no es ése un pronunciamiento que, según las normas procesales vigentes, pudiera contener el fallo desestimatorio del recurso contencioso-administrativo.</w:t>
      </w:r>
    </w:p>
    <w:p w:rsidR="00A46419" w:rsidRDefault="00A46419" w:rsidP="00A46419">
      <w:pPr>
        <w:pStyle w:val="TextoNormal"/>
      </w:pPr>
      <w:r>
        <w:t>La garantía contencioso-administrativa que configura la Ley de Protección Jurisdiccional de los Derechos Fundamentales de la Persona consiste en un proceso caracterizado,,además de por su naturaleza preferente y la mayor brevedad de sus trámites, por su especialidad y, sumariedad, en el sentido de que tan sólo puede enjuiciarse en el mismo la conformidad del acto o disposición objeto del recurso con los derechos fundamentales a que se refiere el art. 53.2 de la Constitución (art. 6.1 de la Ley 62/1978, en conexión con la Disposición transitoria segunda, 2, de la Ley Orgánica del Tribunal Constitucional). Cualquier otra cuestión relativa a la legalidad del acto o disposición impugnado debe sustanciarse a través del recurso ordinario, que incluso puede seguirse simultáneamente al proceso especial, como recuerda nuestra Sentencia 23/1984. de 20 de febrero. En el recurso ordinario puede plantearse también la eventual infracción de los derechos constitucionalmente reconocidos, y asimismo constituye, en su caso, una vía judicial previa a la interposición del recurso de amparo. En consecuencia, los interesados deben optar entre acogerse a las ventajas de preferencia y celeridad propias del proceso sumario de la Ley 62/1978, renunciando a pretender la nulidad del acto por vicios de legalidad, o bien plantear cual</w:t>
      </w:r>
      <w:r>
        <w:lastRenderedPageBreak/>
        <w:t>quier posible motivo de nulidad a través del recurso ordinario, renunciando a aquellas ventajas procesales, o bien, por último, instar en tiempo y forma dos acciones paralelas con el mismo objeto y por motivos distintos. Lo que el ordenamiento procesal vigente no contempla, ni puede afirmarse que imponga el art. 24.1 de la Constitución, es la facultad de utilizar sucesivamente una y otra vía de recurso, de manera que pueda formularse el ordinario una vez desestimado el especial, con independencia del transcurso de los plazos legales de caducidad de la acción.  La admisión del recurso preferente y sumario y su consiguiente tramitación no suspenden el cómputo de dichos plazos ni se produce con reserva del derecho al ejercicio de la acción por la vía ordinaria. De manera que si, una vez desestimada la demanda deducida en aquel proceso especial, han caducado los plazos para seguir la vía del proceso contencioso ordinario, la eventual ausencia de tutela no es imputable a la Sentencia desestimatoria, sino directa y exclusivamente a la opción libremente adoptada por el recurrente, como sucede en el presente caso.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doña María Concepción Varela Carreira y don Enrique Vicente Mayer Viña.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veintinueve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8" w:name="SENTENCIA_1987_85"/>
      <w:r>
        <w:lastRenderedPageBreak/>
        <w:t>SENTENCIA 85/1987, de 29 de mayo de 1987</w:t>
      </w:r>
    </w:p>
    <w:bookmarkEnd w:id="38"/>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ECLI:ES:TC:1987:85</w:t>
      </w:r>
    </w:p>
    <w:p w:rsidR="00A46419" w:rsidRDefault="00A46419" w:rsidP="00A46419">
      <w:pPr>
        <w:pStyle w:val="SntesisDescriptiva"/>
      </w:pPr>
    </w:p>
    <w:p w:rsidR="00A46419" w:rsidRDefault="00A46419" w:rsidP="00A46419">
      <w:pPr>
        <w:pStyle w:val="SntesisDescriptiva"/>
      </w:pPr>
      <w:r>
        <w:t>Recurso de amparo electoral 681/1987. Federación de Partidos de Alianza Popular contra Sentencia de la Audiencia Territorial de Valladolid que estimó recurso contencioso electoral contra Acuerdo de la Junta Electoral de Zona de Medina de Rioseco sobre proclamación de candidatura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art. 49.1 de la Ley Orgánica 5/1985 legitima a los representantes de las candidaturas proclamadas para impugnar los acuerdos de proclamación llevados a cabo, en favor de otras candidaturas, por las Juntas Electorales. La interposición con esa pretensión del recurso contencioso especial allí regulado supone la impugnación por el recurrente del acto público que dio curso al ejercicio por otros del derecho de sufragio pasivo, derecho garantizado, a través de la Ley, por lo dispuesto en el art. 23.2 C.E. Del acto de proclamación recurrido en tal supuesto derivan, pues, derechos -y derechos de trascendencia constitucional evidente- para quienes fueron proclamados candidatos por la Administración electoral. </w:t>
      </w:r>
    </w:p>
    <w:p w:rsidR="00A46419" w:rsidRDefault="00A46419" w:rsidP="00A46419">
      <w:pPr>
        <w:pStyle w:val="Extracto"/>
      </w:pPr>
    </w:p>
    <w:p w:rsidR="00A46419" w:rsidRDefault="00A46419" w:rsidP="00A46419">
      <w:pPr>
        <w:pStyle w:val="Extracto"/>
      </w:pPr>
      <w:r>
        <w:t>2.</w:t>
      </w:r>
      <w:r>
        <w:tab/>
        <w:t xml:space="preserve">El deber que pesa sobre los órganos judiciales de promover la defensa de cuantas personas pudieran resultar directamente afectadas en sus derechos e intereses, a resultas de la impugnación deducida ante esos mismos órganos y que deriva del art. 24.1 C.E. no deja de pesar sobre los órganos judiciales llamados a resolver el especial proceso contencioso regulado por el art. 49 de la Ley orgánica 5/1985, pues aunque tal proceso se singulariza por una tramitación concentrada y abreviada (apartados 2.° y 3.° del citado art. 49), ello no podría justificar nunca la omisión de trámite de tanta relevancia para su regularidad constitucional, como es el del debido llamamiento al procedimiento de quienes, por la impugnación, ven directamente comprometido su derecho de sufragio pasivo.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681/1987 interpuesto por don Francisco Blanco Nieto como representante de las candidaturas de la Federación de Partidos de Alianza Popular ante la Junta Electoral de Zona de Medina de Rioseco (Valladolid), representado por el Procurador don Argimiro Vázquez Guillén y con asistencia del Letrado don Tomás Villanueva Rodríguez, contra la Sentencia de 18 de mayo de 1987 dictada por la Sala de lo Contencioso-Administrativo de la Audiencia Territorial de Valladolid, que estimó recurso contencioso electoral contra Acuerdo de la Junta Electoral de Zona de Medina de Rioseco (Valladolid) sobre proclamación de candidatura. </w:t>
      </w:r>
    </w:p>
    <w:p w:rsidR="00A46419" w:rsidRDefault="00A46419" w:rsidP="00A46419">
      <w:pPr>
        <w:pStyle w:val="TextoNormal"/>
      </w:pPr>
      <w:r>
        <w:t>Han sido partes el Ministerio Fiscal y el Partido Socialista Obrero Español, y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día 23 de mayo pasado se presentó ante el Juzgado de Guardia de Madrid demanda de amparo formulada en nombre de don Francisco Blanco Nieto, quien actúa como representante de las candidaturas de la Federación de Partidos de Alianza Popular ante la Junta Electoral de Zona de Medina de Rioseco (Valladolid) para las elecciones municipales actualmente convocadas por Real Decreto 508/1987. El Juzgado de Guardia lo remitió a este Tribunal dos días después de su presentación.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En la demanda se exponen sustancialmente los siguientes hechos: </w:t>
      </w:r>
    </w:p>
    <w:p w:rsidR="00A46419" w:rsidRDefault="00A46419" w:rsidP="00A46419">
      <w:pPr>
        <w:pStyle w:val="TextoNormal"/>
      </w:pPr>
      <w:r>
        <w:t xml:space="preserve">a) El 21 de mayo y a través de notificación realizada por la Junta Electoral de Zona el actor ha tenido conocimiento de la Sentencia de la Sala de lo Contencioso-Administrativo de la Audiencia Territorial de Valladolid que anula, por no ser conforme con el ordenamiento jurídico, el Acuerdo por el que se proclamo la candidatura que el partido político Alianza Popular presentó por el municipio de Villamuriel de Campos. </w:t>
      </w:r>
    </w:p>
    <w:p w:rsidR="00A46419" w:rsidRDefault="00A46419" w:rsidP="00A46419">
      <w:pPr>
        <w:pStyle w:val="TextoNormal"/>
      </w:pPr>
      <w:r>
        <w:t xml:space="preserve">b) Dicha Sentencia tiene su origen en un recurso contencioso electoral interpuesto por la representación del Partido Socialista Obrero Español, no habiéndose notificado a la solicitante de amparo la interposición de dicho recurso, en el que no pudo por ello formular alegaciones ni acompañar los elementos de prueba oportunos que por lo evidentes hubieran podido llevar al Tribunal de instancia a desestimar las pretensiones. </w:t>
      </w:r>
    </w:p>
    <w:p w:rsidR="00A46419" w:rsidRDefault="00A46419" w:rsidP="00A46419">
      <w:pPr>
        <w:pStyle w:val="TextoNormal"/>
      </w:pPr>
      <w:r>
        <w:t>c) La candidatura del municipio de Villamuriel de Campos impugnada apareció publicada el 6 de mayo en el «Boletín Oficial» de la provincia erróneamente como candidatura independiente, error imputable únicamente a la Junta Electoral que fue rectificado en la nueva lista publicada en el «Boletín» de la provincia del 12 de mayo siguiente, al haber comprobado la Junta que la candidatura erróneamente proclamada como independiente, había sido presentada y registrada ante la Junta Electoral de Zona como candidatura propia por la Federación de Partidos de Alianza Popular ante la Junta Electoral el día 2 de mayo, tratándose así de un error material de la propia Junta Electoral en la transcripción de la candidatura.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la demanda se afirma que la falta de proceso contradictorio y de la audiencia de la parte afectada por la decisión ha supuesto una vulneración del art. 24.1 de la Constitución, pues la falta de notificación del recurso hizo imposible la formulación de alegaciones </w:t>
      </w:r>
      <w:r>
        <w:lastRenderedPageBreak/>
        <w:t xml:space="preserve">y la aportación de prueba que acreditaría, como ahora se hace, la correcta presentación de la candidatura ante la Junta Electoral de Zona. En el proceso contencioso se ventilaron derechos que le afectan y, además, la decisión judicial se ha basado en la imposibilidad de introducir modificaciones entre la presentación y proclamación de candidaturas dentro de las facultades de subsanación que permite el art. 47.2; sin embargo, en el presente caso no se ha introducido modificación alguna, sino que se produjo un error de la Junta Electoral de Zona que, una vez advertido, ésta subsanó posteriormente de oficio. No solamente no se dio traslado del recurso a una de las partes del proceso, sino que tampoco se solicitaron a la Junta Electoral de Zona las actuaciones seguidas ante la misma, que hubieran permitido conocer la realidad de los hechos. </w:t>
      </w:r>
    </w:p>
    <w:p w:rsidR="00A46419" w:rsidRDefault="00A46419" w:rsidP="00A46419">
      <w:pPr>
        <w:pStyle w:val="TextoNormal"/>
      </w:pPr>
      <w:r>
        <w:t>En el suplico se solicita de este Tribunal que se reconozca el derecho de los candidatos presentados a ser proclamados como lo fueron por la Junta Electoral de Zona, así como la suspensión de la Sentencia.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diligencia de ordenación del día 25 siguiente se acordó entregar copia de la demanda de amparo al Ministerio Fiscal para que en el plazo de un día pudiese formular alegaciones. </w:t>
      </w:r>
    </w:p>
    <w:p w:rsidR="00A46419" w:rsidRDefault="00A46419" w:rsidP="00A46419">
      <w:pPr>
        <w:pStyle w:val="TextoNormal"/>
      </w:pPr>
      <w:r>
        <w:t>El Ministerio Fiscal ha expuesto que repetidamente tiene declarado este Tribunal que el viejo principio de audiatur et altera pars se halla hoy integrado en el derecho de defensa forense que establece el art. 24.1 de la Constitución. Es más, corresponde al intérprete de la ley «promover la defensión, en la medida de lo posible, mediante la correspondiente contradicción», lo que impone la necesidad de convocar a juicio a aquellas personas que se vean afectadas en sus derechos o intereses por la impugnación de un acto. Identificado, el partido cuya candidatura se impugnaba, era de todo punto indispensable hacer saber el recurso interpuesto a su representación. No se hizo así y dicho partido permaneció por completo ajeno a la impugnación, de la que conoció finalmente cuando la Junta Electoral le participó que había quedado excluido de la elección. La falta de notificación le impidió poder defender su derecho a participar en el proceso electoral. No es posible argumentar que la brevedad de los plazos excluye en la práctica la posibilidad de convocar a otras partes. No es razonamiento que pueda sostenerse ante un proceso contencioso, cuya base está precisamente en la contradicción. Si no existe ésta, no puede decirse que exista un proceso. Y en todo caso, y es lo que importa ahora, se priva a quien está interesado en el mantenimiento del acto impugnado -aquí al máximo puesto que es el beneficiario del mismo- de defenderlo. Ello constituye una manifiesta infracción del art. 24.1 de la Constitución e impone la correlativa consecuencia de otorgar el amparo en los términos interesados anulando la Sentencia dictada por la Audiencia de Valladolid. Estima, en consecuencia, que procede otorgar el amparo interesado.</w:t>
      </w:r>
    </w:p>
    <w:p w:rsidR="00A46419" w:rsidRDefault="00A46419" w:rsidP="00A46419">
      <w:pPr>
        <w:pStyle w:val="TextoNormal"/>
      </w:pPr>
    </w:p>
    <w:p w:rsidR="00A46419" w:rsidRDefault="00A46419" w:rsidP="00A46419">
      <w:pPr>
        <w:pStyle w:val="TextoNormal"/>
      </w:pPr>
      <w:r w:rsidRPr="00A46419">
        <w:rPr>
          <w:rStyle w:val="NumeroAFNegritaCaracter"/>
        </w:rPr>
        <w:t>5</w:t>
      </w:r>
      <w:r>
        <w:t>. El día 27 de mayo se recabó telefónicamente de la Sala de lo Contencioso- Administrativo de la Audiencia Territorial de Valladolid que se emplazase al Partido Socialista Obrero Español para que pudiere personarse en este recurso, dado que había sido recurrente en la vía judicial. Dicho emplazamiento tuvo lugar, y asimismo la personación del emplazado al que se otorgó el plazo de un día para que pudiere formular sus alegaciones, sin que las haya presentado en el plazo otorgado.</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Para la correcta resolución de este recurso es necesario formular dos precisiones iniciales relativas tanto a la delimitación de su objeto propio como, en segundo lugar, a la legitimación que hoy ostenta, al interponerlo, el demandante señor Blanco Nieto.</w:t>
      </w:r>
    </w:p>
    <w:p w:rsidR="00A46419" w:rsidRDefault="00A46419" w:rsidP="00A46419">
      <w:pPr>
        <w:pStyle w:val="TextoNormal"/>
      </w:pPr>
      <w:r>
        <w:t>En lo que al primero de estos puntos se refiere, importa destacar que el acto aquí impugnado, y al que de modo directo se imputa la lesión denunciada, es la Sentencia dictada por la Sala de lo Contencioso-Administrativo de la Audiencia Territorial de Valladolid, en la que, con fecha 18 de mayo, se dispuso la anulación del Acuerdo de la Junta Electoral de Zona de Medina de Rioseco, del día 11 del mismo mes, mediante el que fue proclamada, como en el propio encabezamiento de esta resolución judicial se dice, la «candidatura del Partido Político Alianza Popular» presentada en el municipio de Villamuriel de Campos, candidatura en cuyo nombre se formula esta queja constitucional.  En la demanda de amparo se dice que la Sentencia así recaída, al término del procedimiento contencioso especial establecido en el art. 49 de la Ley Orgánica 5/1985, supuso, para la candidatura cuya válida proclamación fue entonces controvertida, la indefensión que poscribe el art. 24.1 de la Constitución, ya que en ningún momento fue llamada al proceso la representación que hoy demanda, con la consecuencia de que no se le dio ocasión a esta representación para defender los derechos que para la candidatura -esto es, para las personas que en ella figuraba- se derivaron de aquel acto de proclamación por la Administración electoral.</w:t>
      </w:r>
    </w:p>
    <w:p w:rsidR="00A46419" w:rsidRDefault="00A46419" w:rsidP="00A46419">
      <w:pPr>
        <w:pStyle w:val="TextoNormal"/>
      </w:pPr>
      <w:r>
        <w:t>De ser acogible esta queja, sería también cierto que, negada en tal hipótesis la tutela judicial de los propios derechos, se habría menoscabado, a través de dicha lesión, el derecho mismo que así podría haber sido defendido, esto es, en un caso como el presente, el derecho de los candidatos cuya proclamación resultó anulada a ser considerados como tales -como candidatos proclamados- en las elecciones locales de que se trata. Nada podremos decir, sin embargo, sobre si tal derecho de sufragio pasivo, cuyo fundamento se halla en el art.  23.2 de la Constitución, debió haber sido reconocido efectivamente en este caso, examinando si fue o no conforme a Derecho la proclamación en su día realizada por la Junta Electoral de Zona, luego anulada por el Tribunal a quo.  Para un planteamiento procesal como el que hoy se hace, el restablecimiento, en su integridad, del derecho fundamental se alcanzaría con la anulación de la Sentencia impugnada y la retroacción del procedimiento por ella culminado para que se dispusiera el debido emplazamiento personal que se dice omitido, dictándose nueva resolución tras de tener en cuenta, esta vez, los alegatos de aquellos para quienes derivaron derechos del acto administrativo impugnado.</w:t>
      </w:r>
    </w:p>
    <w:p w:rsidR="00A46419" w:rsidRDefault="00A46419" w:rsidP="00A46419">
      <w:pPr>
        <w:pStyle w:val="TextoNormal"/>
      </w:pPr>
      <w:r>
        <w:t>Por lo que se refiere, en segundo lugar, a la legitimación en virtud de la que hoy demanda el señor Blanco Nieto no hay sino que constatar, para admitirla, su condición de representante de la candidatura de la Federación de Partidos de Alianza Popular ante la Junta Electoral de Zona de Medina de Rioseco, según el demandante afirma y conforme también se acredita en la escritura de poder que se acompaña. En virtud de lo prevenido en la citada Ley de Régimen Electoral General (arts. 43.3 in fine y 49.1), así como en la misma Ley Orgánica de este Tribunal [art. 46.1 b)], tal legitimación no podría ser ahora desconocida, teniendo en cuenta, sobre todo, que para el Tribunal a quo la mención de las siglas «AP» en el encabezamiento de la candidatura proclamada por aquella Junta Electoral significó, sin equívoco, que la candidatura fue proclamada como presentada por la mencionada Federación de Partidos.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Es claro que en el art. 49.1 de la Ley Orgánica 5/1985 se legitima a los representantes de las candidaturas proclamadas para impugnar los Acuerdos de proclamación llevados a cabo, en favor de otras candidaturas, por las Juntas Electorales. También lo es que la interposición, con esa pretensión, del recurso contencioso especial allí regulado supone, como ocurrió en este caso, la impugnación por el recurrente del acto público que dio curso al ejercicio por otros del derecho de sufragio pasivo, derecho garantizado, a través de la Ley, por lo dispuesto en el art. 23.2 de la Constitución. Del acto de proclamación recurrido en tal supuesto derivan, pues, derechos -y derechos de trascendencia constitucional evidente- para quienes fueron proclamados candidatos por la Administración Electoral.</w:t>
      </w:r>
    </w:p>
    <w:p w:rsidR="00A46419" w:rsidRDefault="00A46419" w:rsidP="00A46419">
      <w:pPr>
        <w:pStyle w:val="TextoNormal"/>
      </w:pPr>
      <w:r>
        <w:t>No cabe dejar de tener en cuenta, al respecto, la constante doctrina de este Tribunal (reiterada, entre otras muchas resoluciones, por la STC 52/1984, de 2 de mayo), según la cual del derecho fundamental reconocido en el art. 24.1 de la Constitución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que aquí interesa,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w:t>
      </w:r>
    </w:p>
    <w:p w:rsidR="00A46419" w:rsidRDefault="00A46419" w:rsidP="00A46419">
      <w:pPr>
        <w:pStyle w:val="TextoNormal"/>
      </w:pPr>
      <w:r>
        <w:t>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citado art. 49), ello no podría justificar nunca la omisión de trámite de tanta relevancia para su regularidad constitucional como es el del debido llamamiento al procedimiento de quienes, por la impugnación, ven directamente comprometido su derecho de sufragio pasivo.</w:t>
      </w:r>
    </w:p>
    <w:p w:rsidR="00A46419" w:rsidRDefault="00A46419" w:rsidP="00A46419">
      <w:pPr>
        <w:pStyle w:val="TextoNormal"/>
      </w:pPr>
      <w:r>
        <w:t>La identidad de los afectados a raíz de tal recurso era manifiesta como lo era también, según se expresa en la Sentencia, el de la identificación partidaria correspondiente a la Federación de Partidos de Alianza Popular. Sin embargo, según se comprueba a la vista de las actuaciones judiciales, no se hizo emplazamiento personal alguno, ni consta que hubiera sido conocida la interposición y pendencia del recurso en tiempo hábil para personarse en el procedimiento.</w:t>
      </w:r>
    </w:p>
    <w:p w:rsidR="00A46419" w:rsidRDefault="00A46419" w:rsidP="00A46419">
      <w:pPr>
        <w:pStyle w:val="TextoNormal"/>
      </w:pPr>
      <w:r>
        <w:t xml:space="preserve">La Sala juzgadora, al omitir el emplazamiento personal de los demandantes directamente afectados por la impugnación ante ella deducida, impidió la defensa de sus derechos de quienes pudieran tener entonces la condición de demandados. Además a ello se une la circunstancia de que el Tribunal decidió sin recabar las actuaciones ante la Junta Electoral, sobre la base de una interpretación del precepto legal que partía de la base de la existencia de una modificación sustancial del contenido de la candidatura que tenía su origen en la propia parte. Por ello, al resolver no respetando la contradicción, vulneró el derecho fundamental reconocido en el art. 24.1 de la Constitución, al producir la indefensión de los directamente afectados por la decisión, en este caso de la representación electoral de las personas que figuraban como candidatos. El amparo, por ello, debe ser concedido aunque, según se ha dicho, no procede, como se solicita en la demanda, reconocer el derecho a ser proclamados como candidatos, sino, en función del derecho que se alega, reconocer el derecho a formular alegaciones y acompañar los elementos de prueba oportunos en defensa de sus derechos, anulando en consecuencia las actuaciones judiciales hasta el momento procesal oportuno para que sea citada al proceso la representación electoral de </w:t>
      </w:r>
      <w:r>
        <w:lastRenderedPageBreak/>
        <w:t>las personas que figuraban como candidatos, para que, a la vista de las alegaciones y pruebas aportadas, el Tribunal pueda dictar Sentencia sin ocasionar indefensión.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Anular la Sentencia núm. 224, de 18 de mayo de 1987, dictada por la Sala de lo Contencioso-Administrativo de la Audiencia Territorial de Valladolid.</w:t>
      </w:r>
    </w:p>
    <w:p w:rsidR="00A46419" w:rsidRDefault="00A46419" w:rsidP="00A46419">
      <w:pPr>
        <w:pStyle w:val="TextoNormal"/>
      </w:pPr>
      <w:r>
        <w:t>2.° Reconocer el derecho al solicitante de amparo a la tutela judicial efectiva sin indefensión y, en virtud de ello, a ser citada y presentar alegaciones en el recurso formulado contra la candidatura proclamada, e impugnada ante dicha Sala.</w:t>
      </w:r>
    </w:p>
    <w:p w:rsidR="00A46419" w:rsidRDefault="00A46419" w:rsidP="00A46419">
      <w:pPr>
        <w:pStyle w:val="TextoNormal"/>
      </w:pPr>
      <w:r>
        <w:t>3.° Denegar el amparo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veintinueve de mayo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39" w:name="SENTENCIA_1987_86"/>
      <w:r>
        <w:lastRenderedPageBreak/>
        <w:t>SENTENCIA 86/1987, de 1 de junio de 1987</w:t>
      </w:r>
    </w:p>
    <w:bookmarkEnd w:id="39"/>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ECLI:ES:TC:1987:86</w:t>
      </w:r>
    </w:p>
    <w:p w:rsidR="00A46419" w:rsidRDefault="00A46419" w:rsidP="00A46419">
      <w:pPr>
        <w:pStyle w:val="SntesisDescriptiva"/>
      </w:pPr>
    </w:p>
    <w:p w:rsidR="00A46419" w:rsidRDefault="00A46419" w:rsidP="00A46419">
      <w:pPr>
        <w:pStyle w:val="SntesisDescriptiva"/>
      </w:pPr>
      <w:r>
        <w:t>Recurso de amparo electoral 674/1987. PSOE contra Acuerdo de la Junta Electoral de Zona de Benavente</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este Tribunal ha indicado ya reiteradamente, cuando la queja por discriminación se plantea respecto de los supuestos contenidos en el art. 23. 2 C.E., y siempre que la diferenciación impugnada no se deba a alguno de los criterios explícitamente impedidos en el art. 14 C.E., será aquel precepto el que habrá de ser considerado de modo directo para apreciar si el acto impugnado ha desconocido el principio de igualdad (STC 50/1986). </w:t>
      </w:r>
    </w:p>
    <w:p w:rsidR="00A46419" w:rsidRDefault="00A46419" w:rsidP="00A46419">
      <w:pPr>
        <w:pStyle w:val="Extracto"/>
      </w:pPr>
    </w:p>
    <w:p w:rsidR="00A46419" w:rsidRDefault="00A46419" w:rsidP="00A46419">
      <w:pPr>
        <w:pStyle w:val="Extracto"/>
      </w:pPr>
      <w:r>
        <w:t>2.</w:t>
      </w:r>
      <w:r>
        <w:tab/>
        <w:t xml:space="preserve">Como se indicó ya en las SSTC 73/1986 y 59/1987, la Administración electoral viene obligada a poner en conocimiento de las listas presentadas cualquier posible irregularidad al objeto de permitir su subsanación.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electoral núm. 674/1987 interpuesto por don Fernando Muñiz Albiac, en calidad de representante de la candidatura del Partido Socialista Obrero Español en Zamora para las elecciones municipales actualmente convocadas, representado por la Procuradora doña Beatriz Ruano Casanova y con asistencia del Abogado don Francisco Izquierdo Espinas, contra Acuerdo de la Junta Electoral de Zona de Benavente para las elecciones municipales de Santibáñez de Vidriales. </w:t>
      </w:r>
    </w:p>
    <w:p w:rsidR="00A46419" w:rsidRDefault="00A46419" w:rsidP="00A46419">
      <w:pPr>
        <w:pStyle w:val="TextoNormal"/>
      </w:pPr>
      <w:r>
        <w:t>Ha sido parte el Ministerio Fiscal y Ponente el Magistrado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día 20 de mayo en curso se presentó en el Juzgado de Guardia de Madrid demanda de amparo formulada en nombre de don Fernando Muñiz Albiac, quien actúa como representante de la candidatura del Partido Socialista Obrero Español en Zamora para las elecciones municipales actualmente convocadas por Real Decreto 508/1987, de 13 de abril, para el día 10 de junio próximo. El Juzgado de Guardia lo remitió a este Tribunal dos días después de su presentación. </w:t>
      </w:r>
    </w:p>
    <w:p w:rsidR="00A46419" w:rsidRDefault="00A46419" w:rsidP="00A46419">
      <w:pPr>
        <w:pStyle w:val="TextoNormal"/>
      </w:pPr>
      <w:r>
        <w:t xml:space="preserve">En la demanda se exponen sustancialmente los siguientes hechos: </w:t>
      </w:r>
    </w:p>
    <w:p w:rsidR="00A46419" w:rsidRDefault="00A46419" w:rsidP="00A46419">
      <w:pPr>
        <w:pStyle w:val="TextoNormal"/>
      </w:pPr>
      <w:r>
        <w:t xml:space="preserve">a) En el plazo previsto en la vigente Ley Orgánica de Régimen Electoral General se presento por el Partido Socialista Obrero Español su candidatura para las elecciones municipales en la localidad de Santibáñez de Vidriales. </w:t>
      </w:r>
    </w:p>
    <w:p w:rsidR="00A46419" w:rsidRDefault="00A46419" w:rsidP="00A46419">
      <w:pPr>
        <w:pStyle w:val="TextoNormal"/>
      </w:pPr>
      <w:r>
        <w:t xml:space="preserve">b) En el plazo de subsanación de irregularidades previsto en el art. 47 de la referida Ley Orgánica se procedió a la subsanación de las que le comunicó la Junta Electoral de Zona de Benavente. </w:t>
      </w:r>
    </w:p>
    <w:p w:rsidR="00A46419" w:rsidRDefault="00A46419" w:rsidP="00A46419">
      <w:pPr>
        <w:pStyle w:val="TextoNormal"/>
      </w:pPr>
      <w:r>
        <w:t xml:space="preserve">c) Posteriormente a dicho trámite fue requerido el representante de la candidatura para que aportara certificación de inscripción en el censo o, en su caso, de antecedentes penales del suplente núm. 3 de la lista, don Enrique Jañez Blanco. Con tal motivo, el día 11 de mayo de 1987, efectivamente fuera del plazo de subsanación de irregularidades, fue aportado el certificado de antecedentes penales requerido. </w:t>
      </w:r>
    </w:p>
    <w:p w:rsidR="00A46419" w:rsidRDefault="00A46419" w:rsidP="00A46419">
      <w:pPr>
        <w:pStyle w:val="TextoNormal"/>
      </w:pPr>
      <w:r>
        <w:t xml:space="preserve">d) El día 12 de mayo se notificó al representante del partido la exclusión de dicho suplente y la no proclamación de la candidatura para el Ayuntamiento de Santibáñez de Vidriales. </w:t>
      </w:r>
    </w:p>
    <w:p w:rsidR="00A46419" w:rsidRDefault="00A46419" w:rsidP="00A46419">
      <w:pPr>
        <w:pStyle w:val="TextoNormal"/>
      </w:pPr>
      <w:r>
        <w:t xml:space="preserve">e) Interpuesto contra dicho Acuerdo recurso contencioso-administrativo, fue desestimado por Sentencia de la Sala de dicha jurisdicción de la Audiencia Territorial de Valladolid de fecha 18 de mayo. </w:t>
      </w:r>
    </w:p>
    <w:p w:rsidR="00A46419" w:rsidRDefault="00A46419" w:rsidP="00A46419">
      <w:pPr>
        <w:pStyle w:val="TextoNormal"/>
      </w:pPr>
      <w:r>
        <w:t xml:space="preserve">Alega la representación demandante que la resolución de la Junta Electoral ha vulnerado los arts. 14 y 23 de la Constitución al no permitir, en condiciones de igualdad, el acceso a cargos públicos, cerrando el camino al pluralismo político, valor que nuestra Constitución reconoce en su art. 1. </w:t>
      </w:r>
    </w:p>
    <w:p w:rsidR="00A46419" w:rsidRDefault="00A46419" w:rsidP="00A46419">
      <w:pPr>
        <w:pStyle w:val="TextoNormal"/>
      </w:pPr>
      <w:r>
        <w:t>Concluye la parte demandante suplicando que se dicte Sentencia declarando el derecho a la proclamación de la candidatura rechazada.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mismo día de entrada del recurso en este Tribunal, 22 de mayo, se acordó entregar copia de la demanda al Ministerio Fiscal para que en el plazo de un día pudiese presentar las alegaciones procedentes, las cuales fueron efectivamente presentadas en el plazo otorgado. </w:t>
      </w:r>
    </w:p>
    <w:p w:rsidR="00A46419" w:rsidRDefault="00A46419" w:rsidP="00A46419">
      <w:pPr>
        <w:pStyle w:val="TextoNormal"/>
      </w:pPr>
      <w:r>
        <w:t xml:space="preserve">El Ministerio Fiscal ha expuesto que, pese al planteamiento de la demanda, la resolución impugnada es el Acuerdo de la Junta Electoral de Zona de Benavente, siendo la Sentencia de la Audiencia simplemente confirmatoria de la exclusión. Señala que no se cuestiona en el recurso la legalidad de la exclusión del tercer suplente, sino la no proclamación de la candidatura al haber quedado incompleta como consecuencia de dicha exclusión. En relación con las alegaciones de vulneración del art. 14 C.E. estima que son infundadas, tanto por no acreditarse la existencia de resoluciones de Juntas Electorales de Zona en un sentido distinto y que impliquen desigualdad en la aplicación de la Ley en contra del partido recurrente como porque, exigiendo la Ley Electoral que las candidaturas sean completas, no puede reclamarse la igualdad en la ilegalidad. </w:t>
      </w:r>
    </w:p>
    <w:p w:rsidR="00A46419" w:rsidRDefault="00A46419" w:rsidP="00A46419">
      <w:pPr>
        <w:pStyle w:val="TextoNormal"/>
      </w:pPr>
      <w:r>
        <w:lastRenderedPageBreak/>
        <w:t>En cuanto al alegato de vulneración del art. 23, considera que, no habiéndose subsanado la irregularidad denunciada, la candidatura quedó incompleta y procedía su exclusión. Aun existiendo una cierta desproporción entre el defecto -falta de un suplente- y la consecuencia -exclusión de toda la candidatura-, no existe otra alternativa, al requerir la Ley que las candidaturas sean completas. Interesa, por tanto, la desestimación del amparo.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Mediante providencia de 25 de mayo de 1987 se acordó por la Sección Primera solicitar a la parte recurrente que aportase, como es preceptivo, de acuerdo con lo prevenido por el art. 49.2 b) LOTC, copia, traslado o certificación de la resolución impugnada, que era la de la Junta Electoral de Zona de Benavente que excluía a la candidatura, así como recibir el recurso a prueba y recabar de la Junta Electoral Central certificación o informe del criterio mantenido por la misma en cuanto a la proclamación de candidaturas sin suplentes o con menos de los establecidos legalmente. </w:t>
      </w:r>
    </w:p>
    <w:p w:rsidR="00A46419" w:rsidRDefault="00A46419" w:rsidP="00A46419">
      <w:pPr>
        <w:pStyle w:val="TextoNormal"/>
      </w:pPr>
      <w:r>
        <w:t xml:space="preserve">Cumplidos los anteriores trámites se recibió copia de la notificación del Acuerdo adoptado por la Junta Electoral de Zona de Benavente. De dicho escrito de notificación, expedido a las diez horas del día 12 de mayo y redactado en términos difícilmente comprensibles, parece deducirse que el suplente núm. 3, don Enrique Jañez Blasco, habría sido excluido por no constar que se encontrase incluido en las listas del censo y por haber aportado fuera del plazo legal la certificación de antecedentes penales. Que don Manuel Rodrigo García García, al que también se califica como suplente núm. 3, sustituiría al candidato núm. 3, don Juan Antonio Uña Delgado, a quien se admitía la renuncia. Y que la Junta acordaba no proclamar la candidatura del PSOE por haber quedado incompleta a falta de un suplente. </w:t>
      </w:r>
    </w:p>
    <w:p w:rsidR="00A46419" w:rsidRDefault="00A46419" w:rsidP="00A46419">
      <w:pPr>
        <w:pStyle w:val="TextoNormal"/>
      </w:pPr>
      <w:r>
        <w:t>La Junta Electoral Central contestó mediante telegrama en el que indicaba que en sesión de 11 de mayo había acordado, de conformidad con el art. 46.3 de la Ley Electoral, considerar como una irregularidad subsanable la ausencia de designación de suplentes, así como que en la proclamación que le competía de las candidaturas al Parlamento europeo, no había proclamado ninguna que no contuviera los tres suplentes legalmente previstos.</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el presente recurso no se objeta la exclusión efectuada por la Junta Electoral de Zona de Benavente del tercer suplente de la lista del Partido Socialista Obrero Español para las elecciones locales en la localidad de Santibáñez de Vidriales, sino la no proclamación de la candidatura que, debido a dicha exclusión, había quedado incompleta. De esta manera el objeto del recurso interpuesto por el PSOE de Zamora sería obtener el reconocimiento de que su candidatura de la citada localidad debe ser proclamada pese a carecer de un suplente que había sido excluido. La decisión contraria de la Junta Electoral de Zona de Benavente y la Sentencia de la Audiencia Territorial de Valladolid que la ratificó habrían vulnerado, al entender del partido recurrente, el principio de igualdad, puesto que en numerosas localidades se han admitido por las Juntas Electorales competentes candidaturas incompletas, así como el art. 23 de la Constitución por cuanto a la candidatura excluida no se le permite acceder a la posibilidad de ocupar cargos públicos en las mismas condiciones que a otras candidaturas en las que concurren idénticas circunstancias.</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Respecto a la alegación de violación del art. 14 ha de entenderse referida al art. 23.2 C.E., puesto que, como este Tribunal ha indicado ya reiteradamente, cuando la queja por </w:t>
      </w:r>
      <w:r>
        <w:lastRenderedPageBreak/>
        <w:t>discriminación se plantea respecto de los supuestos contenidos en el art.  23.2 C.E., y siempre que la diferenciación impugnada no se deba a alguno de los criterios explícitamente impedidos en el art. 14 de la Constitución, será aquel precepto el que habrá de ser considerado de modo directo para apreciar si el acto impugnado ha desconocido el principio de igualdad (STC 50/1986, de 23 de abril, fundamento jurídico 4.°).</w:t>
      </w:r>
    </w:p>
    <w:p w:rsidR="00A46419" w:rsidRDefault="00A46419" w:rsidP="00A46419">
      <w:pPr>
        <w:pStyle w:val="TextoNormal"/>
      </w:pPr>
      <w:r>
        <w:t>Ahora bien, la alegación no puede ser atendida, ya que no se acredita en ninguna forma la existencia de aceptaciones de otras candidaturas incompletas ni se indica qué Juntas Electorales habrían adoptado tales decisiones.</w:t>
      </w:r>
    </w:p>
    <w:p w:rsidR="00A46419" w:rsidRDefault="00A46419" w:rsidP="00A46419">
      <w:pPr>
        <w:pStyle w:val="TextoNormal"/>
      </w:pPr>
      <w:r>
        <w:t>En cuanto al criterio mantenido al respecto por la Junta Electoral Central, que se alegaba por el recurrente, consistente en considerar la ausencia de suplentes como una irregularidad subsanable en el trámite previsto en el art.  47.2 de la Ley Electoral, como se indica en los antecedentes de esta Sentencia. Pero también es cierto que ni dicha Junta es competente para efectuar las proclamaciones de candidaturas pertinentes a las elecciones locales, ni en las que son de su competencia, las elecciones al Parlamento Europeo, ha proclamado ninguna que no incluyera los tres suplentes legalmente previstos.</w:t>
      </w:r>
    </w:p>
    <w:p w:rsidR="00A46419" w:rsidRDefault="00A46419" w:rsidP="00A46419">
      <w:pPr>
        <w:pStyle w:val="TextoNormal"/>
      </w:pPr>
    </w:p>
    <w:p w:rsidR="00A46419" w:rsidRDefault="00A46419" w:rsidP="00A46419">
      <w:pPr>
        <w:pStyle w:val="TextoNormal"/>
      </w:pPr>
      <w:r w:rsidRPr="00A46419">
        <w:rPr>
          <w:rStyle w:val="NumeroAFNegritaCaracter"/>
        </w:rPr>
        <w:t>3</w:t>
      </w:r>
      <w:r>
        <w:t>. Descartado el alegato de discriminación, queda por comprobar si se ha producido de todas formas alguna violación del genérico derecho de los candidatos excluidos a poder acceder a los cargos públicos que les reconoce el art. 23.2 de la Constitución.  En este sentido los recurrentes sostienen su derecho a que la candidatura excluida sea proclamada pese a carecer de uno de los tres suplentes requeridos por la Ley. Sin embargo, no es necesario pronunciarse sobre tal extremo, puesto que del desarrollo de los hechos no resulta acreditado que, en su actuación, la Junta Electoral de Zona haya aplicado la normativa electoral de manera acorde con el principio de favorecer el ejercicio del derecho fundamental a acceder en condiciones de igualdad a las funciones y cargos públicos que reconoce el art. 23.2 de la Constitución.</w:t>
      </w:r>
    </w:p>
    <w:p w:rsidR="00A46419" w:rsidRDefault="00A46419" w:rsidP="00A46419">
      <w:pPr>
        <w:pStyle w:val="TextoNormal"/>
      </w:pPr>
      <w:r>
        <w:t>En efecto, el recurrente alega que en el plazo de subsanación de irregularidades previsto por el art. 47.2 L.E., la Junta Electoral de Benavente comunicó al representante de la candidatura la existencia de determinadas irregularidades que fueron subsanadas; que, con posterioridad a dicho trámite, se le requirió para que aportara certificación de inscripción en el censo o, en su caso, certificado de antecedentes penales del suplente tercero de la lista; que aportado este certificado, fuera ya del plazo de subsanación aludido, la Junta Electoral le comunicó la exclusión del citado suplente y la no proclamación de la candidatura. Del Acuerdo de la Junta Electoral de Zona de Benavente no puede deducirse que los hechos se produjeran de manera distinta, constando de forma coincidente con la versión del recurrente que la certificación de antecedentes penales fue aportada fuera del plazo. Queda, en cambio, sin acreditar si los defectos de documentación que afectaban al que parece ser tercer suplente, don Enrique Jañez Blanco, fueron comunicados en forma correcta al partido recurrente y dentro del plazo previsto por el art. 47.2 de la Ley Electoral y resulta también confuso si la definitiva falta de un tercer suplente se debió tanto a la exclusión de don Enrique Jañez Blanco como a la sustitución de uno de los candidatos titulares por otro suplente (don Manuel Rodrigo García García), lo que no debió hacerse por la Junta, si ello era determinante de la exclusión de toda la candidatura, sin dar ocasión al partido afectado de subsanar el defecto resultante.</w:t>
      </w:r>
    </w:p>
    <w:p w:rsidR="00A46419" w:rsidRDefault="00A46419" w:rsidP="00A46419">
      <w:pPr>
        <w:pStyle w:val="TextoNormal"/>
      </w:pPr>
    </w:p>
    <w:p w:rsidR="00A46419" w:rsidRDefault="00A46419" w:rsidP="00A46419">
      <w:pPr>
        <w:pStyle w:val="TextoNormal"/>
      </w:pPr>
      <w:r w:rsidRPr="00A46419">
        <w:rPr>
          <w:rStyle w:val="NumeroAFNegritaCaracter"/>
        </w:rPr>
        <w:t>4</w:t>
      </w:r>
      <w:r>
        <w:t>. Como se indicó ya en la STC 73/1986, de 3 de junio, y se ha reiterado en la muy reciente de 19 de mayo del presente año (fundamento jurídico 3.°), la Administración electoral viene obligada a poner en conocimiento de las listas presentadas cualquier posible irre</w:t>
      </w:r>
      <w:r>
        <w:lastRenderedPageBreak/>
        <w:t>gularidad al objeto de permitir su subsanación. Ello es debido a que «en este específico procedimiento no ha querido la Ley dejar la suerte de las candidaturas a merced de la sola diligencia, o de la información bastante, de quienes las integran o representan, introduciendo un deber de examen de oficio para la Administración que, al operar como garantía del derecho, no puede ser desconocido sin daño para éste»» (STC de 19 de mayo de 1987, fundamento jurídico 3.°), por lo que no puede pesar sobre los ciudadanos una consecuencia gravosa para sus derechos fundamentales que tiene su origen en la falta de la diligencia debida por parte de los Poderes Públicos en la garantía de la plena efectividad de los mismos (STC 73/1986, de 3 de junio, fundamento jurídico 2.°).</w:t>
      </w:r>
    </w:p>
    <w:p w:rsidR="00A46419" w:rsidRDefault="00A46419" w:rsidP="00A46419">
      <w:pPr>
        <w:pStyle w:val="TextoNormal"/>
      </w:pPr>
      <w:r>
        <w:t>En el caso que nos ocupa, y por las razones que se mencionan en el anterior fundamento jurídico, no resulta acreditado que el comportamiento de la Junta Electoral de Zona respondiera plenamente a ese deber de colaboración con los partidos concurrentes a las elecciones al objeto de que éstos puedan subsanar en el trámite previsto por la Ley los defectos en que pudieran haber incurrido las listas presentadas. Y es claro que estando en juego el derecho fundamental a acceder en condiciones de igualdad a los cargos públicos, que se manifiesta aquí en el ejercicio del derecho de sufragio pasivo, que ha de recibir un trato especialmente respetuoso y favorable en el curso de un proceso electoral en donde se plasma el principio de legitimidad democrática del ordenamiento político (STC de 25 de mayo de 1987, fundamento jurídico 2.°), dicha falta de acreditación ha de operar en beneficio del derecho constitucional cuya vulneración se alega.</w:t>
      </w:r>
    </w:p>
    <w:p w:rsidR="00A46419" w:rsidRDefault="00A46419" w:rsidP="00A46419">
      <w:pPr>
        <w:pStyle w:val="TextoNormal"/>
      </w:pPr>
      <w:r>
        <w:t>En consecuencia, al no constatarse que se haya dado plena aplicación a la garantía que la Ley establece en defensa del derecho de sufragio pasivo, se ha perjudicado indebidamente el derecho fundamental de quienes integran a la candidatura excluida a poder acceder a los cargos públicos en los términos previstos por las Leyes, sin que la Audiencia Territorial de Valladolid haya reparado ese perjuicio. Ello requiere ahora una Sentencia que restablezca al recurrente en la integridad de su derecho, permitiéndole que subsane la irregularidad que motivó la exclusión de su candidatura.</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Anular la Resolución de la Junta Electoral de Zona de Benavente que denegaba la proclamación de la candidatura del PSOE para las elecciones municipales de Santibáñez de Vidriales y la Sentencia de la Audiencia Territorial de Valladolid de 18 de mayo de 1987, que la confirmó.</w:t>
      </w:r>
    </w:p>
    <w:p w:rsidR="00A46419" w:rsidRDefault="00A46419" w:rsidP="00A46419">
      <w:pPr>
        <w:pStyle w:val="TextoNormal"/>
      </w:pPr>
      <w:r>
        <w:t>2.° Reconocer el derecho de que se le otorgue por la Junta Electoral competente a dicha candidatura el plazo previsto en el art. 47.2 de la Ley Orgánica 5/1985, del Régimen Electoral General, para que su representante pueda subsanar la irregularidad consistente en la falta de tercer suplente de la lista y pueda así ser debidamente proclamada ésta.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uno de junio de mil novecientos ochenta y.siete.</w:t>
      </w:r>
    </w:p>
    <w:p w:rsidR="00A46419" w:rsidRDefault="00A46419">
      <w:pPr>
        <w:rPr>
          <w:rFonts w:ascii="Times New Roman" w:eastAsia="Times New Roman" w:hAnsi="Times New Roman" w:cs="Times New Roman"/>
          <w:sz w:val="24"/>
          <w:szCs w:val="24"/>
          <w:lang w:eastAsia="es-ES"/>
        </w:rPr>
      </w:pPr>
      <w:r>
        <w:lastRenderedPageBreak/>
        <w:br w:type="page"/>
      </w:r>
    </w:p>
    <w:p w:rsidR="00A46419" w:rsidRDefault="00A46419" w:rsidP="00A46419">
      <w:pPr>
        <w:pStyle w:val="TtuloResolucin"/>
      </w:pPr>
      <w:bookmarkStart w:id="40" w:name="SENTENCIA_1987_87"/>
      <w:r>
        <w:lastRenderedPageBreak/>
        <w:t>SENTENCIA 87/1987, de 2 de junio de 1987</w:t>
      </w:r>
    </w:p>
    <w:bookmarkEnd w:id="40"/>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ECLI:ES:TC:1987:87</w:t>
      </w:r>
    </w:p>
    <w:p w:rsidR="00A46419" w:rsidRDefault="00A46419" w:rsidP="00A46419">
      <w:pPr>
        <w:pStyle w:val="SntesisDescriptiva"/>
      </w:pPr>
    </w:p>
    <w:p w:rsidR="00A46419" w:rsidRDefault="00A46419" w:rsidP="00A46419">
      <w:pPr>
        <w:pStyle w:val="SntesisDescriptiva"/>
      </w:pPr>
      <w:r>
        <w:t>Conflicto positivo de competencia 220/1984. Promovido por el Gobierno en relación con el Decreto 495/1983, de 8 de noviembre, de la Generalidad de Cataluña, y la Orden de 21 de noviembre de 1983, de desarrollo del anterior, sobre clasificación de películas cinematográficas y material audiovisual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Ya ha advertido este Tribunal que cuando se ofrezcan por las partes en el proceso constitucional diversas calificaciones sustantivas de las disposiciones o actos en conflicto que pudieran llevar a identificaciones competenciales también distintas ha de apreciarse, para llegar a una recta localización competencial de la materia, tanto el sentido o finalidad propia con que los varios títulos competenciales se han recogido en la Constitución y en los Estatutos de Autonomía como, junto a ello, el carácter de aquellas disposiciones y actos traídos al conflicto. </w:t>
      </w:r>
    </w:p>
    <w:p w:rsidR="00A46419" w:rsidRDefault="00A46419" w:rsidP="00A46419">
      <w:pPr>
        <w:pStyle w:val="Extracto"/>
      </w:pPr>
    </w:p>
    <w:p w:rsidR="00A46419" w:rsidRDefault="00A46419" w:rsidP="00A46419">
      <w:pPr>
        <w:pStyle w:val="Extracto"/>
      </w:pPr>
      <w:r>
        <w:t>2.</w:t>
      </w:r>
      <w:r>
        <w:tab/>
        <w:t xml:space="preserve">Las reglas competenciales específicas prevalecen sobre las más genéricas. </w:t>
      </w:r>
    </w:p>
    <w:p w:rsidR="00A46419" w:rsidRDefault="00A46419" w:rsidP="00A46419">
      <w:pPr>
        <w:pStyle w:val="Extracto"/>
      </w:pPr>
    </w:p>
    <w:p w:rsidR="00A46419" w:rsidRDefault="00A46419" w:rsidP="00A46419">
      <w:pPr>
        <w:pStyle w:val="Extracto"/>
      </w:pPr>
      <w:r>
        <w:t>3.</w:t>
      </w:r>
      <w:r>
        <w:tab/>
        <w:t xml:space="preserve">La calificación de una película como de «arte y ensayo» o su identificación con el signo «X» lleva aparejada en la legislación estatal (Ley 1/1982, de 24 de febrero) una serie de efectos de carácter fiscal cuya adjudicación no puede realizarse sino de una manera uniforme en todo el territorio, al corresponder a impuestos y exacciones estatales. Este peculiar régimen fiscal ha de encontrar una aplicación uniforme, pues seria inconciliable con lo prevenido en el art. 149.1.1.ª C.E., en relación con los deberes tributarios en presencia (art. 31.1 C.E.), la existencia en este punto de una potencial diversidad de criterios para la adjudicación de unas calificaciones que así operan como presupuesto de tratamientos específicos respecto de impuestos y exacciones estatales. En consecuencia, ha de reconocerse la exclusiva competencia estatal para otorgar las calificaciones correspondientes a las películas «X» y de «arte y ensayo».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conflicto positivo de competencia núm. 220/1984, promovido por el Gobierno, representado por el Letrado del Estado, en relación con el Decreto 495/1983, de 8 de noviembre, de la Generalidad de Cataluña, y la Orden de 21 de noviembre de 1983, de desarrollo del anterior, sobre clasificación de películas cinematográficas y material audiovisual. Ha sido parte el Consejo Ejecutivo de la Generalidad de Cataluña, representado por el Abogado don Manuel María Vicens Matas, y Ponente el Magistrado don Antonio Truyol Serra,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escrito registrado en el Tribunal Constitucional el 29 de marzo de 1984, el Abogado del Estado, en la representación que le es propia, promovió conflicto constitucional positivo de competencia frente al Real Decreto 495/1983, de 8 de noviembre, de la Generalidad de Cataluña, así como frente a la Orden de 21 de noviembre del mismo año, que desarrolla el Reglamento anterior. El conflicto se planteo frente a la totalidad de los preceptos de ambas disposiciones, por entender que su íntegro contenido infringía lo dispuesto en el art. 149.1.27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Las alegaciones de la Abogacía del Estado pueden resumirse del modo siguiente: </w:t>
      </w:r>
    </w:p>
    <w:p w:rsidR="00A46419" w:rsidRDefault="00A46419" w:rsidP="00A46419">
      <w:pPr>
        <w:pStyle w:val="TextoNormal"/>
      </w:pPr>
      <w:r>
        <w:t xml:space="preserve">a) Las disposiciones objeto de conflicto vienen a reconocer a la Comunidad Autónoma competencia calificadora o clasificadora de películas y material audiovisual, contrariando así lo dispuesto en la Ley 1/1982, de 24 de febrero y, ante todo, la exclusiva competencia del Estado reconocida en este campo por el art. 149.1.27 de la Constitución. Este precepto, al atribuir al Estado la potestad para adoptar las «normas básicas del régimen de prensa, radio y televisión y, en general, de todos los medios de comunicación social», establece una norma de alcance general, común a todos los posibles medios de comunicación social. Se trata de una competencia que no queda reducida a la regulación técnica del «medio» de que se trate, sino que se extiende hasta garantizar el interés nacional en lo que se ha llamado el «proceso de comunicación». Esta disposición desempeña, en el mundo de las ideas, un papel parecido al que en el de los bienes despliega el art. 139.2 de la Constitución. </w:t>
      </w:r>
    </w:p>
    <w:p w:rsidR="00A46419" w:rsidRDefault="00A46419" w:rsidP="00A46419">
      <w:pPr>
        <w:pStyle w:val="TextoNormal"/>
      </w:pPr>
      <w:r>
        <w:t xml:space="preserve">b) De otra parte, el uso y proyección de estos medios quedan sujetos, en buena medida, al régimen jurídico básico de los derechos fundamentales, régimen que, por su condición necesariamente unitaria, configura a la materia en cuestión como «básica» y de regulación exclusiva por parte del Estado. La comunicación -sobre la que versan las normas en conflicto- asume, así, el significado de un derecho fundamental de acuerdo con lo dispuesto en el art. 20.1 d) de la C.E. Este mismo art. 20, en su núm. 4, configura los limites dentro de los que habrá de desplegarse el ejercicio de los derechos enunciados en este precepto, limites entre los que se cuenta «la protección de la juventud y de la infancia», comprometida en las normas en conflicto, y que no puede ser regulada sino por normas estatales. </w:t>
      </w:r>
    </w:p>
    <w:p w:rsidR="00A46419" w:rsidRDefault="00A46419" w:rsidP="00A46419">
      <w:pPr>
        <w:pStyle w:val="TextoNormal"/>
      </w:pPr>
      <w:r>
        <w:lastRenderedPageBreak/>
        <w:t xml:space="preserve">c) Frente a estas consideraciones no pueden validamente oponerse las competencias autonómicas sobre «cultura» y «espectáculos» (apartados 4 y 31 del art. 9 del Estatuto de Autonomía de Cataluña). Los medios de comunicación, ciertamente, tienen que ver con la materia cultural, pero de la lectura de las disposiciones en conflicto se desprende que las mismas suponen una regulación de policía, que fija límites a un derecho de comunicación, límites que no pueden tener otro fundamento que la protección de la juventud y de la infancia antes considerada. Puede reconocerse que en esta regulación hay aspectos que se separan de dicha función limitadora, sobre la base de la fundamentación indicada, como ocurre con lo referente a las películas calificadas de «arte y ensayo» [art. 4.1 b) de la Orden de 21 de noviembre de 1983]. Respecto de estas normas, la competencia estatal posee una base distinta, como son las razones de tipo fiscal que demandan un tratamiento unitario en la definición de los elementos definidores de unos derechos tributarios que han de ser idénticos en todo el territorio, de acuerdo con la Ley 1/1982, de 24 de febrero. En cuanto a las medidas de protección del derecho de propiedad industrial [Disposición transitoria segunda, b), de la Orden de 21 de noviembre], la competencia exclusiva sobre la materia por parte del Estado trae su causa de lo dispuesto en el art. 149.1.9 de la Constitución. </w:t>
      </w:r>
    </w:p>
    <w:p w:rsidR="00A46419" w:rsidRDefault="00A46419" w:rsidP="00A46419">
      <w:pPr>
        <w:pStyle w:val="TextoNormal"/>
      </w:pPr>
      <w:r>
        <w:t xml:space="preserve">Junto a lo dicho, la competencia cultural de la Comunidad Autónoma no podría tampoco amparar las disposiciones en conflicto por otras razones. Porque, en primer lugar, tal competencia es esencialmente de fomento, sin que pueda proyectarse, como en el caso de las normas en cuestión, en el ámbito de las medidas de policía. En segundo lugar, porque la competencia sobre cultura es una falsa competencia exclusiva; en este punto, el art. 149.1.27 de la Constitución ha de ponerse en relación con el art. 149.2 de la misma, reconociendo que el primero preserva un «espacio cultural español» sin perjuicio de la diversidad cultural de España. Por último, porque sería cuando menos precipitado identificar un medio de comunicación con un contenido cultural preciso, ya que no necesariamente ha de ser calificado como «cultural» el objeto de la comunicación a través del cine o de los medios audiovisuales aquí considerados. </w:t>
      </w:r>
    </w:p>
    <w:p w:rsidR="00A46419" w:rsidRDefault="00A46419" w:rsidP="00A46419">
      <w:pPr>
        <w:pStyle w:val="TextoNormal"/>
      </w:pPr>
      <w:r>
        <w:t xml:space="preserve">d) Aun haciendo abstracción de los fundamentos anteriores, ha de reconocerse que la función calificadora debatida corresponde al Estado porque, de no ser así, se llegaría a la inevitable consecuencia de admitir una diversidad de calificaciones, introduciéndose, de este modo, un límite indirecto a la libre circulación de un bien jurídico. Por ello, se lesionaría el art. 139 de la Constitución si la propiedad cinematográfica o el derecho empresarial a la exhibición de películas no tuvieran igual contenido en todo el territorio. </w:t>
      </w:r>
    </w:p>
    <w:p w:rsidR="00A46419" w:rsidRDefault="00A46419" w:rsidP="00A46419">
      <w:pPr>
        <w:pStyle w:val="TextoNormal"/>
      </w:pPr>
      <w:r>
        <w:t xml:space="preserve">Cuestión distinta sería la de la calificación de películas como de «arte y ensayo», medida que parece tener una finalidad destacada de fomento y no de policía. Ahora bien, el Estado, para integrar un espacio cultural entre las Regiones, ha de ostentar también en este punto competencias. De contrario, la Comunidad Autónoma no podría otorgar una calificación como ésta que, según prevé la Ley 1/1982, lleva aparejado un beneficio tributario. Si así no fuera, se llegaría a una diversidad de trato fiscal, contradiciendo lo querido por la Constitución. Por todo ello, en materia cinematográfica, las normas aplicables aquí serían sólo las estatales (Ley 1/1982, de 24 de febrero, Real Decreto 1067/1983, de 27 de abril, Orden de 30 de junio de 1983). </w:t>
      </w:r>
    </w:p>
    <w:p w:rsidR="00A46419" w:rsidRDefault="00A46419" w:rsidP="00A46419">
      <w:pPr>
        <w:pStyle w:val="TextoNormal"/>
      </w:pPr>
      <w:r>
        <w:t>En cuanto al material audiovisual, la regulación estatal se halla en el Real Decreto 2332/1983, de 1 de septiembre, y en la Orden ministerial de 14 de enero de 1984. Estas normas no difieren substancialmente de las adoptadas por la Generalidad, si bien la promoción de conflicto sobre estas últimas se justifica en la necesidad de procurar que la co</w:t>
      </w:r>
      <w:r>
        <w:lastRenderedPageBreak/>
        <w:t xml:space="preserve">municación a través de un medio se ajuste a unos mismos criterios de calificación, evitándose una diversidad de calificaciones que perjudicarán la comunicación libre. </w:t>
      </w:r>
    </w:p>
    <w:p w:rsidR="00A46419" w:rsidRDefault="00A46419" w:rsidP="00A46419">
      <w:pPr>
        <w:pStyle w:val="TextoNormal"/>
      </w:pPr>
      <w:r>
        <w:t>Por todo lo expuesto, suplica el Abogado del Estado que se tenga por presentado su escrito de interposición de conflicto de competencia y que se dicte Sentencia en la que se anulen las disposiciones referidas de la Generalidad de Cataluña, declarándose la competencia del Estado para regular las materias objeto de dichas normas y para dictar los actos de calificación de películas y demás medios de reproducción audiovisual.</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escrito de fecha 11 de mayo de 1984 formuló alegaciones la representación de la Generalidad de Cataluña en los términos siguientes: </w:t>
      </w:r>
    </w:p>
    <w:p w:rsidR="00A46419" w:rsidRDefault="00A46419" w:rsidP="00A46419">
      <w:pPr>
        <w:pStyle w:val="TextoNormal"/>
      </w:pPr>
      <w:r>
        <w:t xml:space="preserve">a) Comienza por señalar el Abogado de la Generalidad que el presente debate competencial viene a reproducir, en alguna medida, el conflicto planteado también por el Gobierno respecto del Real Decreto 194/1982, de 18 de junio, por el que reguló la Generalidad la calificación de espectáculos teatrales y artísticos (conflicto núm. 447/1982). Anuncia, así, la representación de la Generalidad que su posición en la presente litis no es sino la expuesta con ocasión de la anterior que se acaba de citar. </w:t>
      </w:r>
    </w:p>
    <w:p w:rsidR="00A46419" w:rsidRDefault="00A46419" w:rsidP="00A46419">
      <w:pPr>
        <w:pStyle w:val="TextoNormal"/>
      </w:pPr>
      <w:r>
        <w:t xml:space="preserve">b) La Sentencia del Tribunal Constitucional de 5 de abril de 1984 puso fin al recurso de inconstitucionalidad núm. 182/1982, planteado por la Generalidad de Cataluña contra la Disposición adicional segunda y los arts. 1 y 7 de la Ley 1/1982, de 24 de febrero. Esta Sentencia guarda, ciertamente, relación con la temática ahora objeto de conflicto, si bien éste posee una dimensión parcialmente diferente, puesto que lo que ahora se discute es la competencia de la Comunidad Autónoma para dictar las disposiciones impugnadas sobre clasificación, en general, de películas cinematográficas y material audiovisual. Con todo, algunas de las consideraciones hechas en esta Sentencia han de tenerse en cuenta en el presente caso y, especialmente, la doctrina que de la misma puede derivarse, y según la cual, salvo los casos excepcionales que representan las películas de arte y ensayo y las «X» (películas que, por su propia singularidad, atraen la competencia del Estado), correspondería a la Generalidad de Cataluña la calificación de películas cinematográficas y material similar basada en su competencia exclusiva sobre los espectáculos y la adecuada utilización del ocio (art. 148.1.19 de la C.E. y núms. 29 y 31 del art. 9 del Estatuto de Autonomía de Cataluña). </w:t>
      </w:r>
    </w:p>
    <w:p w:rsidR="00A46419" w:rsidRDefault="00A46419" w:rsidP="00A46419">
      <w:pPr>
        <w:pStyle w:val="TextoNormal"/>
      </w:pPr>
      <w:r>
        <w:t xml:space="preserve">c) Ha de tenerse en cuenta, de otra parte, que el Real Decreto 1010/1981, de 27 de febrero, sobre traspaso de funciones y servicios del Estado a la Comunidad Autónoma en materia de cultura, dispuso que corresponderían a ésta todas las funciones y servicios que ostentaba la Administración del Estado en materia de cinematografía, teatro, música y promoción socio-cultural. Esta medida de transferencia ha de ser tenida en cuenta, junto con las normas constitucionales y estatutarias aplicables, para dar razón de la competencia autonómica que ahora se controvierte. </w:t>
      </w:r>
    </w:p>
    <w:p w:rsidR="00A46419" w:rsidRDefault="00A46419" w:rsidP="00A46419">
      <w:pPr>
        <w:pStyle w:val="TextoNormal"/>
      </w:pPr>
      <w:r>
        <w:t xml:space="preserve">Ha de subrayarse, asimismo, que contra lo argüido por la Abogacía del Estado, la normativa en conflicto no tiene un carácter limitador de las libertades reconocidas en el art. 20 de la Constitución, en el sentido en el que sí lo tenían las medidas relativas a las películas «X», según la Sentencia de 5 de abril de 1984. Se trata, más bien, de una normativa que posee el menor grado de intensidad imaginable de intervención administrativa, pues no se recorta ningún derecho al disponer una calificación de efectos meramente orientativos y dirigidos a informar al futuro espectador de lo que puede ignorar o le conviene saber desde un punto de vista ético o moral. Por lo demás el deber instrumental de someter tanto películas como material audiovisual a una calificación previa no es sino un presupuesto técnico indispensable para que pueda la norma llevarse a efecto y sin que tal exigencia </w:t>
      </w:r>
      <w:r>
        <w:lastRenderedPageBreak/>
        <w:t xml:space="preserve">afecte en lo más mínimo al contenido básico de los derechos y libertades reconocidos en el art. 20 de la Constitución. Incluso aunque tal incidencia pudiera apreciarse, de ello no se seguiría necesariamente la pretendida competencia estatal, pues, como se dijo en las Sentencias de este Tribunal de 16 de noviembre de 1981 y de 13 de febrero y 14 de julio del mismo año, no toda ley que regule el ejercicio de los derechos y libertades a que se refiere el art. 53.1 de la Constitución habrá de ser Ley del Estado. </w:t>
      </w:r>
    </w:p>
    <w:p w:rsidR="00A46419" w:rsidRDefault="00A46419" w:rsidP="00A46419">
      <w:pPr>
        <w:pStyle w:val="TextoNormal"/>
      </w:pPr>
      <w:r>
        <w:t xml:space="preserve">Sobre lo dicho, restaría por añadir que, por ser las normas en conflicto anteriores a la Sentencia de 5 de abril de 1984, sus previsiones sobre películas «X» y de «arte y ensayo» no figuran adaptadas a los términos previstos en dicha resolución del Tribunal, no obstante lo cual, la representación de la Generalidad considera a las normas reguladoras de estas materias al margen ya del conflicto. </w:t>
      </w:r>
    </w:p>
    <w:p w:rsidR="00A46419" w:rsidRDefault="00A46419" w:rsidP="00A46419">
      <w:pPr>
        <w:pStyle w:val="TextoNormal"/>
      </w:pPr>
      <w:r>
        <w:t xml:space="preserve">d) De lo expuesto se desprende la titularidad autonómica de las competencias discutidas, sobre la base de los ya citados núms. 29 y 31 del art. 9 del Estatuto de Autonomía. Sin embargo, y aun suponiendo la aplicabilidad aquí de los núms. 1.27 y 1.1 del art. 149 de la Constitución, la conclusión no podría ser diferente. Ocurre, en efecto, que las competencias estatales a partir de dichos preceptos constitucionales no suponen negación de las correspondientes atribuciones de desarrollo legislativo y de ejecución de la Generalidad de Cataluña, competencias que se habrían desplegado en el presente caso de modo legítimo. </w:t>
      </w:r>
    </w:p>
    <w:p w:rsidR="00A46419" w:rsidRDefault="00A46419" w:rsidP="00A46419">
      <w:pPr>
        <w:pStyle w:val="TextoNormal"/>
      </w:pPr>
      <w:r>
        <w:t xml:space="preserve">Por lo demás, difícilmente podría considerarse como «básica» una cuestión -la regulación de la «escala de edades» en la calificación- que el Consejo de Ministros ha dejado a decisión ministerial. Las bases han de tener carácter general y fundamental y estar dotadas de estabilidad, al margen de que su establecimiento no puede llegar a tal grado de desarrollo que deje vacía de contenido la correlativa competencia autonómica. Cabe añadir, incluso, que la señalada «escala de edades» no ha sido objeto de regulación uniforme y estable por las diferentes disposiciones en la materia (Ordenes de 7 de abril de 1978, de 3 de junio de 1981, de 30 de junio de 1983 y de 14 de enero de 1984). Frente a esta diversidad de regulación no puede defenderse la caracterización como básica de la materia, derivando de ella, más bien, la conclusión de que estamos ante una cuestión absolutamente opinable, coyuntural o contingente. No hay, en todo caso, necesidad de que toda la producción audiovisual se ajuste a unos mismos criterios de calificación, sin que las divergencias en este punto afecten a la libre comunicación, como afirma la representación del Gobierno. Como se dijo en la Sentencia del Tribunal Constitucional de 16 de noviembre de 1981, el principio de igualdad no puede entenderse como una rigurosa y monolítica uniformidad del Ordenamiento. </w:t>
      </w:r>
    </w:p>
    <w:p w:rsidR="00A46419" w:rsidRDefault="00A46419" w:rsidP="00A46419">
      <w:pPr>
        <w:pStyle w:val="TextoNormal"/>
      </w:pPr>
      <w:r>
        <w:t>Por lo expuesto, el Abogado de la Generalidad suplica que se tenga por presentado su escrito de alegaciones y que se dicte en su día Sentencia desestimando la demanda y declarando que la competencia controvertida corresponde a la Generalidad de Cataluña.</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del Pleno de 28 de mayo de 1987 se señaló el día 2 de junio del mismo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Antes de entrar en el examen de fondo del presente conflicto, es pertinente formular dos observaciones preliminares, referida la primera al contenido dispositivo de los preceptos controvertidos, y la segunda, a la diversidad de títulos competenciales que se han esgrimido por las partes para dar fundamento a sus contrarias posiciones. El contenido de la </w:t>
      </w:r>
      <w:r>
        <w:lastRenderedPageBreak/>
        <w:t>normativa aquí controvertida por la representación del Estado (Decreto 495/1983, de 8 de noviembre, de la Generalidad de Cataluña, y Orden -dictada en su aplicación- de 21 de noviembre del mismo año) atañe de modo principal a la clasificación de películas cinematográficas y material audiovisual, estableciendo estas disposiciones autonómicas, en tal sentido, tanto el procedimiento para obtener dicha clasificación y las modalidades con las que ésta habrá de acordarse como las consecuencias negativas que, para las Empresas del ramo, se seguirán del incumplimiento por las mismas de la carga consistente en instar tal clasificación del Departamento de Cultura de la Generalidad. Otras prescripciones se introducen junto a éstas, sin embargo, en las disposiciones referidas, pues, de una parte, el art. 4 del Decreto 495/1983 establece determinadas reglas en orden a la exhibición pública de material audiovisual y a la exigencia de inscripción en un Registro administrativo específico de las Empresas titulares de los locales en que dicha exhibición se realice y, de la otra, la Orden de 21 de noviembre de 1983 introduce una determinada regulación sobre la exhibición y publicidad de las películas calificadas como «X» (arts.  5 y 6), además de un régimen temporal especifico para la legalización del material audiovisual (Disposiciones transitorias segunda y tercera).</w:t>
      </w:r>
    </w:p>
    <w:p w:rsidR="00A46419" w:rsidRDefault="00A46419" w:rsidP="00A46419">
      <w:pPr>
        <w:pStyle w:val="TextoNormal"/>
      </w:pPr>
      <w:r>
        <w:t>Los títulos adelantados para fundamentar su pretensión por la representación del Estado son, según también se ha señalado en los antecedentes, los recogidos en los núms. 27 y 1 del art. 149.1 de la Constitución. En virtud de la primera de estas reglas -viene así a decirse- la Comunidad Autónoma habría desconocido, al dictar las disposiciones en conflicto, la competencia estatal para adoptar las «normas básicas del régimen de prensa, radio y televisión y, en general, de todos los medios de comunicación social», competencia que la Constitución reconoce sin perjuicio de las atribuciones de desarrollo y ejecución que puedan corresponder a las Comunidades Autónomas y que, para el caso de Cataluña, se enuncian, efectivamente, en el art. 16 de su Estatuto de Autonomía. Se aduce también, junto a ello, que por afectar las normas en conflicto al régimen de un derecho fundamental -el «derecho a la comunicación», situado por el Letrado del Estado en el art. 20.1 d) de la Constitución- su establecimiento, teniendo en cuenta lo prevenido en el art.  149.1.1 de la propia Norma fundamental, correspondería sólo al Estado, so pena -se arguye- de resultar desvirtuada esta regla y de crearse, por lo demás, un obstáculo indebido a la libre circulación, en todo el territorio nacional, de bienes de carácter cultural (art. 139.2 de la Constitución).</w:t>
      </w:r>
    </w:p>
    <w:p w:rsidR="00A46419" w:rsidRDefault="00A46419" w:rsidP="00A46419">
      <w:pPr>
        <w:pStyle w:val="TextoNormal"/>
      </w:pPr>
      <w:r>
        <w:t>De contrario, la representación de la Comunidad Autónoma ha basado la defensa de la competencia ejercida en lo establecido en los apartados 29 y 31 del art.  9 de su Estatuto de Autonomía, normas en las que se atribuye competencia a la Generalidad en lo relativo, por lo que aquí importa, al «ocio» y a los «espectáculos». Por lo demás, niega la representación de la Generalidad que, aun hipotéticamente admitida la calificación material dada a sus disposiciones por el Letrado del Estado, la competencia para dictarlas hubiera de ostentarla el Estado, pues -se sostiene- los preceptos autonómicos no se habrían apartado de las determinaciones básicas al efecto contenidas en la normación estatal ni, de otra parte, habrían incidido del modo que se dice por quien promueve el conflicto en el ámbito de los derechos fundamentales reconocidos en el art.  20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Con carácter general, y también respecto de problemas muy próximos al que aquí se suscita, ya ha advertido este Tribunal que cuando, como ahora ocurre, se ofrezcan por las partes en el proceso constitucional diversas calificaciones sustantivas de las disposiciones o actos en conflicto que pudieran llevar a identificaciones competenciales también distintas, ha de apreciarse, para llegar a una recta localización competencial de la materia, tanto </w:t>
      </w:r>
      <w:r>
        <w:lastRenderedPageBreak/>
        <w:t>el sentido o finalidad propia con que los varios títulos competenciales se han recogido en la Constitución y, en los Estatutos de Autonomía como, junto a ello, el carácter de aquellas disposiciones y actos traídos al conflicto. En el caso actual, es pertinente recordar lo que se dijo en el fundamento jurídico 5.° de la STC 49/1984, de 5 de abril, esto es, que «desde las pautas constitucionales y de los preceptos estatutarios, no puede decirse que cuando el art. 149.1.27 de la Constitución y, luego el art. 16.2 del Estatuto de Cataluña ha enunciado unos medios de comunicación social completando la fórmula con la expresión "y en general, de todos los medios de comunicación social" atrae a su campo las manifestaciones culturales que tienen en otros preceptos sus propias y prevalentes reglas competenciales», advertencia ésta que -reiterada en el fundamento jurídico 4.° de la STC 149/1985, de 5 de noviembre- debe ser ahora tenida en cuenta para descartar que pueda ser regla de la resolución que hayamos aquí de adoptar la contenida en el núm. 27 del art.  149.1 de la Constitución.</w:t>
      </w:r>
    </w:p>
    <w:p w:rsidR="00A46419" w:rsidRDefault="00A46419" w:rsidP="00A46419">
      <w:pPr>
        <w:pStyle w:val="TextoNormal"/>
      </w:pPr>
      <w:r>
        <w:t>Las normas, en efecto, que se contienen en el Decreto 495/1983 y en la Orden de 21 de noviembre del mismo año no tienen como objeto la disciplina general de un determinado medio de comunicación y de su empleo, sino, como es bien patente, el señalamiento de exigencias especificas para el desarrollo de una cierta actividad empresarial encaminada a la explotación de bienes de carácter cultural, y ello en atención exclusiva a los contenidos que puedan ser así objeto de expresión o difusión social. Con independencia de que sean necesarias precisiones ulteriores, importa constatar desde ahora que buena parte del contenido dispositivo de estos preceptos se refiere a la clasificación y a la utilización de un material (cinematográfico o audiovisual) destinado a la exhibición pública y que tal objeto de normación entra, con naturalidad, en el ámbito comprendido bajo la rúbrica «espectáculos» (art. 9.31 del Estatuto de Autonomía de Cataluña), sin perjuicio de que las mismas normas -considerando, desde otro punto de vista, la finalidad que ha guiado su adopción- pueden también ubicarse en el sector de actividad pública aludido en el apartado 29 del citado art. 9 («ocio»), pues es bien patente que lo procurado a través de estas disposiciones es, ya la información al público sobre el contenido de unos bienes destinados principalmente (en los circuitos comerciales que aquí se contemplan) al esparcimiento, ya, cuando se reglamenta la exhibición pública del material calificado como «X», la protección de la sensibilidad del potencial espectador. Todo ello no impide, de otra parte, que esta última identificación material del ámbito normado (actividades relacionadas con el «ocio») pase aquí a un primer plano cuando se consideran las normas que requieren la clasificación, previa a la comercialización, del material audiovisual que, no destinado a la exhibición pública, sea «reproducible en la pantalla de un aparato receptor de uso particular» (inciso primero del art. 1.2 del Decreto 495/1983). Por lo demás, y en virtud de razones análogas (la prevalencia de la regla competencial específica sobre la más genérica), ha de dejarse ahora de lado cualquier consideración sobre las competencias -concurrentes, como tantas veces hemos dicho- que sobre la «cultura» establece el art. 149.2 de la Constitución.</w:t>
      </w:r>
    </w:p>
    <w:p w:rsidR="00A46419" w:rsidRDefault="00A46419" w:rsidP="00A46419">
      <w:pPr>
        <w:pStyle w:val="TextoNormal"/>
      </w:pPr>
      <w:r>
        <w:t>La determinación, así preliminarmente obtenida, de cuál sea la caracterización sustantiva que, con relevancia competencial, convenga a las disposiciones en conflicto no permite, sin embargo, resolver, sin precisiones adicionales, el presente litigio, pues ha de examinarse -según la representación actora ha propugnado- si en el caso actual concurren conexiones relevantes de otro tipo que hubieran de llevar a matizar o a negar, para algún supuesto, la competencia en estas materias de la Comunidad Autónoma y, con ella, la regularidad constitucional y estatutaria de las disposiciones cuya adopción ha dado origen a este conflicto.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3</w:t>
      </w:r>
      <w:r>
        <w:t>. Semejante matización debe formularse ahora respecto de la calificación de películas cinematográficas que se contempla en el apartado 1 del art. 4 de la Orden de 21 de noviembre de 1983, previéndose, ya la identificación de aquéllas con el signo «X» (cuando tengan «carácter pornográfico o hagan apología de la violencia»), ya su definición como «películas de arte y ensayo» (en el caso de que «revistan interés cultural o signifiquen una experimentación en el lenguaje cinematográfico»); ya, en definitiva, su calificación como «películas para salas comerciales».</w:t>
      </w:r>
    </w:p>
    <w:p w:rsidR="00A46419" w:rsidRDefault="00A46419" w:rsidP="00A46419">
      <w:pPr>
        <w:pStyle w:val="TextoNormal"/>
      </w:pPr>
      <w:r>
        <w:t>En atención al ordenamiento actual de esta materia, las dos primeras calificaciones no pueden ser dispensadas por las autoridades autonómicas. La calificación de una película como de «arte y ensayo» o su identificación con el signo «X» lleva aparejada en la legislación estatal (Ley 1/1982, de 24 de febrero) una serie de efectos de carácter fiscal cuya adjudicación no puede realizarse sino de una manera uniforme en todo el territorio, al corresponder a impuestos y exacciones estatales. Así, las películas «X» quedan sujetas a una exacción parafiscal y a un tipo agravado del impuesto sobre espectáculos públicos (arts. 3 y 4 del la Ley citada) y así, también, la exhibición comercial de las películas de arte y ensayo resulta exenta del deber de tributar por el Impuesto General sobre el Tráfico de Empresas (art. 8). Este peculiar régimen fiscal ha de encontrar una aplicación uniforme, pues sería inconciliable con lo prevenido en el art. 149.1.1, en relación con los deberes tributarios en presencia (art.  31.1 de la misma Norma fundamental), la existencia en este punto de una potencial diversidad de criterios para la adjudicación de unas calificaciones que así operan como presupuesto de tratamientos específicos respecto de impuestos y exacciones estatales.</w:t>
      </w:r>
    </w:p>
    <w:p w:rsidR="00A46419" w:rsidRDefault="00A46419" w:rsidP="00A46419">
      <w:pPr>
        <w:pStyle w:val="TextoNormal"/>
      </w:pPr>
      <w:r>
        <w:t>En este punto, por ello, hemos de llegar a la misma conclusión que fue obtenida en la STC 49/1984, ya citada, reconociendo ahora la exclusiva competencia estatal para otorgar las calificaciones correspondientes a las películas «X» y de «arte y ensayo» y la consiguiente invalidez, por vicio de incompetencia, de lo prevenido en el núm. 1.° del art. 4 de la Orden de 21 de noviembre de 1983, del Departamento de Cultura de la Generalidad de Cataluña, en donde quiso afirmarse la competencia autonómica al efecto. Afirmación competencial que, por lo demás, no ha sido sostenida en este proceso por parte de la representación de la Generalidad, para la cual, teniendo en cuenta lo resuelto en la referida STC 49/1984, las disposiciones que así hemos de declarar nulas habrían de quedar ya «al margen» del conflicto.</w:t>
      </w:r>
    </w:p>
    <w:p w:rsidR="00A46419" w:rsidRDefault="00A46419" w:rsidP="00A46419">
      <w:pPr>
        <w:pStyle w:val="TextoNormal"/>
      </w:pPr>
    </w:p>
    <w:p w:rsidR="00A46419" w:rsidRDefault="00A46419" w:rsidP="00A46419">
      <w:pPr>
        <w:pStyle w:val="TextoNormal"/>
      </w:pPr>
      <w:r w:rsidRPr="00A46419">
        <w:rPr>
          <w:rStyle w:val="NumeroAFNegritaCaracter"/>
        </w:rPr>
        <w:t>4</w:t>
      </w:r>
      <w:r>
        <w:t>. Las concretas calificaciones cuyo otorgamiento ha de considerarse así de competencia estatal se inscriben, según advertimos, en el más amplio contexto de la ordenación autonómica de la clasificación de las películas cinematográficas y del material audiovisual, regulación cuyo examen, desde la perspectiva competencial que aquí importa, ha de ser ahora emprendido, pues también a ella, en su conjunto, se extiende la controversia planteada. Antes, sin embargo, de proceder a dicho examen, se han de considerar los preceptos que, en las disposiciones en conflicto, disciplinan objetos distintos a las clasificaciones en cuestión. No se ordenan a la regulación de su obtención y efectos, así, las normas que en el Decreto (art. 4) y en la Orden en conflicto (arts. 5 y 6, segundo párrafo) disponen, respectivamente, el régimen de exhibición pública, en determinados locales, del material audiovisual y el tratamiento de las películas «X» en punto a la actividad de fomento de la Generalidad, a la cuota de pantalla y licencias de doblaje y a la publicidad, en fin, del material cinematográfico objeto de dicha calificación.</w:t>
      </w:r>
    </w:p>
    <w:p w:rsidR="00A46419" w:rsidRDefault="00A46419" w:rsidP="00A46419">
      <w:pPr>
        <w:pStyle w:val="TextoNormal"/>
      </w:pPr>
      <w:r>
        <w:t>Unas y otras de estas determinaciones normativas no resultan ajenas a la competencia específica de la Comunidad Autónoma sobre espectáculos (art. 9.31 de su Estatuto de Au</w:t>
      </w:r>
      <w:r>
        <w:lastRenderedPageBreak/>
        <w:t>tonomía), pues en este orden material se sitúan, sin duda, las prescripciones relativas a las condiciones para la exhibición pública del material audiovisual (art. 4 del Decreto 495/1983) y aquellas que disponen el modo de exhibir y realizar la publicidad de las películas «X», regulación esta última que procura, en correspondencia en la normativa estatal sobre la materia (arts. 1, 5 y 6 de la Ley 1/1982, de 24 de febrero), una restricción de la incidencia social de dichas películas en atención a los posibles efectos de sus contenidos (pornográficos o apologistas de la violencia) sobre la sensibilidad que cabe presumir en los espectadores. En contra de lo argüido por la representación del Estado, sin embargo, ningún derecho fundamental -tampoco los declarados en el art. 20 de la Constitución- resulta limitado por esta regulación de policía de espectáculos, disponiendo sólo las normas autonómicas en cuestión una disciplina sobre la actividad empresarial en un ámbito cuya ordenación, en su propio territorio, corresponde a la Comunidad Autónoma y que ni tan siquiera podría decirse que innove, respecto del ordenamiento general del Estado, el mareo en el que, para este sector de la actividad económica, ha de desenvolverse la libertad de empresa (art. 38 de la Constitución).</w:t>
      </w:r>
    </w:p>
    <w:p w:rsidR="00A46419" w:rsidRDefault="00A46419" w:rsidP="00A46419">
      <w:pPr>
        <w:pStyle w:val="TextoNormal"/>
      </w:pPr>
    </w:p>
    <w:p w:rsidR="00A46419" w:rsidRDefault="00A46419" w:rsidP="00A46419">
      <w:pPr>
        <w:pStyle w:val="TextoNormal"/>
      </w:pPr>
      <w:r w:rsidRPr="00A46419">
        <w:rPr>
          <w:rStyle w:val="NumeroAFNegritaCaracter"/>
        </w:rPr>
        <w:t>5</w:t>
      </w:r>
      <w:r>
        <w:t>. La clasificación -ya sólo por edades, en virtud de lo determinado en el fundamento jurídico 3.°- de las películas cinematográficas y del material audiovisual es, con todo, el contenido principal de las disposiciones en conflicto, pues tanto en el Decreto 495/1983 como en la Orden de 21 de noviembre del mismo año se establecen -de modo pormenorizado en el segundo de estos textos- las condiciones para instar tal clasificación, el contenido de la misma, las consecuencias de la inobservancia de esta carga y, entre otros aspectos directamente relacionados con la misma, la exigencia de que la clasificación obtenida se haga constar cuando se exhiban o comercialicen las películas y el material audiovisual de que aquí se trata.</w:t>
      </w:r>
    </w:p>
    <w:p w:rsidR="00A46419" w:rsidRDefault="00A46419" w:rsidP="00A46419">
      <w:pPr>
        <w:pStyle w:val="TextoNormal"/>
      </w:pPr>
      <w:r>
        <w:t>Los títulos competenciales que son de reconocer para apreciar la conformidad constitucional y estatutaria de estas disposiciones son, según preliminarmente apuntamos en el fundamento jurídico 1.°, los establecidos en los apartados 29 y 31 del art. 9 del Estatuto de Autonomía de Cataluña, pues, de conformidad con estas previsiones estatutarias, ostenta la Generalidad competencias en orden a la regulación de las actividades relacionadas con el ocio, de una parte, y a la disciplina, de la otra, de los espectáculos públicos. Tal competencia no debe desconocerse por la sola circunstancia de que, en su ejercicio, se haya establecido, para el ámbito al que la autonomía se extiende, una específica carga sobre las Empresas del ramo, pues ni tal carga es inexistente en el ordenamiento general del Estado ni de su cumplimiento en el ámbito específicamente catalán habrá de seguirse limitación alguna de los derechos fundamentales ni impedimento o traba, constitucionalmente inadmisibles, para la libre circulación de bienes de carácter cultural en todo el territorio nacional.</w:t>
      </w:r>
    </w:p>
    <w:p w:rsidR="00A46419" w:rsidRDefault="00A46419" w:rsidP="00A46419">
      <w:pPr>
        <w:pStyle w:val="TextoNormal"/>
      </w:pPr>
      <w:r>
        <w:t xml:space="preserve">La exigencia, en primer lugar, de que, con carácter previo a la exhibición de películas cinematográficas o a la venta, distribución y exhibición pública de material audiovisual, se recabe y obtenga por los interesados la correspondiente clasificación por edades del producto que se pretenda exhibir o comercializar, aparece recogida en el ordenamiento general del Estado (Ordenes de 30 de julio de 1983 y de 14 de julio de 1984) y no podría decirse, por lo mismo, que, estableciendo en su ámbito propio dicha carga, haya introducido la Generalidad un límite nuevo y distinto sobre la libertad de empresa (art. 38 de la Constitución) respecto de los existentes, para esta actividad, en el resto del territorio. De otra parte, las normas autonómicas que disponen tal clasificación y que regulan su procedimiento de obtención y sus efectos no son ajenas a las competencias consideradas por las razones que </w:t>
      </w:r>
      <w:r>
        <w:lastRenderedPageBreak/>
        <w:t>dice el Letrado del Estado, esto es, por que, estableciéndolas, la Generalidad haya venido a entorpecer la circulación de los bienes de que aquí se trata o bien porque, interesando la clasificación misma a un derecho fundamental (el derecho «a comunicar»), su determinación habría de corresponder, so pena de alterar el régimen unitario que tal derecho reclamaría (art. 149. 1.1), a las instituciones centrales del Estado. Estas conexiones, de las que nacería la competencia estatal que así se defiende, no son aquí de apreciar. No lo es, en primer lugar, la presunta quiebra de lo prevenido en el art.  139.2 de la Constitución, pues es claro que nunca podrá considerarse «obstáculo» para la libre circulación de bienes en todo el territorio el efecto que se siga de la aplicación de una norma que resulta, por su objeto y por su contenido, de indiscutible competencia autonómica, llevando la argumentación contraria, más bien, a una inadmisible constricción de las potestades autonómicas en aras de un entendimiento del principio de unidad del mercado que no se compadece con la forma compleja de nuestro Estado. Todo ello sin perjuicio de que en el segundo párrafo del art. 2 del Decreto en conflicto se excepciona de la carga en cuestión a las Empresas que, con domicilio social fuera de Cataluña, hubieran obtenido la correspondiente clasificación «de otros organismos estatales o autonómicos competentes».</w:t>
      </w:r>
    </w:p>
    <w:p w:rsidR="00A46419" w:rsidRDefault="00A46419" w:rsidP="00A46419">
      <w:pPr>
        <w:pStyle w:val="TextoNormal"/>
      </w:pPr>
      <w:r>
        <w:t>Esta última precisión, como es obvio, ha de completarse con la advertencia de que la calificación así realizada por la Generalidad dentro de su ámbito territorial es compatible con las que puedan realizar el Estado y otras Comunidades Autónomas, con competencia para ello, en sus ámbitos territoriales respectivos. Y teniendo en cuenta, en todo caso, la exclusiva competencia estatal, antes recordada, respecto de la calificación como «X», o con la mención «arte y ensayo», razón por la cual cada una de estas dos calificaciones podrá ser otorgada por los órganos centrales del Estado competentes en la materia y, desde luego, con eficacia en todo el territorio nacional, a cualquier película, incluso en el caso de que ésta haya sido previamente calificada de acuerdo con la Orden del Departamento de Cultura de la Generalidad, aquí considerada, como «película para salas comerciales».</w:t>
      </w:r>
    </w:p>
    <w:p w:rsidR="00A46419" w:rsidRDefault="00A46419" w:rsidP="00A46419">
      <w:pPr>
        <w:pStyle w:val="TextoNormal"/>
      </w:pPr>
      <w:r>
        <w:t>Ciertamente, la admisión de una competencia autonómica como la aquí controvertida puede llevar aparejada la consecuencia de que, en diversas partes del territorio nacional, un idéntico objeto (película cinematográfica o material audiovisual) reciba una diversa clasificación en virtud de la edad del público al que pueda considerarse correctamente destinado, pero tal efecto -connatural a la pluralidad de criterios que, en este extremo, pueden validamente coexistir en los distintos ordenamientos territoriales- no incide de modo negativo sobre libertad alguna de las consagradas en el art. 20.1 de la Constitución ni habrá de deparar, por lo mismo, un régimen distinto de éstas en lo que llama el Letrado del Estado el «espacio cultural español».  Para llegar a esta conclusión basta con advertir que la clasificación por edades aquí examinada tiene un simple carácter indicativo (art. 4.2 in fine de la Orden de 21 de noviembre de 1983), de tal modo que la hipotética diversidad en la clasificación de un mismo material, cinematográfico o audiovisual, no determinará diferencia alguna en sus posibilidades de difusión, por exhibición o por comercialización, o en el acceso al mismo. La razón de nuestra resolución no ha de ser aquí diversa, en definitiva, de la que, respecto de un objeto similar pero con regulación de signo diferente, se expresó en la STC 153/1985, de 7 de noviembre (fundamentos jurídicos 5.° y 6.°), en la que hubo de decidirse sobre la controvertida competencia de la Generalidad de Cataluña en orden a la calificación de espectáculos teatrales y artísticos. Ahora, como entonces, ha de resultar determinante en orden al reconocimiento de la correspondiente competencia autonómica el carácter de las calificaciones en cuestión, carácter «meramente orientador» en el presente caso y, por lo mismo, inocuo respecto de las libertades enunciadas en el art. 20.1 de la Constitución.</w:t>
      </w:r>
    </w:p>
    <w:p w:rsidR="00A46419" w:rsidRDefault="00A46419" w:rsidP="00A46419">
      <w:pPr>
        <w:pStyle w:val="TextoNormal"/>
      </w:pPr>
    </w:p>
    <w:p w:rsidR="00A46419" w:rsidRDefault="00A46419" w:rsidP="00A46419">
      <w:pPr>
        <w:pStyle w:val="TextoNormal"/>
      </w:pPr>
      <w:r w:rsidRPr="00A46419">
        <w:rPr>
          <w:rStyle w:val="NumeroAFNegritaCaracter"/>
        </w:rPr>
        <w:t>6</w:t>
      </w:r>
      <w:r>
        <w:t>. Las consideraciones anteriores llevan, pues, a rechazar la pretensión formulada por la representación del Estado en todo lo que no se refiere a la calificación de películas con el signo «X» o con el distintivo «arte y ensayo», correspondiendo las demás determinaciones presentes en las disposiciones en conflicto a la competencia de la Comunidad Autónoma. Tampoco, en fin, puede contrariar tal competencia lo argüido por el Letrado del Estado, con invocación de la competencia estatal en orden a la legislación sobre propiedad intelectual e industrial (art. 149.1.9 de la Constitución), respecto de la Disposición transitoria segunda, b), de la Orden de 21 de noviembre de 1983. Ni esta norma pretende alterar la legislación del Estado en materia de propiedad intelectual ni su objeto es otro, como es patente, que el de exigir la acreditación de la titularidad sobre el material audiovisual que pretenda ser legalizado.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Declarar que la competencia para otorgar la calificación «X» o «arte y ensayo» para las películas cinematográficas corresponde al Estado, siendo, en consecuencia, nulas las disposiciones contenidas en los apartados a) y b) del núm. 1 del art. 4 de la Orden de 21 de noviembre de 1983 del Departamento de Cultura de la Generalidad de Cataluña.</w:t>
      </w:r>
    </w:p>
    <w:p w:rsidR="00A46419" w:rsidRDefault="00A46419" w:rsidP="00A46419">
      <w:pPr>
        <w:pStyle w:val="TextoNormal"/>
      </w:pPr>
      <w:r>
        <w:t>2.° Declarar que la competencia ejercida por la Generalidad de Cataluña en el art. 2 del Decreto 495/1983 no invade la competencia estatal, entendido el precepto con arreglo a lo que se dice en el fundamento jurídico 5.° de esta Sentencia.</w:t>
      </w:r>
    </w:p>
    <w:p w:rsidR="00A46419" w:rsidRDefault="00A46419" w:rsidP="00A46419">
      <w:pPr>
        <w:pStyle w:val="TextoNormal"/>
      </w:pPr>
      <w:r>
        <w:t>3.° Declarar que las demás competencias ejercidas o reguladas mediante las disposiciones en conflicto corresponden a la Generalidad de Cataluña.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dos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1" w:name="SENTENCIA_1987_88"/>
      <w:r>
        <w:lastRenderedPageBreak/>
        <w:t>SENTENCIA 88/1987, de 2 de junio de 1987</w:t>
      </w:r>
    </w:p>
    <w:bookmarkEnd w:id="41"/>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ECLI:ES:TC:1987:88</w:t>
      </w:r>
    </w:p>
    <w:p w:rsidR="00A46419" w:rsidRDefault="00A46419" w:rsidP="00A46419">
      <w:pPr>
        <w:pStyle w:val="SntesisDescriptiva"/>
      </w:pPr>
    </w:p>
    <w:p w:rsidR="00A46419" w:rsidRDefault="00A46419" w:rsidP="00A46419">
      <w:pPr>
        <w:pStyle w:val="SntesisDescriptiva"/>
      </w:pPr>
      <w:r>
        <w:t>Conflicto positivo de competencia 496/1984. Promovido por el Consejo Ejecutivo de la Generalidad de Cataluña en relación con la Orden de 28 de febrero de 1984, del Ministerio de Transportes, Turismo y Comunicaciones, sobre concesión de ayudas y subvenciones en materia de turismo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No corresponde ciertamente a este Tribunal examinar supuestos juicios de intenciones denunciados o rechazados por las partes en conflicto. </w:t>
      </w:r>
    </w:p>
    <w:p w:rsidR="00A46419" w:rsidRDefault="00A46419" w:rsidP="00A46419">
      <w:pPr>
        <w:pStyle w:val="Extracto"/>
      </w:pPr>
    </w:p>
    <w:p w:rsidR="00A46419" w:rsidRDefault="00A46419" w:rsidP="00A46419">
      <w:pPr>
        <w:pStyle w:val="Extracto"/>
      </w:pPr>
      <w:r>
        <w:t>2.</w:t>
      </w:r>
      <w:r>
        <w:tab/>
        <w:t xml:space="preserve">Se reitera doctrina anterior (STC 95/1986), según la cual la potestad de gasto público no habilita sin más al Estado para ejercer todas las competencias, incluso las de simple ejecución, en relación con las materias o sectores hacia los que decide destinar sus propios fondos, pues ello conduciría en la práctica a una sensible alteración del sistema de distribución de competencias que resulta de la Constitución y de los Estatutos de Autonomía. </w:t>
      </w:r>
    </w:p>
    <w:p w:rsidR="00A46419" w:rsidRDefault="00A46419" w:rsidP="00A46419">
      <w:pPr>
        <w:pStyle w:val="Extracto"/>
      </w:pPr>
    </w:p>
    <w:p w:rsidR="00A46419" w:rsidRDefault="00A46419" w:rsidP="00A46419">
      <w:pPr>
        <w:pStyle w:val="Extracto"/>
      </w:pPr>
      <w:r>
        <w:t>3.</w:t>
      </w:r>
      <w:r>
        <w:tab/>
        <w:t xml:space="preserve">Si bien es claro que los Reales Decretos de transferencia no pueden alterar la distribución de competencias establecida en la Constitución y en los Estatutos de Autonomía, sí son medios idóneos para concretar las formas, modos y procedimiento para el ejercicio de las respectivas competencias estatales y autonómicas.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Angel Latorre Segura, don Francisco Rubio Llorente, don Luis Díez-Picazo, don Antonio Truyol Serra, don Fernando García-Mon González-Regueral, don Carlos de la Vega Benayas, don Eugenio Díaz Eimil, don Miguel Rodríguez-Piñero y Bravo-Ferrer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conflicto positivo de competencia núm. 496/1984, promovido por el Consejo Ejecutivo de la Generalidad de Cataluña, representado y defendido por el Abogado don Ramón Gorbs i Turbany, frente al Gobierno de la Nación, representado por el Abogado del Estado, en relación con la Orden de 28 de febrero de 1984 del Ministerio de Transportes, </w:t>
      </w:r>
      <w:r>
        <w:lastRenderedPageBreak/>
        <w:t>Turismo y Comunicaciones, sobre concesión de ayudas y subvenciones en materia de turismo, siendo Ponente el Magistrado don Francisco Rubio Llorente,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quedó registrado en este Tribunal el 4 de julio de 1984, el Abogado don Ramón Gorbs i Turbany, en nombre del Consejo Ejecutivo de la Generalidad de Cataluña, plantea conflicto positivo de competencia respecto de la Orden de 28 de febrero de 1984, del Ministerio de Transportes, Turismo y Comunicaciones, que regula el procedimiento sobre concesiones de ayudas y subvenciones del Estado en materia de turismo, tras haber sido inatendido el correspondiente requerimiento de incompetencia dirigido al Consejo de Ministros, por Acuerdo adoptado en su reunión de 30 de mayo anterior.</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Considera el Abogado del Consejo Ejecutivo de la Generalidad de Cataluña que la mencionada Orden vulnera la competencia de dicha Comunidad Autónoma, por lo que solicita de este Tribunal que declare que la competencia controvertida corresponde a la Generalidad de Cataluña, y ello en base a los siguientes fundamentos jurídicos. </w:t>
      </w:r>
    </w:p>
    <w:p w:rsidR="00A46419" w:rsidRDefault="00A46419" w:rsidP="00A46419">
      <w:pPr>
        <w:pStyle w:val="TextoNormal"/>
      </w:pPr>
      <w:r>
        <w:t xml:space="preserve">A) El art. 148.1.12 de la Constitución prevé que las Comunidades Autónomas pueden asumir competencias respecto de la promoción y ordenación del turismo dentro de su ámbito territorial. En el período preautonómico, el Real Decreto 2115/1978, de 26 de julio, transfirió ya determinadas competencias en materia de turismo a la Generalidad de Cataluña, que quedaron consolidadas en virtud de la Disposición adicional sexta de su Estatuto de Autonomía, aprobado por la Ley Orgánica 4/1979, de 18 de diciembre. Por su parte, el art. 9.12 del propio Estatuto atribuye a la Generalidad, con carácter exclusivo, la competencia en materia de turismo, correspondiéndole, en mérito a lo establecido en el art. 25.2 del mismo texto las potestades legislativa y reglamentaria y la función ejecutiva, incluida la inspección, en relación con dicha materia. Aprobado el Estatuto, se dictó el Real Decreto 3168/1982, de 15 de octubre, sobre traspaso de servicios del Estado a la Generalidad en materia de turismo, señalándose en el primer párrafo del apartado A) de su Anexo que la competencia exclusiva de la Generalidad se ejercerá sin otras limitaciones que las facultades reservadas al Estado por la Constitución. </w:t>
      </w:r>
    </w:p>
    <w:p w:rsidR="00A46419" w:rsidRDefault="00A46419" w:rsidP="00A46419">
      <w:pPr>
        <w:pStyle w:val="TextoNormal"/>
      </w:pPr>
      <w:r>
        <w:t xml:space="preserve">B) Uno de los aspectos esenciales de la función ejecutiva es la actividad administrativa de fomento, competencia ésta de la Generalidad de Cataluña en materia de turismo, que a través de la Orden ministerial ahora impugnada pretende arrogarse la Administración Central, bajo la cobertura formal de la Disposición adicional decimosexta de la Ley 44/1983, de Presupuestos Generales del Estado para 1984, y del punto 5 del apartado B) del Anexo del Real Decreto 3168/1982, de traspaso de servicios antes citado. Aquella Disposición adicional faculta a los correspondientes Ministerios para establecer las normas reguladoras de la concesión de ayudas y subvenciones concedidas con cargo a los Presupuestos Generales del Estado que no tengan en los mismos asignación nominativa. El Real Decreto 3168/1982 dispone, en el punto mencionado, que las subvenciones que la Administración del Estado puede conceder a instituciones, entidades, empresas o agrupaciones de las mismas radicadas en Cataluña se tramitarán a través de la Generalidad, cuyo informe, caso de ser negativo, tendrá carácter vinculante. </w:t>
      </w:r>
    </w:p>
    <w:p w:rsidR="00A46419" w:rsidRDefault="00A46419" w:rsidP="00A46419">
      <w:pPr>
        <w:pStyle w:val="TextoNormal"/>
      </w:pPr>
      <w:r>
        <w:t xml:space="preserve">Pero, arrancando de estas premisas, la Orden impugnada intenta retener competencias en favor de la Administración del Estado que ya no le corresponden, en cuanto que: 1) en </w:t>
      </w:r>
      <w:r>
        <w:lastRenderedPageBreak/>
        <w:t xml:space="preserve">el procedimiento establecido en aquélla para otorgar subvenciones o ayudas con cargo a los Presupuestos Generales del Estado carentes de asignación nominativa, la única intervención que se reconoce a la Comunidad Autónoma es la de emitir un informe que, caso de ser negativo, será vinculante; 2) en el caso de que las subvenciones y ayudas hayan sido asignadas nominativamente en los Presupuestos Generales del Estado, la única intervención de la Comunidad Autónoma es el pago de las sumas correspondientes. </w:t>
      </w:r>
    </w:p>
    <w:p w:rsidR="00A46419" w:rsidRDefault="00A46419" w:rsidP="00A46419">
      <w:pPr>
        <w:pStyle w:val="TextoNormal"/>
      </w:pPr>
      <w:r>
        <w:t xml:space="preserve">No niega con ello el Abogado de la Generalidad que la Administración del Estado pueda conceder subvenciones o ayudas económicas en materia de turismo a entidades, instituciones o empresas radicadas en Cataluña, posibilidad admitida por el Real Decreto 3168/1982, sino la pretensión monopolizadora de la actividad de fomento del sector turístico por parte del Ministerio de Transportes, Turismo y Comunicaciones, cuando la competencia ha sido asumida por Cataluña con carácter exclusivo. </w:t>
      </w:r>
    </w:p>
    <w:p w:rsidR="00A46419" w:rsidRDefault="00A46419" w:rsidP="00A46419">
      <w:pPr>
        <w:pStyle w:val="TextoNormal"/>
      </w:pPr>
      <w:r>
        <w:t xml:space="preserve">En este sentido, la Orden de 28 de febrero de 1984 olvida que la norma 10.ª del Anexo III de la propia Ley 44/1983 obliga a la Administración a situar a disposición de las Comunidades Autónomas que deban administrar subvenciones o transferencias a favor de terceros los fondos correspondientes a su financiación. Por otra parte, esta obligación deriva del carácter exclusivo con que la Generalidad de Cataluña ha asumido la competencia en materia de turismo, pues, en caso contrario, resultaría vulnerado el art. 4 de la Ley Orgánica de Financiación de las Comunidades Autónomas que, entre los principios rectores de la administración financiera de las mismas, consagra el de la suficiencia de recursos para el ejercicio de las competencias propias. </w:t>
      </w:r>
    </w:p>
    <w:p w:rsidR="00A46419" w:rsidRDefault="00A46419" w:rsidP="00A46419">
      <w:pPr>
        <w:pStyle w:val="TextoNormal"/>
      </w:pPr>
      <w:r>
        <w:t>Por ello resulta ineludible, salvo que la autonomía financiera de la Comunidad quiera ser reducida a un enunciado carente de trascendencia, que las asignaciones en materia de turismo contenidas en los Presupuestos Generales del Estado sean transferidas a la Generalidad, para ser administradas y gestionadas por el Ejecutivo autonómico, sin perjuicio de lo dispuesto en el art. 15.5 de la Ley Orgánica de Financiación de las Comunidades Autónomas.</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5 de julio de 1984, la Sección Tercera del Pleno de este Tribunal acordó admitir a trámite el conflicto positivo de competencia formulada por el Abogado de la Generalidad de Cataluña y dar traslado al Gobierno de la nación para que, en el plazo de veinte días aportase cuantos documentos y alegaciones considerase convenientes, así como dirigir comunicación al Presidente de la Audiencia Nacional para conocimiento del planteamiento del conflicto por la Sala de lo Contencioso-Administrativo de la misma, y publicar su formalización en el «Boletín Oficial del Estado» y en el «Diario Oficial de la Generalidad de Cataluña».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escrito fechado el 13 de septiembre de 1984, el Abogado del Estado, en representación del Gobierno, se opuso a las pretensiones del Consejo Ejecutivo de la Generalidad, solicitando que se declare la titularidad estatal de la competencia controvertida, en base a las alegaciones que a continuación se exponen resumidamente. </w:t>
      </w:r>
    </w:p>
    <w:p w:rsidR="00A46419" w:rsidRDefault="00A46419" w:rsidP="00A46419">
      <w:pPr>
        <w:pStyle w:val="TextoNormal"/>
      </w:pPr>
      <w:r>
        <w:t xml:space="preserve">La Generalidad de Cataluña reconoce que el carácter exclusivo de la competencia autonómica en materia de turismo no elimina la posibilidad de que la Administración estatal conceda ayudas o subvenciones en materia de turismo a entidades, instituciones o empresas radicadas en Cataluña y, por tanto, no discute su Consejo Ejecutivo la corrección del punto 5 del Anexo B del Real Decreto 3168/1982, de 15 de octubre. Sin embargo, considera el mismo que la Orden ministerial objeto del conflicto, al regular el procedimiento para el otorgamiento de las referidas subvenciones y ayudas estatales, revela el designio </w:t>
      </w:r>
      <w:r>
        <w:lastRenderedPageBreak/>
        <w:t xml:space="preserve">estatal de retener competencias que no le corresponden y monopolizar la promoción y fomento del turismo en el ámbito territorial de Cataluña. Esta consideración es inexacta, pues basta un simple examen de la norma impugnada para constatar que deja íntegramente a salvo la facultad autonómica de disposición sobre sus propios gastos públicos y que no olvida lo dispuesto en el Anexo III de la propia Ley 44/1983, de tal manera que el ámbito objetivo de aplicación de la Orden ministerial está acotado por el precepto legal habilitante (Disposición adicional decimosexta de dicha Ley), quedando íntegra la aplicación del Anexo III para los créditos presupuestarios afectados por los servicios transferidos. </w:t>
      </w:r>
    </w:p>
    <w:p w:rsidR="00A46419" w:rsidRDefault="00A46419" w:rsidP="00A46419">
      <w:pPr>
        <w:pStyle w:val="TextoNormal"/>
      </w:pPr>
      <w:r>
        <w:t>Refiriéndose la Orden impugnada a subvenciones de titularidad estatal, con los límites señalados, no puede albergarse duda alguna sobre la titularidad estatal de la competencia para regular el procedimiento de concesión, máxime cuando dicha Orden recoge expresamente en sus arts. 3.1 y 7.2 las competencias de gestión que corresponden a la Comunidad Autónoma, incluyendo el informe obstativo o semiviculante a que se refiere el punto 5 del Anexo B al Real Decreto 3168/1982.</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28 de mayo actual, el Pleno acordó fijar la fecha de 2 de junio siguiente para deliberación y votación de la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presente conflicto positivo de competencia se formula contra la Orden de 28 de febrero de 1984 del Ministerio de Transportes, Turismo y Comunicaciones, que regula el procedimiento para el otorgamiento de subvenciones y ayudas estatales en materia de turismo, con cargo a los Presupuestos Generales del Estado, que no tengan en los mismos asignación nominativa. La Orden se dicta en virtud de la autorización concedida al efecto por la Disposición adicional decimosexta de la Ley 44/19 83, de Presupuestos Generales del Estado para 1984, y establece, en esencia, un procedimiento de concesión de las ayudas ajustado a criterios de publicidad, concurrencia y objetividad, que se concreta en la convocatoria y resolución de concursos públicos, salvo excepción justificada, a realizar por los órganos del Ministerio de Transportes, Turismo y Comunicaciones. El art. 3.1 de la Orden ministerial dispone que, cuando las instituciones, entidades o empresas solicitantes de las ayudas radiquen en el territorio de una Comunidad Autónoma, corresponderá a ésta tramitar los expedientes de las solicitudes recibidas y remitirlos a la Secretaría General de Turismo. En estos casos, según el art. 3.2, los expedientes habrán de ir acompañados, preceptivamente, del informe de la Comunidad Autónoma, que, caso de ser negativo, será vinculante. El art. 7.2 dispone que en los supuestos excepcionales de subrogación en los beneficios del concurso, la Secretaría General de Turismo puede autorizar la sustitución de los primitivos adjudicatarios, previo informe favorable de la Comunidad Autónoma correspondiente.</w:t>
      </w:r>
    </w:p>
    <w:p w:rsidR="00A46419" w:rsidRDefault="00A46419" w:rsidP="00A46419">
      <w:pPr>
        <w:pStyle w:val="TextoNormal"/>
      </w:pPr>
      <w:r>
        <w:t xml:space="preserve">La representación del Consejo Ejecutivo de la Generalidad de Cataluña admite la posibilidad de que el Estado subvencione, en materia turística, a instituciones, entidades y empresas radicadas en su ámbito territorial, pero estima inconciliable con la competencia exclusiva en dicha materia, que atribuye a la Generalidad el art. 9.12 de su Estatuto de Autonomía, aparte de la pretensión monopolizadora del Estado en relación con la promoción del turismo que, a juicio de aquélla, se deduce de la Orden en conflicto, la reducida intervención que en la tramitación de dichas subvenciones estatales se reserva a la Comunidad Autónoma. Por el contrario, entiende que del carácter exclusivo de la competencia </w:t>
      </w:r>
      <w:r>
        <w:lastRenderedPageBreak/>
        <w:t>autonómica y del principio de suficiencia de recursos financieros de las Comunidades Autónomas, se deriva la obligación del Estado de poner a disposición de la Generalidad los fondos destinados a tales subvenciones, para que sea su Consejo Ejecutivo el que las distribuya, de acuerdo con el procedimiento que regule al efecto.</w:t>
      </w:r>
    </w:p>
    <w:p w:rsidR="00A46419" w:rsidRDefault="00A46419" w:rsidP="00A46419">
      <w:pPr>
        <w:pStyle w:val="TextoNormal"/>
      </w:pPr>
      <w:r>
        <w:t>El Abogado del Estado, en cambio, rechaza que la Orden impugnada revele pretensión alguna por parte de la Administración estatal de monopolizar la promoción y fomento del turismo en Cataluña, pues en absoluto restringe o afecta a la facultad de la Generalidad de otorgar subvenciones y ayudas en materia turística a las instituciones, entidades y empresas radicadas en su ámbito territorial. Por otra parte, la forma de intervención de la Comunidad Autónoma en la tramitación de las subvenciones estatales, que la misma admite como válidas, respeta, en la Orden ministerial impugnada, lo dispuesto en el punto 5 del Anexo B del Real Decreto 3168/1982, conforme al cual corresponde a la Generalidad, en este supuesto, emitir un informe sobre las solicitudes de subvención o ayuda económica de las entidades, instituciones y empresas ubicadas en su territorio que, caso de ser negativo, tendrá carácter vinculante.</w:t>
      </w:r>
    </w:p>
    <w:p w:rsidR="00A46419" w:rsidRDefault="00A46419" w:rsidP="00A46419">
      <w:pPr>
        <w:pStyle w:val="TextoNormal"/>
      </w:pPr>
    </w:p>
    <w:p w:rsidR="00A46419" w:rsidRDefault="00A46419" w:rsidP="00A46419">
      <w:pPr>
        <w:pStyle w:val="TextoNormal"/>
      </w:pPr>
      <w:r w:rsidRPr="00A46419">
        <w:rPr>
          <w:rStyle w:val="NumeroAFNegritaCaracter"/>
        </w:rPr>
        <w:t>2</w:t>
      </w:r>
      <w:r>
        <w:t>. No corresponde, ciertamente, a este Tribunal examinar supuestos juicios de intenciones denunciados o rechazados por las partes en conflicto, por lo que no procede pronunciamiento alguno sobre la alegada pretensión monopolizadora de la Administración del Estado en relación con las ayudas económicas destinadas a la promoción del turismo, que en modo alguno se materializa en el texto de la Orden ministerial objeto de este conflicto, pues la misma no interfiere en modo alguno en la competencia de la Generalidad de Cataluña para fomentar las actividades turísticas en su territorio con cargo a sus propios recursos. Como dijimos en la STC 95/1986, fundamento jurídico 3.°, «si se aceptare que la potestad de gasto público habilita sin más al Estado para ejercer todas las competencias, incluso las de simple ejecución, en relación con las materias o sectores hacia los que decide destinar sus propios fondos, es evidente que ello conduciría en la práctica a una sensible alteración del sistema de distribución de competencias que resulta de la Constitución y de los Estatutos de Autonomía». Pero también lo es que en el caso presente ni la Comunidad de Cataluña, ni ninguna otra con competencias sobre turismo, ha impugnado o discutido la partida presupuestaria contenida en la Disposición adicional decimosexta de la Ley 44/1983, de Presupuestos Generales del Estado para 1984, sino tan sólo el procedimiento adoptado para su reparto.</w:t>
      </w:r>
    </w:p>
    <w:p w:rsidR="00A46419" w:rsidRDefault="00A46419" w:rsidP="00A46419">
      <w:pPr>
        <w:pStyle w:val="TextoNormal"/>
      </w:pPr>
      <w:r>
        <w:t>La cuestión que ahora debemos resolver, pues, queda reducida a determinar si la Orden de 28 de febrero de 1984 en conflicto, en cuanto que regula un procedimiento para el otorgamiento de ciertas subvenciones y ayudas estatales en materia turística, de las que pueden beneficiarse entidades públicas y privadas radicadas en Cataluña, estableciendo, en tal caso, la exigencia de un informe de la Comunidad Autónoma, que sólo tiene carácter vinculante si es negativo, invade o no las competencias atribuidas a la Generalidad en el Estatuto de Autonomía de Cataluña.</w:t>
      </w:r>
    </w:p>
    <w:p w:rsidR="00A46419" w:rsidRDefault="00A46419" w:rsidP="00A46419">
      <w:pPr>
        <w:pStyle w:val="TextoNormal"/>
      </w:pPr>
    </w:p>
    <w:p w:rsidR="00A46419" w:rsidRDefault="00A46419" w:rsidP="00A46419">
      <w:pPr>
        <w:pStyle w:val="TextoNormal"/>
      </w:pPr>
      <w:r w:rsidRPr="00A46419">
        <w:rPr>
          <w:rStyle w:val="NumeroAFNegritaCaracter"/>
        </w:rPr>
        <w:t>3</w:t>
      </w:r>
      <w:r>
        <w:t>. Centrado así el objeto del proceso, es necesario partir de la atribución de competencia en materia de turismo que el art. 9.12 del Estatuto de Autonomía para Cataluña dispone en favor de la Generalidad. Pero, sin que sea preciso profundizar aquí en las características, alcance y, en su caso, límites de esta competencia estatutaria, lo cierto es que el Consejo Ejecutivo de la Generalidad catalana acepta expresamente, en el escrito de planteamiento del conflicto, la posibilidad de que el Estado subvencione, con cargo a sus Pre</w:t>
      </w:r>
      <w:r>
        <w:lastRenderedPageBreak/>
        <w:t>supuestos Generales, actividades turísticas de instituciones y empresas que radiquen en el territorio de Cataluña.</w:t>
      </w:r>
    </w:p>
    <w:p w:rsidR="00A46419" w:rsidRDefault="00A46419" w:rsidP="00A46419">
      <w:pPr>
        <w:pStyle w:val="TextoNormal"/>
      </w:pPr>
      <w:r>
        <w:t>Las discrepancias de la parte proponente del conflicto con la Orden impugnada se limitan al modo en que tal intervención estatal se regula en la misma, pues entiende la representación de aquella parte que no corresponde a la Administración del Estado tramitar y resolver las solicitudes de subvención procedentes de entidades ubicadas en Cataluña, aun previo informe de los órganos de la Generalidad, vinculante en caso de ser negativo, sino que es obligado, en virtud de la competencia exclusiva de la Comunidad Autónoma, que sea ésta la que tramite y resuelva las solicitudes, limitándose la Administración estatal a poner a su disposición los fondos correspondientes, de acuerdo con lo previsto en el Anexo III de la misma Ley 44/1983 en relación con la gestión y control de los créditos afectados por los servicios transferidos a las Comunidades Autónomas.</w:t>
      </w:r>
    </w:p>
    <w:p w:rsidR="00A46419" w:rsidRDefault="00A46419" w:rsidP="00A46419">
      <w:pPr>
        <w:pStyle w:val="TextoNormal"/>
      </w:pPr>
      <w:r>
        <w:t>Este argumento nos obliga, como es evidente, a prestar atención a lo dispuesto en los Reales Decretos de transferencia, aprobados previo el correspondiente acuerdo en la Comisión Mixta, pues, si está claro que dichos Reales Decretos no pueden alterar la distribución de competencias establecida en la Constitución y en los Estatutos de Autonomía, si son medios idóneos para concretar las formas, modos y procedimiento para el ejercicio de las respectivas competencias estatales y autonómicas.</w:t>
      </w:r>
    </w:p>
    <w:p w:rsidR="00A46419" w:rsidRDefault="00A46419" w:rsidP="00A46419">
      <w:pPr>
        <w:pStyle w:val="TextoNormal"/>
      </w:pPr>
      <w:r>
        <w:t>Por lo que atañe al presente caso, el punto 5 del Anexo B del Real Decreto 3168/1982, de 15 de octubre, establece que las subvenciones que la Administración Central del Estado pueda conceder a las instituciones, entidades o empresas del ámbito territorial de Cataluña se tramitarán a través de la Generalidad, cuyo informe, caso de ser negativo, será vinculante, de lo que se desprende que, respetando esta tramitación y, en su caso, el informe negativo referido, se reconoce a la Administración estatal la posibilidad de conceder subvenciones y ayudas en materia de turismo a aquellas entidades.</w:t>
      </w:r>
    </w:p>
    <w:p w:rsidR="00A46419" w:rsidRDefault="00A46419" w:rsidP="00A46419">
      <w:pPr>
        <w:pStyle w:val="TextoNormal"/>
      </w:pPr>
      <w:r>
        <w:t>Resulta claro que la norma contenida en el Real Decreto 3168/1982 no quiebra los limites de las competencias del Estado y la Generalidad de Cataluña, que al aceptarla no hizo ilegítima dejación de sus competencias propias.</w:t>
      </w:r>
    </w:p>
    <w:p w:rsidR="00A46419" w:rsidRDefault="00A46419" w:rsidP="00A46419">
      <w:pPr>
        <w:pStyle w:val="TextoNormal"/>
      </w:pPr>
      <w:r>
        <w:t>A esta norma se ajusta escrupulosamente la Orden impugnada, que, en definitiva, se limita a establecer el procedimiento mediante el cual el Estado, en su función de coordinación (art. 149.1.13), ha de distribuir unos recursos limitados incluidos globalmente en sus Presupuestos Generales entre los posibles solicitantes de todo el territorio nacional, respetando la competencia de la Generalidad tanto para excluir de esa distribución a aquellas empresas o actividades que no considera necesitadas o merecedoras de la ayuda, como para ponderar por medio de un informe no vinculante el mérito relativo de las que, estando situadas en su territorio, considera acreedoras a ella.</w:t>
      </w:r>
    </w:p>
    <w:p w:rsidR="00A46419" w:rsidRDefault="00A46419" w:rsidP="00A46419">
      <w:pPr>
        <w:pStyle w:val="TextoNormal"/>
      </w:pPr>
      <w:r>
        <w:t>Todo ello conduce a la desestimación de las pretensiones deducidas por el Consejo Ejecutivo de la Generalidad de Cataluña en el presente conflicto, pues, cualquiera que sean las exigencias del principio de suficiencia de las haciendas autónomas, no puede este Tribunal disponer un sistema de otorgamiento de las aceptadas ayudas económicas estatales en materia turística, distinto al que las propias partes en conflicto validamente han acordado y figura en el correspondiente Real Decreto de transferencia de servicios.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lastRenderedPageBreak/>
        <w:t>Ha decidido</w:t>
      </w:r>
    </w:p>
    <w:p w:rsidR="00A46419" w:rsidRDefault="00A46419" w:rsidP="00A46419">
      <w:pPr>
        <w:pStyle w:val="TextoNormalCentrado"/>
        <w:keepNext/>
      </w:pPr>
    </w:p>
    <w:p w:rsidR="00A46419" w:rsidRDefault="00A46419" w:rsidP="00A46419">
      <w:pPr>
        <w:pStyle w:val="TextoNormal"/>
      </w:pPr>
      <w:r>
        <w:t>Declarar que la competencia controvertida corresponde al Estado.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dos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2" w:name="SENTENCIA_1987_89"/>
      <w:r>
        <w:lastRenderedPageBreak/>
        <w:t>SENTENCIA 89/1987, de 3 de junio de 1987</w:t>
      </w:r>
    </w:p>
    <w:bookmarkEnd w:id="42"/>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ECLI:ES:TC:1987:89</w:t>
      </w:r>
    </w:p>
    <w:p w:rsidR="00A46419" w:rsidRDefault="00A46419" w:rsidP="00A46419">
      <w:pPr>
        <w:pStyle w:val="SntesisDescriptiva"/>
      </w:pPr>
    </w:p>
    <w:p w:rsidR="00A46419" w:rsidRDefault="00A46419" w:rsidP="00A46419">
      <w:pPr>
        <w:pStyle w:val="SntesisDescriptiva"/>
      </w:pPr>
      <w:r>
        <w:t>Recurso de amparo 216/1986. Asociación Salhaketa contra Resoluciones de la Dirección del Centro Penitenciario de Nanclares de Oca relativas a comunicaciones especiales de los reclusos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Para quienes se encuentran en libertad, el mantenimiento de relaciones íntimas no es el ejercicio de un derecho, sino una manifestación más de la multiplicidad de actividades y relaciones vitales que la libertad hace posibles. Los derechos fundamentales, que garantizan la libertad, no tienen ni pueden tener como contenido concreto cada una de esas manifestaciones de su práctica, por importantes que éstas sean en la vida del individuo. O, dicho de otra forma, el mantenimiento de relaciones íntimas no forma parte del contenido de ningún derecho fundamental, por ser precisamente una manifestación de la libertad a secas. </w:t>
      </w:r>
    </w:p>
    <w:p w:rsidR="00A46419" w:rsidRDefault="00A46419" w:rsidP="00A46419">
      <w:pPr>
        <w:pStyle w:val="Extracto"/>
      </w:pPr>
    </w:p>
    <w:p w:rsidR="00A46419" w:rsidRDefault="00A46419" w:rsidP="00A46419">
      <w:pPr>
        <w:pStyle w:val="Extracto"/>
      </w:pPr>
      <w:r>
        <w:t>2.</w:t>
      </w:r>
      <w:r>
        <w:tab/>
        <w:t xml:space="preserve">Quienes son privados de libertad se ven también impedidos de la práctica de relaciones íntimas, sin que ello implique restricción o limitación de derecho fundamental alguno. Es sin duda plausible, concorde con el espíritu de nuestro tiempo y adecuado a las finalidades que el art. 25.2 C.E. asigna a las penas privativas de libertad, que el legislador las autorice, pero ni está obligado a ello ni la creación legal transforma en derecho fundamental de los reclusos la posibilidad de comunicación íntima con sus familiares o allegados íntimos que abre el art. 53 LOGP, sujeta a la previa autorización en la forma que reglamentariamente se determine. </w:t>
      </w:r>
    </w:p>
    <w:p w:rsidR="00A46419" w:rsidRDefault="00A46419" w:rsidP="00A46419">
      <w:pPr>
        <w:pStyle w:val="Extracto"/>
      </w:pPr>
    </w:p>
    <w:p w:rsidR="00A46419" w:rsidRDefault="00A46419" w:rsidP="00A46419">
      <w:pPr>
        <w:pStyle w:val="Extracto"/>
      </w:pPr>
      <w:r>
        <w:t>3.</w:t>
      </w:r>
      <w:r>
        <w:tab/>
        <w:t xml:space="preserve">Que la sexualidad sea parte importante de la vida del hombre es desde luego afirmación que puede ser asumida sin reparo, pero de ello no se sigue en modo alguno que la abstinencia sexual aceptada por decisión propia o resultado de la privación legal de libertad ponga en peligro la integridad física o moral del abstinente, tanto más cuanto se trata de una abstinencia temporal. </w:t>
      </w:r>
    </w:p>
    <w:p w:rsidR="00A46419" w:rsidRDefault="00A46419" w:rsidP="00A46419">
      <w:pPr>
        <w:pStyle w:val="Extracto"/>
      </w:pPr>
    </w:p>
    <w:p w:rsidR="00A46419" w:rsidRDefault="00A46419" w:rsidP="00A46419">
      <w:pPr>
        <w:pStyle w:val="Extracto"/>
      </w:pPr>
      <w:r>
        <w:t>4.</w:t>
      </w:r>
      <w:r>
        <w:tab/>
        <w:t xml:space="preserve">La imposibilidad de mantener relaciones sexuales no implica la sumisión a un trato inhumano degradante, pues, como ya dijimos (STC 65/1986), recogiendo doctrina del Tribunal Europeo de los Derechos Humanos, para apreciar la existencia de tratos de ese género es necesario que éstos «acarreen sufrimientos de una especial intensidad o provoquen una humillación o sensación de envilecimiento que alcance un nivel determinado, distinto y superior al que suele llevar aparejada la imposición de la condena». La privación de libertad, como preso o como penado, es sin duda un mal, pero de él forma parte, sin agravarlo de forma especial, la privación sexual. </w:t>
      </w:r>
    </w:p>
    <w:p w:rsidR="00A46419" w:rsidRDefault="00A46419" w:rsidP="00A46419">
      <w:pPr>
        <w:pStyle w:val="Extracto"/>
      </w:pPr>
    </w:p>
    <w:p w:rsidR="00A46419" w:rsidRDefault="00A46419" w:rsidP="00A46419">
      <w:pPr>
        <w:pStyle w:val="Extracto"/>
      </w:pPr>
      <w:r>
        <w:lastRenderedPageBreak/>
        <w:t>5.</w:t>
      </w:r>
      <w:r>
        <w:tab/>
        <w:t xml:space="preserve">Si bien es cierto que la sexualidad pertenece al ámbito de la intimidad, e incluso a uno de sus reductos más sagrados, lo que el Derecho puede proteger y el nuestro afortunadamente protege es la intimidad misma, no las acciones privadas e íntimas de los hombres. </w:t>
      </w:r>
    </w:p>
    <w:p w:rsidR="00A46419" w:rsidRDefault="00A46419" w:rsidP="00A46419">
      <w:pPr>
        <w:pStyle w:val="Extracto"/>
      </w:pPr>
    </w:p>
    <w:p w:rsidR="00A46419" w:rsidRDefault="00A46419" w:rsidP="00A46419">
      <w:pPr>
        <w:pStyle w:val="Extracto"/>
      </w:pPr>
      <w:r>
        <w:t>6.</w:t>
      </w:r>
      <w:r>
        <w:tab/>
        <w:t xml:space="preserve">La autorización para la comunicación íntima restaura circunstancialmente para el recluso un ámbito provisional de intimidad, siquiera sea al precio, seguramente doloroso, de verse en la dura necesidad de solicitarla, pero esa restauración episódica es resultado de una concesión del legislador, no un imperativo derivado del derecho fundamental a la intimidad.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216/1986, promovido por la Asociación Salhaketa, representada por la Procuradora de los Tribunales doña Rosina Montes Agustín, y bajo la dirección de la Abogada doña Miren Ortuybay Fuentes, en relación con las Resoluciones de la Dirección del Centro Penitenciario de Nanclares de Oca relativas a comunicaciones especiales de reclusos y en el que ha comparecido el Ministerio Fiscal, siendo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este Tribunal el 26 de febrero de 1986, la Procuradora doña Rosina Montes Agustí, en nombre y representación de la Asociación Salhaketa, y asistida por la Letrada doña Miren Ortuybay Fuentes, interpone recurso de amparo en el que solicita: </w:t>
      </w:r>
    </w:p>
    <w:p w:rsidR="00A46419" w:rsidRDefault="00A46419" w:rsidP="00A46419">
      <w:pPr>
        <w:pStyle w:val="TextoNormal"/>
      </w:pPr>
      <w:r>
        <w:t xml:space="preserve">1.° Que se reconozca el derecho de los reclusos internos en el Centro de Nanclares de Oca y sometidos al régimen del art. 10 de la Ley Orgánica General Penitenciaria (en lo sucesivo, LOGP), a disfrutar de las comunicaciones especiales con sus familiares y allegados íntimos, en ejercicio de los derechos fundamentales reconocidos en los arts. 15 y 18 de la Constitución. </w:t>
      </w:r>
    </w:p>
    <w:p w:rsidR="00A46419" w:rsidRDefault="00A46419" w:rsidP="00A46419">
      <w:pPr>
        <w:pStyle w:val="TextoNormal"/>
      </w:pPr>
      <w:r>
        <w:t xml:space="preserve">2.° Que se declare la inconstitucionalidad (sic) de la actuación de la Dirección del citado Centro al prohibir de forma general las comunicaciones especiales. </w:t>
      </w:r>
    </w:p>
    <w:p w:rsidR="00A46419" w:rsidRDefault="00A46419" w:rsidP="00A46419">
      <w:pPr>
        <w:pStyle w:val="TextoNormal"/>
      </w:pPr>
      <w:r>
        <w:t>3.° Que se reconozca la inconstitucionalidad del art. 53.2 de la LOGP y se eleve al Pleno la correspondiente cuestión.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han dado origen a la demanda de amparo son los siguientes: </w:t>
      </w:r>
    </w:p>
    <w:p w:rsidR="00A46419" w:rsidRDefault="00A46419" w:rsidP="00A46419">
      <w:pPr>
        <w:pStyle w:val="TextoNormal"/>
      </w:pPr>
      <w:r>
        <w:t xml:space="preserve">a) La Dirección del Centro Penitenciario de Nanclares de Oca ha venido negando sistemáticamente el disfrute de las comunicaciones especiales a los penados clasificados en primer grado de tratamiento y a todos los internos (preventivos o penados) a los que se ha aplicado el régimen especial previsto en el art. 10 LOGP. La citada Dirección funda su decisión en razones de seguridad, invocando el art. 97 del Reglamento Penitenciario (en lo sucesivo, RP). </w:t>
      </w:r>
    </w:p>
    <w:p w:rsidR="00A46419" w:rsidRDefault="00A46419" w:rsidP="00A46419">
      <w:pPr>
        <w:pStyle w:val="TextoNormal"/>
      </w:pPr>
      <w:r>
        <w:t>b) En 17 de julio de 1985, la Asociación Salhaketa recurrió en queja ante el Juzgado de Vigilancia Penitenciaria de Bilbao frente a la situación descrita. Dicho Juzgado, por Auto de 18 de septiembre del mismo año (Expte. núm. 1.513/1985) reconoció el derecho de los penados clasificados en primer grado de tratamiento al disfrute de las comunicaciones especiales, negándoselo, por el contrario, a los sometidos al régimen especial del art. 10 LOGP. El citado Auto fue confirmado por el de 15 de enero de 1986 que resolvió los recursos de reforma interpuestos tanto por la Asociación Salhaketa (que postulaba la ampliación del derecho a todos los internos), como por el Ministerio Fiscal (que pretendía que la exclusión de las comunicaciones especiales se extendiese también a los penados en primer grado de tratamiento). Los recursos de apelación interpuestos frente al Auto mencionado en último término fueron desestimados por la Audiencia Provincial de Alava por resolución de 15 de enero de 1986, frente a la que de nuevo intentó el Ministerio Fiscal recurso de súplica, que fue también desestimado.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Asociación recurrente sostiene que las decisiones de la Administración Penitenciaria judicialmente confirmadas violan los siguientes derechos fundamentales: </w:t>
      </w:r>
    </w:p>
    <w:p w:rsidR="00A46419" w:rsidRDefault="00A46419" w:rsidP="00A46419">
      <w:pPr>
        <w:pStyle w:val="TextoNormal"/>
      </w:pPr>
      <w:r>
        <w:t xml:space="preserve">a) El consagrado en el art. 15 C.E., en relación con los presos preventivos a los que se ha aplicado el art. 10.2 LOGP puesto que «las relaciones afectivas y sexuales son una necesidad básica de toda persona humana y su privación acarrea graves problemas psíquicos». Dada la interpretación de estas relaciones, el art. 53 LOGP que las hace posibles, ha de entenderse como norma reguladora de derechos fundamentales que, por tanto (STC 34/1986) «ha de ser interpretada de la forma más favorable a la efectividad de tales derechos». Dado que ni el citado art. 53 ni el 10.3, también de la LOGP, limitan el disfrute de este derecho, la negativa de la Dirección del Centro a concederlo no respeta el derecho a la integridad psíquica de quienes se ven privados de él, sin que esa negativa pueda de otro lado ampararse en lo dispuesto en el art. 97 RP, pues carece de validez una norma reglamentaria «que no ya regula, sino que anula la práctica de una faceta esencial de la integridad humana». La vulneración del derecho fundamental considerado es tanto más grave cuanto que afecta a presos preventivos cuyos derechos sólo pueden ser limitados en la medida estrictamente necesaria para asegurar su comparecencia en juicio y a los que para nada se refiere el art. 25.2 de la Constitución. </w:t>
      </w:r>
    </w:p>
    <w:p w:rsidR="00A46419" w:rsidRDefault="00A46419" w:rsidP="00A46419">
      <w:pPr>
        <w:pStyle w:val="TextoNormal"/>
      </w:pPr>
      <w:r>
        <w:t xml:space="preserve">b) El derecho a la intimidad personal y familiar (art. 18.1 C.E.) de todos los detenidos y presos a los que se aplica el art. 10.2 LOGP, puesto que «se vulnera el derecho cuando se elimina la posibilidad de intercambiar cualquier manifestación de afecto con la familia, de tener relaciones íntimas con el otro miembro de la pareja». «Es claro, se añade, que en una situación de detención estas relaciones se ven forzosamente limitadas, pero su anulación de forma generalizada para todo un colectivo de presos carece de justificación.». </w:t>
      </w:r>
    </w:p>
    <w:p w:rsidR="00A46419" w:rsidRDefault="00A46419" w:rsidP="00A46419">
      <w:pPr>
        <w:pStyle w:val="TextoNormal"/>
      </w:pPr>
      <w:r>
        <w:t xml:space="preserve">c) El derecho a la vida y a la integridad física y moral (art. 15 C.E.), en relación con lo dispuesto en el art. 25.2 C.E., que al enunciar las limitaciones en el ejercicio de los derechos fundamentales para los penados no menciona ninguna que pueda servir de base a la </w:t>
      </w:r>
      <w:r>
        <w:lastRenderedPageBreak/>
        <w:t>decisión negativa de la Dirección del Centro Penitenciario de Nanclares de Oca y al afirmar como finalidad de la pena la reeducación y la reinserción social más bien aboga por la continuidad de las relaciones íntimas. Lo mismo cabe afirmar de las disposiciones de la LOGP (especialmente, arts. 10, 51, 53 y 71 ).</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Mediante providencia de 23 de abril de 1986, la Sección Primera de este Tribunal abrió el trámite a que se refiere el art. 50 de su Ley Orgánica, señalando como posibles causas de inadmisión las señaladas en los párrafos 1 a) y 2 b) de dicho precepto. Tras la oportuna tramitación, y por providencia del siguiente 16 de septiembre, se acordó la admisión a trámite de la demanda y se interesó de la Dirección del Centro Penitenciario de Nanclares de Oca, del Juzgado de Vigilancia Penitenciaria de Bilbao y de la Audiencia Provincial de Vitoria el envío de las correspondientes resoluciones y actuaciones y en el caso del Juzgado, el emplazamiento ante este Tribunal de quienes hubieran sido partes en los correspondientes autos. </w:t>
      </w:r>
    </w:p>
    <w:p w:rsidR="00A46419" w:rsidRDefault="00A46419" w:rsidP="00A46419">
      <w:pPr>
        <w:pStyle w:val="TextoNormal"/>
      </w:pPr>
      <w:r>
        <w:t>Recibida la documentación indicada, por providencia de 11 de febrero de 1987 se dio vista de ella a la solicitante de amparo y al Ministerio Fiscal para que, de conformidad con lo dispuesto en el art. 52.1 LOTC, formulasen las alegaciones que tuvieran por pertinentes.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Dentro del plazo concedido por la providencia citada en último término, la Asociación recurrente reitera la argumentación expuesta en su demanda con las siguientes precisiones y adiciones: </w:t>
      </w:r>
    </w:p>
    <w:p w:rsidR="00A46419" w:rsidRDefault="00A46419" w:rsidP="00A46419">
      <w:pPr>
        <w:pStyle w:val="TextoNormal"/>
      </w:pPr>
      <w:r>
        <w:t xml:space="preserve">a) Los presos preventivos recluidos en el Centro Penitenciario de Nanclares de Oca a los que se ha aplicado el régimen especial del art. 10.2 LOGP han sufrido y sufren ataques a su integridad moral y un trato degradante, pues nunca un motivo genérico y abstracto puede justificar la privación de un derecho humano fundamental. El mantenimiento de la seguridad puede dar lugar a una regulación especial de las comunicaciones «vis a vis» de unos reclusos determinados, pero en ningún caso a la simple supresión de tales comunicaciones. </w:t>
      </w:r>
    </w:p>
    <w:p w:rsidR="00A46419" w:rsidRDefault="00A46419" w:rsidP="00A46419">
      <w:pPr>
        <w:pStyle w:val="TextoNormal"/>
      </w:pPr>
      <w:r>
        <w:t xml:space="preserve">b) Estos mismos presos preventivos son también victimas de una vulneración del derecho a la intimidad personal y familiar. De acuerdo con la doctrina sentada por el Tribunal Europeo de Derechos Humanos (en lo sucesivo, TEDH) en las Sentencias de 25 de marzo de 1983 (caso Silver y otros) y 28 de junio de 1984 (caso Campbell y Fell), las restricciones a este derecho deben corresponder a una necesidad imperiosa, ser proporcionadas y se han de interpretar de modo restrictivo. Según esta doctrina, las restricciones a las comunicaciones íntimas previstas en el art. 51.1 LOGP habrán de aplicarse a casos concretos, pero no como medida general que afecte a todo un colectivo. El carácter absoluto del derecho a las comunicaciones íntimas se desprende también del texto del art. 52 de las Reglas Mínimas aprobadas en el primer Congreso de las Naciones Unidas sobre prevención del delito y tratamiento del delincuente, cuyo sentido contradice el RP. </w:t>
      </w:r>
    </w:p>
    <w:p w:rsidR="00A46419" w:rsidRDefault="00A46419" w:rsidP="00A46419">
      <w:pPr>
        <w:pStyle w:val="TextoNormal"/>
      </w:pPr>
      <w:r>
        <w:t>c) También el derecho de los penados a la integridad moral y a no sufrir tratos degradantes ha sido violado por la Dirección del Centro de Nanclares, pues aunque el Auto del Juez de Vigilancia de 9 de octubre de 1985 parece restringir sólo las comunicaciones especiales de los presos preventivos y no de los penados, también éstos se ven en la práctica afectados por esa restricción, bien porque se les aplica el régimen del art. 10.1 LOGP, bien por encontrarse en la primera fase del primer grado. El derecho de estos presos a las comunicaciones íntimas se encuentra incluido en el derecho al desarrollo integral de la personalidad que el art. 25.2 consagra, en contra de lo que sostiene el Auto de 15 de enero de 1986 de la Audiencia Provincial de Alava. También en este punto ha de aplicarse la doc</w:t>
      </w:r>
      <w:r>
        <w:lastRenderedPageBreak/>
        <w:t xml:space="preserve">trina sostenida tanto por el TEDH (Sentencia de 25 de abril de 1978) como por este mismo Tribunal (Sentencia de 21 de enero de 1987) sobre la necesidad de estudiar las circunstancias de cada caso para apreciar la existencia o inexistencia de un trato degradante, doctrina que veda las restricciones generalizadas como las que aquí se atacan. </w:t>
      </w:r>
    </w:p>
    <w:p w:rsidR="00A46419" w:rsidRDefault="00A46419" w:rsidP="00A46419">
      <w:pPr>
        <w:pStyle w:val="TextoNormal"/>
      </w:pPr>
      <w:r>
        <w:t xml:space="preserve">d) Por razones análogas, también el derecho de los penados a la intimidad personal y familiar se viola al prohibirse el contacto afectivo a los calificados como de «peligrosidad extrema o inadaptación a otros regímenes». </w:t>
      </w:r>
    </w:p>
    <w:p w:rsidR="00A46419" w:rsidRDefault="00A46419" w:rsidP="00A46419">
      <w:pPr>
        <w:pStyle w:val="TextoNormal"/>
      </w:pPr>
      <w:r>
        <w:t xml:space="preserve">e) Por último, ha de reputarse inconstitucional el art. 53 LOGP, en el último inciso de su párrafo segundo, pues de acuerdo con la doctrina de este mismo Tribunal en la STC 80/1983, de 24 de julio de 1984, la remisión que allí se hace al Reglamento ha de ser considerada como una degradación de la reserva de ley formulada por los arts. 25.2, 53.1 y 81.1 C.E. </w:t>
      </w:r>
    </w:p>
    <w:p w:rsidR="00A46419" w:rsidRDefault="00A46419" w:rsidP="00A46419">
      <w:pPr>
        <w:pStyle w:val="TextoNormal"/>
      </w:pPr>
      <w:r>
        <w:t xml:space="preserve">El Ministerio Fiscal, por su parte, tras de recordar que el Juez de Vigilancia Penitenciaria de Bilbao estimó la reclamación formulada por la Asociación hoy recurrente en lo que toca a los internos clasificados en primer grado, denegándola en lo que respecta a los sometidos al régimen previsto en el art. 10 LOGP y de resumir la argumentación de la demanda, desarrolla los siguientes argumentos: </w:t>
      </w:r>
    </w:p>
    <w:p w:rsidR="00A46419" w:rsidRDefault="00A46419" w:rsidP="00A46419">
      <w:pPr>
        <w:pStyle w:val="TextoNormal"/>
      </w:pPr>
      <w:r>
        <w:t xml:space="preserve">a) El art. 25 de la Constitución reconoce expresamente la potestad sancionadora de la Administración, sometida desde luego a ciertos límites, que se transforman en derechos subjetivos, y que, por lo que aquí importa, son la cobertura en norma con rango legal y la subordinación a la autoridad judicial (STC 77/1983, de 3 de octubre, fundamentos jurídicos 2.° y 3.°). </w:t>
      </w:r>
    </w:p>
    <w:p w:rsidR="00A46419" w:rsidRDefault="00A46419" w:rsidP="00A46419">
      <w:pPr>
        <w:pStyle w:val="TextoNormal"/>
      </w:pPr>
      <w:r>
        <w:t xml:space="preserve">La Administración Penitenciaria posee también, claro está, esta potestad sancionatoria sobre los internos, que están sometidos a una relación especial de sujeción, como en varias ocasiones ha precisado este Tribunal. </w:t>
      </w:r>
    </w:p>
    <w:p w:rsidR="00A46419" w:rsidRDefault="00A46419" w:rsidP="00A46419">
      <w:pPr>
        <w:pStyle w:val="TextoNormal"/>
      </w:pPr>
      <w:r>
        <w:t xml:space="preserve">El estatus del interno se integra por derechos y deberes y entre estos últimos el de «acatar las normas de régimen interior» (arts. 3 y 4 de la LOGP), lo que comporta la sujeción a un régimen disciplinario (cap. VI de la Ley), conocido por los internos (art. 49 de la Ley). </w:t>
      </w:r>
    </w:p>
    <w:p w:rsidR="00A46419" w:rsidRDefault="00A46419" w:rsidP="00A46419">
      <w:pPr>
        <w:pStyle w:val="TextoNormal"/>
      </w:pPr>
      <w:r>
        <w:t xml:space="preserve">b) En el presente caso, la prohibición cuestionada se justifica por el juego de los arts. 10, 51 y 53 de la Ley y 97 del Reglamento. </w:t>
      </w:r>
    </w:p>
    <w:p w:rsidR="00A46419" w:rsidRDefault="00A46419" w:rsidP="00A46419">
      <w:pPr>
        <w:pStyle w:val="TextoNormal"/>
      </w:pPr>
      <w:r>
        <w:t xml:space="preserve">En efecto, al regular el Capítulo Octavo del Título II de la LOGP las comunicaciones y visitas, dispone en el art. 53 que los establecimientos dispondrán de locales adecuados para las visitas familiares o de allegados íntimos, concediéndose dichas visitas conforme a lo dispuesto en el art. 51.1, párrafo 2, «con los requisitos y periodicidad que reglamentariamente se determinen». El art. 51 establece que estas comunicaciones «no tendrán más restricciones, en cuanto a las personas y al modo, que las impuestas por razones de seguridad, de interés de tratamiento y del buen orden del establecimiento». </w:t>
      </w:r>
    </w:p>
    <w:p w:rsidR="00A46419" w:rsidRDefault="00A46419" w:rsidP="00A46419">
      <w:pPr>
        <w:pStyle w:val="TextoNormal"/>
      </w:pPr>
      <w:r>
        <w:t xml:space="preserve">El RP, arts. 94 y 97, regula estas «comunicaciones especiales», reproduciendo y desarrollando la Ley. El art. 97 (no modificado por el Real Decreto de 28 de marzo de 1984) dice: «Por razones de seguridad no se concederán comunicaciones de este tipo a los internos sujetos al régimen del art. 10 de la LOGP». </w:t>
      </w:r>
    </w:p>
    <w:p w:rsidR="00A46419" w:rsidRDefault="00A46419" w:rsidP="00A46419">
      <w:pPr>
        <w:pStyle w:val="TextoNormal"/>
      </w:pPr>
      <w:r>
        <w:t xml:space="preserve">El art. 10 de la Ley prevé, a su vez, en su apartado primero, la existencia de establecimientos de régimen cerrado o departamentos especiales para los penados calificados de peligrosidad extrema o para casos de inadaptación a los regímenes ordinario y abierto, apreciadas por causas objetivas de resolución motivada, y en el apartado segundo establece la posibilidad de que también los preventivos en que concurran las mismas circunstancias puedan ser destinados a dichos establecimientos o departamentos especiales, con absoluta separación de los penados y dando cuenta a la autoridad judicial correspondiente. </w:t>
      </w:r>
    </w:p>
    <w:p w:rsidR="00A46419" w:rsidRDefault="00A46419" w:rsidP="00A46419">
      <w:pPr>
        <w:pStyle w:val="TextoNormal"/>
      </w:pPr>
      <w:r>
        <w:lastRenderedPageBreak/>
        <w:t xml:space="preserve">La interpretación literal y sistemática de los preceptos citados es meridiana: Los internos comprendidos en el art. 10 de la Ley, tanto penados como preventivos, en las circunstancias y con las garantías establecidas, no gozan del derecho a las «comunicaciones especiales». </w:t>
      </w:r>
    </w:p>
    <w:p w:rsidR="00A46419" w:rsidRDefault="00A46419" w:rsidP="00A46419">
      <w:pPr>
        <w:pStyle w:val="TextoNormal"/>
      </w:pPr>
      <w:r>
        <w:t xml:space="preserve">c) El art. 97 del Reglamento es ciertamente el que especifica que la prohibición cuestionada se aplique a los penados y preventivos a que se refiere el art. 10 de la Ley, pero tal especificación tiene su cobertura en los arts. 53 y 51.1 de la propia Ley. </w:t>
      </w:r>
    </w:p>
    <w:p w:rsidR="00A46419" w:rsidRDefault="00A46419" w:rsidP="00A46419">
      <w:pPr>
        <w:pStyle w:val="TextoNormal"/>
      </w:pPr>
      <w:r>
        <w:t xml:space="preserve">En caso próximo a éste, aunque no igual, el tema ha sido analizado recientemente por la STC 2/1987, de 21 de enero, al matizar en virtud de la relación especial y de la efectividad que entraña el sometimiento al poder público, el ius puniendi no es el genérico del Estado «y en tal medida la propia reserva de la Ley pierde parte de su fundamentación material, dado el carácter en cierto modo insuprimible de la potestad reglamentaria, expresiva de la capacidad propia de autoordenación correspondiente, para determinar en concreto las previsiones legislativas abstractas sobre las conductas identificables como antijurídicas en el seno de la institución». La Sentencia añade que si el principio de legalidad (arts. 9.3 y 25.1 de la Constitución) es también aplicable a estas relaciones de sujeción especial, no tiene el mismo alcance (en el caso concreto se trataba de aislamiento en celda) que en la potestad sancionadora de la Administración ni mucho menos respecto a las sanciones penales. Por eso -concluye el párrafo tercero del fundamento jurídico 2.°-, «una sanción carente de base normativa legal devendría, incluso en estas relaciones, no sólo conculcadora del principio objetivo de legalidad, sino lesiva del derecho fundamental considerado, pero esa base normativa legal también existiría cuando la Ley, en este caso la Ley General Penitenciaria (arts. 42 y siguientes), se remita, en la especificación y gradación de las infracciones al Reglamento. Ello permite reconocer la existencia de la necesaria cobertura legal de la potestad sancionadora de una norma con rango de Ley, y por ello debe rechazarse esta pretensión del recurrente». No se constata, por tanto, la deslegalización denunciada. </w:t>
      </w:r>
    </w:p>
    <w:p w:rsidR="00A46419" w:rsidRDefault="00A46419" w:rsidP="00A46419">
      <w:pPr>
        <w:pStyle w:val="TextoNormal"/>
      </w:pPr>
      <w:r>
        <w:t xml:space="preserve">d) Los órganos judiciales competentes -Juzgado de Vigilancia y Audiencia Provincial- por la vía del recurso para controlar jurisdiccionalmente a la Administración Penitenciaria conocieron la reclamación de la Asociación demandante, aceptando su reclamación por lo que se refería a los internos clasificados en primer grado de tratamiento y rechazándola para los que se encontraban comprendidos en el art. 10 de la Ley. Estas resoluciones no son atacadas por la Asociación recurrente, que «está postulando en definitiva un amparo para terceros y no para si misma», afirmación que se hace, dice el Ministerio Fiscal, «sin cuestionar su legitimación en esta sede». </w:t>
      </w:r>
    </w:p>
    <w:p w:rsidR="00A46419" w:rsidRDefault="00A46419" w:rsidP="00A46419">
      <w:pPr>
        <w:pStyle w:val="TextoNormal"/>
      </w:pPr>
      <w:r>
        <w:t xml:space="preserve">e) La Comisión de Estrasburgo -como recordaba la citada STC 2/1987-, al interpretar precisamente el art. 3 del Convenio, ha expresado que el confinamiento solitario debido a exigencias razonables no constituye por si mismo un tratamiento inhumano o degradante, aunque si podría llegar a serlo por el conjunto de circunstancias y condiciones en la aplicación de la medida. Por la misma razón puede decirse que la privación de las comunicaciones especiales tampoco lo son. El beneficio de dichas comunicaciones se encuentra sometido a la condición -conditio legis- de que el beneficiario no se encuentre en la situación prevista en el art. 10 de la Ley, que opera como presupuesto negativo del beneficio, como resolvió para la redención de penas por el trabajo la Sentencia del Pleno de este Tribunal de 2 de julio de 1986 (cuestión de inconstitucionalidad 845/983). </w:t>
      </w:r>
    </w:p>
    <w:p w:rsidR="00A46419" w:rsidRDefault="00A46419" w:rsidP="00A46419">
      <w:pPr>
        <w:pStyle w:val="TextoNormal"/>
      </w:pPr>
      <w:r>
        <w:t xml:space="preserve">Para que haya degradación inhumana, en el sentido del art. 15 de la Constitución, «es necesario que se produzca una humillación o envilecimiento que alcance un nivel distinto y superior al que suele llevar aparejada la propia condena», como estableció la STC 65/1986, de 22 de mayo, fundamento jurídico 4.°, que recordaba la Sentencia del TEDH </w:t>
      </w:r>
      <w:r>
        <w:lastRenderedPageBreak/>
        <w:t xml:space="preserve">de 25 de abril de 1978 (caso Tirer) al interpretar el art. 3 del Convenio en un caso muy alejado de este. pues se refería a penas corporales. </w:t>
      </w:r>
    </w:p>
    <w:p w:rsidR="00A46419" w:rsidRDefault="00A46419" w:rsidP="00A46419">
      <w:pPr>
        <w:pStyle w:val="TextoNormal"/>
      </w:pPr>
      <w:r>
        <w:t xml:space="preserve">f) El tema de las visitas íntimas, en su sentido sexual, tan discutido doctrinal y aun literalmente y resuelto de forma muy diferente en el Derecho comparado, entre los polos extremos de máxima inflexibilidad o permisibilidad, se debatió en las Constituyentes, rechazándose la enmienda que pretendía, como recuerda la Audiencia Provincial de Vitoria, el reconocimiento expreso del ejercicio de la sexualidad por los reclusos, prevaleciendo la redacción actual del art. 25.2 de la Constitución, que reconoce al condenado a pena de prisión los derechos fundamentales del Capítulo Segundo del Título I de la Constitución, «a excepción de los que se vean expresamente limitados por... el sentido de la pena y la Ley Penitenciaria», que es lo realizado, en desarrollo de este precepto constitucional por la LOGP. </w:t>
      </w:r>
    </w:p>
    <w:p w:rsidR="00A46419" w:rsidRDefault="00A46419" w:rsidP="00A46419">
      <w:pPr>
        <w:pStyle w:val="TextoNormal"/>
      </w:pPr>
      <w:r>
        <w:t xml:space="preserve">La supresión temporal de esas comunicaciones en casos extremos y muy graves, controlados por el Juez, no parece que pueda tener el alcance pretendido por la actora de vulnerar el art. 18 de la Constitución y el art. 8 del Convenio Europeo, incluso si se considerara que afectaban a derechos civiles, ya que es posible en principio, como reconoció la Comisión de Estrasburgo y recordaba la citada STC 2/1987, una sanción disciplinaria que afecte a los derechos y obligaciones civiles de la persona afectada. Dicha Comisión, por otra parte, ha sido terminante al afirmar que «el sistema penitenciario, para funcionar efectivamente, depende de la disciplina» (Dec. Adm. Com. Ap. 6224/1973, de 16 de diciembre de 1976). </w:t>
      </w:r>
    </w:p>
    <w:p w:rsidR="00A46419" w:rsidRDefault="00A46419" w:rsidP="00A46419">
      <w:pPr>
        <w:pStyle w:val="TextoNormal"/>
      </w:pPr>
      <w:r>
        <w:t xml:space="preserve">g) El principio constitucional de reeducación y reinserción social constituye, desde luego, como es bien sabido, un mandato del constituyente al legislador y ha de inspirar el sistema penitenciario, pero del art. 25.2 de la Constitución, que lo consagra, no se derivan derechos subjetivos que puedan invocarse en un recurso de amparo como derecho fundamental, como reiteradamente ha declarado este Tribunal (AATC de 11 de enero de 1984, RA 722/1983, y de 10 de julio de 1985, RA 439/1985, y STC 1/1987, de 21 de enero), por lo que también en este punto la demanda ha de decaer. </w:t>
      </w:r>
    </w:p>
    <w:p w:rsidR="00A46419" w:rsidRDefault="00A46419" w:rsidP="00A46419">
      <w:pPr>
        <w:pStyle w:val="TextoNormal"/>
      </w:pPr>
      <w:r>
        <w:t>Concluye el Ministerio Fiscal solicitando, en consecuencia, la desestimación del amparo solicitado.</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18 de marzo, se señaló para deliberación y fallo del presente recurso el día 6 de mayo siguiente, quedando concluida el día 27.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análisis de la cuestión planteada exige determinar, en primer lugar, cuál es el acto de los poderes públicos contra el que se dirige la petición de amparo, acto que no se especifica en el encabezamiento de la demanda y que, en consecuencia, ha de ser deducido del texto de la misma y en particular de lo que en ella se pide.</w:t>
      </w:r>
    </w:p>
    <w:p w:rsidR="00A46419" w:rsidRDefault="00A46419" w:rsidP="00A46419">
      <w:pPr>
        <w:pStyle w:val="TextoNormal"/>
      </w:pPr>
      <w:r>
        <w:t xml:space="preserve">Además del reconocimiento del derecho de los reclusos sometidos al régimen del art. 10 LOGP a mantener relaciones íntimas con sus familiares y allegados, se nos solicita que declaremos que es «inconstitucional», es decir, contraria a Derecho, la decisión de la Dirección del Centro de no admitirlas, y el art.  97 RP, en el que tal decisión se apoya. Es forzoso entender, por tanto, que el acto que se impugna es el acto (o conjunto de actos) de la Administración Penitenciaria que denegó la petición (o peticiones) que en este sentido le hicieron determinados reclusos y que el presente recurso encuentra su cauce propio en </w:t>
      </w:r>
      <w:r>
        <w:lastRenderedPageBreak/>
        <w:t>lo dispuesto por el art. 43 de nuestra Ley Orgánica. Los sucesivos recursos interpuestos contra la resolución de la autoridad administrativa ante el Juzgado de Vigilancia Penitenciaria de Bilbao, primero, y ante la Audiencia Provincial de Alava, después, no significan, pues, otra cosa que el necesario agotamiento de la vía judicial procedente a la que se refiere el citado art. 43 LOTC.</w:t>
      </w:r>
    </w:p>
    <w:p w:rsidR="00A46419" w:rsidRDefault="00A46419" w:rsidP="00A46419">
      <w:pPr>
        <w:pStyle w:val="TextoNormal"/>
      </w:pPr>
      <w:r>
        <w:t>Aunque el hecho no deja de suscitar alguna extrañeza, la Asociación que hoy acude ante nosotros en demanda de amparo ha sido parte actora en esos procesos judiciales, pese a que, como es obvio, no fue ni pudo ser destinataria de los actos administrativos que impugna, que sólo un entendimiento ciertamente muy amplio de lo dispuesto en el art. 162.1 b) de la Constitución permite considerar como incidentes en el ámbito de sus intereses legítimos. Su legitimación para actuar fue, sin embargo, aceptada, bien que por razones cuya solidez no es del todo evidente, por la Audiencia Provincial de Alava, cuyo Auto recoge también una inequívoca invitación para acudir ante nosotros en amparo. Esta condición de haber sido parte actora en las actuaciones judiciales previas, la renuncia explícita del Ministerio Fiscal a cuestionar en esta sede la legitimación de la Asociación recurrente y, en último término, la consideración de que el planteamiento de oficio de tal cuestión, haciendo uso de lo que dispone el art. 84 LOTC, alargaría inútilmente un proceso que, por razones de fondo, en ningún caso podía conducir a la estimación de la pretensión deducida, aconsejan entrar a resolver sobre ésta, sin que ello implique dar solución al problema que la legitimación de la Asociación Salhaketa plantea. Como es claro, al actuar así, hemos de dejar fuera de consideración la precisión que en su escrito de alegaciones hace la Asociación recurrente sobre la privación de comunicaciones íntimas de los penados [apartado quinto, c), de los Antecedentes], pues esa precisión hace referencia a decisiones que están al margen de las resoluciones judiciales producidas en los recursos en los que la Asociación ha sido parte.</w:t>
      </w:r>
    </w:p>
    <w:p w:rsidR="00A46419" w:rsidRDefault="00A46419" w:rsidP="00A46419">
      <w:pPr>
        <w:pStyle w:val="TextoNormal"/>
      </w:pPr>
    </w:p>
    <w:p w:rsidR="00A46419" w:rsidRDefault="00A46419" w:rsidP="00A46419">
      <w:pPr>
        <w:pStyle w:val="TextoNormal"/>
      </w:pPr>
      <w:r w:rsidRPr="00A46419">
        <w:rPr>
          <w:rStyle w:val="NumeroAFNegritaCaracter"/>
        </w:rPr>
        <w:t>2</w:t>
      </w:r>
      <w:r>
        <w:t>. La argumentación jurídica de la demanda en sustancia es la de que, siendo el derecho de los reclusos a mantener comunicaciones íntimas parte integrante de su derecho a la integridad física y moral y a no sufrir tratos inhumanos o degradantes (art. 15 C.E.), así como de su derecho a la intimidad personal y familiar (art. 18.1 C.E.), tal derecho sólo puede ser limitado o restringido por la Ley (art. 25.2 C.E.), no por una simple disposición de rango inferior como la contenida en el art. 79 RP, cuya invalidez arrastra necesariamente la de las resoluciones de la Administración Penitenciaria que lo aplican.</w:t>
      </w:r>
    </w:p>
    <w:p w:rsidR="00A46419" w:rsidRDefault="00A46419" w:rsidP="00A46419">
      <w:pPr>
        <w:pStyle w:val="TextoNormal"/>
      </w:pPr>
      <w:r>
        <w:t>Tal argumentación arranca, como es evidente, de la premisa de que el derecho a tener comunicaciones especiales forma parte integrante de los derechos fundamentales que se citan, premisa de cuya validez depende en consecuencia todo el resto del razonamiento y que es necesario, por tanto, examinar en primer término.</w:t>
      </w:r>
    </w:p>
    <w:p w:rsidR="00A46419" w:rsidRDefault="00A46419" w:rsidP="00A46419">
      <w:pPr>
        <w:pStyle w:val="TextoNormal"/>
      </w:pPr>
      <w:r>
        <w:t>Para quienes se encuentran en libertad, el mantenimiento de estas relaciones no es el ejercicio de un derecho, sino una manifestación más de la multiplicidad de actividades y relaciones vitales que la libertad hace posibles. Los derechos fundamentales, que garantiza la libertad, no tienen ni pueden tener como contenido concreto cada una de esas manifestaciones de su práctica, por importantes que éstas sean en la vida del individuo. Aseguran que nadie puede ser privado de libertad sino en los casos y en la forma previstos en la Ley (art. 17.1 C.E.)  y protegen el ejercicio de libertades concretas (por ejemplo, arts. 19, 20, 21, 22, 27 y 28 C.E.)  o de aquellos ámbitos en los que la libertad vital del individuo implica una exigencia de privacidad (verbigracia, art. 18 C.E.), sin que sea ahora necesario entrar en el complejo problema de si esta protección implica sólo obligación negativa del Estado o también la obligación positiva de dictar las normas y adoptar las medidas opor</w:t>
      </w:r>
      <w:r>
        <w:lastRenderedPageBreak/>
        <w:t>tunas para salvaguardar estas libertades en la relación recíproca entre los ciudadanos. Lo que importa al asunto que ahora nos ocupa es subrayar la afirmación que antes hacíamos de que el mantenimiento de relaciones íntimas no forma parte del contenido de ningún derecho fundamental, por ser, precisamente, una manifestación de la libertad a secas.</w:t>
      </w:r>
    </w:p>
    <w:p w:rsidR="00A46419" w:rsidRDefault="00A46419" w:rsidP="00A46419">
      <w:pPr>
        <w:pStyle w:val="TextoNormal"/>
      </w:pPr>
      <w:r>
        <w:t>Se sigue de ello, claro está, que quienes son privados de ella se ven también impedidos de su práctica sin que ello implique restricción o limitación de derecho fundamental alguno. Es, sin duda, plausible, concorde con el espíritu de nuestro tiempo y adecuado a las finalidades que el art. 25.2 asigna a las penas privativas de libertad, que el legislador las autorice, pero ni está obligado a ello ni la creación legal transforma en derecho fundamental de los reclusos la posibilidad de comunicación íntima con sus familiares o allegados íntimos que abre el art. 53 LOGP, sujeta a la previa autorización en la forma que reglamentariamente se determine.</w:t>
      </w:r>
    </w:p>
    <w:p w:rsidR="00A46419" w:rsidRDefault="00A46419" w:rsidP="00A46419">
      <w:pPr>
        <w:pStyle w:val="TextoNormal"/>
      </w:pPr>
      <w:r>
        <w:t>Aunque bastaría con lo dicho para evidenciar la inexactitud jurídica de la premisa de la que arranca todo el razonamiento de los recurrentes y, por tanto, la insostenibilidad de su pretensión, conviene analizar también en concreto la conexión que la demanda pretende establecer entre el derecho a recibir visitas íntimas y los derechos garantizados en los arts. 15 y 18.1 de la Constitución.</w:t>
      </w:r>
    </w:p>
    <w:p w:rsidR="00A46419" w:rsidRDefault="00A46419" w:rsidP="00A46419">
      <w:pPr>
        <w:pStyle w:val="TextoNormal"/>
      </w:pPr>
      <w:r>
        <w:t>Que la sexualidad sea parte importante de la vida del hombre es, desde luego, afirmación que puede ser asumida sin reparo, pero de ello no se sigue, en modo alguno, que la abstinencia sexual aceptada por decisión propia, o resultado de la privación legal de libertad, ponga en peligro la integridad física o moral del abstinente, tanto más cuanto se trata de una abstinencia temporal como aquí es el caso, pues, aunque las formulaciones generales utilizadas por la recurrente llevan a veces a olvidarlo, ha de tenerse siempre en cuenta que la negativa (o negativas) a permitir visitas íntimas contra la que la Asociación Salhaketa se dirige, aflige solo a los reclusos sometidos al régimen del art.  10 LOGP, que, según el propio precepto, no puede extenderse más allá del tiempo necesario para que desaparezcan o disminuyan las razones o circunstancias que determinaron su aplicación.</w:t>
      </w:r>
    </w:p>
    <w:p w:rsidR="00A46419" w:rsidRDefault="00A46419" w:rsidP="00A46419">
      <w:pPr>
        <w:pStyle w:val="TextoNormal"/>
      </w:pPr>
      <w:r>
        <w:t>Por la misma razón hay que afirmar que esa negativa y la consiguiente imposibilidad de mantener relaciones sexuales no implica tampoco la sumisión a un trato inhumano o degradante, pues, como ya dijimos en nuestra STC 65/1986, recogiendo doctrina del Tribunal Europeo de los Derechos Humanos, para apreciar la existencia de tratos de ese género es necesario que éstos «acarreen sufrimientos de una especial intensidad, o provoquen una humillación o sensación de envilecimiento que alcance un nivel determinado, distinto y superior al que suele llevar aparejada la imposición de la condena» (fundamento jurídico 4.°). La privación de libertad, como preso o como penado, es, sin duda, un mal, pero de él forma parte, sin agravarlo de forma especial, la privación sexual.</w:t>
      </w:r>
    </w:p>
    <w:p w:rsidR="00A46419" w:rsidRDefault="00A46419" w:rsidP="00A46419">
      <w:pPr>
        <w:pStyle w:val="TextoNormal"/>
      </w:pPr>
      <w:r>
        <w:t xml:space="preserve">Tampoco cabe discutir, es obvio, que la sexualidad pertenece al ámbito de la intimidad, que es incluso uno de sus reductos más sagrados, pero lo que el Derecho puede proteger, y el nuestro, afortunadamente, protege, es la intimidad misma, no las acciones privadas e íntimas de los hombres. Sin duda, una de las consecuencias más dolorosas de la pérdida de la libertad es la reducción de lo íntimo casi al ámbito de la vida interior, quedando, por el contrario, expuestas al público e incluso necesitadas de autorización muchas actuaciones que normalmente se consideran privadas e íntimas. Se pueden, tal vez, considerar ilegítimas, como violación de la intimidad y por eso también degradantes, aquellas medidas que la reduzcan más allá de lo que la ordenada vida de la prisión requiere, pero esa condición no se da en la restricción o privación temporal de las relaciones íntimas con personas en libertad, relaciones que, precisamente por exigencias de lo dispuesto en el art. 18.1 C.E, han de desarrollarse, cuando son autorizadas, en condiciones que salvaguarden la dignidad </w:t>
      </w:r>
      <w:r>
        <w:lastRenderedPageBreak/>
        <w:t>de las personas implicadas. La autorización para la comunicación íntima restaura circunstancialmente para el recluso un ámbito provisional de intimidad, siquiera sea al precio, seguramente doloroso, de verse en la dura necesidad de solicitarla, pero esa restauración episódica es resultado de una concesión del legislador, no un imperativo derivado del derecho fundamental a la intimidad.</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amparo solicitado.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3" w:name="SENTENCIA_1987_90"/>
      <w:r>
        <w:lastRenderedPageBreak/>
        <w:t>SENTENCIA 90/1987, de 3 de junio de 1987</w:t>
      </w:r>
    </w:p>
    <w:bookmarkEnd w:id="43"/>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ECLI:ES:TC:1987:90</w:t>
      </w:r>
    </w:p>
    <w:p w:rsidR="00A46419" w:rsidRDefault="00A46419" w:rsidP="00A46419">
      <w:pPr>
        <w:pStyle w:val="SntesisDescriptiva"/>
      </w:pPr>
    </w:p>
    <w:p w:rsidR="00A46419" w:rsidRDefault="00A46419" w:rsidP="00A46419">
      <w:pPr>
        <w:pStyle w:val="SntesisDescriptiva"/>
      </w:pPr>
      <w:r>
        <w:t>Recurso de amparo 298/1986. Contra providencia del Juzgado de Primera Instancia núm. 11 de Barcelona, dictada en apelación en procedimiento de quiebra.</w:t>
      </w:r>
    </w:p>
    <w:p w:rsidR="00A46419" w:rsidRDefault="00A46419" w:rsidP="00A46419">
      <w:pPr>
        <w:pStyle w:val="SntesisDescriptiva"/>
      </w:pPr>
    </w:p>
    <w:p w:rsidR="00A46419" w:rsidRDefault="00A46419" w:rsidP="00A46419">
      <w:pPr>
        <w:pStyle w:val="SntesisAnaltica"/>
      </w:pPr>
      <w:r>
        <w:t>No agotamiento de recursos en la vía judicial por no interposición de recurso hábil</w:t>
      </w:r>
    </w:p>
    <w:p w:rsidR="00A46419" w:rsidRDefault="00A46419" w:rsidP="00A46419">
      <w:pPr>
        <w:pStyle w:val="SntesisAnaltica"/>
      </w:pPr>
    </w:p>
    <w:p w:rsidR="00A46419" w:rsidRDefault="00A46419" w:rsidP="00A46419">
      <w:pPr>
        <w:pStyle w:val="Extracto"/>
      </w:pPr>
      <w:r>
        <w:t>1.</w:t>
      </w:r>
      <w:r>
        <w:tab/>
        <w:t xml:space="preserve">Es doctrina muy reiterada de este Tribunal (STC 53/1983, entre otras muchas) que los defectos insubsanables de que pudiera estar afectado un recurso de amparo no resultan sanados sólo porque el recurso haya sido inicialmente admitido a trámite, de tal forma que el examen de estos presupuestos para la viabilidad de la acción puede siempre abordarse o reemprenderse en la Sentencia, de oficio o a instancia de parte, para llegar, en su caso, y si tales defectos son entonces apreciados o confirmados, a la desestimación del recurso. </w:t>
      </w:r>
    </w:p>
    <w:p w:rsidR="00A46419" w:rsidRDefault="00A46419" w:rsidP="00A46419">
      <w:pPr>
        <w:pStyle w:val="Extracto"/>
      </w:pPr>
    </w:p>
    <w:p w:rsidR="00A46419" w:rsidRDefault="00A46419" w:rsidP="00A46419">
      <w:pPr>
        <w:pStyle w:val="Extracto"/>
      </w:pPr>
      <w:r>
        <w:t>2.</w:t>
      </w:r>
      <w:r>
        <w:tab/>
        <w:t xml:space="preserve">El eventual examen, ya en la Sentencia, de las condiciones de admisibilidad del recurso no queda impedido, desde luego, por el hecho de que en su día decidiera la Sala la apertura del trámite previsto en el art. 50 LOTC, pues, en tal caso, la resolución preliminar de admisión dictada tras la sustanciación de dicho incidente puede adoptarse con el fin de posponer la consideración del defecto o defectos inicialmente advertidos a una fase ulterior en el procedimiento. </w:t>
      </w:r>
    </w:p>
    <w:p w:rsidR="00A46419" w:rsidRDefault="00A46419" w:rsidP="00A46419">
      <w:pPr>
        <w:pStyle w:val="Extracto"/>
      </w:pPr>
    </w:p>
    <w:p w:rsidR="00A46419" w:rsidRDefault="00A46419" w:rsidP="00A46419">
      <w:pPr>
        <w:pStyle w:val="Extracto"/>
      </w:pPr>
      <w:r>
        <w:t>3.</w:t>
      </w:r>
      <w:r>
        <w:tab/>
        <w:t xml:space="preserve">La denegación por el órgano judicial del testimonio de las actuaciones que se exige para interponer el recurso de queja no impide a la parte perjudicada, aun sin el testimonio, formaliza la queja ante la Audiencia para que ésta decida sobre la procedencia de la admisión del recurso de apelación y la entrega del referido documento.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
      </w:pPr>
      <w:r>
        <w:t>En el recurso de amparo promovido por el Procurador de los Tribunales don José Luis Granizo y García-Cuenca, en nombre y representación del Fondo de Garantía de Depósitos en Establecimientos Bancarios, asistido por el Letrado don Alejandro Jaumandreu Patxot, contra providencia del Juzgado de Primera Instancia núm. 11 de Barcelona de 13 de enero de 1986, dictada respecto de apelación en procedimiento de quiebra. Han sido partes el Ministerio Fiscal y el Procurador don Manuel Ayuso Tejerizo, actuando en nombre y representación de don Jaime Vila Mariné, asistido de Letrado. Ha sido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día 19 de marzo del año en curso quedó registrado en este Tribunal un escrito mediante el cual don José Luis Granizo y García-Cuenca, Procurador de los Tribunales de Madrid, interpuso recurso de amparo constitucional, en nombre y representación del Fondo de Garantía de Depósitos en Establecimientos Bancarios, contra la providencia de 13 de enero de 1986, dictada por el Juzgado de Primera Instancia núm. 11 de los de Barcelona.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se exponen en la demanda de amparo son, en síntesis, los siguientes: </w:t>
      </w:r>
    </w:p>
    <w:p w:rsidR="00A46419" w:rsidRDefault="00A46419" w:rsidP="00A46419">
      <w:pPr>
        <w:pStyle w:val="TextoNormal"/>
      </w:pPr>
      <w:r>
        <w:t xml:space="preserve">a) La actora formuló solicitud de que fuese declarado en estado legal de quiebra don Jaime Vila Mariné, procediéndose así por el Juzgado de Primera Instancia núm. 11 de los de Barcelona. </w:t>
      </w:r>
    </w:p>
    <w:p w:rsidR="00A46419" w:rsidRDefault="00A46419" w:rsidP="00A46419">
      <w:pPr>
        <w:pStyle w:val="TextoNormal"/>
      </w:pPr>
      <w:r>
        <w:t xml:space="preserve">b) Con fecha 23 de octubre de 1985 el Juzgado dictó providencia, confirmando íntegramente el estado de acreedores confeccionado por los Comisarios, excluyendo un crédito de la hoy demandante de importe 500 millones de pesetas. Contra dicha providencia interpuso el Fondo de Garantía de Depósitos recurso de reposición, desestimado por Auto de 30 de diciembre de 1985. </w:t>
      </w:r>
    </w:p>
    <w:p w:rsidR="00A46419" w:rsidRDefault="00A46419" w:rsidP="00A46419">
      <w:pPr>
        <w:pStyle w:val="TextoNormal"/>
      </w:pPr>
      <w:r>
        <w:t xml:space="preserve">c) Contra la resolución anterior se interpuso recurso de apelación, en el que -se dice en la demanda- se incurrió en error mecanográfico en la parte expositiva del mismo, al referenciarse el art. 881 de la Ley de Enjuiciamiento Civil, en lugar del art. 381 de la misma Ley. Por providencia de 13 de enero de 19 86 se declaró no haber lugar al recurso interpuesto por haberse citado el art. 881 de la Ley procesal, derogado en la actualidad. </w:t>
      </w:r>
    </w:p>
    <w:p w:rsidR="00A46419" w:rsidRDefault="00A46419" w:rsidP="00A46419">
      <w:pPr>
        <w:pStyle w:val="TextoNormal"/>
      </w:pPr>
      <w:r>
        <w:t xml:space="preserve">d) Contra dicha providencia se interpuso recurso de reposición, en el que se alegó -se indica en la demanda- «que dicho error no puede impedir la tutela efectiva del Tribunal ad quem, puesto que se vulneraría el art. 24.1 de la Constitución». Por Auto de 17 de febrero de 1986 se desestimó este recurso, confirmándose la resolución anterior y añadiéndose que contra los Autos resolutorios de los recursos de reposición sólo cabe el de apelación en un solo efecto, y que al haber sido interpuesto en dos efectos en este caso procedería rechazar la apelación así intentada. </w:t>
      </w:r>
    </w:p>
    <w:p w:rsidR="00A46419" w:rsidRDefault="00A46419" w:rsidP="00A46419">
      <w:pPr>
        <w:pStyle w:val="TextoNormal"/>
      </w:pPr>
      <w:r>
        <w:t>e) Contra este Auto se interpuso, al amparo de lo prevenido en el art. 398 de la Ley de Enjuiciamiento Civil, recurso de reposición previo al de queja, declarándose no haber lugar al mismo mediante providencia de 25 de febrero de 1986.</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fundamentación en Derecho de la demanda de amparo es, resumidamente expuesta, la que sigue: </w:t>
      </w:r>
    </w:p>
    <w:p w:rsidR="00A46419" w:rsidRDefault="00A46419" w:rsidP="00A46419">
      <w:pPr>
        <w:pStyle w:val="TextoNormal"/>
      </w:pPr>
      <w:r>
        <w:lastRenderedPageBreak/>
        <w:t xml:space="preserve">a) Afirma la representación actora que el juzgador a quo ha negado de modo sistemático a la demandante la posibilidad de poder ejercer el derecho constitucional a obtener la tutela efectiva de los Tribunales. </w:t>
      </w:r>
    </w:p>
    <w:p w:rsidR="00A46419" w:rsidRDefault="00A46419" w:rsidP="00A46419">
      <w:pPr>
        <w:pStyle w:val="TextoNormal"/>
      </w:pPr>
      <w:r>
        <w:t xml:space="preserve">b) Se advierte, al efecto, que la inicial motivación dada por el Juzgado de Primera Instancia para inadmitir el recurso de apelación en su día intentado fue la invocación errónea de un artículo de la Ley de Enjuiciamiento Civil. Ahora bien -se observa- tal error fue «únicamente mecanográfico, en la medida de que en el petitum del escrito de interposición se transcribía literalmente parte del artículo correcto y se consignaba claramente la voluntad de mi mandante de interponer recurso de apelación». Considera la recurrente que la «magnificación de dicho error mecanográfico» hasta el extremo de disponer la inadmisión del recurso, ha supuesto lesión en el derecho fundamental enunciado en el art. 24.1 de la Constitución, derecho que no puede ser comprometido u obstaculizado acudiendo a interpretaciones o aplicaciones contrarias al espíritu y finalidad de las normas procesales. Se invoca la STC 57/1984, de 8 de mayo. </w:t>
      </w:r>
    </w:p>
    <w:p w:rsidR="00A46419" w:rsidRDefault="00A46419" w:rsidP="00A46419">
      <w:pPr>
        <w:pStyle w:val="TextoNormal"/>
      </w:pPr>
      <w:r>
        <w:t xml:space="preserve">c) En cuanto a la «nueva justificación» aportada en el Auto de 17 de febrero de 1986 (haber sido indebidamente interpuesto el recurso de apelación en ambos efectos), se aduce que, aun reconociendo que el recurso sólo será admisible en un efecto, no por ello habría éste de inadmitirse, recordándose, para interpretar así el art. 381.2 de la Ley de Enjuiciamiento Civil, el aforismo «quien pide lo más pide lo menos». También, por ello, habría violado en esta resolución el juzgador a quo el derecho reconocido en el art. 24.1 de la Norma fundamental. </w:t>
      </w:r>
    </w:p>
    <w:p w:rsidR="00A46419" w:rsidRDefault="00A46419" w:rsidP="00A46419">
      <w:pPr>
        <w:pStyle w:val="TextoNormal"/>
      </w:pPr>
      <w:r>
        <w:t xml:space="preserve">En el petitum se reitera la impugnación de la providencia de 13 de enero de 1986, cuya declaración de nulidad se interesa y, como consecuencia de tal nulidad se pide, asimismo, la nulidad de las subsiguientes resoluciones confirmatorias recaídas. </w:t>
      </w:r>
    </w:p>
    <w:p w:rsidR="00A46419" w:rsidRDefault="00A46419" w:rsidP="00A46419">
      <w:pPr>
        <w:pStyle w:val="TextoNormal"/>
      </w:pPr>
      <w:r>
        <w:t xml:space="preserve">En otrosí se pide se acuerde la suspensión del procedimiento del que trae causa la providencia impugnada «a fin de no impedir la efectividad de la pretensión de este proceso constitucional». </w:t>
      </w:r>
    </w:p>
    <w:p w:rsidR="00A46419" w:rsidRDefault="00A46419" w:rsidP="00A46419">
      <w:pPr>
        <w:pStyle w:val="TextoNormal"/>
      </w:pPr>
      <w:r>
        <w:t>El segundo otrosí, invocándose el art. 2 del Acuerdo del Pleno de este Tribunal de 20 de diciembre de 1982, y afirmando haber gozado la actora del beneficio procesal de pobreza en el procedimiento que antecede (así declarado por providencia de 2 de enero de 1984 del Juzgado de Primera Instancia núm. 11), se pide se conceda el beneficio de justicia gratuita en el presente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4</w:t>
      </w:r>
      <w:r>
        <w:t>. Mediante providencia del día 14 de mayo de 1986 la Sección Segunda acordó poner de manifiesto a la representación actora y al Ministerio Fiscal, a efectos de que formulasen las alegaciones pertinentes, la posible existencia en el recurso de la causa de inadmisión regulada en el art. 50.1 b), en relación con el art. 44.1 a), ambos de la LOTC, por no haberse agotado todos los recursos utilizables dentro de la vía judicial. En sus alegaciones, la representación de la Entidad recurrente negó la existencia de tal causa de inadmisión, observando que, pese a haberlo pedido así en el escrito mediante el que interpuso recurso de reposición contra el Auto de 17 de febrero de 1986, el juzgador omitió el libramiento del testimonio interesado para interponer el recurso de queja previsto en los arts. 399 y 400 de la Ley de Enjuiciamiento Civil. El Ministerio Fiscal interesó la inadmisión del recurso por concurrir en el mismo la causa advertida, toda vez que el recurso de amparo se interpuso sin previa formalización del de queja, incumpliéndose así la exigencia prevenida en el art. 44.1 a) de la LOTC.</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Por providencia de fecha 22 de octubre la Sección Segunda acordó admitir a trámite la demanda de amparo y, en aplicación de lo dispuesto en el art. 51 de la LOTC, requerir del Juzgado de Primera Instancia núm. 11 de Barcelona la remisión de las actuaciones correspondientes, así como el emplazamiento para ante este Tribunal de quienes hubieran sido parte en la vía judicial previa. En nueva providencia de la misma fecha se acordó la formación de la correspondiente pieza separada para la tramitación del incidente de suspensión de la ejecución del acto impugnado.</w:t>
      </w:r>
    </w:p>
    <w:p w:rsidR="00A46419" w:rsidRDefault="00A46419" w:rsidP="00A46419">
      <w:pPr>
        <w:pStyle w:val="TextoNormal"/>
      </w:pPr>
    </w:p>
    <w:p w:rsidR="00A46419" w:rsidRDefault="00A46419" w:rsidP="00A46419">
      <w:pPr>
        <w:pStyle w:val="TextoNormal"/>
      </w:pPr>
      <w:r w:rsidRPr="00A46419">
        <w:rPr>
          <w:rStyle w:val="NumeroAFNegritaCaracter"/>
        </w:rPr>
        <w:t>6</w:t>
      </w:r>
      <w:r>
        <w:t>. Mediante escrito que tuvo su entrada en este Tribunal el día 24 de noviembre de 1986 se solicitó por el Procurador don Manuel Ayuso Tejerizo, en representación de don Jaime Vila Mariné, se le tuviera por personado y parte en el recurso de amparo.</w:t>
      </w:r>
    </w:p>
    <w:p w:rsidR="00A46419" w:rsidRDefault="00A46419" w:rsidP="00A46419">
      <w:pPr>
        <w:pStyle w:val="TextoNormal"/>
      </w:pPr>
    </w:p>
    <w:p w:rsidR="00A46419" w:rsidRDefault="00A46419" w:rsidP="00A46419">
      <w:pPr>
        <w:pStyle w:val="TextoNormal"/>
      </w:pPr>
      <w:r w:rsidRPr="00A46419">
        <w:rPr>
          <w:rStyle w:val="NumeroAFNegritaCaracter"/>
        </w:rPr>
        <w:t>7</w:t>
      </w:r>
      <w:r>
        <w:t>. Mediante providencia de 28 de enero de 1987 acordó la Sección Segunda tener por personado y parte en el procedimiento al Procurador don Manuel Ayuso Tejerizo, en nombre y representación de don Jaime Vila Mariné, así como acusar recibo al Juzgado de Primera Instancia núm. 11 de Barcelona de las actuaciones remitidas y de las diligencias de emplazamiento de las partes. Se concedió a éstas un plazo común de veinte días para que, a la vista de las actuaciones recibidas, pudieran presentar las alegaciones pertinentes, de conformidad con lo dispuesto en el art. 52.1 de la LOTC.</w:t>
      </w:r>
    </w:p>
    <w:p w:rsidR="00A46419" w:rsidRDefault="00A46419" w:rsidP="00A46419">
      <w:pPr>
        <w:pStyle w:val="TextoNormal"/>
      </w:pPr>
    </w:p>
    <w:p w:rsidR="00A46419" w:rsidRDefault="00A46419" w:rsidP="00A46419">
      <w:pPr>
        <w:pStyle w:val="TextoNormal"/>
      </w:pPr>
      <w:r w:rsidRPr="00A46419">
        <w:rPr>
          <w:rStyle w:val="NumeroAFNegritaCaracter"/>
        </w:rPr>
        <w:t>8</w:t>
      </w:r>
      <w:r>
        <w:t>. En sus alegaciones la representación actora ratificó las anteriormente formuladas al interponer el recurso de amparo constitucional.</w:t>
      </w:r>
    </w:p>
    <w:p w:rsidR="00A46419" w:rsidRDefault="00A46419" w:rsidP="00A46419">
      <w:pPr>
        <w:pStyle w:val="TextoNormal"/>
      </w:pPr>
    </w:p>
    <w:p w:rsidR="00A46419" w:rsidRDefault="00A46419" w:rsidP="00A46419">
      <w:pPr>
        <w:pStyle w:val="TextoNormal"/>
      </w:pPr>
      <w:r w:rsidRPr="00A46419">
        <w:rPr>
          <w:rStyle w:val="NumeroAFNegritaCaracter"/>
        </w:rPr>
        <w:t>9</w:t>
      </w:r>
      <w:r>
        <w:t>. Para el Ministerio Fiscal sería fácil deducir que, en principio, la providencia de 13 de enero de 1986, por la que se acordó no haber lugar al recurso de apelación en virtud de la cita de un precepto como el art. 881 de la Ley de Enjuiciamiento Civil que se hallaba ya derogado, pudo infringir lo dispuesto en el art. 24.1 de la Constitución. Sin embargo, ello no podría desligarse de lo resuelto por el Juzgado en el Auto de 17 de febrero de 1986, resolución en la cual se mantuvo la inadmisión de la apelación, pero ya en virtud del argumento de que, interpuesta en ambos efectos, y siendo sólo posible, en este caso, con un efecto devolutivo, el recurso no podía ser admitido, a salvo que el apelante demostrase perjuicios irreparables y prestase, en su caso, la correspondiente fianza. Esta segunda resolución estuvo suficientemente razonada y fundada, sin que pueda, en consecuencia, sostenerse que vulneró el derecho fundamental reconocido en el art. 24.1 de la Constitución. Cuestión distinta, y más dudosa, es la de si el órgano judicial, a la luz del principio pro actione, debió admitir la apelación en un solo efecto. En todo caso, lo que importa señalar es que el recurso de amparo ha incurrido en causa de inadmisión por haberse omitido, antes de su interposición, el recurso de queja previsto en el art. 398 de la Ley de Enjuiciamiento Civil, siendo aquí de cita pertinente lo dicho por este Tribunal en el ATC 154/1984, de 7 de marzo. Por todo ello interesó el Ministerio Fiscal se dictara Sentencia desestimando el amparo solicitado.</w:t>
      </w:r>
    </w:p>
    <w:p w:rsidR="00A46419" w:rsidRDefault="00A46419" w:rsidP="00A46419">
      <w:pPr>
        <w:pStyle w:val="TextoNormal"/>
      </w:pPr>
    </w:p>
    <w:p w:rsidR="00A46419" w:rsidRDefault="00A46419" w:rsidP="00A46419">
      <w:pPr>
        <w:pStyle w:val="TextoNormal"/>
      </w:pPr>
      <w:r w:rsidRPr="00A46419">
        <w:rPr>
          <w:rStyle w:val="NumeroAFNegritaCaracter"/>
        </w:rPr>
        <w:t>10</w:t>
      </w:r>
      <w:r>
        <w:t>. Idéntica resolución se interesó por la representación de don Jaime Vila Mariné, para quien la demandante actual obtuvo en todo momento la tutela judicial reconocida, como derecho fundamental, en el art. 24.1 de la Constitución, sosteniéndose que la inadmisión por el Juzgado de Primera Instancia del recurso de apelación se debió sólo a la improce</w:t>
      </w:r>
      <w:r>
        <w:lastRenderedPageBreak/>
        <w:t>dencia de la petición de la recurrente de que aquél fuera admitido en ambos efectos, sin demostrar qué perjuicios le originaba la resolución recurrida.</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del día 6 de mayo se señaló para deliberación y votación del recurso el día 3 de junio.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No es posible entrar en el examen de la pretensión de amparo aquí deducida sin dar antes respuesta a lo alegado por el Ministerio Fiscal, para quien la presente queja resultaría inadmisible -merecedora, en este estadio del procedimiento, de decisión desestimatoria-, al quedar afectada por la causa al efecto prevista en el art. 50.1 b) de la Ley Orgánica del Tribunal Constitucional, en relación con lo dispuesto en el apartado 1 a) del art. 44 de la misma Ley Orgánica; esto es, por no haber agotado el demandante, antes de la presentación de la demanda de amparo, todos los recursos utilizables dentro de la vía judicial. Se opone este alegato sobre la base de que por la representación actora se omitió en su día la interposición del recurso de queja, previsto en el art. 398 de la Ley de Enjuiciamiento Civil para pedir la revocación de la resolución del Juez de Primera Instancia que denegase, como aquí efectivamente ocurrió, la admisión del recurso de apelación intentado por la parte.</w:t>
      </w:r>
    </w:p>
    <w:p w:rsidR="00A46419" w:rsidRDefault="00A46419" w:rsidP="00A46419">
      <w:pPr>
        <w:pStyle w:val="TextoNormal"/>
      </w:pPr>
      <w:r>
        <w:t>Es doctrina muy reiterada de este Tribunal (por todas las resoluciones en este sentido, STC 53/1983, de 20 de junio) que los defectos insubsanables de que pudiera estar afectado un recurso de amparo no resultan sanados sólo porque el recurso haya sido inicialmente admitido a trámite, de tal forma que el examen de estos presupuestos para la viabilidad de la acción puede siempre abordarse o reemprenderse en la Sentencia, de oficio o a instancia de parte, para llegar, en su caso, y si tales defectos son entonces apreciados o confirmados, a la desestimación del recurso. Este eventual examen, ya en la Sentencia, de las condiciones de admisibilidad del recurso no queda impedido, desde luego, por el hecho de que en su día decidiera la Sala la apertura del trámite previsto en el art. 50 de la Ley Orgánica de este Tribunal; pues, en tal caso, la resolución preliminar de admisión dictada tras la sustanciación de dicho incidente puede adoptarse con el fin de posponer la consideración del defecto o defectos inicialmente advertidos a una fase ulterior en el procedimiento, ya porque lo alegado entonces por el actor en defensa de la viabilidad de su recurso suscite problemas nuevos de cuya resolución dependa la decisión sobre la admisión, ya porque, en todo caso, se juzgue conveniente aguardar hasta el momento en que las actuaciones correspondientes obren ante este Tribunal (art.  51 de la Ley Orgánica de este Tribunal) para resolver -con una cognición más amplia y en favor, justamente, del mantenimiento con vida del recurso- sobre un problema de admisibilidad que muestre alguna complejidad peculiar.</w:t>
      </w:r>
    </w:p>
    <w:p w:rsidR="00A46419" w:rsidRDefault="00A46419" w:rsidP="00A46419">
      <w:pPr>
        <w:pStyle w:val="TextoNormal"/>
      </w:pPr>
      <w:r>
        <w:t xml:space="preserve">Así ocurrió en este caso. Ante la providencia del día 14 de mayo de 1986, mediante la que se puso de manifiesto la posible falta de agotamiento de los recursos utilizables, la representación actora negó la existencia de tal defecto -también apreciado por el Ministerio Fiscal en su informe- aduciendo que el recurso de queja no pudo ser interpuesto, ya que en su última resolución (providencia de 25 de febrero de 1986) el Juzgado declaró no haber lugar a la reposición que le fue entonces pedida, omitiendo toda decisión sobre la expedición del testimonio también interesado por la parte; todo lo cual -se concluyó- habría producido «una clara vulneración» de lo prevenido en el art. 24.1 de la Constitución. </w:t>
      </w:r>
      <w:r>
        <w:lastRenderedPageBreak/>
        <w:t>Se vino así a negar la existencia de la causa de inadmisión advertida aduciendo una actuación impeditiva del Juzgado de Primera Instancia para el planteamiento de la queja; actuación que habría vulnerado, una vez más, el derecho a la tutela judicial efectiva. Este nuevo y más complejo planteamiento aconsejaba remitir el examen de la admisibilidad del recurso, sin prejuzgarlo en ningún sentido, hasta el momento de su resolución por Sentencia, tras el examen de las actuaciones judiciales para comprobar la veracidad de las afirmaciones iniciales del recurrente.</w:t>
      </w:r>
    </w:p>
    <w:p w:rsidR="00A46419" w:rsidRDefault="00A46419" w:rsidP="00A46419">
      <w:pPr>
        <w:pStyle w:val="TextoNormal"/>
      </w:pPr>
    </w:p>
    <w:p w:rsidR="00A46419" w:rsidRDefault="00A46419" w:rsidP="00A46419">
      <w:pPr>
        <w:pStyle w:val="TextoNormal"/>
      </w:pPr>
      <w:r w:rsidRPr="00A46419">
        <w:rPr>
          <w:rStyle w:val="NumeroAFNegritaCaracter"/>
        </w:rPr>
        <w:t>2</w:t>
      </w:r>
      <w:r>
        <w:t>. A la vista de estas actuaciones no cabe acoger lo argüido por la representación actora para dar razón de su no interposición del recurso de queja establecido en el artículo 398 de la Ley de Enjuiciamiento Civil.</w:t>
      </w:r>
    </w:p>
    <w:p w:rsidR="00A46419" w:rsidRDefault="00A46419" w:rsidP="00A46419">
      <w:pPr>
        <w:pStyle w:val="TextoNormal"/>
      </w:pPr>
      <w:r>
        <w:t>Es claro, en efecto, que la providencia de fecha 25 de febrero de 1986, mediante la que el Juzgado de Primera Instancia resolvió no haber lugar a la reposición pedida, no menoscabó -ni por tal rechazo preliminar de la reposición, ni por omitirse entonces cualquier referencia al testimonio que se pidiera por la parte- el derecho fundamental declarado en el art. 24.1 de la Constitución. En cuanto a lo primero, porque el juzgador razonó entonces suficientemente el porqué de la inadmisión de la nueva reposición interesada (sucesiva -y por ello improcedente- a la deducida frente al Auto del día 30 de diciembre). En cuanto a lo segundo, porque la falta de toda referencia a la solicitud de expedición del testimonio en esta resolución no descartó, como es evidente, el deber del Juez de ordenar, en el plazo que dice el citado art.  398, su entrega a la parte para interponer la queja. Por lo demás, esta petición del testimonio de la resolución por la que la apelación se inadmitió se debió ya formular por quien hoy demanda en su inicial recurso de reposición frente al Auto del día 13 de enero de 1986, no habiéndolo hecho así la actora, como es de ver en su escrito del día 17 del mismo mes, y sí sólo en la nueva reposición planteada, e inviable como tal, según se le advirtió por el juzgador.</w:t>
      </w:r>
    </w:p>
    <w:p w:rsidR="00A46419" w:rsidRDefault="00A46419" w:rsidP="00A46419">
      <w:pPr>
        <w:pStyle w:val="TextoNormal"/>
      </w:pPr>
      <w:r>
        <w:t>Se sigue de todo ello, en definitiva, que la hoy demandante nada puede reprochar al Juzgado de Primera Instancia en orden al rechazo de la segunda reposición que intentara y también, por lo mismo, que tal rechazo -no lesivo del derecho a la tutela judicial efectiva- en nada impidió a la representación actora acudir al recurso de queja frente al Auto de 17 de febrero de 1986 por el cual se desestimó el recurso de reposición planteado contra la providencia que inadmitiera la apelación. Que tal recurso de queja era aún utilizable le constaba a la actora, cuando menos, desde que se notificó a su representación, el día 20 de marzo de 1986, la providencia del día 14 del mismo mes mediante la cual el Juzgado denegó el libramiento del testimonio pedido -esta vez para incorporarlo a la demanda de amparo constitucional- con el argumento de que se hallaba aún pendiente, «en su caso», el recurso de queja. Esta última providencia, que tan abiertamente desmiente las protestas de la parte por habérsele obstaculizado la interposición del recurso de queja, fue, sin embargo, silenciada por el demandante en sus alegaciones deducidas en el incidente de inadmisión y sólo ha sido conocida por este Tribunal, en consecuencia, al recibir del juzgador a quo las correspondientes actuaciones.</w:t>
      </w:r>
    </w:p>
    <w:p w:rsidR="00A46419" w:rsidRDefault="00A46419" w:rsidP="00A46419">
      <w:pPr>
        <w:pStyle w:val="TextoNormal"/>
      </w:pPr>
      <w:r>
        <w:t xml:space="preserve">No hubo, pues, nada que impidiera a la parte acudir en queja ante la Audiencia para solicitar la revocación de la resolución que inadmitió su recurso de apelación. No surgió tal obstáculo de la providencia de 25 de febrero de 1986, por la que el juzgador se limitó a rechazar un recurso de reposición sin duda improcedente. Tampoco entonces el órgano judicial descartó la viabilidad de la queja y, en todo caso, cualquier duda de la hoy demandante al respecto quedó despejada por el claro tenor de la antes citada providencia del día 14 de marzo. Y ni siquiera en la hipótesis de que el testimonio para interponer la queja </w:t>
      </w:r>
      <w:r>
        <w:lastRenderedPageBreak/>
        <w:t>hubiese sido expresamente denegado quedaba eximida la actora de la carga de interponer ese recurso para dar cumplimiento a lo que se dispone en el art.  44.1 a) de la Ley Orgánica de este Tribunal; pues, como se dijo en el ATC 154/1984, de 7 de marzo, tal eventual negativa no impide a la parte perjudicada, aun sin el testimonio, formalizar la queja ante la Audiencia para que ésta decida sobre la procedencia de la admisión del recurso de apelación y la entrega del referido documento.</w:t>
      </w:r>
    </w:p>
    <w:p w:rsidR="00A46419" w:rsidRDefault="00A46419" w:rsidP="00A46419">
      <w:pPr>
        <w:pStyle w:val="TextoNormal"/>
      </w:pPr>
      <w:r>
        <w:t>La demandante, en suma, omitió voluntariamente la interposición de un recurso sin duda hábil para defender en las vías ordinarias el derecho que hoy dice vulnerado, incumpliendo así un presupuesto procesal que se ordena a la preservación de la naturaleza subsidiaria de este proceso constitucional. Su petición de amparo acogiendo lo interesado por el Ministerio Fiscal ha de ser ahora desestimada.</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el Fondo de Garantía de Depósitos en Establecimientos Bancarios y levantar la suspensión de la resolución impugnada.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4" w:name="SENTENCIA_1987_91"/>
      <w:r>
        <w:lastRenderedPageBreak/>
        <w:t>SENTENCIA 91/1987, de 3 de junio de 1987</w:t>
      </w:r>
    </w:p>
    <w:bookmarkEnd w:id="4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151, de 25 de junio de 1987)</w:t>
      </w:r>
    </w:p>
    <w:p w:rsidR="00A46419" w:rsidRDefault="00A46419" w:rsidP="00A46419">
      <w:pPr>
        <w:pStyle w:val="TtuloBOE"/>
      </w:pPr>
    </w:p>
    <w:p w:rsidR="00A46419" w:rsidRDefault="00A46419" w:rsidP="00A46419">
      <w:pPr>
        <w:pStyle w:val="SntesisDescriptiva"/>
      </w:pPr>
      <w:r>
        <w:t>ECLI:ES:TC:1987:91</w:t>
      </w:r>
    </w:p>
    <w:p w:rsidR="00A46419" w:rsidRDefault="00A46419" w:rsidP="00A46419">
      <w:pPr>
        <w:pStyle w:val="SntesisDescriptiva"/>
      </w:pPr>
    </w:p>
    <w:p w:rsidR="00A46419" w:rsidRDefault="00A46419" w:rsidP="00A46419">
      <w:pPr>
        <w:pStyle w:val="SntesisDescriptiva"/>
      </w:pPr>
      <w:r>
        <w:t>Recurso de amparo 371/1986. Contra Sentencia de la Audiencia Provincial de La Coruña resolviendo recurso de apelación interpuesto contra la pronunciada por el Juzgado de Instrucción de Corcubión.</w:t>
      </w:r>
    </w:p>
    <w:p w:rsidR="00A46419" w:rsidRDefault="00A46419" w:rsidP="00A46419">
      <w:pPr>
        <w:pStyle w:val="SntesisDescriptiva"/>
      </w:pPr>
    </w:p>
    <w:p w:rsidR="00A46419" w:rsidRDefault="00A46419" w:rsidP="00A46419">
      <w:pPr>
        <w:pStyle w:val="SntesisAnaltica"/>
      </w:pPr>
      <w:r>
        <w:t>Supuesta violación del principio acusatorio</w:t>
      </w:r>
    </w:p>
    <w:p w:rsidR="00A46419" w:rsidRDefault="00A46419" w:rsidP="00A46419">
      <w:pPr>
        <w:pStyle w:val="SntesisAnaltica"/>
      </w:pPr>
    </w:p>
    <w:p w:rsidR="00A46419" w:rsidRDefault="00A46419" w:rsidP="00A46419">
      <w:pPr>
        <w:pStyle w:val="Extracto"/>
      </w:pPr>
      <w:r>
        <w:t>1.</w:t>
      </w:r>
      <w:r>
        <w:tab/>
        <w:t xml:space="preserve">No corresponde al Tribunal Constitucional revisar, en vía de amparo, la corrección jurídica de la interpretación y aplicación judicial de las leyes, sino tan sólo comprobar si con ella .se ocasiona vulneración de derechos fundamentales protegidos por la Constitución y, en caso afirmativo, proceder a su reconocimiento y amparo. </w:t>
      </w:r>
    </w:p>
    <w:p w:rsidR="00A46419" w:rsidRDefault="00A46419" w:rsidP="00A46419">
      <w:pPr>
        <w:pStyle w:val="Extracto"/>
      </w:pPr>
    </w:p>
    <w:p w:rsidR="00A46419" w:rsidRDefault="00A46419" w:rsidP="00A46419">
      <w:pPr>
        <w:pStyle w:val="Extracto"/>
      </w:pPr>
      <w:r>
        <w:t>2.</w:t>
      </w:r>
      <w:r>
        <w:tab/>
        <w:t xml:space="preserve">Se reitera doctrina anterior de este Tribunal (STC 53/1987), según la cual no es imposible que en la fase de apelación, y a través de un recurso adhesivo del acusador, el órgano judicial pueda conocer más allá de la pretensión de quien formula la apelación principal al abrirse un debate en el que se pueden sostener otras peticiones que, al proporcionar la oportunidad de defensa, amplía los poderes del órgano de apelación. </w:t>
      </w:r>
    </w:p>
    <w:p w:rsidR="00A46419" w:rsidRDefault="00A46419" w:rsidP="00A46419">
      <w:pPr>
        <w:pStyle w:val="Extracto"/>
      </w:pPr>
    </w:p>
    <w:p w:rsidR="00A46419" w:rsidRDefault="00A46419" w:rsidP="00A46419">
      <w:pPr>
        <w:pStyle w:val="Extracto"/>
      </w:pPr>
      <w:r>
        <w:t>3.</w:t>
      </w:r>
      <w:r>
        <w:tab/>
        <w:t xml:space="preserve">No pueden alegar ignorancia, provocada por conducta ajena, de una acusación que ha sido formulada por el adherido a la apelación en el momento procesal establecido para ello, los apelantes que tienen a su disposición las actuaciones judiciales y a los que se les notifica providencia en la cual se tiene por efectuada esa adhesión a la apelación, ya que esa ignorancia, de haberse realmente producido, tendría su exclusivo origen en el abandono por los apelantes de la mínima diligencia que les es exigible en el ejercicio de su derecho de defensa.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371/1986, promovido por doña Margarita Romero Lema, doña Francisca Devesa Bermúdez, don Faustino Moreira Castro, don Manuel Martínez Villar, don Manuel Castro Castro, don Daniel Rodríguez Miñones, doña María Bujeiro Carril y doña Isabel Romero Lema, representados por el Procurador de los Tribunales don Argimiro Vázquez Guillén y asistidos de la Abogada doña Paloma Pérez Cepeda, contra la Sentencia de la Sección Segunda de la Audiencia Provincial de La Coruña de 10 de marzo de 1986, resolviendo el recurso de apelación interpuesto contra la pronunciada por el Juzgado de Instrucción de Corcubión, en causa seguida por delitos de desobediencia, coacción y daños. </w:t>
      </w:r>
    </w:p>
    <w:p w:rsidR="00A46419" w:rsidRDefault="00A46419" w:rsidP="00A46419">
      <w:pPr>
        <w:pStyle w:val="TextoNormal"/>
      </w:pPr>
      <w:r>
        <w:t>En el recurso ha sido parte el Ministerio Fiscal y Ponente el Magistrado don Eugenio Díaz Eimil,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el Tribunal Constitucional el 5 de abril de 1986, don Argimiro Vázquez Guillén, Procurador de los Tribunales, interpone recurso de amparo constitucional en nombre y representación de doña Margarita Romero Lema, doña Francisca Devesa Bermúdez, don Faustino Moreira Castro, don Manuel Martínez Villar, don Manuel Castro Castro, don Daniel Rodríguez Miñones, doña María Bujeiro Carril y doña Isabel Romero Lema contra Sentencia de la Sección Segunda de la Audiencia Provincial de La Coruña de 10 de marzo de 1986, recaída en apelación de la dictada en Primera Instancia por el Juzgado de Instrucción de Corcubión, en causa por desobediencia, coacción y daños. </w:t>
      </w:r>
    </w:p>
    <w:p w:rsidR="00A46419" w:rsidRDefault="00A46419" w:rsidP="00A46419">
      <w:pPr>
        <w:pStyle w:val="TextoNormal"/>
      </w:pPr>
      <w:r>
        <w:t>Pide que, previa declaración de nulidad de la Sentencia de la Audiencia Provincial, en lo que se refiere a la condena que en la misma se contiene por el delito de desobediencia, así como en lo relativo a las costas del recurso, se mantenga dicha Sentencia única y exclusivamente en lo que atañe a la condena pronunciada sobre el delito de coacciones, único sobre el que podía entrar a decidir la Sentencia impugnada.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demanda se fundamenta en los siguientes hechos: </w:t>
      </w:r>
    </w:p>
    <w:p w:rsidR="00A46419" w:rsidRDefault="00A46419" w:rsidP="00A46419">
      <w:pPr>
        <w:pStyle w:val="TextoNormal"/>
      </w:pPr>
      <w:r>
        <w:t xml:space="preserve">a) Los solicitantes de amparo, junto con doña Cándida Castiñeiras Moreira y doña Mercedes Alborés Castiñeiras, fueron acusados en el procedimiento núm. 33/1985, seguido ante el Juzgado de Instrucción de Corcubión, de los delitos de desobediencia, coacción y daños. </w:t>
      </w:r>
    </w:p>
    <w:p w:rsidR="00A46419" w:rsidRDefault="00A46419" w:rsidP="00A46419">
      <w:pPr>
        <w:pStyle w:val="TextoNormal"/>
      </w:pPr>
      <w:r>
        <w:t xml:space="preserve">El 11 de noviembre de 1985 el Juzgado, por los trámites de la Ley 10/1980, absolvió de los tres delitos a doña Isabel Romero Lema, doña Cándida Castiñeiras Moreira y doña Mercedes Alborés Castiñeiras. Los restantes acusados fueron absueltos de los delitos de desobediencia y daños siendo condenados, sin embargo, por el de coacciones. </w:t>
      </w:r>
    </w:p>
    <w:p w:rsidR="00A46419" w:rsidRDefault="00A46419" w:rsidP="00A46419">
      <w:pPr>
        <w:pStyle w:val="TextoNormal"/>
      </w:pPr>
      <w:r>
        <w:t xml:space="preserve">b) El Ministerio Fiscal, la acusación particular y los acusados absueltos de los tres delitos que se les imputaban consintieron la Sentencia y no formularon recurso alguno contra ella. Los acusados condenados por el delito de coacciones formularon recurso de apelación limitado, obviamente, a instar la absolución por el delito por el que fueron condenados. </w:t>
      </w:r>
    </w:p>
    <w:p w:rsidR="00A46419" w:rsidRDefault="00A46419" w:rsidP="00A46419">
      <w:pPr>
        <w:pStyle w:val="TextoNormal"/>
      </w:pPr>
      <w:r>
        <w:t xml:space="preserve">En consecuencia, se sustancia la apelación entre los condenados en primera instancia como apelantes, por una parte, y por otra, el Ministerio Fiscal y la acusación particular </w:t>
      </w:r>
      <w:r>
        <w:lastRenderedPageBreak/>
        <w:t xml:space="preserve">sostenida por doña Filomena Alvite Lema, que se personan ante la Audiencia Provincial como apelados. Los acusados absueltos de los tres delitos por los que se había procedido contra ellos no se personaron siquiera en la apelación, puesto que para ellos la Sentencia de instancia era firme, al no haber sido apelada por la acusación pública ni por la privada. La misma firmeza de la Sentencia de instancia, y por idéntico motivo de no haber sido apelada por ninguna de las acusaciones, ha de predicarse respecto de los apelantes en lo que se refiere a los delitos de desobediencia y de daños de que fueron absueltos por aquélla. </w:t>
      </w:r>
    </w:p>
    <w:p w:rsidR="00A46419" w:rsidRDefault="00A46419" w:rsidP="00A46419">
      <w:pPr>
        <w:pStyle w:val="TextoNormal"/>
      </w:pPr>
      <w:r>
        <w:t xml:space="preserve">c) Después de haber evacuado los apelantes el trámite de instrucción, fueron citados para la celebración de la vista. En el transcurso de ésta, y después de haber informado el defensor de los apelantes solicitando nuevamente la absolución por el delito de coacciones, se concedió la palabra a la acusación particular no como apelada sino como adherida al recurso de apelación. Sin embargo, lejos de actuar como tal adherida apoyando el recurso, lo que pretende y solicita es que los apelantes sean condenados, y no sólo por el delito de coacciones, sino también por los otros dos, desobediencia y daños, de que habían sido absueltos. No conforme con eso, insta, asimismo, la condena por todos los delitos para las tres personas absueltas totalmente en la instancia. </w:t>
      </w:r>
    </w:p>
    <w:p w:rsidR="00A46419" w:rsidRDefault="00A46419" w:rsidP="00A46419">
      <w:pPr>
        <w:pStyle w:val="TextoNormal"/>
      </w:pPr>
      <w:r>
        <w:t xml:space="preserve">Por su parte, el Ministerio Público se limitó a solicitar la confirmación de la Sentencia apelada como era procedente dada su condición de apelado. </w:t>
      </w:r>
    </w:p>
    <w:p w:rsidR="00A46419" w:rsidRDefault="00A46419" w:rsidP="00A46419">
      <w:pPr>
        <w:pStyle w:val="TextoNormal"/>
      </w:pPr>
      <w:r>
        <w:t xml:space="preserve">d) La Sentencia de la Audiencia Provincial que se impugna acogió la adhesión de la acusación particular al recurso de apelación y condenó a los apelantes, no sólo por el delito de coacciones, por el que ya venían condenados, sino también por el delito de desobediencia, del que anteriormente habían sido absueltos. Para mayor incongruencia, las tres personas que habían sido totalmente absueltas en la instancia y que ni siquiera fueron parte en el rollo de apelación, también resultan condenadas por el delito de desobediencia. </w:t>
      </w:r>
    </w:p>
    <w:p w:rsidR="00A46419" w:rsidRDefault="00A46419" w:rsidP="00A46419">
      <w:pPr>
        <w:pStyle w:val="TextoNormal"/>
      </w:pPr>
      <w:r>
        <w:t xml:space="preserve">Los apelantes no tuvieron conocimiento de la insólita «adhesión» que los acusaba de unos delitos por los que ya habían sido absueltos hasta después de haber informado en la propia vista. En efecto, la acusación particular presentó su adhesión a la apelación. Y, en realidad, lo que se utilizó, a través de esta adhesión fue un verdadero recurso de apelación independiente, que era totalmente extemporáneo por haber sido formulado con posterioridad al plazo preclusivo para apelar. </w:t>
      </w:r>
    </w:p>
    <w:p w:rsidR="00A46419" w:rsidRDefault="00A46419" w:rsidP="00A46419">
      <w:pPr>
        <w:pStyle w:val="TextoNormal"/>
      </w:pPr>
      <w:r>
        <w:t>Existe, por tanto, una clarísima indefensión derivada de la falta del principio de acusación y contradicción que supone no sólo la vulneración del principio non bis in idem, sino también una violación del art. 24 de la Constitución por incongruencia de la Sentencia impugnada, al haberse planteado la apelación en unos términos y haber sido resuelta en otros completamente diferentes.</w:t>
      </w:r>
    </w:p>
    <w:p w:rsidR="00A46419" w:rsidRDefault="00A46419" w:rsidP="00A46419">
      <w:pPr>
        <w:pStyle w:val="TextoNormal"/>
      </w:pPr>
    </w:p>
    <w:p w:rsidR="00A46419" w:rsidRDefault="00A46419" w:rsidP="00A46419">
      <w:pPr>
        <w:pStyle w:val="TextoNormal"/>
      </w:pPr>
      <w:r w:rsidRPr="00A46419">
        <w:rPr>
          <w:rStyle w:val="NumeroAFNegritaCaracter"/>
        </w:rPr>
        <w:t>3</w:t>
      </w:r>
      <w:r>
        <w:t>. Los fundamentos jurídicos de la demanda son que se ha causado indefensión a los recurrentes. La Sentencia incurre en una clara incongruencia al alterar los términos del debate. Ha habido ausencia del principio de contradicción ya que han sido condenadas unas personas sin haber sido acusadas en el rollo de apelación y, algunas de ellas, sin haber sido siquiera parte en la apelación.</w:t>
      </w:r>
    </w:p>
    <w:p w:rsidR="00A46419" w:rsidRDefault="00A46419" w:rsidP="00A46419">
      <w:pPr>
        <w:pStyle w:val="TextoNormal"/>
      </w:pPr>
    </w:p>
    <w:p w:rsidR="00A46419" w:rsidRDefault="00A46419" w:rsidP="00A46419">
      <w:pPr>
        <w:pStyle w:val="TextoNormal"/>
      </w:pPr>
      <w:r w:rsidRPr="00A46419">
        <w:rPr>
          <w:rStyle w:val="NumeroAFNegritaCaracter"/>
        </w:rPr>
        <w:t>4</w:t>
      </w:r>
      <w:r>
        <w:t>. Admitida a trámite la demanda por providencia de 4 de junio y recibidas las actuaciones judiciales, se concedió a los recurrentes y al Ministerio Fiscal por providencia de 17 de septiembre, el plazo común de veinte días para presentación de alegaciones, de conformidad con lo dispuesto en el art. 52.1 de la LOTC.</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Los demandantes de amparo presentaron escrito en el que se limitaron a ratificar íntegramente las alegaciones formuladas en la demanda, suplicando que se tuviera por evacuado el traslado conferido.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Ministerio Fiscal interesó del Tribunal la estimación del amparo solicitado con restablecimiento del derecho de los recurrentes en su derecho constitucional a la tutela judicial efectiva sin indefensión mediante la anulación de la Sentencia recurrida y la retroacción de las actuaciones al momento inmediatamente anterior a ser dictada dicha Sentencia. </w:t>
      </w:r>
    </w:p>
    <w:p w:rsidR="00A46419" w:rsidRDefault="00A46419" w:rsidP="00A46419">
      <w:pPr>
        <w:pStyle w:val="TextoNormal"/>
      </w:pPr>
      <w:r>
        <w:t xml:space="preserve">Después de hacer una narración de los hechos coincidente con la contenida en la demanda, fundamentó su petición en las siguientes alegaciones: </w:t>
      </w:r>
    </w:p>
    <w:p w:rsidR="00A46419" w:rsidRDefault="00A46419" w:rsidP="00A46419">
      <w:pPr>
        <w:pStyle w:val="TextoNormal"/>
      </w:pPr>
      <w:r>
        <w:t xml:space="preserve">a) La reformatio in peius o reforma peyorativa se produce cuando el recurrente ve empeorada su situación jurídica a consecuencia exclusivamente de su recurso y su interdicción constituye un principio general de derecho procesal que tiene, además, dimensión constitucional en el art. 24 de la Constitución, bien por la prohibición de la indefensión, bien por el régimen de las garantías procesales y de los recursos, por la limitación de los poderes decisorios del Juez ad quem o de la tutela efectiva de derechos e intereses. (En este sentido, entre otras, SSTC 54/1985 y 84/1985). </w:t>
      </w:r>
    </w:p>
    <w:p w:rsidR="00A46419" w:rsidRDefault="00A46419" w:rsidP="00A46419">
      <w:pPr>
        <w:pStyle w:val="TextoNormal"/>
      </w:pPr>
      <w:r>
        <w:t xml:space="preserve">b) La adhesión por una parte a un recurso interpuesto por otra no configura un recurso autónomo que permita impugnar y desnaturalizar el recurso principal en perjuicio del verdadero recurrente, y mucho más en materia penal, donde hay que velar al máximo por el principio de bilateralidad «dentro» del sistema acusatorio. Quien actúa como acusador particular en primera instancia y obtiene a su favor una Sentencia condenatoria de determinadas personas por un delito concreto, no puede pretender en la segunda instancia que se les condene además por otros delitos, salvo por la vía del recurso interpuesto por ella misma o por la adhesión al formulado por otro acusador -público o privado-, pero nunca adhiriéndose al recurso formulado por el condenado cuando su objeto es cabalmente lo contrario, esto es, conseguir su total absolución, que es lo sucedido en el proceso judicial del que este amparo trae causa. </w:t>
      </w:r>
    </w:p>
    <w:p w:rsidR="00A46419" w:rsidRDefault="00A46419" w:rsidP="00A46419">
      <w:pPr>
        <w:pStyle w:val="TextoNormal"/>
      </w:pPr>
      <w:r>
        <w:t xml:space="preserve">Así parece que lo entendió la Sentencia impugnada cuando en el fundamento de Derecho segundo, absuelve del delito de daños, aparte de otras razones, por el aquietamiento inicial de la acusación particular a la Sentencia del Juzgado calificándola incluso de «condena imposible», pero este criterio lo cambia por completo la Sala cuando condena por el delito de desobediencia, siendo así que el tratamiento tenía que haber sido el mismo dado el objeto y el planteamiento del recurso de apelación, interpuesto únicamente por los condenados en primera instancia por el delito de coacciones. </w:t>
      </w:r>
    </w:p>
    <w:p w:rsidR="00A46419" w:rsidRDefault="00A46419" w:rsidP="00A46419">
      <w:pPr>
        <w:pStyle w:val="TextoNormal"/>
      </w:pPr>
      <w:r>
        <w:t xml:space="preserve">c) La acusación particular consintió la Sentencia del Juzgado al no recurrirla y por eso se persona e interviene en la sustanciación del recurso con el carácter de apelada y como tal se le tiene por la Sala. Su posterior adhesión a la apelación no puede producir tan profunda mutación de su condición de apelada para convertirse en apelante, sin que por otra parte pudiera adherirse de verdad a una pretensión acusatoria (excepción hecha del delito de coacciones ya reprochado en la instancia) porque el Ministerio Fiscal tampoco había apelado. Al consentir la condena por un solo delito -el de la Sentencia de instancia- no podía pretender y menos conseguir una condena mayor por varios delitos que es lo que indebidamente concedió la Audiencia sin respetar la inexcusable exigencia del principio acusatorio ni la interdicción de la reforma peyorativa, vulnerando el derecho fundamental de los recurrentes a la tutela judicial efectiva sin indefensión, por lo que es llana la procedencia de otorgarles el amparo que impetran precisamente en la forma pedida, es decir, en </w:t>
      </w:r>
      <w:r>
        <w:lastRenderedPageBreak/>
        <w:t>lo que se refiere exclusivamente al delito de desobediencia, lo que es todavía más claro, si cabe, en lo que respecta a doña Isabel Romero Lema que en la instancia había sido absuelta, incluso, del delito de coacciones.</w:t>
      </w:r>
    </w:p>
    <w:p w:rsidR="00A46419" w:rsidRDefault="00A46419" w:rsidP="00A46419">
      <w:pPr>
        <w:pStyle w:val="TextoNormal"/>
      </w:pPr>
    </w:p>
    <w:p w:rsidR="00A46419" w:rsidRDefault="00A46419" w:rsidP="00A46419">
      <w:pPr>
        <w:pStyle w:val="TextoNormal"/>
      </w:pPr>
      <w:r w:rsidRPr="00A46419">
        <w:rPr>
          <w:rStyle w:val="NumeroAFNegritaCaracter"/>
        </w:rPr>
        <w:t>7</w:t>
      </w:r>
      <w:r>
        <w:t>. El 18 de marzo de 1987 la Sala señaló para la deliberación y votación del recurso el día 27 de mayo.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demanda rectora de este proceso no individualiza, con suficiente separación, los derechos fundamentales cuyo amparo se pretende, en cuanto que, después de alegar que el art. 24 de la Constitución garantiza la protección judicial de los derechos, así como el derecho de los acusados a ser informados de la acusación contra ellos formulada, prohibiendo la indefensión, afirma, de manera indiferenciada, que ha existido alteración de los términos del debate, indefensión de los recurrentes, incongruencia en la Sentencia recurrida, ausencia del principio de contradicción y condena sin acusación, y termina suplicando la nulidad de dicha Sentencia en lo que se refiere a la condena por el delito de desobediencia y a la imposición de costas, manteniéndola única y exclusivamente respecto a la condena por delito de coacciones, sin especificar cuál es el concreto o concretos derechos fundamentales cuyo restablecimiento se persigue.</w:t>
      </w:r>
    </w:p>
    <w:p w:rsidR="00A46419" w:rsidRDefault="00A46419" w:rsidP="00A46419">
      <w:pPr>
        <w:pStyle w:val="TextoNormal"/>
      </w:pPr>
      <w:r>
        <w:t>Incurre, por tanto, la demanda en una indeterminación, que es explicable por la estrecha conexión que guardan entre si las vulneraciones denunciadas, pues resulta indudable que la Sentencia penal que condena sin acusación o sin información previa de ésta a los acusados constituye violación del principio acusatorio y, por ello mismo, entraña incongruencia por acoger una pretensión acusatoria que no ha sido ejercitada y produce indefensión y quebrantamiento de la naturaleza contradictoria del proceso penal al no permitir a los condenados ejercitar su derecho de defensa en los términos garantizados por la Constitución.</w:t>
      </w:r>
    </w:p>
    <w:p w:rsidR="00A46419" w:rsidRDefault="00A46419" w:rsidP="00A46419">
      <w:pPr>
        <w:pStyle w:val="TextoNormal"/>
      </w:pPr>
      <w:r>
        <w:t>Esta innegable conexión aconseja que, para resolver con la debida claridad ese cúmulo de vulneraciones que los recurrentes incluyen en su demanda de amparo, sin caer en prolijas matizaciones innecesarias, debamos partir de los hechos que motivan el recurso y, una vez fijados y establecidos éstos, proceder a examinar si han o no incidido negativamente en alguna o algunas de las garantías del art. 24 de la Constitución a las que, en forma más o menos imprecisa, se refiere la demanda de amparo.</w:t>
      </w:r>
    </w:p>
    <w:p w:rsidR="00A46419" w:rsidRDefault="00A46419" w:rsidP="00A46419">
      <w:pPr>
        <w:pStyle w:val="TextoNormal"/>
      </w:pPr>
    </w:p>
    <w:p w:rsidR="00A46419" w:rsidRDefault="00A46419" w:rsidP="00A46419">
      <w:pPr>
        <w:pStyle w:val="TextoNormal"/>
      </w:pPr>
      <w:r w:rsidRPr="00A46419">
        <w:rPr>
          <w:rStyle w:val="NumeroAFNegritaCaracter"/>
        </w:rPr>
        <w:t>2</w:t>
      </w:r>
      <w:r>
        <w:t>. En procedimiento penal de la L.O. 10/1980, de 11 de noviembre, tramitado por el Juzgado de Instrucción de Corcubión (La Coruña), los aquí recurrentes y dos personas más fueron acusadas, por la querellante, de los delitos de desobediencia, daños y coacciones, dictándose Sentencia el 11 de noviembre de 1985 por la cual se condenó a siete de los recurrentes como autores del delito de coacción y se absolvió libremente al octavo, doña Isabel Romero Lema, y a las otras dos personas.</w:t>
      </w:r>
    </w:p>
    <w:p w:rsidR="00A46419" w:rsidRDefault="00A46419" w:rsidP="00A46419">
      <w:pPr>
        <w:pStyle w:val="TextoNormal"/>
      </w:pPr>
      <w:r>
        <w:t>Contra dicha Sentencia los siete condenados, interpusieron recurso de apelación, en el que no se personaron los tres absueltos, haciéndolo la querellante en concepto de apelada, la cual se adhirió a la apelación en el trámite de instrucción al amparo de lo dispuesto en la regla cuarta del art.  792 de la L.E.Cr., mediante escrito en el que reprodujo su acusación de los delitos de desobediencia, daños y coacción contra los diez querellados, que había formulado en la primera instancia, manteniéndola en el acto de la vista de apelación.</w:t>
      </w:r>
    </w:p>
    <w:p w:rsidR="00A46419" w:rsidRDefault="00A46419" w:rsidP="00A46419">
      <w:pPr>
        <w:pStyle w:val="TextoNormal"/>
      </w:pPr>
      <w:r>
        <w:lastRenderedPageBreak/>
        <w:t>La Sentencia de segunda instancia estima parcialmente el recurso de apelación y, revocando la apelada, condena a los diez querellados por el delito de desobediencia grave a la autoridad y a los siete apelantes, exceptuando por tanto a las tres querelladas que habían sido totalmente absueltas en primera instancia, por el delito de coacciones y a todos ellos al pago de las costas procesales.</w:t>
      </w:r>
    </w:p>
    <w:p w:rsidR="00A46419" w:rsidRDefault="00A46419" w:rsidP="00A46419">
      <w:pPr>
        <w:pStyle w:val="TextoNormal"/>
      </w:pPr>
    </w:p>
    <w:p w:rsidR="00A46419" w:rsidRDefault="00A46419" w:rsidP="00A46419">
      <w:pPr>
        <w:pStyle w:val="TextoNormal"/>
      </w:pPr>
      <w:r w:rsidRPr="00A46419">
        <w:rPr>
          <w:rStyle w:val="NumeroAFNegritaCaracter"/>
        </w:rPr>
        <w:t>3</w:t>
      </w:r>
      <w:r>
        <w:t>. Con base en los hechos expuestos, los demandantes de amparo, entre los que se incluye una de las personas absueltas en primera instancia y no personada en el recurso de apelación, alegan que la adhesión a la apelación, formulada por la querellante conforme a lo dispuesto en el art. 792, regla cuarta, de la L.E.Cr., no le confiere la condición de apelante que le permita ejercitar pretensión acusatoria en contra de la absolutoria defendida por los apelantes a cuya apelación se adhirió y, en su consecuencia, la Sentencia debió limitarse a decidir sobre esta última y, por tanto, mantener o revocar la condena por el delito de coacción impuesta en la Sentencia apelada, absteniéndose de revisar sus pronunciamientos absolutorios por haber éstos adquirido firmeza al no haberse interpuesto contra ellos apelación directa por el querellado en el plazo legalmente establecido.</w:t>
      </w:r>
    </w:p>
    <w:p w:rsidR="00A46419" w:rsidRDefault="00A46419" w:rsidP="00A46419">
      <w:pPr>
        <w:pStyle w:val="TextoNormal"/>
      </w:pPr>
      <w:r>
        <w:t>Afirman que se vieron sorprendidos en el acto de la vista de la apelación al encontrarse con una acusación ejercitada por la querellante, siendo que acudieron a dicho acto con el convencimiento de que ésta, por haber comparecido en el concepto de apelada, solamente podía pretender la confirmación de la Sentencia recurrida y le estaba vedado formular acusación respecto a los delitos de los que habían sido absueltos, a su juicio, con el efecto de cosa juzgada.</w:t>
      </w:r>
    </w:p>
    <w:p w:rsidR="00A46419" w:rsidRDefault="00A46419" w:rsidP="00A46419">
      <w:pPr>
        <w:pStyle w:val="TextoNormal"/>
      </w:pPr>
    </w:p>
    <w:p w:rsidR="00A46419" w:rsidRDefault="00A46419" w:rsidP="00A46419">
      <w:pPr>
        <w:pStyle w:val="TextoNormal"/>
      </w:pPr>
      <w:r w:rsidRPr="00A46419">
        <w:rPr>
          <w:rStyle w:val="NumeroAFNegritaCaracter"/>
        </w:rPr>
        <w:t>4</w:t>
      </w:r>
      <w:r>
        <w:t>. Para pronunciarse sobre las posibles vulneraciones de derechos fundamentales protegidos por el art. 24 de la Constitución, que los recurrentes extraen de sus razonamientos, es menester advertir que no alegan haberse cometido infracción procesal en la tramitación del recurso de apelación, que los haya privado de alguna de las garantías que la Constitución le reconoce en orden al proceso debido, sino que fundamentan su amparo en una particular interpretación del alcance y contenido del trámite de adhesión a la apelación, que el citado art. 792, regla cuarta, de la L.E.Cr., concede a los no apelantes comparecidos en la segunda instancia.</w:t>
      </w:r>
    </w:p>
    <w:p w:rsidR="00A46419" w:rsidRDefault="00A46419" w:rsidP="00A46419">
      <w:pPr>
        <w:pStyle w:val="TextoNormal"/>
      </w:pPr>
      <w:r>
        <w:t>Ante ello es de considerar que, según consolidada doctrina jurisprudencial, la interpretación y aplicación de las normas legales, y entre ellas la de orden procesal, corresponde en exclusiva a los Jueces y Tribunales en ejercicio de la potestad jurisdiccional que les confiere el art. 117.3 de la Constitución, no estando, por ello, el recurso de amparo establecido para revisar la corrección jurídica de la interpretación y aplicación judicial de las leyes, sino tan sólo para comprobar si con ella se ocasiona vulneración de derechos fundamentales protegidos por la Constitución y, en caso afirmativo, proceder a su reconocimiento y amparo.</w:t>
      </w:r>
    </w:p>
    <w:p w:rsidR="00A46419" w:rsidRDefault="00A46419" w:rsidP="00A46419">
      <w:pPr>
        <w:pStyle w:val="TextoNormal"/>
      </w:pPr>
      <w:r>
        <w:t xml:space="preserve">Determinar si la adhesión a la apelación en el proceso penal debe ser configurada, dados los términos en que se expresa el repetido art. 792, regla cuarta, de la L.E.Cr., como apelación subordinada, en relación de accesoriedad o coadyuvancia, a la pretensión del apelante principal o simplemente como dependiente tan sólo de la formulación de ésta en el sentido de instrumento procesal que permite al adherido aprovechar la apertura de la segunda instancia, producida por el apelante, para ejercitar su propia pretensión, aunque sea de signo contrario a la de éste; lo único que aquí procede es establecer si el entendimiento que la Audiencia Provincial tuvo de la adhesión a la apelación utilizada por la querellante ha vulnerado el principio acusatorio o ha causado indefensión a los demandantes </w:t>
      </w:r>
      <w:r>
        <w:lastRenderedPageBreak/>
        <w:t>de amparo, si bien no está de más recordar que la reciente STC 53/1987, de 7 de mayo, citando la STC 15/1987, de 11 de febrero, declara que este Tribunal no ha rechazado la posibilidad de que en la fase de apelación, y a través de un recurso adhesivo del acusador, el órgano judicial pueda conocer más allá de la pretensión de quien formula la apelación principal al abrirse un debate en el que se pueden sostener otras peticiones que, al proporcionar la oportunidad de defensa, amplía los poderes del órgano de apelación.</w:t>
      </w:r>
    </w:p>
    <w:p w:rsidR="00A46419" w:rsidRDefault="00A46419" w:rsidP="00A46419">
      <w:pPr>
        <w:pStyle w:val="TextoNormal"/>
      </w:pPr>
    </w:p>
    <w:p w:rsidR="00A46419" w:rsidRDefault="00A46419" w:rsidP="00A46419">
      <w:pPr>
        <w:pStyle w:val="TextoNormal"/>
      </w:pPr>
      <w:r w:rsidRPr="00A46419">
        <w:rPr>
          <w:rStyle w:val="NumeroAFNegritaCaracter"/>
        </w:rPr>
        <w:t>5</w:t>
      </w:r>
      <w:r>
        <w:t>. Sentado lo anterior, procede examinar, en primer lugar, si el Tribunal de apelación, que dictó la Sentencia recurrida, ha respetado el principio acusatorio, que impone en el proceso penal una contienda entre dos partes netamente contrapuestas -acusador y acusado- resuelta por un órgano judicial neutral e independiente y que debe respetarse tanto en la primera instancia como en la apelación, ya que la Constitución no consiente que exista condena sin acusación.</w:t>
      </w:r>
    </w:p>
    <w:p w:rsidR="00A46419" w:rsidRDefault="00A46419" w:rsidP="00A46419">
      <w:pPr>
        <w:pStyle w:val="TextoNormal"/>
      </w:pPr>
      <w:r>
        <w:t>En el caso presente, la querellante formuló acusación en la primera instancia y la mantuvo en la apelación a través del instituto de la adhesión, en el trámite procesal legalmente establecido, reproduciéndola en el acto de la vista, en el cual se debatió la culpabilidad de los acusados en los mismos términos en que lo habría sido en la primera fase del proceso. Cabe estimar, por ello, de acuerdo con la línea fijada por las Sentencias citadas, que el órgano judicial estuvo liberado de los limites establecidos por los apelantes y, por tanto, no actuó de oficio, más allá del efecto devolutivo de la apelación, pues éste quedó referido no sólo a la pretensión de los apelantes principales, sino también a la petición de revocación de la Sentencia formulada adhesivamente por la querellante.</w:t>
      </w:r>
    </w:p>
    <w:p w:rsidR="00A46419" w:rsidRDefault="00A46419" w:rsidP="00A46419">
      <w:pPr>
        <w:pStyle w:val="TextoNormal"/>
      </w:pPr>
      <w:r>
        <w:t>En su virtud, los acusados conservaron, en palabras de la mencionada STC 53/1987, de 7 de mayo, «tal condición durante toda la sustanciación del procedimiento penal, pese a haber sido absueltos en la Sentencia de instancia, pues ésta, al estar impugnada, no adquirió firmeza y eficacia de cosa juzgada», en contra de lo que sostienen aquí los demandantes de amparo.</w:t>
      </w:r>
    </w:p>
    <w:p w:rsidR="00A46419" w:rsidRDefault="00A46419" w:rsidP="00A46419">
      <w:pPr>
        <w:pStyle w:val="TextoNormal"/>
      </w:pPr>
      <w:r>
        <w:t>Existió, en su consecuencia, acusación y, desde esta perspectiva, debe ser rechazada la vulneración del principio acusatorio que se imputa a la Sentencia aquí recurrida, lo cual, a su vez, hace decaer las alegaciones de incongruencia y alteración de los límites del debate procesal, dado que, según se deja dicho, la Sentencia resolvió dentro del ámbito de las pretensiones formuladas en la apelación.</w:t>
      </w:r>
    </w:p>
    <w:p w:rsidR="00A46419" w:rsidRDefault="00A46419" w:rsidP="00A46419">
      <w:pPr>
        <w:pStyle w:val="TextoNormal"/>
      </w:pPr>
    </w:p>
    <w:p w:rsidR="00A46419" w:rsidRDefault="00A46419" w:rsidP="00A46419">
      <w:pPr>
        <w:pStyle w:val="TextoNormal"/>
      </w:pPr>
      <w:r w:rsidRPr="00A46419">
        <w:rPr>
          <w:rStyle w:val="NumeroAFNegritaCaracter"/>
        </w:rPr>
        <w:t>6</w:t>
      </w:r>
      <w:r>
        <w:t>. La misma decisión desestimatoria debe adoptarse, en relación con el derecho a ser informados de la acusación y a la no indefensión, que los recurrentes consideran vulnerados con fundamento en que se vieron sorprendidos en el acto de la vista de la apelación con la acusación que, sin su conocimiento, había sido formulada por la vía adhesiva del art. 792 de la L.E.Cr. Es decir, no alegan que la acusación dirigida contra ellos en el acto de la vista fuera extemporánea por no haberse previamente articulado en el trámite previo de adhesión a la apelación que establece dicho precepto, como ocurrió en el caso resuelto por la repetida STC 53/1987, de 7 de mayo, sino que aducen falta de información y conocimiento de la acusación articulada en el referido trámite.</w:t>
      </w:r>
    </w:p>
    <w:p w:rsidR="00A46419" w:rsidRDefault="00A46419" w:rsidP="00A46419">
      <w:pPr>
        <w:pStyle w:val="TextoNormal"/>
      </w:pPr>
      <w:r>
        <w:t>En este supuesto aquí contemplado no cabe apreciar vulneración del derecho a ser informado de la acusación, ni resultado de indefensión inducida por el órgano judicial, sino falta de diligencia en la adquisición del conocimiento de la acusación y en el ejercicio del derecho de defensa, únicamente imputable a la propia conducta de los recurrentes.</w:t>
      </w:r>
    </w:p>
    <w:p w:rsidR="00A46419" w:rsidRDefault="00A46419" w:rsidP="00A46419">
      <w:pPr>
        <w:pStyle w:val="TextoNormal"/>
      </w:pPr>
      <w:r>
        <w:t>A tal efecto, es claro que no pueden alegar ignorancia, provocada por conducta ajena, de una acusación que ha sido formulada por el adherido a la apelación en el momento pro</w:t>
      </w:r>
      <w:r>
        <w:lastRenderedPageBreak/>
        <w:t>cesal establecido para ello, los apelantes que tienen a su disposición las actuaciones judiciales y a los que se les notifica providencia en la cual se tiene por efectuada esa adhesión a la apelación «en los extremos a que se refiere su escrito de instrucción», ya que esa ignorancia, de haberse realmente producido, tendría su exclusivo origen en el abandono por los apelantes de la mínima diligencia que les es exigible en el ejercicio de su derecho de defensa puesto que, realizada por la querellante su adhesión a la apelación en el trámite previsto a tal efecto, y conocida su formulación por los apelantes en virtud de dicha notificación, la falta de conocimiento de su contenido tienen su único origen en su propia conducta.</w:t>
      </w:r>
    </w:p>
    <w:p w:rsidR="00A46419" w:rsidRDefault="00A46419" w:rsidP="00A46419">
      <w:pPr>
        <w:pStyle w:val="TextoNormal"/>
      </w:pPr>
      <w:r>
        <w:t>La misma o mayor falta de diligencia es predicable de los absueltos en primera instancia que no se personaron en la apelación, ya que esta actitud, fundada en una supuesta firmeza de los pronunciamientos absolutorios de la Sentencia apelada, defendida también por los que fueron apelantes, entraña un desentendimiento de las incidencias procesales que pueden producirse en un procedimiento penal con segunda instancia para la cual la ley previene un trámite de adhesión a la apelación, cuyos efectos y finalidad corresponde determinar al órgano judicial y no prejuzgar las partes procesales con una interpretación propia que desautoriza de antemano la contraria, pretendiendo con ella justificar a posteriori una creencia puramente subjetiva que subsane, en esta vía constitucional, la imprevisión y dejación de defensa que voluntariamente adoptaron y cuyas consecuencias son, por tanto, únicamente a ellos referibles.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y dejar sin efecto la suspensión de la ejecución de la Sentencia recurrida, acordada por Auto de 15 de octubre de 1986.</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5" w:name="SENTENCIA_1987_92"/>
      <w:r>
        <w:lastRenderedPageBreak/>
        <w:t>SENTENCIA 92/1987, de 3 de junio de 1987</w:t>
      </w:r>
    </w:p>
    <w:bookmarkEnd w:id="45"/>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ECLI:ES:TC:1987:92</w:t>
      </w:r>
    </w:p>
    <w:p w:rsidR="00A46419" w:rsidRDefault="00A46419" w:rsidP="00A46419">
      <w:pPr>
        <w:pStyle w:val="SntesisDescriptiva"/>
      </w:pPr>
    </w:p>
    <w:p w:rsidR="00A46419" w:rsidRDefault="00A46419" w:rsidP="00A46419">
      <w:pPr>
        <w:pStyle w:val="SntesisDescriptiva"/>
      </w:pPr>
      <w:r>
        <w:t>Recurso de amparo 395/1986. Contra Sentencias del Juzgado de Distrito núm. 1 y del Juzgado de Instrucción núm. 1, ambos de Santander, por suponer que en las mismas se han violado los derechos a la tutela judicial efectiva y a la presunción de inocencia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una vez más que la presunción de inocencia, que establece el art. 24.2 C.E., es una presunción «iuris tantum», que atribuye la carga de la prueba de los hechos supuestamente delictivos a quienes tratan de articular sobre ellos una acusación, de manera que aquél a quien se acusa no soporta ningún tipo de carga probatoria. </w:t>
      </w:r>
    </w:p>
    <w:p w:rsidR="00A46419" w:rsidRDefault="00A46419" w:rsidP="00A46419">
      <w:pPr>
        <w:pStyle w:val="Extracto"/>
      </w:pPr>
    </w:p>
    <w:p w:rsidR="00A46419" w:rsidRDefault="00A46419" w:rsidP="00A46419">
      <w:pPr>
        <w:pStyle w:val="Extracto"/>
      </w:pPr>
      <w:r>
        <w:t>2.</w:t>
      </w:r>
      <w:r>
        <w:tab/>
        <w:t xml:space="preserve">De acuerdo con STC 141/1986, la inocencia de que habla el art. 24 C.E. ha de entenderse en el sentido de no autoría, no producción del daño o no participación en él. Hay que añadir a ello que de la presunción constitucional de inocencia no deriva necesariamente el carácter fortuito o no negligente de los hechos. Si los hechos y, entre ellos, el comportamiento causante del resultado previsto por la Ley penal han sido probados, decidir si tal comportamiento ha sido imprudente o fortuito es materia dejada a la valoración judicial. </w:t>
      </w:r>
    </w:p>
    <w:p w:rsidR="00A46419" w:rsidRDefault="00A46419" w:rsidP="00A46419">
      <w:pPr>
        <w:pStyle w:val="Extracto"/>
      </w:pPr>
    </w:p>
    <w:p w:rsidR="00A46419" w:rsidRDefault="00A46419" w:rsidP="00A46419">
      <w:pPr>
        <w:pStyle w:val="Extracto"/>
      </w:pPr>
      <w:r>
        <w:t>3.</w:t>
      </w:r>
      <w:r>
        <w:tab/>
        <w:t xml:space="preserve">Para que la llamada «reformatio in peius» pueda considerarse como un supuesto de violación de derechos fundamentales es necesario que el empeoramiento de la situación del recurrente tenga como única causa el recurso por él interpuesto.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En el recurso de amparo núm. 395/1986, interpuesto por el Procurador de los Tribunales don Ramiro Reynolds de Miguel, asistido por el Letrado don Benito Huerta, en nombre y representación de don Julio Javier Gutiérrez Fernández, impugnando las Sentencias dic</w:t>
      </w:r>
      <w:r>
        <w:lastRenderedPageBreak/>
        <w:t xml:space="preserve">tadas por el Juzgado de Distrito núm. 1 de Santander en 14 de febrero de 1986 y por el Juzgado de Instrucción núm. 1 de dicha ciudad en 13 de marzo del mismo año, por suponer que en las mismas se han violado los derechos a la tutela judicial efectiva y a la presunción de inocencia reconocidos en el art. 24 de la Constitución. </w:t>
      </w:r>
    </w:p>
    <w:p w:rsidR="00A46419" w:rsidRDefault="00A46419" w:rsidP="00A46419">
      <w:pPr>
        <w:pStyle w:val="TextoNormal"/>
      </w:pPr>
      <w:r>
        <w:t>En el proceso de amparo ha sido parte el Ministerio Fiscal y ha sido Ponente el Magistrado Excmo. Sr.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Sobre las veinte treinta horas del día 26 de julio de 1984, don Julio Javier Gutiérrez Fernández circulaba conduciendo una motocicleta de 75 centímetros cúbicos por la calle de Peña Herbosa, en la ciudad de Santander, y derribó a doña Angeles Trueba Pérez, cuando ésta cruzaba la calle, produciéndole lesiones que tardaron en curar ciento sesenta y ocho días. Como secuela del accidente se le ha producido a doña Angeles Trueba una limitación en la flexión de la rodilla y requiere continuada atención dada su avanzada edad. </w:t>
      </w:r>
    </w:p>
    <w:p w:rsidR="00A46419" w:rsidRDefault="00A46419" w:rsidP="00A46419">
      <w:pPr>
        <w:pStyle w:val="TextoNormal"/>
      </w:pPr>
      <w:r>
        <w:t xml:space="preserve">Los hechos que anteriormente se han relatado dieron lugar a un juicio de faltas, que se sustanció, tras haberse instruido por el Juzgado de Instrucción las correspondientes diligencias, en el Juzgado de Distrito núm. 1, donde se celebró el oportuno juicio de faltas, tras el cual el Juzgado dictó Sentencia, condenando al denunciado Julio Javier Gutiérrez Fernández como autor de la falta prevista y penada en el art. 586. 3.° del Código Penal a la pena de 10.000 pesetas de multa con arresto sustitutorio en caso de impago, reprensión privada y costas del procedimiento, así como a indemnizar a Angeles Trueba Pérez en la cantidad de 486.000 pesetas y a Angeles Gandarillas Trueba en la suma de 150.000 pesetas por perjuicios calculados prudencialmente, con la declaración de responsabilidad civil subsidiaria del propietario de la motocicleta. </w:t>
      </w:r>
    </w:p>
    <w:p w:rsidR="00A46419" w:rsidRDefault="00A46419" w:rsidP="00A46419">
      <w:pPr>
        <w:pStyle w:val="TextoNormal"/>
      </w:pPr>
      <w:r>
        <w:t>Contra dicha Sentencia interpuso don Julio Javier Gutiérrez Fernández recurso de apelación, que fue admitido en ambos efectos y sustanciado ante el Juzgado de Instrucción núm. 1 de Santander, el cual, tras la celebración de la correspondiente vista, dictó Sentencia en 13 de marzo de 1986 desestimando el recurso de apelación y confirmando la Sentencia del Juzgado de Distrito, si bien con la modificación de que se condenaba asimismo a indemnizar al Centro Médico Marqués de Valdecilla en la cantidad de 404.222 pesetas.</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escrito que tuvo su entrada en el Registro General de este Tribunal el día 11 de abril de 1986, el Procurador de los Tribunales don Ramiro Reynolds de Miguel, en nombre y representación de don Julio Javier Gutiérrez Fernández, interpuso recurso de amparo contra las Sentencias de que se ha hecho mención en el apartado anterior. Se solicita en el recurso de amparo que este Tribunal declare la nulidad de la Sentencia del Juzgado de Instrucción de Santander dictada en el recurso de apelación; que reconozca el derecho del actor a la presunción de inocencia y que retrotraiga las actuaciones del citado recurso de apelación al momento anterior a aquél en que fue conculcado el derecho fundamental. </w:t>
      </w:r>
    </w:p>
    <w:p w:rsidR="00A46419" w:rsidRDefault="00A46419" w:rsidP="00A46419">
      <w:pPr>
        <w:pStyle w:val="TextoNormal"/>
      </w:pPr>
      <w:r>
        <w:t xml:space="preserve">En relación con la pretensión principal, el actor alega que la presunción de inocencia establecida en el art. 24.2 de la Constitución, exige para poder ser desvirtuada, de acuerdo con la jurisprudencia de este Tribunal, una mínima actividad probatoria de la que pueda deducirse la culpabilidad de una persona. En el presente caso la representación del actor sostiene que la única prueba practicada en el juicio fue la declaración del solicitante del amparo, que obviamente fue exculpatoria. </w:t>
      </w:r>
    </w:p>
    <w:p w:rsidR="00A46419" w:rsidRDefault="00A46419" w:rsidP="00A46419">
      <w:pPr>
        <w:pStyle w:val="TextoNormal"/>
      </w:pPr>
      <w:r>
        <w:lastRenderedPageBreak/>
        <w:t>Subsidiariamente, el actor considera violado el derecho reconocido en el art. 24.1 de la Constitución. A tal efecto, indica que la Sentencia dictada en grado de apelación ha introducido una reformatio in peius, que empeora la Sentencia dictada por el Juzgador a quo. A su juicio, que la Sentencia dictada por el Juzgado de Distrito no le condenó a indemnizar al Hospital de Valdecilla en cantidad alguna y, por el contrario, la Sentencia del Juzgado de Instrucción, sin que la referida entidad, ni el Ministerio Fiscal, interpusiesen recurso contra la Sentencia del Juzgado de Distrito, condenó al actor a indemnizar al referido Centro hospitalario en la cantidad de 404.222 pesetas. El actor afirma, en definitiva, que dicha reforma peyorativa vulnera el derecho fundamental que reconoce el art. 24.1 de la Constitución, tal como está declarado por la jurisprudencia de este Tribunal.</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Tras haberse abierto el correspondiente trámite de admisión, la Sección Segunda de este Tribunal, en 22 de octubre de 1986, admitió a trámite el recurso de amparo y ordenó, de acuerdo con lo dispuesto en el art. 51 de la Ley Orgánica de este Tribunal, reclamar las actuaciones del Juzgado de Instrucción y de Distrito núm. 1 de Santander ordenándoles que emplazaran a los que habían sido parte en el juicio. </w:t>
      </w:r>
    </w:p>
    <w:p w:rsidR="00A46419" w:rsidRDefault="00A46419" w:rsidP="00A46419">
      <w:pPr>
        <w:pStyle w:val="TextoNormal"/>
      </w:pPr>
      <w:r>
        <w:t xml:space="preserve">Recibidas que fueron tales actuaciones el 21 de enero del corriente año, de conformidad con lo dispuesto en el art. 52.1 de la Ley Orgánica de este Tribunal se acordó dar vista de ellas al Procurador don Ramiro Reynolds de Miguel y al Ministerio Fiscal para que en el plazo común de veinte días pudieran presentar las correspondientes alegaciones. </w:t>
      </w:r>
    </w:p>
    <w:p w:rsidR="00A46419" w:rsidRDefault="00A46419" w:rsidP="00A46419">
      <w:pPr>
        <w:pStyle w:val="TextoNormal"/>
      </w:pPr>
      <w:r>
        <w:t>Dentro de dicho plazo ha presentado escrito de alegaciones únicamente el Ministerio Fiscal, quien solicita que se dicte Sentencia desestimatoria del amparo que se solicita.</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18 de marzo de 1987 se señaló para deliberación y votación del recurso el día 6 de mayo siguiente, quedando concluida el día 27 de mayo.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Dos son las supuestas vulneraciones de derechos constitucionales que en el presente recurso de amparo se alegan. Ante todo, en la solicitud de amparo se sostiene que en las Sentencias impugnadas se ha vulnerado el derecho fundamental a la presunción de inocencia, dado que en el juicio oral no se practicó más prueba que la declaración de quien luego fue condenado, que obviamente fue por completo exculpatoria. En segundo lugar, se afirma que ha existido una vulneración del derecho a la tutela judicial efectiva, reconocido por el art. 24.1 de la Constitución, por haber incidido la Sentencia del Juzgado de Instrucción núm. 1 de Santander en reforma peyorativa, ya que, no obstante haber sido solicitante de amparo el apelante, empeoró su situación al adicionar la Sentencia apelada una nueva indemnización que ascendió a la suma de 404.222 pesetas.</w:t>
      </w:r>
    </w:p>
    <w:p w:rsidR="00A46419" w:rsidRDefault="00A46419" w:rsidP="00A46419">
      <w:pPr>
        <w:pStyle w:val="TextoNormal"/>
      </w:pPr>
      <w:r>
        <w:t>Examinaremos, separadamente, una y otra imputación.</w:t>
      </w:r>
    </w:p>
    <w:p w:rsidR="00A46419" w:rsidRDefault="00A46419" w:rsidP="00A46419">
      <w:pPr>
        <w:pStyle w:val="TextoNormal"/>
      </w:pPr>
      <w:r>
        <w:t xml:space="preserve">Por lo que respecta a la primera de las supuestas vulneraciones, es menester reiterar una vez más que la presunción de inocencia, que establece el art.  24.2 de la Constitución, es una presunción iuris tantum, que atribuye la carga de la prueba de los hechos supuestamente delictivos a quienes tratan de articular sobre ellos una acusación, de manera que aquél a quien se acusa no soporta ningún tipo de carga probatoria. Se trata, como hemos dicho, de una presunción iuris tantum que admite prueba en contrario y que se destruye siempre que ha existido una actividad probatoria suficiente. Es, asimismo, una presunción que versa sobre los hechos, pues sólo los hechos pueden ser objeto de prueba, incluyendo, </w:t>
      </w:r>
      <w:r>
        <w:lastRenderedPageBreak/>
        <w:t>como es lógico dentro de los hechos la prueba de la autoría de quien resulte imputado o su participación. Como dice la STC 141/1986. de 12 de noviembre, la inocencia de que habla el art. 24 de la Constitución ha de entenderse en el sentido de no autoría, no producción del daño o no participación en él. Hay que añadir a ello que de la presunción constitucional de inocencia no deriva necesariamente el carácter fortuito o no negligente de los hechos. Si los hechos y, entre ellos, el comportamiento causante del resultado previsto por la Ley penal han sido probados, decidir si tal comportamiento ha sido imprudente o fortuito es materia dejada a la valoración judicial.</w:t>
      </w:r>
    </w:p>
    <w:p w:rsidR="00A46419" w:rsidRDefault="00A46419" w:rsidP="00A46419">
      <w:pPr>
        <w:pStyle w:val="TextoNormal"/>
      </w:pPr>
      <w:r>
        <w:t>A la luz de las consideraciones anteriores puede enjuiciarse el supuesto que en este asunto se nos plantea. Como señala el Ministerio Fiscal, en el proceso a quo ha existido una probanza suficiente de los extremos de hecho sobre los que descansa. La existencia del atropello y su resultado lesivo constan no sólo en los atestados policiales, sino en la declaración que en el juicio oral hizo la hija de la lesionada, aunque no fuera testigo presencial, y también en los partes de asistencia sanitaria.  Consta asimismo porque el recurrente admite de pleno en todas sus declaraciones haber colisionado con doña Angeles Trueba, de suerte que su argumentación versa más bien sobre su falta de culpa y sobre la concurrencia de culpa de la perjudicada. No puede de este modo discutirse la existencia de una prueba suficiente para desvirtuar la presunción constitucional sobre los datos que la Sentencia del Juzgado tomó como base para establecer el juicio sobre la imprudencia, como son las características de la calle donde se produjo el atropello (lugar de gran concentración de transeúntes y vehículos) y la impericia del recurrente, que deduce del dato objetivo de que carecía del permiso administrativo necesario.</w:t>
      </w:r>
    </w:p>
    <w:p w:rsidR="00A46419" w:rsidRDefault="00A46419" w:rsidP="00A46419">
      <w:pPr>
        <w:pStyle w:val="TextoNormal"/>
      </w:pPr>
      <w:r>
        <w:t>Todo ello conduce a la clara conclusión de que no se ha producido violación del derecho fundamental a la presunción de inocencia.</w:t>
      </w:r>
    </w:p>
    <w:p w:rsidR="00A46419" w:rsidRDefault="00A46419" w:rsidP="00A46419">
      <w:pPr>
        <w:pStyle w:val="TextoNormal"/>
      </w:pPr>
    </w:p>
    <w:p w:rsidR="00A46419" w:rsidRDefault="00A46419" w:rsidP="00A46419">
      <w:pPr>
        <w:pStyle w:val="TextoNormal"/>
      </w:pPr>
      <w:r w:rsidRPr="00A46419">
        <w:rPr>
          <w:rStyle w:val="NumeroAFNegritaCaracter"/>
        </w:rPr>
        <w:t>2</w:t>
      </w:r>
      <w:r>
        <w:t>. La segunda de las vulneraciones constitucionales que en la demanda de amparo se aduce, se refiere a la violación del derecho a la tutela judicial efectiva y de la interdicción de indefensión, que se liga por el hecho de existir una reforma peyorativa, interdicción de indefensión, que se liga por el hecho de existir una reforma peyorativa, cuya inadmisibilidad según una constante doctrina de este Tribunal, entronca con los mencionados derechos.</w:t>
      </w:r>
    </w:p>
    <w:p w:rsidR="00A46419" w:rsidRDefault="00A46419" w:rsidP="00A46419">
      <w:pPr>
        <w:pStyle w:val="TextoNormal"/>
      </w:pPr>
      <w:r>
        <w:t>No es posible, sin embargo, en el presente caso, llegar a esa conclusión, pues para que la llamada reformatio in peius pueda considerarse como un supuesto de violación de derechos fundamentales es necesario que el empeoramiento de la situación del recurrente tenga como única causa el recurso por él interpuesto.  En este sentido, es claro que no hay verdadera reformatio in peius si se ha producido una adhesión a la apelación, que es, cabalmente, lo que ocurre en el presente supuesto, donde el Ministerio Fiscal, que en la vista del juicio de faltas solicitó de modo expreso y con exacta cuantificación, la correspondiente indemnización en favor del Centro Médico Valdecilla, en el acto de la vista de la apelación, momento idóneo en los juicios de faltas para ello, solicitó la revocación de la Sentencia de forma coherente con lo que había pedido en primera instancia.</w:t>
      </w:r>
    </w:p>
    <w:p w:rsidR="00A46419" w:rsidRDefault="00A46419" w:rsidP="00A46419">
      <w:pPr>
        <w:pStyle w:val="TextoNormal"/>
      </w:pPr>
      <w:r>
        <w:t>A mayor abundamiento puede recordarse en este mismo sentido lo que se dijo en la Sentencia de 4 de junio de 1986 (STC 75/1986) al señalar que si el apelante pudo manifestar su oposición a una adhesión a la apelación y a la petición de revocación parcial de la Sentencia apelada, pero no consta que lo hiciera y el acta del juicio oral no se recoge protesta alguna al respecto, no es lícito que después alegara violación de derechos fundamentales.</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don Julio Javier Gutiérrez Fernández.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6" w:name="SENTENCIA_1987_93"/>
      <w:r>
        <w:lastRenderedPageBreak/>
        <w:t>SENTENCIA 93/1987, de 3 de junio de 1987</w:t>
      </w:r>
    </w:p>
    <w:bookmarkEnd w:id="4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ECLI:ES:TC:1987:93</w:t>
      </w:r>
    </w:p>
    <w:p w:rsidR="00A46419" w:rsidRDefault="00A46419" w:rsidP="00A46419">
      <w:pPr>
        <w:pStyle w:val="SntesisDescriptiva"/>
      </w:pPr>
    </w:p>
    <w:p w:rsidR="00A46419" w:rsidRDefault="00A46419" w:rsidP="00A46419">
      <w:pPr>
        <w:pStyle w:val="SntesisDescriptiva"/>
      </w:pPr>
      <w:r>
        <w:t>Recurso de amparo 447/1986. Contra Sentencia del Juzgado de Distrito núm. 2 de Cartagena dictada en juicio de Faltas y contra Auto dictado en ejecución de dicha Sentencia que condenó a Compañía de Seguros.</w:t>
      </w:r>
    </w:p>
    <w:p w:rsidR="00A46419" w:rsidRDefault="00A46419" w:rsidP="00A46419">
      <w:pPr>
        <w:pStyle w:val="SntesisDescriptiva"/>
      </w:pPr>
    </w:p>
    <w:p w:rsidR="00A46419" w:rsidRDefault="00A46419" w:rsidP="00A46419">
      <w:pPr>
        <w:pStyle w:val="SntesisAnaltica"/>
      </w:pPr>
      <w:r>
        <w:t>Supuesta indefensión de la recurrente</w:t>
      </w:r>
    </w:p>
    <w:p w:rsidR="00A46419" w:rsidRDefault="00A46419" w:rsidP="00A46419">
      <w:pPr>
        <w:pStyle w:val="SntesisAnaltica"/>
      </w:pPr>
    </w:p>
    <w:p w:rsidR="00A46419" w:rsidRDefault="00A46419" w:rsidP="00A46419">
      <w:pPr>
        <w:pStyle w:val="Extracto"/>
      </w:pPr>
      <w:r>
        <w:t>1.</w:t>
      </w:r>
      <w:r>
        <w:tab/>
        <w:t xml:space="preserve">Se recuerda doctrina de este Tribunal (entre otras, STC 48/1984) en torno al concepto de indefensión, según la cual, a diferencia del carácter marcadamente formal que el concepto de indefensión reviste en el ámbito del Derecho procesal, en el plano del Derecho constitucional, como derecho fundamental, el concepto de indefensión que la Constitución (art. 24.1) recoge para proscribirla es un concepto material y, en consecuencia, ha de entenderse que no se ha producido indefensión cuando, pese a la existencia de infracciones procesales o, aun sin ellas, sin haberse producido actos de notificación judicial a la persona afectada por las actuaciones, ésta ha tenido efectivo y tempestivo conocimiento de ellas. </w:t>
      </w:r>
    </w:p>
    <w:p w:rsidR="00A46419" w:rsidRDefault="00A46419" w:rsidP="00A46419">
      <w:pPr>
        <w:pStyle w:val="Extracto"/>
      </w:pPr>
    </w:p>
    <w:p w:rsidR="00A46419" w:rsidRDefault="00A46419" w:rsidP="00A46419">
      <w:pPr>
        <w:pStyle w:val="Extracto"/>
      </w:pPr>
      <w:r>
        <w:t>2.</w:t>
      </w:r>
      <w:r>
        <w:tab/>
        <w:t xml:space="preserve">El art. 24 C.E. no constitucionaliza todo el Derecho procesal, pero obliga a interpretarlo y aplicarlo de manera que se maximalice la efectiva vigencia de los derechos de carácter procesal que en aquel precepto se garantizan. Además, de la Constitución deriva también la necesidad de que los órganos judiciales, aun en aquellas vías procesales cuya regulación sumaria no incluye preceptos destinados a asegurar la presencia en juicio de todos los interesados, como ocurre en el juicio de faltas, adopten por su propia iniciativa las medidas que estimen oportunas para garantizar esa presencia.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447/1986, promovido por Sociedad Anónima de Seguros y Reaseguros «Previsión Española», representada por el Procurador de los Tribunales don </w:t>
      </w:r>
      <w:r>
        <w:lastRenderedPageBreak/>
        <w:t>Julio Antonio Tinaquero Herrero y bajo la dirección del Abogado don Luis Ruipérez Sánchez, contra la Sentencia del Juzgado de Distrito núm. 2 de Cartagena dictada en juicio de faltas y contra el Auto de 24 de octubre de 1985, dictado en ejecución de dicha Sentencia, ha comparecido el Ministerio Fiscal, siendo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«Previsión Española, Sociedad Anónima de Seguros y Reaseguros», representada por Procurador y asistida de Letrado, interpone recurso de amparo, mediante escrito que tuvo su entrada el 24 de abril de 1986, contra Auto del Juzgado de Instrucción núm. 2 de los de Cartagena de 22 de enero de 1986, dictado en apelación contra el Auto del Juzgado de Distrito núm. 2 de los de Cartagena de 16 de abril de 1985; así como contra Sentencia del Juzgado de Instrucción núm. 2 de los de Cartagena de 2 de junio de 1985, dictada en apelación contra la del Juzgado de Distrito núm. 2 de los de Cartagena de 16 de abril de 1985.</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los que se funda la demanda de amparo son los siguientes: </w:t>
      </w:r>
    </w:p>
    <w:p w:rsidR="00A46419" w:rsidRDefault="00A46419" w:rsidP="00A46419">
      <w:pPr>
        <w:pStyle w:val="TextoNormal"/>
      </w:pPr>
      <w:r>
        <w:t xml:space="preserve">a) En Sentencia del Juzgado de Distrito núm. 2 de los de Cartagena de 16 de abril de 1985, de la que se aporta certificación, condenatoria para don Francisco Bonilla García, en cuyo segundo considerando se decía que el «grado de alcoholemia, voluntariamente adquirido, y la consiguiente conducción, es la negligencia señalada», se impuso a la entidad aseguradora ««Previsión Española, Sociedad Anónima», la obligación de indemnizar a determinadas personas en las cantidades que se expresaban, «hasta el límite de las pólizas obligatoria y voluntaria concertada; el resto, si lo hubiere, será satisfecho por el condenado». Apelada tal Sentencia por el señor Bonilla, fue confirmada por Sentencias del Juzgado de Instrucción núm. 2 de los de Cartagena de 4 de junio de 1985 «reflejada -se dice- en un modelo ya impreso», de la que también se aporta certificación. Ninguna de las dos Sentencias -se afirma, aportándose certificación expresiva de ello- fue notificada a la Compañía aseguradora, que tampoco «fue citada ni oída en ninguna de las instancias». Y en ninguna de ambas instancias -se dice también- se solicitó por el Ministerio Fiscal o la acusación particular la condena de la Compañía aseguradora. </w:t>
      </w:r>
    </w:p>
    <w:p w:rsidR="00A46419" w:rsidRDefault="00A46419" w:rsidP="00A46419">
      <w:pPr>
        <w:pStyle w:val="TextoNormal"/>
      </w:pPr>
      <w:r>
        <w:t xml:space="preserve">b) La entidad aseguradora, una vez que «tuvo conocimiento de la Sentencia en que resultaba condenada», compareció mediante su representante legal el 27 de septiembre de 1985 en el Juzgado de Distrito antes referido y consignó la cantidad correspondiente al riesgo cubierto por el seguro obligatorio, manifestando que no procedía el pago del resto, pues una cláusula de su póliza voluntaria excluía de la cobertura de la misma los siniestros que tenían su causa en la alcoholemia a que la Sentencia se hacía referencia; invocándose formalmente en tal comparecencia -se dice- «el derecho constitucional reconocido en el art. 24 de la Constitución». </w:t>
      </w:r>
    </w:p>
    <w:p w:rsidR="00A46419" w:rsidRDefault="00A46419" w:rsidP="00A46419">
      <w:pPr>
        <w:pStyle w:val="TextoNormal"/>
      </w:pPr>
      <w:r>
        <w:t>c) El Juzgado de Distrito, por Auto de 24 de octubre de 1985, del que se acompaña certificación, acordó, entre otros extremos, «desestimar las alegaciones de la Compañía de Seguros Previsión Española, considerando insuficiente la consignación de 1.078.000 pesetas efectuada, mandando seguir adelante la ejecución por sus trámites legales hasta el total pago de dicha Compañía, a quien se reservan todas las acciones correspondientes para en el procedimiento correspondiente ejercerlas, con liquidación de los intereses legales correspondientes...». Consideró el Juez de Distrito, con respecto al «art. 24.2 de la Constitu</w:t>
      </w:r>
      <w:r>
        <w:lastRenderedPageBreak/>
        <w:t xml:space="preserve">ción, citado por la Compañía aseguradora», que «no es obligatorio, conforme repetida jurisprudencia, citar a juicio a la Compañía aseguradora, que tuvo conocimiento del mismo por comunicación del asegurador y denunciado, y que pudo entonces ejercitar todos los recursos establecidos legalmente», que «la Compañía, conocedora de la litis, y lo prueba su actual comparecencia, tuvo a su alcance las personaciones y recursos correspondientes, que a su derecho correspondía ejercer, y que no es objeto de estos Autos señalar por qué no se ejercieron», y, en cuanto a la «unilateral reducción de la cantidad a que se contrae la condena en indemnizaciones, en base a la alcoholemia», que «es improcedente ya que las Sentencias firmes, conforme a la Ley de Enjuiciamiento Criminal, tienen que cumplirse en sus propios términos, sin poder ser modificadas por decisiones unilaterales, que tienen su encaje o pueden tenerlo en el procedimiento adecuado». </w:t>
      </w:r>
    </w:p>
    <w:p w:rsidR="00A46419" w:rsidRDefault="00A46419" w:rsidP="00A46419">
      <w:pPr>
        <w:pStyle w:val="TextoNormal"/>
      </w:pPr>
      <w:r>
        <w:t>d) Interpuesto por la entidad aseguradora recurso de apelación, el Juez de Instrucción núm. 2 de los de Cartagena confirmó el Auto apelado por el nuevo Auto de 22 de enero de 1986, del que se aporta certificación, notificado a la Compañía aseguradora -se dice- el 8 de abril.</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la demanda de amparo se entiende vulnerado el derecho reconocido en el art. 24.1 de la C. E., por la indefensión sufrida por la Compañía aseguradora, que habría sido condenada «sin haber sido citada ni oída, justificándose por el Juzgado esta falta de citación en base a una mera y peligrosa presunción de que la Compañía era conocedora del juicio y tuvo a su alcance la facultad de personarse y de plantear recursos»; pues -se añade- «de mantenerse esta situación y no otorgarse el amparo que solicitamos, ello constituirá un grave y peligroso precedente pues según ese criterio será innecesario y superfluo citar a las Compañías aseguradoras a juicio, pues siempre se presumirá que tienen conocimiento del mismo», ya que -se aclara- «no siempre los asegurados informan debidamente a las Compañías de seguros» y «en muchas ocasiones éstas ni tienen conocimiento alguno de la producción de un siniestro y de la tramitación del subsiguiente juicio». </w:t>
      </w:r>
    </w:p>
    <w:p w:rsidR="00A46419" w:rsidRDefault="00A46419" w:rsidP="00A46419">
      <w:pPr>
        <w:pStyle w:val="TextoNormal"/>
      </w:pPr>
      <w:r>
        <w:t>Se solicitaba que se declare la nulidad de «los Autos y Sentencias impugnados» y se ordene retrotraer las actuaciones judiciales al momento de la citación para el juicio de faltas, así como citar a la vista oral a la recurrente. Por otrosí se solicitaba que se acuerde la suspensión de la ejecución de los actos impugnados.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Mediante providencia del pasado 11 de junio de 1986, la Sección Segunda acordó la admisión a trámite de la presente demanda y solicitó de los correspondientes órganos judiciales la remisión de las actuaciones que dieron lugar a las resoluciones impugnadas y al emplazamiento de los que en ellas hubieran sido parte. </w:t>
      </w:r>
    </w:p>
    <w:p w:rsidR="00A46419" w:rsidRDefault="00A46419" w:rsidP="00A46419">
      <w:pPr>
        <w:pStyle w:val="TextoNormal"/>
      </w:pPr>
      <w:r>
        <w:t xml:space="preserve">Recibidas tales actuaciones, mediante providencia de 24 de septiembre de 1986 se dio vista de ellas al recurrente y al Ministerio Fiscal, únicos comparecidos en el proceso. </w:t>
      </w:r>
    </w:p>
    <w:p w:rsidR="00A46419" w:rsidRDefault="00A46419" w:rsidP="00A46419">
      <w:pPr>
        <w:pStyle w:val="TextoNormal"/>
      </w:pPr>
      <w:r>
        <w:t xml:space="preserve">Dentro del plazo concedido por la mencionada providencia la representación de la entidad recurrente reproduce sus alegaciones, subrayando en concreto los siguientes extremos: </w:t>
      </w:r>
    </w:p>
    <w:p w:rsidR="00A46419" w:rsidRDefault="00A46419" w:rsidP="00A46419">
      <w:pPr>
        <w:pStyle w:val="TextoNormal"/>
      </w:pPr>
      <w:r>
        <w:t xml:space="preserve">a) Aunque de acuerdo con la doctrina establecida por este Tribunal el emplazamiento en los procesos penales de los responsables civiles tiene, sin duda, un menor alcance que el de los imputados, no cabe sostener en modo alguno que este menor rigor en las exigencias de notificación y emplazamiento alcance hasta el extremo de que se les condene sin haber sido en ningún momento citados ni oídos como en el presente caso ha ocurrido. Hay que tener en cuenta, añade, que las resoluciones aquí recurridas no declaran además a la Sociedad de seguros responsable subsidiario, sino responsable directo del pago de las indemnizaciones, al amparo de lo dispuesto en el art. 76 de la Ley 50/1980, de Contrato de </w:t>
      </w:r>
      <w:r>
        <w:lastRenderedPageBreak/>
        <w:t xml:space="preserve">Seguros, aunque esa acción directa no fue ejercida ni por los perjudicados, ni por sus herederos, ni por el Ministerio Fiscal; </w:t>
      </w:r>
    </w:p>
    <w:p w:rsidR="00A46419" w:rsidRDefault="00A46419" w:rsidP="00A46419">
      <w:pPr>
        <w:pStyle w:val="TextoNormal"/>
      </w:pPr>
      <w:r>
        <w:t xml:space="preserve">b) La doctrina constitucional sobre la necesidad de respetar en todo proceso el principio de contradictoriedad y, en consecuencia, de citar a todos cuantos deben ser oídos, hace resueltamente inadmisible una presunción como la aceptada por los Juzgados de Distrito y de Instrucción de Cartagena, que dan por supuesto que el responsable penal de la falta cumplió la obligación contractual que tenía con la aseguradora, de informarla del accidente ocurrido; </w:t>
      </w:r>
    </w:p>
    <w:p w:rsidR="00A46419" w:rsidRDefault="00A46419" w:rsidP="00A46419">
      <w:pPr>
        <w:pStyle w:val="TextoNormal"/>
      </w:pPr>
      <w:r>
        <w:t xml:space="preserve">c) La indefensión en que se encuentra la entidad recurrente es aún más evidente por el hecho de haber sido condenada como responsable directa pues, visto el tenor de la Sentencia, el responsable civil subsidiario parece ser más bien el asegurado. </w:t>
      </w:r>
    </w:p>
    <w:p w:rsidR="00A46419" w:rsidRDefault="00A46419" w:rsidP="00A46419">
      <w:pPr>
        <w:pStyle w:val="TextoNormal"/>
      </w:pPr>
      <w:r>
        <w:t xml:space="preserve">El Ministerio Fiscal, por su parte, tras razonar los hechos y los fundamentos de Derecho de la demanda, concluye que ésta se basa fundamentalmente en dos alegatos: el de que las Sentencias impugnadas han condenado a la recurrente civilmente, sin haber sido citada ni oída en juicio, a unas indemnizaciones que, además, no fueron pedidas ni por el Ministerio Fiscal ni por la acusación particular, y el de que los Autos impugnados contienen una interpretación errónea de la cláusula del contrato de seguros que excluye de la cobertura del siniestro aquellos supuestos en los que la alcoholemia ha sido la causa de la conducta penal. </w:t>
      </w:r>
    </w:p>
    <w:p w:rsidR="00A46419" w:rsidRDefault="00A46419" w:rsidP="00A46419">
      <w:pPr>
        <w:pStyle w:val="TextoNormal"/>
      </w:pPr>
      <w:r>
        <w:t xml:space="preserve">Agrega el Ministerio Fiscal que este último alegato, que es en el fondo la verdadera motivación del recurso de amparo, carece de relevancia en esta sede, pues como ya dijo este Tribunal en los Autos de 16 y 23 de julio de 1986 (RR.AA. 172/1986 y 619/1986), es una cuestión de legalidad ordinaria en la que este Tribunal no debe entrar. </w:t>
      </w:r>
    </w:p>
    <w:p w:rsidR="00A46419" w:rsidRDefault="00A46419" w:rsidP="00A46419">
      <w:pPr>
        <w:pStyle w:val="TextoNormal"/>
      </w:pPr>
      <w:r>
        <w:t xml:space="preserve">En lo que se refiere al primero de los alegatos, el Ministerio Fiscal recuerda que si bien el interés de las Compañías aseguradoras en los procesos penales a consecuencia de accidentes automovilísticos se limita a discutir la obligación de pagar la indemnización en relación con la regular vigencia del contrato de seguros o de las excepciones al pago en él contenidas, así como en la fijación del quantum de la indemnización, no es menos cierto que respecto de estas cuestiones en las que su interés está implicado, han de ser oídas, como ya señaló este Tribunal en las SSTC 4/1982 y 48/1984 y es jurisprudencia consolidada del Tribunal Supremo que repetidamente ha afirmado la necesidad de que en fase sumarial se cumpla con lo dispuesto en los arts. 784. 5.ª y, en su caso, 785 de la Ley de Enjuiciamiento Criminal. En el presente caso, en el que por tratarse de un juicio de faltas no era de aplicación los citados artículos de la Ley de Enjuiciamiento Criminal, está demostrado, sin embargo, que la recurrente no fue citada a juicio ni informada judicialmente de la existencia del proceso aunque en el curso de éste, tanto la principal perjudicada como el propio Juzgado de Distrito, sostuvieron que la Compañía hoy recurrente tenía conocimiento de las actuaciones judiciales por comunicación del asegurado. </w:t>
      </w:r>
    </w:p>
    <w:p w:rsidR="00A46419" w:rsidRDefault="00A46419" w:rsidP="00A46419">
      <w:pPr>
        <w:pStyle w:val="TextoNormal"/>
      </w:pPr>
      <w:r>
        <w:t xml:space="preserve">Esta última consideración, que resulta tanto más razonable, dice el Ministerio Fiscal, cuanto que, efectivamente la Compañía de seguros, pese a no haber sido notificada comparece en las diligencias de ejecución, como ya señala el Auto de 24 de Octubre de 1985 en su fundamento segundo, lleva además a la conclusión de que es incongruente la actitud de la Compañía que, de una parte, acepta la Sentencia y la condena consignando lo que cree debido en función del seguro obligatorio y, de la otra, niega la validez de la decisión judicial y, en consecuencia, su obligación de pagar el resto de la indemnización, obligación de la que la exime, a su juicio, la cláusula contractual relativa a la alcoholemia. Esta incongruencia lleva al Ministerio Fiscal a la conclusión de que el objeto del presente recurso de amparo es, en definitiva, en último término, sólo la fijación del quantum de la </w:t>
      </w:r>
      <w:r>
        <w:lastRenderedPageBreak/>
        <w:t xml:space="preserve">indemnización a abonar por la Compañía en función de la relación contractual existente entre ella y el responsable penal del accidente y que, por tanto, la demanda carece de toda dimensión constitucional, por lo que debe ser desestimada. </w:t>
      </w:r>
    </w:p>
    <w:p w:rsidR="00A46419" w:rsidRDefault="00A46419" w:rsidP="00A46419">
      <w:pPr>
        <w:pStyle w:val="TextoNormal"/>
      </w:pPr>
      <w:r>
        <w:t>Si la petición anterior no fuera aceptada, el Ministerio Fiscal presenta, como subsidiaria, la de la estimación del amparo por haberse privado a la condenada del derecho a la defensa en el proceso, a no ser que en este trámite se acreditara que lo conoció y que se apartó de él voluntariamente o por omisión negligente. Con esta finalidad el Ministerio Fiscal, y para caso de que no estime su primera petición, propone la práctica de prueba testifical y documental.</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Mediante providencia de 12 de noviembre de 1986, la Sección Segunda otorgó un plazo de tres días a la recurrente para que alegase sobre la petición de recibimiento a prueba formulada por el Ministerio Fiscal. Transcurrido este plazo sin que se presentara alegación alguna, por Auto de 10 de diciembre de 1986 se acordó la práctica de la prueba propuesta a cuyo efecto se remitió el oportuno oficio al Juzgado de Distrito núm. 2 de Cartagena. Remitidas por éste las diligencias interesadas, se dio vista de las mismas a la recurrente y al Ministerio Fiscal mediante providencia de 4 de marzo de 1987. </w:t>
      </w:r>
    </w:p>
    <w:p w:rsidR="00A46419" w:rsidRDefault="00A46419" w:rsidP="00A46419">
      <w:pPr>
        <w:pStyle w:val="TextoNormal"/>
      </w:pPr>
      <w:r>
        <w:t xml:space="preserve">Dentro del plazo concedido por la mencionada providencia, ha sostenido la representación de la recurrente que la presente demanda de amparo no puede quedar resuelta en virtud de la mera manifestación de un testigo cuya veracidad no es evidente y que, además, en virtud de lo dispuesto en el art. 1247 del Código Civil debe ser considerado inhábil por tener un interés directo en el pleito, pues es claro que este interés existe en el señor Bonilla García, que es el testigo en cuestión y el responsable además del accidente de tráfico que dio origen a las resoluciones judiciales impugnadas, y que estaría obligado a pagar directamente, en caso de que se estimase el recurso de amparo. La omisión en la que han incurrido los órganos judiciales no puede ser desechada en virtud de una mera presunción, aunque ésta esté avalada por el testimonio interesado de quien resultaría favorecido por una denegación de amparo. </w:t>
      </w:r>
    </w:p>
    <w:p w:rsidR="00A46419" w:rsidRDefault="00A46419" w:rsidP="00A46419">
      <w:pPr>
        <w:pStyle w:val="TextoNormal"/>
      </w:pPr>
      <w:r>
        <w:t xml:space="preserve">El Ministerio Fiscal, por su parte, sostiene que en la prueba practicada resulta con cegadora claridad que el responsable penal del accidente dio cuenta del mismo y de las actuaciones judiciales iniciadas a la aseguradora, que lo puso en contacto con el Abogado que lo asistió en juicio. De todo ello se deduce que la recurrente, en contra de lo que afirma con evidente deslealtad procesal, conoció desde el primer momento la existencia del accidente y del juicio por lo que en modo alguno puede aducir ahora que sufrió indefensión. </w:t>
      </w:r>
    </w:p>
    <w:p w:rsidR="00A46419" w:rsidRDefault="00A46419" w:rsidP="00A46419">
      <w:pPr>
        <w:pStyle w:val="TextoNormal"/>
      </w:pPr>
      <w:r>
        <w:t>En virtud de este razonamiento, el Fiscal rectifica la petición subsidiaria formulada en su anterior escrito para solicitar única y exclusivamente la denegación del amparo.</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 de abril de 1987, se señaló para deliberación y fallo del presente recurso el día 27 de mayo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a resolver en el presente recurso es la de si efectivamente, como en la demanda se afirma, la recurrente se vio colocada en una situación de indefensión, lesiva del derecho consagrado en el art. 24.1 C.E., por haber sido condenada en el juicio de faltas seguido ante el Juzgado de Distrito núm.  2 de Cartagena, sin haber sido citada para com</w:t>
      </w:r>
      <w:r>
        <w:lastRenderedPageBreak/>
        <w:t>parecer en el mismo, ni notificada de la condena recaída, de manera que tampoco pudo recurrir contra ella en apelación. No es ésta, ciertamente, la única cuestión que en la demanda se suscita, pues también se aduce en ella que se ha producido lesión del derecho a la tutela judicial efectiva por haber sido condenada al pago de la indemnización como responsable directa, al amparo del art. 76 de la Ley 50/1980, sin que nadie ejerciera la acción directamente contra ella, y que los órganos judiciales han interpretado erróneamente o ignorado la cláusula contractual que excluye la responsabilidad del asegurador, en el seguro de automóviles, cuando el accidente que origina los daños se produce estando el conductor afectado de alcoholemia.</w:t>
      </w:r>
    </w:p>
    <w:p w:rsidR="00A46419" w:rsidRDefault="00A46419" w:rsidP="00A46419">
      <w:pPr>
        <w:pStyle w:val="TextoNormal"/>
      </w:pPr>
      <w:r>
        <w:t>Estos otros alegatos, sin embargo, o carecen de toda relevancia constitucional, como es el caso evidente del último de los enunciados, o, si la tienen, como podría realmente tenerla el vicio de incongruencia que derivaría de una Sentencia extra petitum, sólo podrían tomarse en consideración si la indefensión se hubiera producido, pues de otro modo habría que entender que la recurrente había aceptado pacíficamente al menos la primera Sentencia condenatoria, con lo que sería inadmisible su petición de amparo por no haber agotado todos los recursos utilizables contra la resolución judicial que ahora denuncia como lesiva por incongruente. De otra parte, y como es claro, de darse la condición de posibilidad que mencionamos para entrar a considerar el alegato basado en la incongruencia, éste resultaría inútil, pues la actuación judicial resultaría inválida justamente porque existía esa condición de posibilidad, esto es, por haber deparado la indefensión de la Compañía aseguradora.</w:t>
      </w:r>
    </w:p>
    <w:p w:rsidR="00A46419" w:rsidRDefault="00A46419" w:rsidP="00A46419">
      <w:pPr>
        <w:pStyle w:val="TextoNormal"/>
      </w:pPr>
    </w:p>
    <w:p w:rsidR="00A46419" w:rsidRDefault="00A46419" w:rsidP="00A46419">
      <w:pPr>
        <w:pStyle w:val="TextoNormal"/>
      </w:pPr>
      <w:r w:rsidRPr="00A46419">
        <w:rPr>
          <w:rStyle w:val="NumeroAFNegritaCaracter"/>
        </w:rPr>
        <w:t>2</w:t>
      </w:r>
      <w:r>
        <w:t>. Ceñida así a sus límites estrictos la cuestión a resolver, conviene recordar brevemente la doctrina de este Tribunal sobre el concepto de indefensión en el ámbito constitucional, recogida, entre otras, en la STC 48/1984.</w:t>
      </w:r>
    </w:p>
    <w:p w:rsidR="00A46419" w:rsidRDefault="00A46419" w:rsidP="00A46419">
      <w:pPr>
        <w:pStyle w:val="TextoNormal"/>
      </w:pPr>
      <w:r>
        <w:t>Se dice allí que, a diferencia del carácter marcadamente formal que el concepto de indefensión reviste en el ámbito del Derecho procesal, en el plano del Derecho constitucional, como derecho fundamental, el concepto de indefensión que la Constitución (art. 24.1) recoge para proscribirla es un concepto material y que, en consecuencia, ha de entenderse que no se ha producido indefensión cuando, pese a la existencia de infracciones procesales o, aun sin ellas, sin haberse producido actos de notificación judicial a la persona afectada por las actuaciones, ésta ha tenido efectivo y tempestivo conocimiento de ellas. Cuando tal conocimiento ha existido, la incongruencia o inactividad procesal de la persona será resultado de su libre decisión o de su falta de diligencia, pero no de la vulneración de su derecho a la tutela judicial efectiva.</w:t>
      </w:r>
    </w:p>
    <w:p w:rsidR="00A46419" w:rsidRDefault="00A46419" w:rsidP="00A46419">
      <w:pPr>
        <w:pStyle w:val="TextoNormal"/>
      </w:pPr>
      <w:r>
        <w:t>Es claro que de esta doctrina no se puede deducir consecuencia alguna en cuanto a la necesidad de que por los órganos judiciales se dé estricto cumplimiento a las normas procesales y en especial, en lo que ahora importa, a aquellas que tienen como sentido último el de asegurar las posibilidades de defensa de quienes pueden verse afectados por la decisión que haya de tomarse.  Es cierto que el art. 24 de la Constitución no constitucionaliza todo el Derecho procesal, pero no lo es menos que obliga a interpretarlo y aplicarlo de manera que se maximalice la efectiva vigencia de los derechos de carácter procesal que en aquel precepto se garantizan. Y no sólo esto; de la Constitución deriva también la necesidad de que los órganos judiciales aun en aquellas vías procesales cuya regulación sumaria no incluye preceptos destinados a asegurar la presencia en juicio de todos los interesados, como ocurre en el juicio de faltas, adopten por su propia iniciativa las medidas que estimen oportunas para garantizar esa presencia.</w:t>
      </w:r>
    </w:p>
    <w:p w:rsidR="00A46419" w:rsidRDefault="00A46419" w:rsidP="00A46419">
      <w:pPr>
        <w:pStyle w:val="TextoNormal"/>
      </w:pPr>
      <w:r>
        <w:lastRenderedPageBreak/>
        <w:t>La no adopción de tales medidas, como incluso la infracción de reglas procesales concretas, no autoriza, sin embargo, por sí sola para considerar que se ha creado una situación de indefensión, pues ésta, como queda dicho, no se da cuando el afectado por la decisión judicial y no emplazado para comparecer en las actuaciones judiciales tuvo conocimiento de su existencia y pudo, en consecuencia, personarse en ellas.</w:t>
      </w:r>
    </w:p>
    <w:p w:rsidR="00A46419" w:rsidRDefault="00A46419" w:rsidP="00A46419">
      <w:pPr>
        <w:pStyle w:val="TextoNormal"/>
      </w:pPr>
      <w:r>
        <w:t>Esto es, sin duda, lo ocurrido en el presente caso. La Compañía de seguros «Previsión Española», que hoy acude ante nosotros, no protestó, cuando tuvo conocimiento de la Sentencia firme que la condenaba, de la existencia de ésta, sino del quantum de la obligación que en la misma se le imponía, llegando incluso a depositar la cantidad a cuyo pago estaba realmente obligada según su propio juicio. Esta conducta, de la que el Ministerio Fiscal extrae la consecuencia de la irrelevancia constitucional del presente recurso, aunque razonablemente permite pensar que algún conocimiento previo debió tener de las actuaciones judiciales que condujeron a la Sentencia condenatoria, ni por si sola, ni contemplada conjuntamente con la existencia de una obligación contractual del asegurado de poner en conocimiento del asegurador los accidentes en los que se ve implicado dentro de los siete días siguientes al de su ocurrencia (art. 15 de las Condiciones Generales del seguro de automóviles, recogido en la póliza) permitiría establecer una presunción que desvirtuase la afirmación de ignorancia de la demandada, constatado como está el hecho no discutido de que por parte de los órganos judiciales actuantes no se le dirigió notificación ni comunicación alguna que permitiese su personación.</w:t>
      </w:r>
    </w:p>
    <w:p w:rsidR="00A46419" w:rsidRDefault="00A46419" w:rsidP="00A46419">
      <w:pPr>
        <w:pStyle w:val="TextoNormal"/>
      </w:pPr>
      <w:r>
        <w:t>Sucede, sin embargo, que en la prueba realizada a instancias del Ministerio Fiscal y a cuya práctica no opuso la recurrente reparo alguno, el señor Bonilla García, conductor del vehículo siniestrado y responsable penal del accidente, ha declarado en presencia judicial que notificó a la aseguradora la producción del accidente y del inicio de las actuaciones judiciales, así como, más tarde, de su citación a juicio, al que acudió asistido por el Abogado que le designó la misma Compañía. Frente a estas afirmaciones, la recurrente se limita a sostener que no son fiables por venir de persona interesada en el resultado del juicio y a la que, en consecuencia, habría de considerarse testigo inhábil a tenor de lo dispuesto en el art. 1247 del Código Civil, sin desmentirlas o intentar invalidar de ninguna otra forma su contenido. No cabe discutir, desde luego, que el señor Bonilla García pueda tener interés en el resultado de este recurso, aunque no es claro si ese interés es concordante o discordante con el de la recurrente; su testimonio, sin embargo, aceptado por ésta cuando se propuso y a cuya prestación pudo concurrir como mejor entendiese a su derecho, no puede ser invalidado mediante la simple referencia a ese interés. Ese testimonio, en el que en definitiva se afirma que el asegurado cumplió la obligación de informar que el contrato le imponía, unido a la conducta aparentemente incongruente de la Compañía misma al aceptar el cumplimiento parcial de la condena, llevan a la convicción de que aquélla tuvo conocimiento suficiente y oportuno de la existencia de actuaciones judiciales cuya decisión final podría afectar a sus propios derechos e intereses. Si, pese a ello, se abstuvo de comparecer, sólo a si misma puede imputar las consecuencias de su propia conducta, resultado de una voluntad deliberada y no de haberse visto colocada en situación de indefensión.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lastRenderedPageBreak/>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7" w:name="SENTENCIA_1987_94"/>
      <w:r>
        <w:lastRenderedPageBreak/>
        <w:t>SENTENCIA 94/1987, de 3 de junio de 1987</w:t>
      </w:r>
    </w:p>
    <w:bookmarkEnd w:id="47"/>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ECLI:ES:TC:1987:94</w:t>
      </w:r>
    </w:p>
    <w:p w:rsidR="00A46419" w:rsidRDefault="00A46419" w:rsidP="00A46419">
      <w:pPr>
        <w:pStyle w:val="SntesisDescriptiva"/>
      </w:pPr>
    </w:p>
    <w:p w:rsidR="00A46419" w:rsidRDefault="00A46419" w:rsidP="00A46419">
      <w:pPr>
        <w:pStyle w:val="SntesisDescriptiva"/>
      </w:pPr>
      <w:r>
        <w:t>Recurso de amparo 721/1986. Contra providencia del Juzgado de Primera Instancia núm. 11 de Barcelona denegando la notificación a la recurrente de Sentencia del mismo Juzgado, recaída en juicio declarativo ordinario de mayor cuantía.</w:t>
      </w:r>
    </w:p>
    <w:p w:rsidR="00A46419" w:rsidRDefault="00A46419" w:rsidP="00A46419">
      <w:pPr>
        <w:pStyle w:val="SntesisDescriptiva"/>
      </w:pPr>
    </w:p>
    <w:p w:rsidR="00A46419" w:rsidRDefault="00A46419" w:rsidP="00A46419">
      <w:pPr>
        <w:pStyle w:val="SntesisAnaltica"/>
      </w:pPr>
      <w:r>
        <w:t>Extemporaneidad de la demanda</w:t>
      </w:r>
    </w:p>
    <w:p w:rsidR="00A46419" w:rsidRDefault="00A46419" w:rsidP="00A46419">
      <w:pPr>
        <w:pStyle w:val="SntesisAnaltica"/>
      </w:pPr>
    </w:p>
    <w:p w:rsidR="00A46419" w:rsidRDefault="00A46419" w:rsidP="00A46419">
      <w:pPr>
        <w:pStyle w:val="Extracto"/>
      </w:pPr>
      <w:r>
        <w:t>1.</w:t>
      </w:r>
      <w:r>
        <w:tab/>
        <w:t xml:space="preserve">El agotamiento de la vía judicial antes de recurrir al recurso de amparo requiere hacer uso de todos los recursos ordinarios. Cabe también utilizar, aunque no sea preceptivo por lo general, aquellos de carácter extraordinario u otras vías procesales que el afectado considere oportunas, siempre que no sean manifiestamente improcedentes o respondan a una finalidad fraudulenta.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promovido por doña Hortensia Granell Pi, representada por el Procurador de los Tribunales don Argimiro Vázquez Guillén y bajo la dirección letrada de don Luis Chia González, contra la providencia del Juzgado de Primera Instancia núm. 11 de Barcelona de 11 de febrero de 1986, que denegó la notificación a la recurrente de la Sentencia del mismo Juzgado de 29 de julio de 1982, recaída en juicio declarativo ordinario de mayor cuantía. </w:t>
      </w:r>
    </w:p>
    <w:p w:rsidR="00A46419" w:rsidRDefault="00A46419" w:rsidP="00A46419">
      <w:pPr>
        <w:pStyle w:val="TextoNormal"/>
      </w:pPr>
      <w:r>
        <w:t>Han comparecido en el procedimiento el Ministerio Fiscal y la Sociedad «Fintra, Sociedad Anónima», representada por el Procurador don José de Murga Rodríguez. Ha sido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presentado en el Juzgado de Guardia el 27 de junio de 1986 y registrado en este Tribunal el 30 de junio, don Argimiro Vázquez Guillén, Procurador de los Tribunales, interpuso, en nombre y representación de doña Hortensia Granell Pi, recurso de amparo contra la providencia del Juzgado de Primera Instancia núm. 11 de Barcelona, que le denegó la notificación de la Sentencia del propio Juzgado, dictada el 29 de julio de 1982 en juicio declarativo ordinario de mayor cuantía.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de los que deriva el presente recurso de amparo tienen su origen en la venta que don Alberto Guerra Soldevila, marido de la recurrente, hizo en 1981, del piso de su propiedad que servía por entonces de domicilio conyugal al matrimonio. En efecto, el 13 de julio de 1981, mediante escritura pública, don Alberto Guerra vendió el piso en el que habitaba con su esposa, doña Hortensia Granell Pi, así como las dos plazas de garaje que poseía en el mismo inmueble, a la Sociedad «Fintra, Sociedad Anónima». En la escritura se hacía constar que la vivienda, sita en la calle Balmes, 413, 8.° C, se vendía libre de arrendatarios aunque ocupada por el vendedor, quien se obligaba a desalojarla y ponerla a disposición de la Sociedad compradora para el 30 de noviembre inmediato. </w:t>
      </w:r>
    </w:p>
    <w:p w:rsidR="00A46419" w:rsidRDefault="00A46419" w:rsidP="00A46419">
      <w:pPr>
        <w:pStyle w:val="TextoNormal"/>
      </w:pPr>
      <w:r>
        <w:t>Aproximadamente por esta misma época se producen al parecer, graves desavenencias conyugales originadas, según la recurrente en amparo, por las frecuentes ausencias del domicilio familiar de su esposo, que le llevan a presentar sucesivas denuncias contra el mismo por abandono de familia, efectuadas el 13 de diciembre de 1981, el 4 de enero de 1982 y el 21 de enero de 1983. Por otra parte, doña Hortensia Granell Pi afirma que en ningún momento tuvo conocimiento de la venta efectuada por su marido del piso que, si bien era propiedad del mismo, constituía la vivienda familiar.</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Al no poner don Alberto Guerra Soldevila el piso vendido a disposición de «Fintra, Sociedad Anónima», en la fecha convenida, dicha Sociedad, tras el oportuno trámite de conciliación al que no compareció don Alberto Guerra, presentó contra éste, en febrero de 1982, demanda de juicio declarativo ordinario de mayor cuantía que correspondió al Juzgado de Primera Instancia núm. 11 de Barcelona. El pleito se sustanció en rebeldía del demandado pese a que, tanto el emplazamiento inicial como varias providencias ulteriores le fueron notificadas personalmente en su propio domicilio conyugal objeto del pleito (en fechas 4 y 17 de marzo, 26 de abril y 19 de mayo de 1982). </w:t>
      </w:r>
    </w:p>
    <w:p w:rsidR="00A46419" w:rsidRDefault="00A46419" w:rsidP="00A46419">
      <w:pPr>
        <w:pStyle w:val="TextoNormal"/>
      </w:pPr>
      <w:r>
        <w:t xml:space="preserve">El juicio finalizó por Sentencia del mencionado Juzgado, de 29 de julio de 1982, en la que, estimándose la demanda, se declaraba la vivienda propiedad de la Entidad demandante y se condenaba a don Alberto Guerra Soldevila a ponerla a su disposición con apercibimiento de lanzamiento en caso contrario, así como al pago de las costas. La Sentencia fue notificada al demandado, también personalmente, en el referido domicilio, el 2 de septiembre de 1982 y, al no ser recurrida, devino firme. </w:t>
      </w:r>
    </w:p>
    <w:p w:rsidR="00A46419" w:rsidRDefault="00A46419" w:rsidP="00A46419">
      <w:pPr>
        <w:pStyle w:val="TextoNormal"/>
      </w:pPr>
      <w:r>
        <w:t xml:space="preserve">Instada seguidamente la ejecución por «Fintra, Sociedad Anónima», tras un aplazamiento acordado privadamente por las partes, se acordó el lanzamiento para el 24 de mayo de 1983. También las providencias recaídas en estos trámites (de 17 de septiembre de 1982 y de 19 de abril de 1983) fueron notificadas personalmente a don Alberto Guerra en el domicilio de ambos cónyuges. </w:t>
      </w:r>
    </w:p>
    <w:p w:rsidR="00A46419" w:rsidRDefault="00A46419" w:rsidP="00A46419">
      <w:pPr>
        <w:pStyle w:val="TextoNormal"/>
      </w:pPr>
      <w:r>
        <w:t xml:space="preserve">En la fecha prevista, se produjo el intento de lanzamiento que resultó frustrado al encontrarse presente doña Hortensia Granell Pi, quien alegó enfermedad, aunque si se dio </w:t>
      </w:r>
      <w:r>
        <w:lastRenderedPageBreak/>
        <w:t xml:space="preserve">posesión a «Fintra, Sociedad Anónima», de las dos plazas de parking. Es en tal momento cuando doña Hortensia Granell Pi afirma que tuvo conocimiento de la venta del piso, del pleito entablado, de la Sentencia que le puso término y de las consecuencias que se derivaban de todo ello para el domicilio conyugal. Sostiene que la firma de todas las notificaciones personales hechas a su marido debió ser efectuada por éste en el Juzgado, no en el domicilio referido, con el expreso fin de mantenerla ajena a lo que sucedía, ya que por entonces hacía tiempo que don Alberto Guerra no habitaba en la vivienda familiar. </w:t>
      </w:r>
    </w:p>
    <w:p w:rsidR="00A46419" w:rsidRDefault="00A46419" w:rsidP="00A46419">
      <w:pPr>
        <w:pStyle w:val="TextoNormal"/>
      </w:pPr>
      <w:r>
        <w:t>Sin embargo resulta acreditado en autos que, un mes antes de la fecha de lanzamiento, don Alberto Guerra Soldevila requirió notarialmente a su esposa el 25 de abril de 1983 para que «por imperativo legal» (sin mayores precisiones sobre la concreta causa) abandonase el domicilio familiar, ofreciéndole otro que ponía a su disposición, lo que fue contestado por igual conducto el día 28 inmediato, negándose a ello y reservándose las acciones legales a que tuviera derecho, en caso de que hubiese maquinado un procedimiento simulado a fin de producir el embargo de la vivienda en cuestión.</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Acordada por el Juez nueva fecha de lanzamiento para el 14 de junio de 1983 y notificada ahora también a doña Hortensia Granell Pi, ésta presentó un escrito el 9 de junio anterior en el que efectuaba, entre otras, las siguientes alegaciones: Que su marido y ella se encontraban separados de hecho y que la venta del piso y posterior pleito entre su marido y «Fintra, Sociedad Anónima», se debía a una maquinación conjunta para desalojarla del domicilio conyugal. Que, sin embargo, el art. 1.320 del Código Civil, tras la reforma de mayo de 1981, impedía la disposición de dicho domicilio por el cónyuge titular del mismo sin el consentimiento del otro. En definitiva, solicitaba un mes de plazo antes del desalojo y que se le proporcionase testimonio escrito de todas las actuaciones habidas sobre la titularidad del piso. </w:t>
      </w:r>
    </w:p>
    <w:p w:rsidR="00A46419" w:rsidRDefault="00A46419" w:rsidP="00A46419">
      <w:pPr>
        <w:pStyle w:val="TextoNormal"/>
      </w:pPr>
      <w:r>
        <w:t xml:space="preserve">«Fintra, Sociedad Anónima», contestó al anterior escrito negando cualquier colusión con don Alberto Guerra Soldevila y rechazando otras afirmaciones del mismo. En particular, se subrayaba que el art. 1.320 del Código Civil no era de aplicación en Cataluña donde, en régimen de separación de bienes, que era el existente entre don Alberto Guerra y su mujer, regía la libre disposición por cada cónyuge de todos sus bienes. </w:t>
      </w:r>
    </w:p>
    <w:p w:rsidR="00A46419" w:rsidRDefault="00A46419" w:rsidP="00A46419">
      <w:pPr>
        <w:pStyle w:val="TextoNormal"/>
      </w:pPr>
      <w:r>
        <w:t>Por providencia de 13 de junio de 1983 se notificó a doña Hortensia Granell Pi que tenía a su disposición en el Juzgado las llaves del piso que su marido había alquilado para que pudiese trasladarse al mismo y se aplazó el lanzamiento al 26 de julio inmediato, sin que se hiciese referencia a la petición de que se le testimoniasen las actuaciones. El 30 de junio doña Hortensia Granell presentó nuevo escrito en el que solicitaba certificación literal de la demanda inicial de «Fintra, Sociedad Anónima» de la Sentencia recaída, de su propio escrito anterior y de la providencia de 13 de junio. El mismo día 30 de junio el Juez dicta providencia por la que se declara no haber lugar a lo solicitado por no haber sido parte en el proceso entre «Fintra, Sociedad Anónima», y su marido. Por nuevo escrito la recurrente en amparo solicitó certificación de las dos providencias mencionadas de 13 y 30 de junio de 1983, a lo que el Juez titular del Juzgado de Primera Instancia núm. 11 que seguía las actuaciones accedió por providencia de 12 de julio de 1983.</w:t>
      </w:r>
    </w:p>
    <w:p w:rsidR="00A46419" w:rsidRDefault="00A46419" w:rsidP="00A46419">
      <w:pPr>
        <w:pStyle w:val="TextoNormal"/>
      </w:pPr>
    </w:p>
    <w:p w:rsidR="00A46419" w:rsidRDefault="00A46419" w:rsidP="00A46419">
      <w:pPr>
        <w:pStyle w:val="TextoNormal"/>
      </w:pPr>
      <w:r w:rsidRPr="00A46419">
        <w:rPr>
          <w:rStyle w:val="NumeroAFNegritaCaracter"/>
        </w:rPr>
        <w:t>5</w:t>
      </w:r>
      <w:r>
        <w:t>. Tras los anteriores escritos al Juzgado de Primera Instancia núm. 11 de Barcelona, doña Hortensia Granell Pi interpuso recurso de revisión ante el Tribunal Supremo que, una vez admitido a trámite, le permitió obtener la suspensión del lanzamiento, ya varias veces aplazado. El recurso se interpuso al amparo del núm. 4 del art. 1.796 de la Ley de Enjuiciamiento Civil, alegando que se le había mantenido de manera fraudulenta en la ignoran</w:t>
      </w:r>
      <w:r>
        <w:lastRenderedPageBreak/>
        <w:t xml:space="preserve">cia de la venta y posterior pleito sobre la vivienda conyugal, con la intención de desalojarla de la misma sin que pudiera oponerse. Denunciaba una connivencia de «Fintra, Sociedad Anónima», y su marido que había conducido a que el lanzamiento intentado el 23 de mayo de 1983 fuera la primera noticia que tuvo sobre los hechos. Alegaba que la venta se había efectuado con infracción del art. 1320 del Código Civil, al no haber contado con su preceptivo consentimiento y aducía en suma la inválida constitución de la relación procesal en el juicio habido entre «Fintra, Sociedad Anónima», y su marido, ya que teniendo ella legitimación pasiva en todo lo relativo al domicilio conyugal, se le debía haber notificado la demanda y debía haber sido parte en el proceso. </w:t>
      </w:r>
    </w:p>
    <w:p w:rsidR="00A46419" w:rsidRDefault="00A46419" w:rsidP="00A46419">
      <w:pPr>
        <w:pStyle w:val="TextoNormal"/>
      </w:pPr>
      <w:r>
        <w:t xml:space="preserve">En su escrito de oposición «Fintra, Sociedad Anónima», negaba cualquier relación extraprocesal ni colusión con el marido de la recurrente y planteaba por el contrario una probable maquinación entre ambos cónyuges al efecto de seguir habitando el piso ya vendido, afirmaba que no había separación ni jurídica ni de hecho entre ambos y que habían seguido conviviendo en el citado domicilio en el cual se habían efectuado todas las notificaciones del proceso. Por otra parte argumentaba la no aplicación en Cataluña del art. 1320 del Código Civil (C. C.), por lo que en ningún caso tenía la recurrente derecho a ser parte en la demanda que Fintra había interpuesto contra su marido, propietario del piso y del que podía disponer con entera libertad. </w:t>
      </w:r>
    </w:p>
    <w:p w:rsidR="00A46419" w:rsidRDefault="00A46419" w:rsidP="00A46419">
      <w:pPr>
        <w:pStyle w:val="TextoNormal"/>
      </w:pPr>
      <w:r>
        <w:t xml:space="preserve">La Sala Primera del Tribunal Supremo dictó Sentencia el 7 de octubre de 1985, declarando no haber lugar al recurso. El fallo se fundamentaba, en lo que aquí interesa, en que de los autos no se deducía que la empresa compradora y luego demandante hubiera debido conocer la circunstancia de que la casa que adquiría constituía el domicilio conyugal del vendedor y ello tanto por las circunstancias actuales expuestas por la propia recurrente (disensiones matrimoniales y ruptura de la convivencia) como por ser un factor personal ajeno a la titulación jurídica del piso y a la relación entablada entre el propietario, casado en régimen de separación de bienes y que se obligaba a desalojar la casa a la empresa compradora. </w:t>
      </w:r>
    </w:p>
    <w:p w:rsidR="00A46419" w:rsidRDefault="00A46419" w:rsidP="00A46419">
      <w:pPr>
        <w:pStyle w:val="TextoNormal"/>
      </w:pPr>
      <w:r>
        <w:t xml:space="preserve">En consecuencia, dicha compraventa no originaba «necesaria y claramente» un interés legítimo para la esposa del que derivase un litisconsorcio pasivo necesario entre ambos cónyuges en el procedimiento entablado por «Fintra, Sociedad Anónima», sino que dicho interés procedía «de una circunstancia extraña al propio contrato y puramente contingente cuya ignorancia no le es imputable al comprador». </w:t>
      </w:r>
    </w:p>
    <w:p w:rsidR="00A46419" w:rsidRDefault="00A46419" w:rsidP="00A46419">
      <w:pPr>
        <w:pStyle w:val="TextoNormal"/>
      </w:pPr>
      <w:r>
        <w:t xml:space="preserve">Afirmaba además el Tribunal Supremo que siendo el recurso de revisión un procedimiento encaminado a destruir los efectos de la cosa juzgada, era improcedente en un asunto en el que tales efectos no se producen en cuanto a doña Hortensia Pi, al no haber sido parte en el previo proceso por las razones suficientes mencionadas antes. En tal situación la tutela judicial efectiva de sus derechos e intereses se había de cumplir a través de la interposición de un proceso declarativo ordinario al amparo del art. 1.322 C.C., por vía de la anulabilidad y con el límite que impone el párrafo segundo del art. 1320 C.C. </w:t>
      </w:r>
    </w:p>
    <w:p w:rsidR="00A46419" w:rsidRDefault="00A46419" w:rsidP="00A46419">
      <w:pPr>
        <w:pStyle w:val="TextoNormal"/>
      </w:pPr>
      <w:r>
        <w:t xml:space="preserve">Así, pues, en resumen, la Sala Primera del Tribunal Supremo, que aparentemente consideró aplicable la limitación que a la capacidad de disponer de los cónyuges implica el 1.320 C.C. en supuesto de régimen de separación de bienes regido por el Derecho civil catalán, estimaba en cambio que no se deriva necesariamente del citado artículo un litisconsorcio pasivo necesario entre los cónyuges y que, por tanto, la relación procesal entre «Fintra, Sociedad Anónima», y el marido exclusivamente estaba bien planteada. Doña Hortensia Granell Pi carecía entonces de legitimación para replantear en revisión la relación jurídica sustantiva ventilada en dicho proceso, al no haber sido parte en el mismo de </w:t>
      </w:r>
      <w:r>
        <w:lastRenderedPageBreak/>
        <w:t>forma justificada y le restaba para la defensa de sus intereses y derechos la vía de un juicio declarativo ordinario al amparo de lo previsto en los arts. 1320 y 1322 del Código Civil.</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Recaída la Sentencia de revisión el 7 de octubre de 1985, tres meses después, el 7 de enero de 1986, doña Hortensia Granell Pi presentó nuevo escrito al Juzgado de Primera Instancia núm. 11 de Barcelona solicitando que se le notificase la Sentencia de 29 de julio de 1982, contra la que había recurrido en revisión, al objeto de poder defender a partir de tal momento sus intereses. En dicho escrito se argumenta que residiendo ya en otro domicilio don Alberto Guerra Soldevila, la citada Sentencia se encontraba ya cumplida, por lo que no era procedente pretender desalojarle a ella en supuesta ejecución de la misma, lo que excedía sus términos dispositivos. </w:t>
      </w:r>
    </w:p>
    <w:p w:rsidR="00A46419" w:rsidRDefault="00A46419" w:rsidP="00A46419">
      <w:pPr>
        <w:pStyle w:val="TextoNormal"/>
      </w:pPr>
      <w:r>
        <w:t xml:space="preserve">El Juzgado dictó providencia de 11 de febrero de 1986 acordando no haber lugar a la notificación solicitada por no haber sido parte en el proceso al que la referida Sentencia de 29 de julio de 1982 puso fin, basándose en las razones expresadas por el Tribunal Supremo en la Sentencia de revisión el 7 de octubre de 1985 y sin perjuicio de que doña Hortensia Granell Pi hiciese uso de su derecho por medio de un juicio declarativo ordinario. </w:t>
      </w:r>
    </w:p>
    <w:p w:rsidR="00A46419" w:rsidRDefault="00A46419" w:rsidP="00A46419">
      <w:pPr>
        <w:pStyle w:val="TextoNormal"/>
      </w:pPr>
      <w:r>
        <w:t xml:space="preserve">Tras esta resolución se producen una serie de sucesivos recursos y resoluciones del referido Juzgado (Auto de 24 de febrero de 1986 y dos providencias posteriores), que culminan en el Auto de la Sala Primera de lo Civil de la Audiencia Territorial de Barcelona de 2 de junio de 1986, dictado en resolución del recurso de queja interpuesto contra la última providencia denegatoria del Juzgado de Primera Instancia núm. 11, la de 1 de abril de 1986. Todas estas resoluciones judiciales, incluida el Auto final mencionado, tienen un contenido análogo frente a una idéntica pretensión de doña Hortensia Granell Pi. Siendo ésta la de ser notificada de la Sentencia que puso fin a la demanda de Fintra contra don Alberto Guerra Soldevila y el contenido de las resoluciones judiciales denegatoria en base a que la recurrente en amparo no había sido parte en el procedimiento judicial, con expresa apoyatura en la Sentencia de revisión y rechazando cualquier vulneración del derecho a una tutela judicial efectiva, que quedaba abierta a través de un procedimiento declarativo ordinario. </w:t>
      </w:r>
    </w:p>
    <w:p w:rsidR="00A46419" w:rsidRDefault="00A46419" w:rsidP="00A46419">
      <w:pPr>
        <w:pStyle w:val="TextoNormal"/>
      </w:pPr>
      <w:r>
        <w:t>Por otro lado y simultáneamente a los recursos y resoluciones de que se ha hecho mención, tras nuevos aplazamientos y recursos planteados por la interesada, en el mes de abril de 1986 desalojó ésta la vivienda objeto de los procedimientos judiciales habidos en este asunto, produciéndose el 9 del citado mes la entrega de las llaves al Juzgado de Primera Instancia núm. 11 de Barcelona.</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Tras el Auto de la Sala Primera de lo Civil de la Audiencia Territorial de Barcelona de 2 de junio de 1986 doña Hortensia Granell Pi interpuso el presente recurso de amparo acompañando la demanda de diversa documentación relativa a los hechos relatados en estos antecedentes. En la demanda se denunciaba la vulneración de su derecho a una tutela judicial efectiva sin que pueda producirse indefensión, debido a no habérsele llamado a juicio en el pleito entablado por «Fintra, Sociedad Anónima», contra su marido sobre el domicilio conyugal, lo que le dejó en la más completa indefensión y le condujo a verse desalojada de su domicilio sin poder defender sus intereses. </w:t>
      </w:r>
    </w:p>
    <w:p w:rsidR="00A46419" w:rsidRDefault="00A46419" w:rsidP="00A46419">
      <w:pPr>
        <w:pStyle w:val="TextoNormal"/>
      </w:pPr>
      <w:r>
        <w:t xml:space="preserve">Registrado el recurso en este Tribunal el 30 de junio de 1986, la Sección Primera de la Sala Primera acordó, en su reunión de 8 de octubre de 1986, admitirlo a trámite y solicitar al Juzgado de Primera Instancia núm. 11 de Barcelona que remitiese las actuaciones o copia adverada de las mismas así como que efectuase los emplazamientos pertinentes. </w:t>
      </w:r>
    </w:p>
    <w:p w:rsidR="00A46419" w:rsidRDefault="00A46419" w:rsidP="00A46419">
      <w:pPr>
        <w:pStyle w:val="TextoNormal"/>
      </w:pPr>
      <w:r>
        <w:lastRenderedPageBreak/>
        <w:t>Recibidas las actuaciones y cumplidos los anteriores trámites, por providencia de 26 de noviembre de 1986, la Sección Segunda, a cuyo cargo quedó la ulterior tramitación del asunto, acordó tener por comparecida en el recurso a la Sociedad mercantil «Fintra, Sociedad Anónima», y dar vista de las actuaciones por veinte días a las partes personadas y al Ministerio Fiscal para que formulasen las alegaciones que estimasen oportunas.</w:t>
      </w:r>
    </w:p>
    <w:p w:rsidR="00A46419" w:rsidRDefault="00A46419" w:rsidP="00A46419">
      <w:pPr>
        <w:pStyle w:val="TextoNormal"/>
      </w:pPr>
    </w:p>
    <w:p w:rsidR="00A46419" w:rsidRDefault="00A46419" w:rsidP="00A46419">
      <w:pPr>
        <w:pStyle w:val="TextoNormal"/>
      </w:pPr>
      <w:r w:rsidRPr="00A46419">
        <w:rPr>
          <w:rStyle w:val="NumeroAFNegritaCaracter"/>
        </w:rPr>
        <w:t>8</w:t>
      </w:r>
      <w:r>
        <w:t>. Por escrito presentado el 3 de enero de 1987, don Argimiro Vázquez Guillén, en nombre de doña Hortensia Granell Pi, dio por reproducidas sus alegaciones del escrito de demanda, añadiendo además las siguientes. En primer lugar, reiteraba su legitimidad procesal para la interposición del recurso de amparo, que derivaría de su relación posesoria con el piso objeto del litigio, puesto que, pese a la venta del mismo por su marido, ambos quedaron en situación de precaristas. Dicha relación posesoria implica, en su opinión, que se ha vulnerado su derecho constitucional de audiencia y defensa en relación con tal interés legítimo, al no haber sido llamada a juicio y haberse dirigido la demanda sólo contra su marido. Igualmente, se habrían vulnerado los principios procesales de congruencia y contradicción al pretender aplicar la Sentencia condenatoria de don Alberto Guerra contra ella, contra quien en ningún momento se ha intentado acción judicial alguna excepto la de lanzamiento.</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Por su parte, la Sociedad «Fintra, Sociedad Anónima», por medio del Procurador don José de Murga Rodríguez, presentó también escrito de alegaciones el 24 de diciembre de 1986. Por un lado, se efectúan una serie de precisiones sobre el desarrollo de los hechos a los que ya se ha hecho extensa referencia en estos antecedentes. Por otra y como alegaciones de índole jurídica, «Fintra, Sociedad Anónima», afirma que el recurso de amparo es manifiestamente extemporáneo, puesto que pese a interponerse frente a la providencia del Juzgado de Primera Instancia núm. 11 de Barcelona, de 11 de febrero de 1986, esta resolución se limita a reiterar lo afirmado por el Tribunal Supremo en su Sentencia de revisión de 7 de octubre de 1985, a saber, que doña Hortensia Granell Pi no tenía legitimación para ser parte en la demanda interpuesta por «Fintra, Sociedad Anónima», contra su marido, razón por la que se le denegaba por el mencionado Juzgado la notificación solicitada de la Sentencia recaída en la mencionada demanda. Alega también la Sociedad aquí demandada que concurre la causa de inadmisión de manifiesta carencia de contenido constitucional, ya que el objeto último del recurso de amparo, obtener la notificación de una Sentencia ya devenida firme y contra la que incluso se había interpuesto recurso de revisión, al objeto de interponer un recurso de apelación ya precluido, es algo manifiestamente infundado procesal y constitucionalmente. </w:t>
      </w:r>
    </w:p>
    <w:p w:rsidR="00A46419" w:rsidRDefault="00A46419" w:rsidP="00A46419">
      <w:pPr>
        <w:pStyle w:val="TextoNormal"/>
      </w:pPr>
      <w:r>
        <w:t>En cuanto a alegaciones de fondo, «Fintra, Sociedad Anónima», arguye extensamente en base a la legislación que considera pertinente la inexistencia de un litisconsorcio pasivo necesario entre ambos cónyuges, lo que le privaba a doña Hortensia Granell de legitimación pasiva en la demanda origen de este recurso. Destaca igualmente la inexistencia de indefensión de la recurrente, tanto porque efectivamente llegó a interponer un recurso de revisión como porque le quedan abiertos los cauces ordinarios del juicio declarativo. Asimismo, alega en su propio beneficio el derecho a una tutela judicial efectiva reiteradamente desconocido, a su entender, como consecuencia de las temerarias actuaciones procesales de la recurrente, que ha logrado retrasar en cuatro años la ejecución de una Sentencia firme. Por todo ello solicita que en aplicación de lo previsto en el art. 95.2 LOTC se le impongan las costas a la recurrente.</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10</w:t>
      </w:r>
      <w:r>
        <w:t>. El Ministerio Fiscal presentó escrito de alegaciones en fecha 29 de diciembre de 1986 en el que, en sustancia, sobre la base de considerar que el art. 1.320.1 del Código Civil crea un litisconsorcio pasivo necesario entre ambos cónyuges, estima que doña Hortensia Cranell Pi debía haber sido llamada a juicio en el proceso habido sobre el piso que constituía domicilio conyugal, por lo que al no haberse hecho así, se ha vulnerado su derecho a una tutela judicial efectiva. En apoyo de su tesis cita la STC 135/86, de este Tribunal (Sala Segunda), de 31 de octubre de 1986, que en un caso similar otorgó el amparo al considerar que el art. 96 del Código Civil creaba un litisconsorcio pasivo necesario entre los cónyuges, artículo al que cabe equiparar a estos efectos el 1.320 del mismo Código. En consecuencia, interesa la concesión del amparo por estimar que las resoluciones impugnadas han vulnerado el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 18 de marzo de 1987, se señaló para deliberación y votación del recurso el 20 de mayo siguiente quedando concluida el día 27.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tema de fondo que se plantea en el presente recurso es el de si la relación procesal entablada en la demanda de juicio declarativo ordinario presentada por la Entidad mercantil «Fintra, Sociedad Anónima», exclusivamente contra don Alberto Guerra Soldevila era correcta o si bien se debió llamar a juicio también a su mujer, doña Hortensia Granell Pi, para que pudiese hacer valer sus legítimos derechos e intereses. Si, de acuerdo con la legislación civil y procesal aplicable, este último hubiese sido el caso, nos encontraríamos en principio con una aparente violación del derecho a la tutela judicial efectiva de la recurrente en amparo, que se habría visto perjudicada por una Sentencia que no pudo combatir en su debido momento procesal. Antes de llegar a tal conclusión sería menester, sin embargo, comprobar diversas cuestiones, entre las que destacan las siguientes: si doña Hortensia Granell Pi pudo efectivamente haber intervenido en dicho pleito o no, si la existencia de otros cauces procesales para la obtención de sus pretensiones -un juicio declarativo ordinario- hace improcedente este recurso de amparo, y, en fin, deberíamos examinar nuestra STC 135/1986, de 31 de octubre, aludida por el Ministerio Fiscal en sus alegaciones, puesto que, dada la posible analogía del presente caso con el entonces contemplado sería necesario comprobar si la solución estimatoria sería ahora igualmente aplicable.</w:t>
      </w:r>
    </w:p>
    <w:p w:rsidR="00A46419" w:rsidRDefault="00A46419" w:rsidP="00A46419">
      <w:pPr>
        <w:pStyle w:val="TextoNormal"/>
      </w:pPr>
    </w:p>
    <w:p w:rsidR="00A46419" w:rsidRDefault="00A46419" w:rsidP="00A46419">
      <w:pPr>
        <w:pStyle w:val="TextoNormal"/>
      </w:pPr>
      <w:r w:rsidRPr="00A46419">
        <w:rPr>
          <w:rStyle w:val="NumeroAFNegritaCaracter"/>
        </w:rPr>
        <w:t>2</w:t>
      </w:r>
      <w:r>
        <w:t>. Ahora bien, antes de entrar a considerar tales cuestiones es imprescindible examinar las alegaciones de la otra parte personada en este proceso, la Sociedad «Fintra, Sociedad Anónima», que opone con carácter previo la concurrencia de dos causas de inadmisión que, en el actual momento procesal, serían de desestimación. Son dichas causas la extemporaneidad de la demanda de amparo y su manifiesta carencia de contenido constitucional, previstas respectivamente en el art. 50.1 a), en relación con el art. 44.2, y en el art.  50.2 b), todos ellos de nuestra Ley Orgánica.</w:t>
      </w:r>
    </w:p>
    <w:p w:rsidR="00A46419" w:rsidRDefault="00A46419" w:rsidP="00A46419">
      <w:pPr>
        <w:pStyle w:val="TextoNormal"/>
      </w:pPr>
      <w:r>
        <w:t>De ambas causas es preciso examinar antes la primera de ellas, tanto por razones lógicas como por que el análisis del contenido constitucional de la demanda se convertiría ya inevitablemente en un examen más o menos profundo sobre el fondo de la misma.  Dicho análisis estaría evidentemente de más de ser efectivamente extemporánea la demanda.</w:t>
      </w:r>
    </w:p>
    <w:p w:rsidR="00A46419" w:rsidRDefault="00A46419" w:rsidP="00A46419">
      <w:pPr>
        <w:pStyle w:val="TextoNormal"/>
      </w:pPr>
      <w:r>
        <w:lastRenderedPageBreak/>
        <w:t>El plazo para interponer la demanda de amparo frente a una resolución judicial es de veinte días hábiles desde que recae la resolución judicial que pone fin a la preceptiva vía judicial previa. En ella es preciso agotar todos los recursos ordinarios antes de venir a un remedio subsidiario como lo es, por imperativo constitucional y legal, el recurso de amparo. No es admisible, por el contrario, como hemos reiterado en numerosas resoluciones, que, por medio de la interposición de recursos manifiestamente improcedentes o por cualquier otra actividad procesal claramente dilatoria o temeraria, se prolongue indebidamente la vía judicial previa. O, a mayor abundamiento, es igualmente rechazable que, habiendo transcurrido ya el perentorio plazo de interposición del recurso de amparo, se pretenda reabrirlo por cualquiera de los medios indicados. tratando de obtener una resolución judicial que tiene exclusivamente esa fraudulenta finalidad, puesto que la jurisdicción ordinaria ya se ha pronunciado de forma definitiva en cuanto a la pretensión sostenida ante ella.</w:t>
      </w:r>
    </w:p>
    <w:p w:rsidR="00A46419" w:rsidRDefault="00A46419" w:rsidP="00A46419">
      <w:pPr>
        <w:pStyle w:val="TextoNormal"/>
      </w:pPr>
    </w:p>
    <w:p w:rsidR="00A46419" w:rsidRDefault="00A46419" w:rsidP="00A46419">
      <w:pPr>
        <w:pStyle w:val="TextoNormal"/>
      </w:pPr>
      <w:r w:rsidRPr="00A46419">
        <w:rPr>
          <w:rStyle w:val="NumeroAFNegritaCaracter"/>
        </w:rPr>
        <w:t>3</w:t>
      </w:r>
      <w:r>
        <w:t>. La presente demanda de amparo se interpuso dentro del plazo legal a partir del Auto de 2 de junio de 1986 de la Audiencia Territorial de Barcelona, que ponía fin a una serie de recursos contra la providencia de 11 de febrero del mismo año del Juzgado de Primera Instancia núm. 11 de Barcelona, resolución que denegaba la notificación de la Sentencia del propio Juzgado de 29 de julio de 1982 y a la que, en definitiva, se imputaría la vulneración del derecho constitucional que se alega, a una tutela judicial efectiva. Ahora bien, lo que es preciso analizar es si la pretensión deducida frente a dicho Juzgado y cuya denegación ha provocado este recurso de amparo era una pretensión ya rechazada previamente por el Tribunal Supremo y se trataba, por lo tanto, de una actuación procesal manifiestamente improcedente que, como se ha indicado en el anterior fundamento jurídico, en modo alguno podría prolongar o reabrir el plazo establecido para plantear el recurso de amparo. En definitiva, ésta es la objeción que a la admisión de la demanda de amparo ha planteado la parte contraria.</w:t>
      </w:r>
    </w:p>
    <w:p w:rsidR="00A46419" w:rsidRDefault="00A46419" w:rsidP="00A46419">
      <w:pPr>
        <w:pStyle w:val="TextoNormal"/>
      </w:pPr>
    </w:p>
    <w:p w:rsidR="00A46419" w:rsidRDefault="00A46419" w:rsidP="00A46419">
      <w:pPr>
        <w:pStyle w:val="TextoNormal"/>
      </w:pPr>
      <w:r w:rsidRPr="00A46419">
        <w:rPr>
          <w:rStyle w:val="NumeroAFNegritaCaracter"/>
        </w:rPr>
        <w:t>4</w:t>
      </w:r>
      <w:r>
        <w:t>. La comprobación de lo anterior nos requiere realizar un sucinto análisis del curso del procedimiento seguido ante la jurisdicción ordinaria del que trae causa la demanda de amparo, desde la perspectiva de las pretensiones que a lo largo del mismo ha deducido la ahora solicitante de amparo.</w:t>
      </w:r>
    </w:p>
    <w:p w:rsidR="00A46419" w:rsidRDefault="00A46419" w:rsidP="00A46419">
      <w:pPr>
        <w:pStyle w:val="TextoNormal"/>
      </w:pPr>
      <w:r>
        <w:t>Inicialmente se entabla por «Fintra, Sociedad Anónima», una demanda de juicio declarativo ordinario contra don Alberto Guerra Soldevila, como consecuencia del incumplimiento por éste del plazo para la entrega del piso de su propiedad que les había vendido. Una vez recaída Sentencia y en fase de ejecución es cuando doña Hortensia Granell Pi interviene por vez primera alegando que el procedimiento se ha llevado con su completo desconocimiento y solicitando certificación literal de las actuaciones, con la finalidad de combatir una Sentencia ya firme que implicaba su lanzamiento de la casa que hasta ese momento había constituido el domicilio conyugal. Dicha solicitud es rechazada debido a la consideración de que no había sido parte en el procedimiento, accediendo sólo el Juez de Primera Instancia núm. 11 de Barcelona a proporcionarle certificación literal de las providencias denegatorias de su solicitud.</w:t>
      </w:r>
    </w:p>
    <w:p w:rsidR="00A46419" w:rsidRDefault="00A46419" w:rsidP="00A46419">
      <w:pPr>
        <w:pStyle w:val="TextoNormal"/>
      </w:pPr>
      <w:r>
        <w:t xml:space="preserve">Doña Hortensia Granell Pi interpone entonces recurso de revisión en el que sostiene que la Sentencia estimatoria obtenida por «Fintra, Sociedad Anónima», frente a su marido se debía a una maquinación entre demandante y demandado para desahuciarla del domicilio conyugal sin su conocimiento y oposición, y argumentando que debía haber sido necesariamente parte en el procedimiento.  El Tribunal Supremo, sin embargo, declara no haber lugar al recurso por considerar que estaba bien constituida la relación procesal en el </w:t>
      </w:r>
      <w:r>
        <w:lastRenderedPageBreak/>
        <w:t>procedimiento seguido ante el Juzgado de Primera Instancia y que la recurrente carecía, por tanto, de legitimación para plantear el recurso de revisión al no haber sido parte en el mencionado anterior procedimiento. Le quedaba a doña Hortensia Granell Pi, según rezaba la resolución del Tribunal Supremo, el procedimiento declarativo ordinario para la defensa de sus derechos sobre el piso propiedad de su marido y vendido por éste a «Fintra, Sociedad Anónima».  Es meridianamente claro, por tanto, que el Tribunal Supremo contestó a la reclamación de la recurrente de que debía haber sido llamada a juicio en la demanda inicial rechazándola y declarando que de los hechos no resultaba que hubiera debido ser parte en el proceso pese a los fundamentos legales alegados por la recurrente.</w:t>
      </w:r>
    </w:p>
    <w:p w:rsidR="00A46419" w:rsidRDefault="00A46419" w:rsidP="00A46419">
      <w:pPr>
        <w:pStyle w:val="TextoNormal"/>
      </w:pPr>
      <w:r>
        <w:t>Por último, después de este pronunciamiento de la Sala Primera del Tribunal Supremo, doña Hortensia Granell Pi vuelve al Juzgado de Primera Instancia reclamando, de forma análoga a sus solicitudes iniciales anteriores al recurso de revisión, que se le notificase la Sentencia recaída en el pleito entre «Fintra, Sociedad Anónima», y su marido para poder recurrir contra ella, lo que evidentemente se le deniega, alegando exactamente lo mismo que cuatro años atrás, que no era procedente por no haber sido parte en el procedimiento.  Dicha negativa se apoyaba ahora además en la Sentencia recaída en el recurso de revisión, que ratificaba exactamente dicho pronunciamiento al haber afirmado que doña Hortensia Granell Pi ni había sido parte en el juicio declarativo inicial ni tenía derecho a haberlo sido.</w:t>
      </w:r>
    </w:p>
    <w:p w:rsidR="00A46419" w:rsidRDefault="00A46419" w:rsidP="00A46419">
      <w:pPr>
        <w:pStyle w:val="TextoNormal"/>
      </w:pPr>
    </w:p>
    <w:p w:rsidR="00A46419" w:rsidRDefault="00A46419" w:rsidP="00A46419">
      <w:pPr>
        <w:pStyle w:val="TextoNormal"/>
      </w:pPr>
      <w:r w:rsidRPr="00A46419">
        <w:rPr>
          <w:rStyle w:val="NumeroAFNegritaCaracter"/>
        </w:rPr>
        <w:t>5</w:t>
      </w:r>
      <w:r>
        <w:t>. De los hechos presentados en el anterior fundamento jurídico se deduce con toda claridad que concurre efectivamente la causa de inadmisión alegada por la parte contraria, y que en este momento procesal constituye causa de desestimación del recurso de amparo. En efecto, como hemos declarado en numerosas ocasiones, el agotamiento de la vía judicial antes de recurrir al recurso de amparo requiere hacer uso de todos los recursos ordinarios. Cabe también utilizar, aunque no sea preceptivo por lo general, aquéllos de carácter extraordinario u otras vías procesales que el afectado considere oportunas, siempre que no sean manifiestamente improcedentes o respondan a una finalidad fraudulenta como se indicaba en el fundamento jurídico 3.° Y este es el caso con que aquí nos encontramos, puesto que no es dudoso que si la recurrente en amparo consideraba que el haberle mantenido al margen del pleito entre «Fintra, Sociedad Anónima» y su marido constituía, como alegó ante el Tribunal Supremo, una violación de su derecho a una tutela judicial efectiva, debió recurrir ante nosotros una vez que el supremo Tribunal de la jurisdicción ordinaria desestimó de manera expresa dicha pretensión.</w:t>
      </w:r>
    </w:p>
    <w:p w:rsidR="00A46419" w:rsidRDefault="00A46419" w:rsidP="00A46419">
      <w:pPr>
        <w:pStyle w:val="TextoNormal"/>
      </w:pPr>
      <w:r>
        <w:t>Sin embargo, tras la Sentencia del Tribunal Supremo en que bien explícitamente se rechaza la pretensión de la recurrente de ser tenida como parte, estimando por lo demás que su derecho constitucional quedaba garantizado por la posibilidad de plantear un proceso declarativo ordinario, se insiste ante un órgano inferior en algo que quedaba ya excluido por una Sentencia firme del mencionado Tribunal Supremo. Es evidente que, incluso sin entrar a considerar si el Juzgado de Primera Instancia podía siquiera resolver en un sentido distinto a lo ya sentenciado en revisión por el Tribunal Supremo, la pretensión era manifiestamente improcedente y no contaba con ninguna posibilidad razonable de ser estimada por un órgano judicial que ya, desde un principio, con anterioridad a dicha Sentencia de revisión, había manifestado su criterio contrario.</w:t>
      </w:r>
    </w:p>
    <w:p w:rsidR="00A46419" w:rsidRDefault="00A46419" w:rsidP="00A46419">
      <w:pPr>
        <w:pStyle w:val="TextoNormal"/>
      </w:pPr>
      <w:r>
        <w:t xml:space="preserve">Por consiguiente, no es preciso entrar a considerar la posición mantenida por el Tribunal Supremo al afirmar que la integridad del derecho de la recurrente a una tutela judicial efectiva resulta respetado por la existencia de un procedimiento declarativo ordinario todavía no intentado, hubiera sido necesario, por el contrario, retrotraer las actuaciones al </w:t>
      </w:r>
      <w:r>
        <w:lastRenderedPageBreak/>
        <w:t>comienzo de la demanda inicial, o si nos encontramos ante un supuesto similar al de la STC 135/1986, de 31 de octubre, en la que este Tribunal consideró que, desde la perspectiva del art. 24 de la Constitución, los arts. 96 y 1320 del Código Civil hacen necesario llamar a juicio a ambos cónyuges para que la relación procesal quede bien entablada y no se produzca indefensión. Tan sólo en el momento procesal oportuno, tras la Sentencia del Tribunal Supremo, hubiera sido posible para este Tribunal Constitucional entrar a considerar el fondo del asunto, esto es, las alegaciones de la recurrente sobre su necesaria participación en la demanda que «Fintra, Sociedad Anónima», planteó en su momento para obtener la efectiva transmisión del piso que había adquirido. Al no hacerlo así la recurrente y haber iniciado en cambio actuaciones procesales manifiestamente improcedentes, dejó transcurrir el plazo de caducidad previsto en nuestra Ley Orgánica para entablar el recurso de amparo, por lo que éste resulta ahora sobradamente extemporáneo y ha de ser, en consecuencia, desestimado.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doña Hortensia Granell Pi contra la providencia de 11 de febrero de 1986 del Juzgado de Primera Instancia núm. 11 de Barcelona.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8" w:name="SENTENCIA_1987_95"/>
      <w:r>
        <w:lastRenderedPageBreak/>
        <w:t>SENTENCIA 95/1987, de 8 de junio de 1987</w:t>
      </w:r>
    </w:p>
    <w:bookmarkEnd w:id="48"/>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ECLI:ES:TC:1987:95</w:t>
      </w:r>
    </w:p>
    <w:p w:rsidR="00A46419" w:rsidRDefault="00A46419" w:rsidP="00A46419">
      <w:pPr>
        <w:pStyle w:val="SntesisDescriptiva"/>
      </w:pPr>
    </w:p>
    <w:p w:rsidR="00A46419" w:rsidRDefault="00A46419" w:rsidP="00A46419">
      <w:pPr>
        <w:pStyle w:val="SntesisDescriptiva"/>
      </w:pPr>
      <w:r>
        <w:t>Recurso de amparo 429/1985. Contra Auto de la Audiencia Provincial de Barcelona declarando no haber lugar al recurso de súplica interpuesto por el recurrente.</w:t>
      </w:r>
    </w:p>
    <w:p w:rsidR="00A46419" w:rsidRDefault="00A46419" w:rsidP="00A46419">
      <w:pPr>
        <w:pStyle w:val="SntesisDescriptiva"/>
      </w:pPr>
    </w:p>
    <w:p w:rsidR="00A46419" w:rsidRDefault="00A46419" w:rsidP="00A46419">
      <w:pPr>
        <w:pStyle w:val="SntesisAnaltica"/>
      </w:pPr>
      <w:r>
        <w:t>Abogado designado de oficio en causa criminal, sancionado por resolución judicial</w:t>
      </w:r>
    </w:p>
    <w:p w:rsidR="00A46419" w:rsidRDefault="00A46419" w:rsidP="00A46419">
      <w:pPr>
        <w:pStyle w:val="SntesisAnaltica"/>
      </w:pPr>
    </w:p>
    <w:p w:rsidR="00A46419" w:rsidRDefault="00A46419" w:rsidP="00A46419">
      <w:pPr>
        <w:pStyle w:val="Extracto"/>
      </w:pPr>
      <w:r>
        <w:t>1.</w:t>
      </w:r>
      <w:r>
        <w:tab/>
        <w:t xml:space="preserve">La vulneración del derecho a la tutela judicial efectiva se produce cuando el justiciable no obtiene una decisión sobre el fondo del asunto siempre que se hayan utilizado las vías procesales adecuadas. Si el cauce procesal seguido es erróneo, no cabe atribuir al órgano judicial que rechaza por improcedente el remedio procesal utilizado, una violación del citado derecho a la tutela judicial efectiva que reconoce el art. 24.1 C.E.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429/1985, promovido por don Rafael Garrido González, Abogado, actuando en su propio nombre y representación, contra el Auto de 25 de marzo de 1985, dictado por la Sección Quinta de la Audiencia Provincial de Barcelona (rollo núm. 3.144/1983, sumario núm. 97/1983, del Juzgado de Instrucción núm. 1 de Hospitalet); ha comparecido el Ministerio Fiscal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14 de mayo de 1985 tuvo entrada en este Tribunal Constitucional escrito de don Rafael Garrido González, Abogado, actuando en su propio nombre y representación, por el que interpone recurso de amparo contra el Auto de 25 de marzo de 1985, de la Audiencia Provincial de Barcelona. Del escrito y documentos que lo acompañan resulta lo siguiente: </w:t>
      </w:r>
    </w:p>
    <w:p w:rsidR="00A46419" w:rsidRDefault="00A46419" w:rsidP="00A46419">
      <w:pPr>
        <w:pStyle w:val="TextoNormal"/>
      </w:pPr>
      <w:r>
        <w:lastRenderedPageBreak/>
        <w:t xml:space="preserve">A) El recurrente, Abogado en ejercicio del Colegio de Barcelona, fue designado defensor de oficio de dos acusados en causa criminal. Señalada la vista oral para el 13 de marzo de 1985, y hechas las citaciones correspondientes, el recurrente no compareció a dicha vista. La Audiencia, por providencia del mismo día, suspendió el acto del juicio e impuso una multa de 600 pesetas al Abogado, ordenando que se librase oficio sobre el particular al Colegio de Abogados y al Presidente de la Audiencia Territorial. </w:t>
      </w:r>
    </w:p>
    <w:p w:rsidR="00A46419" w:rsidRDefault="00A46419" w:rsidP="00A46419">
      <w:pPr>
        <w:pStyle w:val="TextoNormal"/>
      </w:pPr>
      <w:r>
        <w:t xml:space="preserve">B) El sancionado recurrió en súplica contra la providencia citada en cuanto le imponía la multa indicada, aduciendo que la resolución sancionatoria debía haber revestido la forma de Auto conforme al art. 141 de la Ley de Enjuiciamiento Criminal (L.E.Cr.), ya que es una resolución limitadora de derechos y requiere una fundamentación. Por ello es recurrida en súplica. Alegaba a continuación que la no comparecencia fue debida a enfermedad, de la que no pudo avisar a la Sala por haberse iniciado la noche anterior al día de la vista. Y, tras otras consideraciones, concluía el escrito interponiendo recurso de súplica, solicitando que se admitiese éste y se dejase sin efecto la sanción, así como lo relativo a los oficios a librar al Colegio de Abogados y al Presidente de la Audiencia Territorial. La Audiencia Provincial resolvió, por Auto de 25 de marzo de 1985, no haber lugar a la admisión del recurso de súplica de conformidad con lo establecido en el art. 236 de la L.E.Cr. </w:t>
      </w:r>
    </w:p>
    <w:p w:rsidR="00A46419" w:rsidRDefault="00A46419" w:rsidP="00A46419">
      <w:pPr>
        <w:pStyle w:val="TextoNormal"/>
      </w:pPr>
      <w:r>
        <w:t>C) Contra esta última resolución se dirige el recurso de amparo basándose en que la forma de providencia adoptada por la resolución de 13 de marzo de 1985, que le impuso la multa, era absolutamente inadecuada, ya que debía tener la forma de Auto, con lo que se privó al solicitante del amparo del recurso de súplica, basándose en que éste no cabe contra las providencias de la Sala, sino contra los Autos. Considera el recurrente violados por el Auto impugnado los derechos a la tutela judicial efectiva y a la defensa reconocidos en el art. 24.1 de la Constitución. Concluye la demanda solicitando que se le reconozca el derecho del recurrente a formular recurso contra la resolución de la Audiencia Provincial por la que se acordó imponerle la sanción y remitir oficios al Colegio de Abogados y al Presidente de la Audiencia Territorial, declarando que el Auto de 25 de marzo de 1985 vulnera el art. 24.1 de la Constitución, al crearle indefensión en el ejercicio de sus derechos e intereses legítimos.</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10 de julio de 1985, la Sección Primera de este Tribunal acordó admitir a trámite la demanda, requerir el envío de las actuaciones correspondientes e interesar el emplazamiento de quienes fueron parte en el procedimiento, a excepción del recurrente, que aparece ya personado. Se recibieron oportunamente las actuaciones requeridas sin que se produjese ninguna personación. Por providencia de la misma Sección de 18 de septiembre de 1985, se concedió un plazo de veinte días al recurrente y al Ministerio Fiscal para que formulasen las alegaciones que estimasen pertinentes.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 el plazo señalado formuló alegaciones el recurrente, señalando que en el escrito que calificó de súplica contra la providencia que lo sancionó, solicitaba que se dejase sin efecto la sanción y lo relativo a los oficios a librar al Colegio de Abogados y al Presidente de la Audiencia Territorial. Pero no tuvo en cuenta lo dispuesto en el art. 452 de la Ley de Enjuiciamiento Civil (L.E.C.), al que remite el 258 de la L.E.Cr. Esta inadvertencia le hizo calificar de «súplica» el recurso que debió denominar de «audiencia». Entiende, sin embargo, el recurrente que la cuestión es exclusivamente de forma, pues la petición de fondo es la misma: Que, previa audiencia de los argumentos alegados en el escrito, se deje sin efecto la sanción. Considera el recurrente, que si predomina una concepción formalista de </w:t>
      </w:r>
      <w:r>
        <w:lastRenderedPageBreak/>
        <w:t>la defensa de los derechos individuales, la Sala tuvo razón al denegar la admisión del recurso de súplica; pero si lo que importa es la tutela efectiva de esos derechos, resulta que la esencia del recurso no es el nombre que se le da sino lo que realmente se pedía, que era que se dejase sin efecto la sanción. Las normas procesales son de orden público y, a pesar de la calificación errónea del recurso, la Sala debió admitirlo aplicando de oficio el carácter tuitivo de las normas procesales. Afirma el recurrente que el Auto impugnado vulneró el art. 24.1 de la Constitución ya que, teniendo en cuenta la naturaleza de la petición, la Sala debió admitirlo y darle de oficio el trámite señalado en los arts. 452 y siguientes de la L.E.C. Al no hacerlo así se privó al recurrente de su derecho a la tutela judicial efectiva y a la defensa. Concluye el recurrente solicitando que se le conceda el amparo en el sentido de declarar su derecho a que la Audiencia admita a trámite el recurso contra la providencia de 13 de marzo de 1985, tramitándolo conforme a los arts. 452 y siguientes de la L.E.C., declarando la nulidad del Auto de 25 de marzo de 1985, por vulnerar 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El Ministerio Fiscal, en sus alegaciones, señala que lo que se recurre no es la sanción sino el Auto denegatorio de la admisión de la súplica, por cuanto esta denegación priva al recurrente de la posibilidad de combatir la multa impuesta. Señala el Fiscal que no es cierto, contra lo que dice la demanda, que la sanción debió imponerse por Auto, pues de los arts. 451 y 452 de la L.E.C., aplicables al caso por remisión del art. 258 de la L.E.Cr., resulta que la sanción debió imponerse por providencia, como se hizo. Tampoco es cierto, sigue diciendo el Fiscal, que en la providencia no se diga la causa de la sanción, pues va precedida de la diligencia del Secretario en que se hace constar la incomparecencia del Letrado y va encabezada por un «dada cuenta; vista la diligencia», todo en el mismo folio que conoció el recurrente al ser notificado, lo que pone de relieve que la causa de la sanción fue la incomparecencia del Letrado a la vista oral. Por otra parte, la Ley concede un medio de defensa en estos casos, que no es el recurso de súplica sino el de audiencia en justicia, que recoge el art. 452 de la L.E.C. y que el recurrente no utilizó. Se pregunta a continuación el Fiscal si, pese al poco rigor técnico que se utilizó al intentar un recurso improcedente (el de súplica) en lugar del medio procesal adecuado (la audiencia en justicia), la Audiencia Provincial, en aras del derecho fundamental a la tutela judicial efectiva reconocido por la Constitución, no podía y debía haber entendido que el recurso de súplica se correspondía con el incidente especial que la Ley prevé y que bastaba la impugnación o disconformidad del sancionado con la multa para entender que, en realidad, se estaba intentando el procedimiento de audiencia en justicia. El Fiscal opina que no, ya que, como este Tribunal Constitucional ha dicho reiteradamente, se tiene el derecho a obtener la tutela judicial efectiva siempre que se ejerza por las vías procesales legalmente establecidas, lo que es de mayor aplicación, si cabe, a quién es un profesional del Derecho como el recurrente. En consecuencia interesa el Fiscal la desestimación del recurso.</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27 de mayo de 1987, la Sala Segunda del Tribunal Constitucional señaló el día 3 de junio de 1987,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Como advierte el Fiscal, incurrió el solicitante del amparo en un error de planteamiento procesal al interponer recurso de súplica contra la providencia que lo sancionó, </w:t>
      </w:r>
      <w:r>
        <w:lastRenderedPageBreak/>
        <w:t>error que reiteró en la demanda de amparo, lo que el mismo recurrente reconoce en su escrito de alegaciones. En efecto, la Ley de Enjuiciamiento Civil (L.E.C.), a la que remite el art. 258 de la Ley de Enjuiciamiento Criminal (L.E.Cr.), establece que las correcciones disciplinarias que puedan imponer los Jueces y Tribunales a los Abogados, Procuradores y funcionarios judiciales, se impondrán de plano y en forma de providencia, contra la que el sancionado podrá solicitar que se le oiga en justicia, petición que se substanciará por los trámites establecidos para los incidentes (arts. 451 y siguientes de la L.E.C.). Todas estas disposiciones, claramente contenidas en la legislación vigente al ocurrir los hechos, fueron desconocidas por el recurrente, quién impugnó la resolución sancionadora, alegando que debía revestir la forma de Auto y no de providencia, e interponiendo un recurso de súplica, cuando debió solicitar la audiencia en justicia, que era lo procedente. Como este Tribunal Constitucional ha señalado reiteradamente, la vulneración del derecho a la tutela judicial efectiva se produce cuando el justiciable no obtiene una decisión sobre el fondo del asunto, siempre que se hayan utilizado las vías procesales adecuadas. Si el cauce procesal seguido es erróneo no cabe atribuir al Organo judicial, que rechaza por improcedente el remedio procesal utilizado, una violación del citado derecho a la tutela judicial efectiva que reconoce 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El recurrente, en el trámite de alegaciones, aduce que el error fue puramente nominal, al calificar el recurso de súplica lo que debió denominar «audiencia en justicia», pero, como señala el Fiscal, que se plantea también el problema de si la decisión de la Audiencia pudiera haber sido excesivamente formalista al rechazar por este motivo la petición del recurrente, es lo cierto que a un profesional del Derecho no cabe excusar este error. Añádase, además, que tanto el inadecuado recurso de súplica como incluso, según se ha dicho, la demanda de amparo, se basaba en gran parte en el supuesto error de la Audiencia al resolver por providencia lo que debió ser decidido por Auto, impidiendo así, la admisión del intentado recurso de súplica. No se trata, por tanto, de un simple error formal en la calificación del remedio procesal utilizado, sino de un error sustancial sobre el cauce procesal legalmente establecido, por lo que tampoco en este punto son aceptables las alegaciones del recurrente.</w:t>
      </w:r>
    </w:p>
    <w:p w:rsidR="00A46419" w:rsidRDefault="00A46419" w:rsidP="00A46419">
      <w:pPr>
        <w:pStyle w:val="TextoNormal"/>
      </w:pPr>
    </w:p>
    <w:p w:rsidR="00A46419" w:rsidRDefault="00A46419" w:rsidP="00A46419">
      <w:pPr>
        <w:pStyle w:val="TextoNormal"/>
      </w:pPr>
      <w:r w:rsidRPr="00A46419">
        <w:rPr>
          <w:rStyle w:val="NumeroAFNegritaCaracter"/>
        </w:rPr>
        <w:t>3</w:t>
      </w:r>
      <w:r>
        <w:t>. Cabría, por último, apurando el tema, preguntarse si la regulación de las correcciones disciplinarias que contiene la L.E.C. debiera considerarse derogada por la Constitución en cuanto admite que se impongan de plano (art.  451 de la L.E.C.), lo que pudiera ser contrario al derecho a la defensa reconocido por el art. 24.1 de la Constitución, y a la reiterada doctrina de este Tribunal. Pero esta cuestión no ha sido suscitada en el proceso constitucional y, en todo caso, para plantearla en el mismo, hubiera sido necesario invocar la posible vulneración del derecho fundamental en el trámite de la audiencia de justicia, pues dicha vulneración la habría causado la providencia en que se impuso la sanción. De no hacerse así, no se habría producido el agotamiento de la vía judicial obligado para interponer el recurso de amparo [art. 44.1 en relación con el 50.1 b), de la Ley Orgánica del Tribunal Constitucional]. La cuestión, además, carece ya de interés general, pues la vigente Ley Orgánica del Poder Judicial (arts. 448 y sgs.)  ha modificado sustancialmente la regulación del ejercicio de esta potestad disciplinaria.</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Rafael Garrido González.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ocho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49" w:name="SENTENCIA_1987_96"/>
      <w:r>
        <w:lastRenderedPageBreak/>
        <w:t>SENTENCIA 96/1987, de 10 de junio de 1987</w:t>
      </w:r>
    </w:p>
    <w:bookmarkEnd w:id="49"/>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ECLI:ES:TC:1987:96</w:t>
      </w:r>
    </w:p>
    <w:p w:rsidR="00A46419" w:rsidRDefault="00A46419" w:rsidP="00A46419">
      <w:pPr>
        <w:pStyle w:val="SntesisDescriptiva"/>
      </w:pPr>
    </w:p>
    <w:p w:rsidR="00A46419" w:rsidRDefault="00A46419" w:rsidP="00A46419">
      <w:pPr>
        <w:pStyle w:val="SntesisDescriptiva"/>
      </w:pPr>
      <w:r>
        <w:t>Recurso de amparo 420/1986. Contra Sentencia de la Audiencia Provincial de Ciudad Real recaída en juicio de faltas provinente del Juzgado de Instrucción de Manzanares.</w:t>
      </w:r>
    </w:p>
    <w:p w:rsidR="00A46419" w:rsidRDefault="00A46419" w:rsidP="00A46419">
      <w:pPr>
        <w:pStyle w:val="SntesisDescriptiva"/>
      </w:pPr>
    </w:p>
    <w:p w:rsidR="00A46419" w:rsidRDefault="00A46419" w:rsidP="00A46419">
      <w:pPr>
        <w:pStyle w:val="SntesisAnaltica"/>
      </w:pPr>
      <w:r>
        <w:t>Principio de publicidad procesal</w:t>
      </w:r>
    </w:p>
    <w:p w:rsidR="00A46419" w:rsidRDefault="00A46419" w:rsidP="00A46419">
      <w:pPr>
        <w:pStyle w:val="SntesisAnaltica"/>
      </w:pPr>
    </w:p>
    <w:p w:rsidR="00A46419" w:rsidRDefault="00A46419" w:rsidP="00A46419">
      <w:pPr>
        <w:pStyle w:val="Extracto"/>
      </w:pPr>
      <w:r>
        <w:t>1.</w:t>
      </w:r>
      <w:r>
        <w:tab/>
        <w:t xml:space="preserve">El principio de publicidad, estatuido por el art. 120.1 C.E. tiene una doble finalidad: Por un lado, proteger a las partes de una justicia substraída al control público, y por otro, mantener la confianza de la comunidad en los Tribunales, constituyendo en ambos sentidos tal principio una de las bases del debido proceso y uno de los pilares del Estado de Derecho. </w:t>
      </w:r>
    </w:p>
    <w:p w:rsidR="00A46419" w:rsidRDefault="00A46419" w:rsidP="00A46419">
      <w:pPr>
        <w:pStyle w:val="Extracto"/>
      </w:pPr>
    </w:p>
    <w:p w:rsidR="00A46419" w:rsidRDefault="00A46419" w:rsidP="00A46419">
      <w:pPr>
        <w:pStyle w:val="Extracto"/>
      </w:pPr>
      <w:r>
        <w:t>2.</w:t>
      </w:r>
      <w:r>
        <w:tab/>
        <w:t xml:space="preserve">El art. 24.2 C.E. ha otorgado a los derechos vinculados a la exigencia de la publicidad el carácter de derechos fundamentales, lo que abre para su protección la vía excepcional del recurso de amparo. En los mismos términos se encuentra reconocido el derecho a un proceso público en el art. 6.1 del Convenio Europeo de Derechos Humanos, habiendo sostenido al respecto el Tribunal Europeo de Derechos Humanos, en idéntica dirección que la que acabamos de señalar, que «la publicidad del procedimiento de los órganos judiciales, establecida en el art. 6. 1 del referido Convenio, protege a las partes contra una justicia secreta que escape al control público; por lo que constituye uno de los medios de preservar la confianza en los Jueces y Tribunales» (Sentencia recaída en el caso «Pretto y otros»). </w:t>
      </w:r>
    </w:p>
    <w:p w:rsidR="00A46419" w:rsidRDefault="00A46419" w:rsidP="00A46419">
      <w:pPr>
        <w:pStyle w:val="Extracto"/>
      </w:pPr>
    </w:p>
    <w:p w:rsidR="00A46419" w:rsidRDefault="00A46419" w:rsidP="00A46419">
      <w:pPr>
        <w:pStyle w:val="Extracto"/>
      </w:pPr>
      <w:r>
        <w:t>3.</w:t>
      </w:r>
      <w:r>
        <w:tab/>
        <w:t xml:space="preserve">La publicidad del proceso no puede restringirse sino por los motivos expresos que la Ley autorice, y, en consecuencia, las facultades que las Leyes procesales otorgan a los Tribunales no pueden desconocer el principio de publicidad, razón por la cual deben ser interpretadas de tal manera que dejen a salvo su vigencia. </w:t>
      </w:r>
    </w:p>
    <w:p w:rsidR="00A46419" w:rsidRDefault="00A46419" w:rsidP="00A46419">
      <w:pPr>
        <w:pStyle w:val="Extracto"/>
      </w:pPr>
    </w:p>
    <w:p w:rsidR="00A46419" w:rsidRDefault="00A46419" w:rsidP="00A46419">
      <w:pPr>
        <w:pStyle w:val="Extracto"/>
      </w:pPr>
      <w:r>
        <w:t>4.</w:t>
      </w:r>
      <w:r>
        <w:tab/>
        <w:t xml:space="preserve">En orden a la no conculcación del principio de publicidad referido a la celebración del acto de la vista, lo que importa no es tanto la presencia efectiva de asistentes, cuanto la posibilidad de que (STC 30/1982) cualquier ciudadano pueda presenciar el juicio mientras se disponga de espacio para ello; y, desde luego, el derecho de las partes a que esta posibilidad sea real para que el juicio se haga con todas las garantías. </w:t>
      </w:r>
    </w:p>
    <w:p w:rsidR="00A46419" w:rsidRDefault="00A46419" w:rsidP="00A46419">
      <w:pPr>
        <w:pStyle w:val="Extracto"/>
      </w:pPr>
    </w:p>
    <w:p w:rsidR="00A46419" w:rsidRDefault="00A46419" w:rsidP="00A46419">
      <w:pPr>
        <w:pStyle w:val="Extracto"/>
      </w:pPr>
      <w:r>
        <w:t>5.</w:t>
      </w:r>
      <w:r>
        <w:tab/>
        <w:t xml:space="preserve">Las disposiciones que rigen en materia de publicidad del proceso tienen, también, la función de asegurar el derecho de las partes a que el Tribunal decida la causa sin estar sometido a influencias ajenas a la misma. </w:t>
      </w:r>
    </w:p>
    <w:p w:rsidR="00A46419" w:rsidRDefault="00A46419" w:rsidP="00A46419">
      <w:pPr>
        <w:pStyle w:val="Extracto"/>
      </w:pPr>
    </w:p>
    <w:p w:rsidR="00A46419" w:rsidRDefault="00A46419" w:rsidP="00A46419">
      <w:pPr>
        <w:pStyle w:val="Extracto"/>
      </w:pPr>
      <w:r>
        <w:t>6.</w:t>
      </w:r>
      <w:r>
        <w:tab/>
        <w:t xml:space="preserve">La constitución del órgano judicial en el establecimiento carcelario en el que tuvieron lugar los hechos que se juzgaban, no sólo ha vulnerado el principio de publicidad, sino que además ha podido afectar a otros derechos del recurrente. En </w:t>
      </w:r>
      <w:r>
        <w:lastRenderedPageBreak/>
        <w:t xml:space="preserve">efecto, tratándose de enjuiciar hechos punibles imputados por un recluso a personal del establecimiento penitenciario en el que se celebró el juicio, es evidente que éste tuvo lugar en condiciones que, objetivamente consideradas, no son de suyo idóneas para garantizar debidamente la imparcialidad del Tribunal, que debió juzgar en la presencia de un público limitado y acaso predispuesto en favor de una de las partes, y para permitir, por consecuencia, un ejercicio sin perturbaciones del derecho de defensa.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Díaz-Picazo y Ponce de León, don Antonio Truyol Serra, don Eugenio Díez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420/1986, promovido por don Miguel Sarasqueta Zubiarrementería, que ha actuado en este procedimiento representado por el Procurador de los Tribunales del turno de oficio don Eduardo Vélez Celemín y con la dirección letrada del Abogado de los Colegios de San Sebastián y Ciudad Real, don José María Elosua Sánchez, contra la Sentencia de la Audiencia Provincial de Ciudad Real de 19 de marzo de 1986, recaída en el recurso de apelación del rollo núm. 39/1985, que resolvía dos recursos, el interpuesto contra el Auto del Juzgado de Instrucción de Manzanares de 8 de octubre de 1985 y otro interpuesto contra la Sentencia del mismo Juzgado de 18 de octubre de 1985, dictada en las diligencias previas 62/1985. Han sido parte en el recurso don José López Martín, don Julián Francisco Blanco Núñez, don Félix Fernando Aguirre de Arenas, don Francisco Morcillo Granado y don Antonio Luis Aguí Palomo, representados por la Procuradora doña Angustias del Barrio León, bajo la dirección del Abogado don José María Serret Moreno-Gil, así como el Ministerio Fiscal, y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Con fecha 15 de abril de 1986 tuvo entrada en este Tribunal Constitucional la demanda de amparo interpuesta por don Miguel Sarasqueta Zubiarrementería, sin representación de Procurador y asistido por el Letrado don José María Elosua Sánchez, contra la Sentencia de la Audiencia Provincial de Ciudad Real de 19 de marzo de 1986, recaída en el recurso de apelación del rollo núm. 39/1985, por la que se resolvieron los recursos interpuestos contra el Auto del Juzgado de Instrucción de Manzanares de 8 de octubre de 1985 que desestimaba el de reforma contra la providencia de 21 de septiembre de 1985, y </w:t>
      </w:r>
      <w:r>
        <w:lastRenderedPageBreak/>
        <w:t>contra la Sentencia del mismo Juzgado en las mismas diligencias previas 62/1985, dictada el 18 de octubre de 1985.</w:t>
      </w:r>
    </w:p>
    <w:p w:rsidR="00A46419" w:rsidRDefault="00A46419" w:rsidP="00A46419">
      <w:pPr>
        <w:pStyle w:val="TextoNormal"/>
      </w:pPr>
    </w:p>
    <w:p w:rsidR="00A46419" w:rsidRDefault="00A46419" w:rsidP="00A46419">
      <w:pPr>
        <w:pStyle w:val="TextoNormal"/>
      </w:pPr>
      <w:r w:rsidRPr="00A46419">
        <w:rPr>
          <w:rStyle w:val="NumeroAFNegritaCaracter"/>
        </w:rPr>
        <w:t>2</w:t>
      </w:r>
      <w:r>
        <w:t>. El recurrente solicitó la designación de Procurador del turno de oficio, alegando que «no conoce a ninguno de los Procuradores de los Tribunales que pudiera actuar en su representación ante esta Sala». Efectuadas las propuestas correspondientes, la Sección Primera tuvo por designados al Procurador don Eduardo Vélez Celemín y al Abogado don José María Elosua Sánchez, por providencia de 25 de junio de 1986. Estos profesionales formalizaron la correspondiente demanda de amparo ante este Tribunal Constitucional con fecha 19 de julio de 1986. Dicha demanda fue admitida a trámite por la providencia de 24 de septiembre de 1986, en la que, asimismo, se dispuso proceder en la forma indicada en el art. 51 de la LOTC y emplazar a quienes hubieran sido parte en las actuaciones judiciales precedentes. Estos comparecieron ante este Tribunal Constitucional con fecha 23 de octubre de 1986, representados por la Procuradora doña Angustias del Barrio León.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Sentencia de la Audiencia Provincial de Ciudad Real de 19 de marzo de 1982 estimó los recursos interpuestos contra el Auto del Juzgado de Instrucción de Manzanares de 8 de octubre de 1985 y la Sentencia del mismo recaída en las diligencias previas 62/1985. </w:t>
      </w:r>
    </w:p>
    <w:p w:rsidR="00A46419" w:rsidRDefault="00A46419" w:rsidP="00A46419">
      <w:pPr>
        <w:pStyle w:val="TextoNormal"/>
      </w:pPr>
      <w:r>
        <w:t xml:space="preserve">a) El Juzgado de Instrucción dispuso con fecha 28 de septiembre de 1985 que el juicio oral correspondiente al delito de malos tratos seguido contra un Sargento y un Cabo primero de la Guardia Civil, del que el recurrente habría sido víctima, en el Centro penitenciario de régimen cerrado de Herrera de la Mancha, en el que se encuentra internado el demandante de amparo, se celebrase en dicho Centro. Contra esta providencia se interpuso recurso de reforma y subsidiariamente de apelación, alegándose la infracción del principio de publicidad. El recurso de reforma fue desistido por el Auto de 8 de octubre de 1985. </w:t>
      </w:r>
    </w:p>
    <w:p w:rsidR="00A46419" w:rsidRDefault="00A46419" w:rsidP="00A46419">
      <w:pPr>
        <w:pStyle w:val="TextoNormal"/>
      </w:pPr>
      <w:r>
        <w:t>b) Por su parte, la Sentencia del Juez de Instrucción de Manzanares absolvió al Sargento José López Martín-Tarifa y al Cabo Primero Julián Blanco Núñez por las lesiones causadas al recurrente y que tardaron siete días en curar, aplicando para ello el art. 8, 12.°, del Código Penal, es decir, la eximente de obediencia debida. También esta Sentencia fue recurrida. La Audiencia dispuso, entonces, acumular ambos recursos, «dada la identidad de las partes e íntima relación del objeto de los mismos».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Respecto de la violación del principio de publicidad la Sentencia recurrida afirmó: </w:t>
      </w:r>
    </w:p>
    <w:p w:rsidR="00A46419" w:rsidRDefault="00A46419" w:rsidP="00A46419">
      <w:pPr>
        <w:pStyle w:val="TextoNormal"/>
      </w:pPr>
      <w:r>
        <w:t xml:space="preserve">«Tal precepto» (art. 268 de la Ley Orgánica del Poder Judicial, que autoriza a los Tribunales a constituirse en cualquier lugar del territorio para la práctica de las actuaciones judiciales, «cuando fuere necesario o conveniente para la buena administración de justicia»), «no obstante, no autoriza a prescindir de la publicidad del juicio proclamada en los arts. 24 de la Constitución Española, al establecer el derecho fundamental de los interesados en el amparo de los Jueces y Tribunales a un proceso público: 120 de la misma disposición, 232 de la Ley Orgánica del Poder Judicial, 7 del Decreto de 21 de noviembre de 1952 y 680 de la Ley de Enjuiciamiento Criminal, y, en este caso, no hubo acuerdo de que el juicio se celebrase a puerta cerrada, pero tampoco hubo conculcación de la publicidad, porque no consta que ninguna persona interesada en la asistencia al acto no pudiese acceder hasta la dependencia donde el juicio se celebró, sin perjuicio de que hubiese de haberse sometido a los precisos controles destinados a salvaguardar la seguridad del establecimiento, y, por lo demás, es hecho notorio que el juicio fue presenciado por profesionales de la información que publicaron en periódicos locales y nacionales en sus ediciones de </w:t>
      </w:r>
      <w:r>
        <w:lastRenderedPageBreak/>
        <w:t>los días siguientes al del juicio crónicas sobre las incidencias del mismo, de forma que el control social sobre la actuación judicial que, ciertamente, es uno de los basamentos del principio de publicidad de los procesos, pudo en este caso tener un alcance muy superior al ordinario, no siendo de apreciar por la celebración del juicio en la prisión quebrantamiento de normas procesales ni indefensión para el recurrente».</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demanda de amparo alega una infracción del art. 24 de la Constitución, por entender que su derecho a un proceso con todas las garantías y a la seguridad jurídica no ha sido respetado por la decisión de celebrar el juicio fuera del recinto del Juzgado, lo cual habría provocado indefensión. </w:t>
      </w:r>
    </w:p>
    <w:p w:rsidR="00A46419" w:rsidRDefault="00A46419" w:rsidP="00A46419">
      <w:pPr>
        <w:pStyle w:val="TextoNormal"/>
      </w:pPr>
      <w:r>
        <w:t xml:space="preserve">Afirma la demanda que «era más conveniente para sus intereses, incluso para el interés social, la celebración de la vista en la Sala correspondiente del Juzgado y ello para garantizar un mayor control social y por temor a que la vista en la prisión se realizara, como luego se realizó, sin el respeto de las precisas garantías procesales». En cuanto a la seguridad jurídica, la decisión judicial que es objeto de este recurso contradice arbitrariamente otra anterior sin dar ninguna razón. </w:t>
      </w:r>
    </w:p>
    <w:p w:rsidR="00A46419" w:rsidRDefault="00A46419" w:rsidP="00A46419">
      <w:pPr>
        <w:pStyle w:val="TextoNormal"/>
      </w:pPr>
      <w:r>
        <w:t xml:space="preserve">El recurrente sostiene, además, que al celebrarse el juicio en la prisión donde habían ocurrido los hechos objeto del proceso, su derecho de defensa se vio vulnerado porque su Letrado habría sido sometido a un «control humillante» al que no se sometió a las otras partes, y porque el público, a excepción de los periodistas, estaba formado única y exclusivamente por personal perteneciente a la Guardia Civil y al Cuerpo de Funcionarios de la prisión, que, en numerosas ocasiones, hizo muestras de desaprobación hacia las manifestaciones del Letrado del recurrente. </w:t>
      </w:r>
    </w:p>
    <w:p w:rsidR="00A46419" w:rsidRDefault="00A46419" w:rsidP="00A46419">
      <w:pPr>
        <w:pStyle w:val="TextoNormal"/>
      </w:pPr>
      <w:r>
        <w:t xml:space="preserve">La demanda agrega que el principio de publicidad, por lo demás, resultó restringido, por haberse señalado el juicio en un día en el que los reclusos no tenían visita. </w:t>
      </w:r>
    </w:p>
    <w:p w:rsidR="00A46419" w:rsidRDefault="00A46419" w:rsidP="00A46419">
      <w:pPr>
        <w:pStyle w:val="TextoNormal"/>
      </w:pPr>
      <w:r>
        <w:t>Concluye el recurrente solicitando la nulidad de todo lo actuado desde la fecha inmediatamente anterior a que se dictara por el Juzgado de Instrucción la providencia de 21 de septiembre de 1985, por la que se dispuso celebrar la vista oral del juicio de faltas en el interior del Centro penitenciario de régimen cerrado de Herrera de la Mancha.</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5 de noviembre de 1986, la Sección Segunda dispuso dar vista de las actuaciones por el plazo común de veinte días a la representación del recurrente, a las demás partes comparecidas en este recurso de amparo y al Ministerio Fiscal, para que formulen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t>7</w:t>
      </w:r>
      <w:r>
        <w:t>. El recurrente reiteró en forma breve y resumida los motivos de amparo ya expuestos en la demanda y en su primera presentación.</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Los acusados en el proceso judicial precedente, don José López Martín, don Julián Francisco Blanco Núñez, don Félix Fernando Aguirre de Arenas, don Francisco Morcillo Grando y don Antonio Luis Agui Palomo, sostuvieron, por medio de su representación, que el principio de publicidad, interpretado de acuerdo con los Convenios internacionales en materia de derechos humanos, no habría resultado vulnerado, pues la celebración del juicio en la cárcel de Herrera de la Mancha «está dentro de las facultades que la Ley Orgánica del Poder Judicial otorga a los juzgadores en su art. 268». A juicio de los acusados, la circunstancia de que los testigos propuestos eran reclusos que se encuentran en un Centro penitenciario de alta seguridad, hubiera exigido medidas de seguridad, vigilancia y </w:t>
      </w:r>
      <w:r>
        <w:lastRenderedPageBreak/>
        <w:t>control, que justifican el procedimiento adoptado por el Juzgado. Asimismo sostiene que «no se prohibió a nadie en absoluto la asistencia al juicio oral». Por otra parte, los acusados agregaron una serie de recortes de periódicos que informan sobre el juicio y que, en su opinión, demostrarían la publicidad del juicio. En cuanto a las limitaciones que habría sufrido el Letrado de la acusación en el juicio, se afirma que, en todo caso, podría constituir la violación de un derecho profesional que, consecuentemente, «daría lugar a una denuncia o querella ante el Juzgado de Guardia».</w:t>
      </w:r>
    </w:p>
    <w:p w:rsidR="00A46419" w:rsidRDefault="00A46419" w:rsidP="00A46419">
      <w:pPr>
        <w:pStyle w:val="TextoNormal"/>
      </w:pPr>
    </w:p>
    <w:p w:rsidR="00A46419" w:rsidRDefault="00A46419" w:rsidP="00A46419">
      <w:pPr>
        <w:pStyle w:val="TextoNormal"/>
      </w:pPr>
      <w:r w:rsidRPr="00A46419">
        <w:rPr>
          <w:rStyle w:val="NumeroAFNegritaCaracter"/>
        </w:rPr>
        <w:t>9</w:t>
      </w:r>
      <w:r>
        <w:t>. El Ministerio Fiscal, por su parte, interesó del Tribunal Constitucional que se dicte Sentencia desestimando el recurso de amparo. El Fiscal entiende que el principio de publicidad «significa esencialmente que los juicios sean conocidos más allá de las personas que pueden asistir a los mismos por diversas razones, entre ellas, inevitablemente, por falta de espacio». En este caso, agrega, la vista oral, como señala la Sentencia impugnada, fue presenciada por profesionales de la información que publicaron en periódicos locales y nacionales en sus ediciones de los días siguientes la correspondiente información. De ello se deduce, continúa el Fiscal, que el principio de publicidad no fue vulnerado, como lo sostiene el demandante, «puesto que a la celebración del mismo asistieron representantes de la prensa». Por otra parte, no se trataría de un juicio a puerta cerrada, sino celebrado fuera de la sede del Juzgado, para lo que éste contó con el respaldo del art. 268.2 de la Ley Orgánica del Poder Judicial. La decisión del Juzgado y de la Audiencia resulta, en suma, suficientemente fundada y por ello tampoco vulnera el derecho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18 de marzo de 1987 se dispuso señalar para la deliberación y votación del presente recurso de amparo el día 13 de mayo del año actual, quedando concluida el 3 de junio.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objeto de la decisión que el recurrente en amparo viene a pedir consiste en establecer si la decisión del Juzgado de Instrucción de Manzanares de celebrar el juicio verbal de faltas, en el que el recurrente fue acusador particular, en el Centro penitenciario de Herrera de la Mancha, apoyándose para ello en lo previsto en el art. 268 de la Ley Orgánica del Poder Judicial, que autoriza a los Tribunales a constituirse «en cualquier lugar de su jurisdicción (...)  cuando fuere necesario o conveniente para la buena administración de justicia», vulneró el derecho del recurrente a que sus pretensiones jurídicas sean vistas en un juicio público, en el que pueda ejercer normalmente su derecho de defensa, de acuerdo con lo dispuesto en el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Hemos de empezar señalando que el principio de publicidad, estatuido por el art. 120.1 de la Constitución, tiene una doble finalidad: Por un lado, proteger a las partes de una justicia substraída al control público, y por otro, mantener la confianza de la comunidad en los Tribunales, constituyendo en ambos sentidos tal principio una de las bases del debido proceso y uno de los pilares del Estado de Derecho. El art. 24.2 de la Constitución ha otorgado a los derechos vinculados a la exigencia de la publicidad el carácter de derechos fundamentales, lo que abre para su protección la vía excepcional del recurso de amparo. En los mismos términos se encuentra reconocido el derecho a un proceso público en </w:t>
      </w:r>
      <w:r>
        <w:lastRenderedPageBreak/>
        <w:t>el art. 6.1 del Convenio Europeo de Derechos Humanos, habiendo sostenido al respecto el Tribunal Europeo de Derechos Humanos, en idéntica dirección que la que acabamos de señalar, que «la publicidad del procedimiento de los órganos judiciales, establecida en el art. 6.1 del referido Convenio, protege a las partes contra una justicia secreta que escape al control público; por lo que constituye uno de los medios de preservar la confianza en los Jueces y Tribunales» (Sentencia en el caso «Pretto y otros», de 8 de diciembre de 1983; asimismo en la del caso «Axen», de la misma fecha).  De acuerdo con ello, la publicidad del proceso ocupa una posición institucional en el Estado de Derecho que la convierte en una de las condiciones de la legitimidad constitucional de la administración de justicia.</w:t>
      </w:r>
    </w:p>
    <w:p w:rsidR="00A46419" w:rsidRDefault="00A46419" w:rsidP="00A46419">
      <w:pPr>
        <w:pStyle w:val="TextoNormal"/>
      </w:pPr>
      <w:r>
        <w:t>El principio de publicidad, por otra parte, tiene un carácter eminentemente formal, pues de otro modo no podría satisfacer las finalidades que se derivan de sus elementos esenciales: El control público de la justicia y la confianza en los Tribunales.</w:t>
      </w:r>
    </w:p>
    <w:p w:rsidR="00A46419" w:rsidRDefault="00A46419" w:rsidP="00A46419">
      <w:pPr>
        <w:pStyle w:val="TextoNormal"/>
      </w:pPr>
      <w:r>
        <w:t>Como establece, por último, el art. 120.1 de la Constitución, la publicidad del proceso puede conocer excepciones, que, en todo caso, deberán estar autorizadas por una Ley. Una primera excepción se encuentra en el art. 232 de la Ley Orgánica del Poder Judicial, que en su párrafo segundo establece que «excepcionalmente, por razones de orden público y de protección de los derechos y libertades, los Jueces y Tribunales, mediante resolución motivada, podrán limitar el ámbito de publicidad y acordar el carácter secreto de todas o parte de las actuaciones». Otra es la del art. 680 de la Ley de Enjuiciamiento Criminal, según el cual las sesiones podrán tener lugar «a puerta cerrada cuando así lo exijan razones de moralidad o de orden público, o el respeto debido a la persona ofendida por el delito o a su familia», y el Presidente, previa consulta con el Tribunal, adoptará la decisión correspondiente, «consignando el acuerdo en Auto motivado».</w:t>
      </w:r>
    </w:p>
    <w:p w:rsidR="00A46419" w:rsidRDefault="00A46419" w:rsidP="00A46419">
      <w:pPr>
        <w:pStyle w:val="TextoNormal"/>
      </w:pPr>
      <w:r>
        <w:t>De lo dicho resulta que la publicidad del proceso no puede restringirse sino por los motivos expresos que la ley autorice, y, en consecuencia, las facultades que las leyes procesales otorgan a los Tribunales no pueden desconocer el principio de publicidad, razón por la cual deben ser interpretadas de tal manera que dejen a salvo su vigencia. Por lo tanto, debe señalarse, como también lo ha hecho la Sentencia recurrida, que el art. 268 de la Ley Orgánica del Poder Judicial -a cuyo tenor, como se dijo, se autoriza la constitución del órgano judicial fuera de su sede-, contiene una norma encaminada a dotar de eficacia al procedimiento, cuya aplicación debe hacerse sin merma de las garantías constitucionales del proceso.</w:t>
      </w:r>
    </w:p>
    <w:p w:rsidR="00A46419" w:rsidRDefault="00A46419" w:rsidP="00A46419">
      <w:pPr>
        <w:pStyle w:val="TextoNormal"/>
      </w:pPr>
    </w:p>
    <w:p w:rsidR="00A46419" w:rsidRDefault="00A46419" w:rsidP="00A46419">
      <w:pPr>
        <w:pStyle w:val="TextoNormal"/>
      </w:pPr>
      <w:r w:rsidRPr="00A46419">
        <w:rPr>
          <w:rStyle w:val="NumeroAFNegritaCaracter"/>
        </w:rPr>
        <w:t>3</w:t>
      </w:r>
      <w:r>
        <w:t>. Alega el demandante de amparo, en primer término, que la celebración de la vista en el recinto del Centro penitenciario de régimen cerrado de Herrera de la Mancha, ordenada por la providencia del Juez de Instrucción de Manzanares de 21 de septiembre de 1985, no ha respetado su derecho a un proceso público con todas las garantías reconocido en el art. 24.2 de la Constitución. Y forzoso es comprobar que tal derecho, dadas las circunstancias en las que tuvo lugar la vista, ha sido, de hecho, indebidamente restringido. No se cuestiona aquí en modo alguno la facultad que tiene el Juzgador, por razones de seguridad, y para mejor tutela de los derechos, en relación con el contexto ambiental del proceso, de aplicar las medidas excepcionales que prevén los mencionados artículos de la Ley Orgánica del Poder Judicial y de la Ley de Enjuiciamiento Criminal, y fijar para la vista la fecha que estime más adecuada, pero es obvio, por lo que antes se dijo, que el uso de esa facultad ha de hacerse sin menoscabo de las garantías a las que se refiere el citado art. 24.2. Prescindiendo de la posibilidad existente de celebrar la vista a puerta cerrada por las razones de orden público a las que alude el art. 680 de la Ley de Enjuiciamiento Criminal, el hecho es que en el presente caso la decisión de celebrarla en el Centro penitenciario donde se ha</w:t>
      </w:r>
      <w:r>
        <w:lastRenderedPageBreak/>
        <w:t>bían producido los hechos imputados a guardianes del mismo, y en presencia de un público compuesto por personas con vinculación funcional con los acusados, llevaba consigo una considerable limitación de las garantías que, como hemos señalado antes, conlleva la publicidad del juicio.</w:t>
      </w:r>
    </w:p>
    <w:p w:rsidR="00A46419" w:rsidRDefault="00A46419" w:rsidP="00A46419">
      <w:pPr>
        <w:pStyle w:val="TextoNormal"/>
      </w:pPr>
      <w:r>
        <w:t>Aduce ciertamente la Sentencia impugnada de la Audiencia Provincial de Ciudad Real, en su fundamento jurídico 2.°, que no hubo conculcación de la publicidad, porque «no consta que ninguna persona interesada en la asistencia al acto no pudiese acceder hasta la dependencia donde el juicio se celebró, sin perjuicio de que hubiere de haberse sometido a los precisos controles destinados a salvaguardar la seguridad del establecimiento». Pero resulta evidente que se trata de un hecho sin relevancia suficiente en orden a la publicidad del acto, por cuanto lo que importa no es tanto la presencia efectiva de asistentes, cuanto la posibilidad de que, como se dijo en la Sentencia de este Tribunal 30/1982, de 1 de junio, cualquier ciudadano pueda presenciar el juicio mientras se disponga de espacio para ello; y desde luego, el derecho de las partes a que esta posibilidad sea real para que el juicio se haga con todas las garantías. En el presente caso, ya las medidas de control impuestas para el acceso -por lo demás justificadas, dada la naturaleza del establecimiento-, creaban una reducción fáctica del libre acceso al local en el que se celebraba el proceso, no compatible con el principio de publicidad.  A ello cabe añadir, en relación con las garantías que este principio implica, que aquí las posibilidades concretas de acceso del público en general al lugar de la vista estaban al margen del poder de decisión del órgano jurisdiccional.</w:t>
      </w:r>
    </w:p>
    <w:p w:rsidR="00A46419" w:rsidRDefault="00A46419" w:rsidP="00A46419">
      <w:pPr>
        <w:pStyle w:val="TextoNormal"/>
      </w:pPr>
      <w:r>
        <w:t>Por último, la limitación fáctica de la publicidad en el caso de autos tampoco queda compensada, como se sostiene en la Sentencia recurrida y en las alegaciones del Ministerio Fiscal, por la presencia en el acto de periodistas que informaron en diversos medios del desarrollo de aquél; pues valen a este respecto las mismas consideraciones que acabamos de hacer.</w:t>
      </w:r>
    </w:p>
    <w:p w:rsidR="00A46419" w:rsidRDefault="00A46419" w:rsidP="00A46419">
      <w:pPr>
        <w:pStyle w:val="TextoNormal"/>
      </w:pPr>
      <w:r>
        <w:t>La conclusión que se deduce de cuanto llevamos dicho no puede ser sino que las resoluciones judiciales impugnadas han vulnerado el derecho del hoy recurrente en amparo al proceso público con todas las garantías reconocido en el art.  24.2 de la Constitución. Las disposiciones que rigen en materia de publicidad del proceso tienen, también, la función de asegurar el derecho de las partes a que el Tribunal decida la causa sin estar sometido a influencias ajenas a la misma; derecho que las resoluciones impugnadas no han satisfecho adecuadamente.</w:t>
      </w:r>
    </w:p>
    <w:p w:rsidR="00A46419" w:rsidRDefault="00A46419" w:rsidP="00A46419">
      <w:pPr>
        <w:pStyle w:val="TextoNormal"/>
      </w:pPr>
    </w:p>
    <w:p w:rsidR="00A46419" w:rsidRDefault="00A46419" w:rsidP="00A46419">
      <w:pPr>
        <w:pStyle w:val="TextoNormal"/>
      </w:pPr>
      <w:r w:rsidRPr="00A46419">
        <w:rPr>
          <w:rStyle w:val="NumeroAFNegritaCaracter"/>
        </w:rPr>
        <w:t>4</w:t>
      </w:r>
      <w:r>
        <w:t>. A mayor abundamiento, en lo tocante a la indefensión, alegada también por el recurrente, corresponde asimismo poner de manifiesto que la constitución del órgano judicial en el establecimiento carcelario en el que tuvieron lugar los hechos que se juzgaban, no sólo ha vulnerado el principio de publicidad, sino que además ha podido afectar a otros derechos del recurrente. En efecto, tratándose de enjuiciar hechos punibles imputados por un recluso a personal del establecimiento penitenciario en el que se celebró el juicio, es evidente que éste tuvo lugar en condiciones que, objetivamente consideradas, no son de suyo idóneas para garantizar debidamente la imparcialidad del Tribunal, que debió juzgar en la presencia de un público limitado y acaso predispuesto en favor de una de las partes, y para permitir, por consecuencia, un ejercicio sin perturbaciones del derecho de defensa.</w:t>
      </w:r>
    </w:p>
    <w:p w:rsidR="00A46419" w:rsidRDefault="00A46419" w:rsidP="00A46419">
      <w:pPr>
        <w:pStyle w:val="TextoNormal"/>
      </w:pPr>
    </w:p>
    <w:p w:rsidR="00A46419" w:rsidRDefault="00A46419" w:rsidP="00A46419">
      <w:pPr>
        <w:pStyle w:val="TextoNormal"/>
      </w:pPr>
      <w:r w:rsidRPr="00A46419">
        <w:rPr>
          <w:rStyle w:val="NumeroAFNegritaCaracter"/>
        </w:rPr>
        <w:t>5</w:t>
      </w:r>
      <w:r>
        <w:t>. En cambio, debe considerarse que no se ha vulnerado el derecho de defensa (art. 24.2 de la Constitución) del recurrente como consecuencia de las medidas de seguridad a que se vio sometido su Letrado a la entrada en el establecimiento penitenciario.  Estas me</w:t>
      </w:r>
      <w:r>
        <w:lastRenderedPageBreak/>
        <w:t>didas no han tenido, según se desprende de las actuaciones agregadas, ninguna repercusión en el comportamiento procesal del Abogado en el ejercicio de su función.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y, en consecuencia:</w:t>
      </w:r>
    </w:p>
    <w:p w:rsidR="00A46419" w:rsidRDefault="00A46419" w:rsidP="00A46419">
      <w:pPr>
        <w:pStyle w:val="TextoNormal"/>
      </w:pPr>
      <w:r>
        <w:t>1.° Declarar el derecho del demandante a que sus pretensiones jurídicas sean vistas en un proceso público.</w:t>
      </w:r>
    </w:p>
    <w:p w:rsidR="00A46419" w:rsidRDefault="00A46419" w:rsidP="00A46419">
      <w:pPr>
        <w:pStyle w:val="TextoNormal"/>
      </w:pPr>
      <w:r>
        <w:t>2.° Anular la Sentencia de 19 de marzo de 1986, dictada por la Audiencia Provincial de Ciudad Real en el juicio de faltas proveniente del Juzgado de Instrucción de Manzanares (diligencias previas 62/85; rollo de apelación 39/85), anular la Sentencia del Juzgado de Instrucción de Manzanares de fecha 18 de octubre de 1985 y el Auto del mismo Juzgado de fecha 8 de octubre de 1985.</w:t>
      </w:r>
    </w:p>
    <w:p w:rsidR="00A46419" w:rsidRDefault="00A46419" w:rsidP="00A46419">
      <w:pPr>
        <w:pStyle w:val="TextoNormal"/>
      </w:pPr>
      <w:r>
        <w:t>3.° Retrotraer las actuaciones al momento procesal en el que el Juzgado de Instrucción deberá fijar la fecha y el lugar de celebración del juicio verbal de faltas.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diez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0" w:name="SENTENCIA_1987_97"/>
      <w:r>
        <w:lastRenderedPageBreak/>
        <w:t>SENTENCIA 97/1987, de 10 de junio de 1987</w:t>
      </w:r>
    </w:p>
    <w:bookmarkEnd w:id="50"/>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ECLI:ES:TC:1987:97</w:t>
      </w:r>
    </w:p>
    <w:p w:rsidR="00A46419" w:rsidRDefault="00A46419" w:rsidP="00A46419">
      <w:pPr>
        <w:pStyle w:val="SntesisDescriptiva"/>
      </w:pPr>
    </w:p>
    <w:p w:rsidR="00A46419" w:rsidRDefault="00A46419" w:rsidP="00A46419">
      <w:pPr>
        <w:pStyle w:val="SntesisDescriptiva"/>
      </w:pPr>
      <w:r>
        <w:t>Recurso de amparo 458/1986. Contra Sentencia del Juzgado de Primera Instancia de Arenas de San Pedro estimando excepción de falta de legitimación pasiva en procedimiento sobre acción confesoria de servidumbre</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Un Tribunal no puede resolver, a menos que incurra en incongruencia, más cuestiones jurídicas, ni menos, que aquéllas que le son formuladas por las partes. Le está vedado, también, alterar los términos del debate, resolviendo problemas que no han sido planteados por los litigantes. </w:t>
      </w:r>
    </w:p>
    <w:p w:rsidR="00A46419" w:rsidRDefault="00A46419" w:rsidP="00A46419">
      <w:pPr>
        <w:pStyle w:val="Extracto"/>
      </w:pPr>
    </w:p>
    <w:p w:rsidR="00A46419" w:rsidRDefault="00A46419" w:rsidP="00A46419">
      <w:pPr>
        <w:pStyle w:val="Extracto"/>
      </w:pPr>
      <w:r>
        <w:t>2.</w:t>
      </w:r>
      <w:r>
        <w:tab/>
        <w:t xml:space="preserve">Si todos los intervinientes en el proceso están de acuerdo en que lo planteado en ambas instancias y resuelto por ambas Sentencias es lo mismo, es obvio que el principio de congruencia no alcanza a proteger a los litigantes de razonamientos jurídicos defectuosos o equivocados. Tampoco se produce indefensión por la circunstancia de que los derechos de las partes sean calificados de una o de otra manera, siempre que, por encima de las palabras empleadas, en la Sentencia de apelación no se hayan alterado los términos del debate propuesto por las partes, ni se hayan resuelto cuestiones que no hayan sido planteadas por ellas. </w:t>
      </w:r>
    </w:p>
    <w:p w:rsidR="00A46419" w:rsidRDefault="00A46419" w:rsidP="00A46419">
      <w:pPr>
        <w:pStyle w:val="Extracto"/>
      </w:pPr>
    </w:p>
    <w:p w:rsidR="00A46419" w:rsidRDefault="00A46419" w:rsidP="00A46419">
      <w:pPr>
        <w:pStyle w:val="Extracto"/>
      </w:pPr>
      <w:r>
        <w:t>3.</w:t>
      </w:r>
      <w:r>
        <w:tab/>
        <w:t xml:space="preserve">El derecho al Juez predeterminado por la Ley garantiza que la apelación de un juicio civil sea resuelta por un Juez de Primera Instancia, o por quien funcionalmente haga sus veces; la Norma constitucional no se extiende a garantizar un Juez concreto.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En el recurso de amparo núm. 458/1986, interpuesto por el Procurador de los Tribunales don Pedro Antonio González Sánchez, asistido por el Letrado don Jesús del Ojo Carre</w:t>
      </w:r>
      <w:r>
        <w:lastRenderedPageBreak/>
        <w:t xml:space="preserve">ra, en nombre y representación de don Luciano Guillén López y don José López García, impugnando la Sentencia dictada por el Juzgado de Primera Instancia de Arenas de San Pedro el 9 de enero de 1986, revocando la del Juzgado de Distrito y estimando excepción de falta de legitimación pasiva en procedimiento sobre acción confensoría de servidumbre. </w:t>
      </w:r>
    </w:p>
    <w:p w:rsidR="00A46419" w:rsidRDefault="00A46419" w:rsidP="00A46419">
      <w:pPr>
        <w:pStyle w:val="TextoNormal"/>
      </w:pPr>
      <w:r>
        <w:t>En el proceso de amparo han sido partes don José Fernández Decano, representado por el Procurador de los Tribunales don Enrique Ferrero Sánchez y el Ministerio Fiscal y ha sido Ponente el Magistrado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el Juzgado de Guardia, para el Tribunal Constitucional, el 24 de abril de 1986, don Pedro Antonio González Sánchez, Procurador de los Tribunales, interpuso recurso de amparo constitucional en nombre y representación de don Luciano Guillén López y don José García, contra la Sentencia dictada por el Juzgado de Primera Instancia de Arenas de San Pedro (Avila) el 9 de enero de 1986, recaída en apelación de los autos de juicio verbal civil núm. 81/1984, procedente del Juzgado de Distrito del mismo partido. </w:t>
      </w:r>
    </w:p>
    <w:p w:rsidR="00A46419" w:rsidRDefault="00A46419" w:rsidP="00A46419">
      <w:pPr>
        <w:pStyle w:val="TextoNormal"/>
      </w:pPr>
      <w:r>
        <w:t>Solicita que se declare la nulidad de la Sentencia impugnada reconociendo el derecho de los recurrentes a que se practique la prueba documental admitida y no efectuada y a que se dicte posteriormente una Sentencia congruente con las pretensiones deducidas oportunamente en la apelación y por el Juez que haya conocido de la misma.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demanda se fundamenta en los siguientes hechos: </w:t>
      </w:r>
    </w:p>
    <w:p w:rsidR="00A46419" w:rsidRDefault="00A46419" w:rsidP="00A46419">
      <w:pPr>
        <w:pStyle w:val="TextoNormal"/>
      </w:pPr>
      <w:r>
        <w:t xml:space="preserve">a) El 15 de octubre de 1984 se presentó, ante el Juzgado de Distrito de Arenas de San Pedro, por parte de los solicitantes de amparo, demanda de juicio verbal civil ejercitando acción confesoria de servidumbre. </w:t>
      </w:r>
    </w:p>
    <w:p w:rsidR="00A46419" w:rsidRDefault="00A46419" w:rsidP="00A46419">
      <w:pPr>
        <w:pStyle w:val="TextoNormal"/>
      </w:pPr>
      <w:r>
        <w:t xml:space="preserve">Admitida a trámite la demanda y celebrada la vista del juicio, se admitieron las pruebas propuestas por los demandantes, entre ellas una documental consistente en que por el Ayuntamiento de Lanzahíta se expidieran certificaciones en relación con Acuerdos municipales y datos obrantes en sus archivos. </w:t>
      </w:r>
    </w:p>
    <w:p w:rsidR="00A46419" w:rsidRDefault="00A46419" w:rsidP="00A46419">
      <w:pPr>
        <w:pStyle w:val="TextoNormal"/>
      </w:pPr>
      <w:r>
        <w:t xml:space="preserve">b) Practicada la prueba propuesta y admitida, excepto la documental pública a que se ha hecho referencia, por haberse negado el Ayuntamiento de Lanzahíta a expedir las certificaciones solicitadas, se dictó el 9 de febrero de 1985 Sentencia por la que se desestimaba en todas sus partes la demanda. </w:t>
      </w:r>
    </w:p>
    <w:p w:rsidR="00A46419" w:rsidRDefault="00A46419" w:rsidP="00A46419">
      <w:pPr>
        <w:pStyle w:val="TextoNormal"/>
      </w:pPr>
      <w:r>
        <w:t xml:space="preserve">c) Interpuesto recurso de apelación ante el Juzgado de Primera Instancia del partido se celebró la vista con la única presencia de los apelantes que expusieron las consideraciones que consta en el acta levantada al efecto. En dicho acto por la dirección letrada de los apelantes se hizo constar expresamente que se solicitaba la práctica de la prueba documental propuesta en primera instancia donde no se pudo verificar como consecuencia de la negativa del Ayuntamiento. Se hizo constar, a tales efectos, la posible violación del art. 24 de la Constitución. </w:t>
      </w:r>
    </w:p>
    <w:p w:rsidR="00A46419" w:rsidRDefault="00A46419" w:rsidP="00A46419">
      <w:pPr>
        <w:pStyle w:val="TextoNormal"/>
      </w:pPr>
      <w:r>
        <w:t xml:space="preserve">El Juzgado de Primera Instancia, en resolución de 9 de enero de 1986, revocó la Sentencia apelada y, sin entrar en el fondo del pleito, estimó la excepción planteada de falta de legitimación pasiva. </w:t>
      </w:r>
    </w:p>
    <w:p w:rsidR="00A46419" w:rsidRDefault="00A46419" w:rsidP="00A46419">
      <w:pPr>
        <w:pStyle w:val="TextoNormal"/>
      </w:pPr>
      <w:r>
        <w:t xml:space="preserve">La vista de la apelación se celebró ante el Juez titular del Juzgado de Primera Instancia de Arenas de San Pedro, habiéndose dictado en cambio la Sentencia por el Juez de Distrito </w:t>
      </w:r>
      <w:r>
        <w:lastRenderedPageBreak/>
        <w:t>en funciones de Juez de Primera Instancia, casi un año después de celebrada la mencionada vista.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Los fundamentos jurídicos de la demanda son los siguientes: </w:t>
      </w:r>
    </w:p>
    <w:p w:rsidR="00A46419" w:rsidRDefault="00A46419" w:rsidP="00A46419">
      <w:pPr>
        <w:pStyle w:val="TextoNormal"/>
      </w:pPr>
      <w:r>
        <w:t xml:space="preserve">a) Se ha producido una evidente vulneración del principio de contradicción, y por consiguiente del derecho a la defensa, con violación del art. 24.1 de la Constitución, ya que el juzgador ha apreciado una excepción procesal que fue tácitamente rechazada en la Sentencia apelada. </w:t>
      </w:r>
    </w:p>
    <w:p w:rsidR="00A46419" w:rsidRDefault="00A46419" w:rsidP="00A46419">
      <w:pPr>
        <w:pStyle w:val="TextoNormal"/>
      </w:pPr>
      <w:r>
        <w:t xml:space="preserve">b) Se ha producido una vulneración del principio de congruencia íntimamente ligado a la anterior. Con independencia de la defectuosa construcción de la Sentencia impugnada, ésta asume como «hecho probado» dos excepciones perentorias que se plantearon en la contestación a la demanda. Esta desviación de la Sentencia es de tal naturaleza que en realidad se trata de un caso de reformatio in peius. </w:t>
      </w:r>
    </w:p>
    <w:p w:rsidR="00A46419" w:rsidRDefault="00A46419" w:rsidP="00A46419">
      <w:pPr>
        <w:pStyle w:val="TextoNormal"/>
      </w:pPr>
      <w:r>
        <w:t xml:space="preserve">c) La Sentencia vulnera también el art. 24.2 de la Constitución al negar, sin fundamento alguno, la práctica de una prueba propuesta y admitida en la primera instancia, no practicada por la negativa del órgano administrativo obligado a facilitarla y absolutamente necesaria para fallar el pleito. </w:t>
      </w:r>
    </w:p>
    <w:p w:rsidR="00A46419" w:rsidRDefault="00A46419" w:rsidP="00A46419">
      <w:pPr>
        <w:pStyle w:val="TextoNormal"/>
      </w:pPr>
      <w:r>
        <w:t>d) En último término se ha vulnerado también el art. 318 de la Ley de Enjuiciamiento Civil y, por consecuencia, el art. 24 de la Constitución al infringirse el principio de la inmediación judicial, en tanto la vista, y por tanto la defensa del recurso, se realizó ante un Juez distinto al que finalmente dictó la Sentencia.</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11 de junio de 1986 la Sección Primera acordó admitir a trámite la demanda interpuesta, comunicando al Juzgado de Primera Instancia de Arenas de San Pedro y al de Distrito que en el plazo de diez días remitieran las actuaciones que hubiese en su poder, y, que se emplazara a quienes habían sido partes en el juicio verbal 81/1984 para que en el plazo de diez días comparecieran ante este Tribunal para sostener sus derechos.</w:t>
      </w:r>
    </w:p>
    <w:p w:rsidR="00A46419" w:rsidRDefault="00A46419" w:rsidP="00A46419">
      <w:pPr>
        <w:pStyle w:val="TextoNormal"/>
      </w:pPr>
    </w:p>
    <w:p w:rsidR="00A46419" w:rsidRDefault="00A46419" w:rsidP="00A46419">
      <w:pPr>
        <w:pStyle w:val="TextoNormal"/>
      </w:pPr>
      <w:r w:rsidRPr="00A46419">
        <w:rPr>
          <w:rStyle w:val="NumeroAFNegritaCaracter"/>
        </w:rPr>
        <w:t>5</w:t>
      </w:r>
      <w:r>
        <w:t>. Por nueva providencia de 15 de octubre de 1986 se acordó dar por recibidas las actuaciones remitidas procedentes de los Juzgados de Primera Instancia y Distrito de Arenas de San Pedro, dando vista de ellas al Ministerio Fiscal y al demandante por plazo común de veinte días a fin de que formularan las alegaciones que interesaran a sus derechos.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demandante evacuó el traslado conferido mediante escrito de 20 de noviembre de 1986 en el que insiste que se ha producido infracción del art. 24 de la Constitución, porque se han vulnerado en la resolución los principios de contradicción, congruencia y derecho de defensa y tutela efectiva. </w:t>
      </w:r>
    </w:p>
    <w:p w:rsidR="00A46419" w:rsidRDefault="00A46419" w:rsidP="00A46419">
      <w:pPr>
        <w:pStyle w:val="TextoNormal"/>
      </w:pPr>
      <w:r>
        <w:t xml:space="preserve">Afirma el demandante que la excepción planteada, referente a la falta de personalidad, no es en realidad tal sino una excepción de fondo, lo que se deduce de la actuación del demandado y de la resolución del Juzgado de Distrito; por ello es improcedente resolver la cuestión en función de una excepción procesal. </w:t>
      </w:r>
    </w:p>
    <w:p w:rsidR="00A46419" w:rsidRDefault="00A46419" w:rsidP="00A46419">
      <w:pPr>
        <w:pStyle w:val="TextoNormal"/>
      </w:pPr>
      <w:r>
        <w:t xml:space="preserve">Continúa afirmando que el hecho de no practicarse la prueba propuesta y admitida le ha causado indefensión, ya que estaba destinada a acreditar la naturaleza jurídica del terreno que separaba ambos predios. </w:t>
      </w:r>
    </w:p>
    <w:p w:rsidR="00A46419" w:rsidRDefault="00A46419" w:rsidP="00A46419">
      <w:pPr>
        <w:pStyle w:val="TextoNormal"/>
      </w:pPr>
      <w:r>
        <w:t xml:space="preserve">Por último, la circunstancia de que la Sentencia dictada lo haya sido por un Juez que no fue el que presidió la vista, quebranta el derecho al Juez predeterminado por la Ley, y el </w:t>
      </w:r>
      <w:r>
        <w:lastRenderedPageBreak/>
        <w:t>derecho al proceso debido, causando, además la indefensión; termina suplicando que se dicte Sentencia estimando 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el Ministerio Fiscal se formalizó el trámite mediante escrito de 11 de noviembre de 1986, en el que afirma que el proceso se encuentra regido por el principio de congruencia, lo que impide que su objeto pueda ser unilateralmente modificado por el Juez, alcanzando este principio a la imposibilidad de alterar los términos del debate. Entiende el Ministerio Fiscal que en el asunto analizado como la Sentencia de instancia resolvió sobre el fondo del asunto, la estimación de una excepción procesal por la apelación ha alterado los términos del debate, incidiendo en incongruencia. </w:t>
      </w:r>
    </w:p>
    <w:p w:rsidR="00A46419" w:rsidRDefault="00A46419" w:rsidP="00A46419">
      <w:pPr>
        <w:pStyle w:val="TextoNormal"/>
      </w:pPr>
      <w:r>
        <w:t xml:space="preserve">Por lo que hace a la presunta violación del art. 24.2 de la Constitución por no realizarse la prueba propuesta y admitida, cabe decir que la omisión denunciada no ha sido causante de perjuicio alguno para el demandante, ya que lo que con ella se pretendía acreditar había sido objeto de acreditamiento por otros medios. </w:t>
      </w:r>
    </w:p>
    <w:p w:rsidR="00A46419" w:rsidRDefault="00A46419" w:rsidP="00A46419">
      <w:pPr>
        <w:pStyle w:val="TextoNormal"/>
      </w:pPr>
      <w:r>
        <w:t xml:space="preserve">En lo referente a la alegación de violación del art. 24 por el hecho de que se ha dictado Sentencia por otro Juez distinto de aquél ante el que se celebró la vista, estima el Ministerio Fiscal que tal circunstancia nada tiene que ver con el principio de inmediación, ni con el derecho al proceso debido, pues la sustitución se ha hecho en cumplimiento de normas legales. </w:t>
      </w:r>
    </w:p>
    <w:p w:rsidR="00A46419" w:rsidRDefault="00A46419" w:rsidP="00A46419">
      <w:pPr>
        <w:pStyle w:val="TextoNormal"/>
      </w:pPr>
      <w:r>
        <w:t>Por lo expuesto suplica que se estime parcialmente el recurso de amparo por ser incongruente la Sentencia dictada con la pretensión deducida en el recurso de apelación.</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27 de mayo se señaló para votación y fallo el día 3 de junio.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Las cuestiones que este recurso plantea son tres: 1) Decidir si ha incurrido en incongruencia e indefensión la Sentencia que, en grado de apelación, desestima el recurso interpuesto contra la dictada sobre el fondo en primera instancia, y, sin embargo, la revoca por entender que no concurre legitimación activa, ni pasiva, en la relación procesal constituida; 2) Si infringe el derecho a la prueba la Sentencia que se dicta sin que se practique un medio probatorio que habría sido previamente admitido, y 3) Resolver si quebranta el derecho al proceso debido, causando indefensión y vulnerando la inmediación judicial, la circunstancia de que la Sentencia sea dictada por un Juez distinto de aquél que celebró la vista.</w:t>
      </w:r>
    </w:p>
    <w:p w:rsidR="00A46419" w:rsidRDefault="00A46419" w:rsidP="00A46419">
      <w:pPr>
        <w:pStyle w:val="TextoNormal"/>
      </w:pPr>
    </w:p>
    <w:p w:rsidR="00A46419" w:rsidRDefault="00A46419" w:rsidP="00A46419">
      <w:pPr>
        <w:pStyle w:val="TextoNormal"/>
      </w:pPr>
      <w:r w:rsidRPr="00A46419">
        <w:rPr>
          <w:rStyle w:val="NumeroAFNegritaCaracter"/>
        </w:rPr>
        <w:t>2</w:t>
      </w:r>
      <w:r>
        <w:t>. Respecto al primero de los problemas, es sabido que un Tribunal no puede resolver, a menos que incurra en incongruencia, más cuestiones jurídicas, ni menos, que aquellas que le son formuladas por las partes. Le está vedado, también, alterar los términos del debate, resolviendo problemas que no han sido planteados por los litigantes.</w:t>
      </w:r>
    </w:p>
    <w:p w:rsidR="00A46419" w:rsidRDefault="00A46419" w:rsidP="00A46419">
      <w:pPr>
        <w:pStyle w:val="TextoNormal"/>
      </w:pPr>
      <w:r>
        <w:t xml:space="preserve">En el proceso judicial previo, que ahora examinamos, se ejercitó una acción confesoria de servidumbre que fue desestimada en cuanto al fondo por la Sentencia de primera instancia con el argumento, entre otros, de que la acción ejercitada no puede prosperar porque la servidumbre que regula el art. 585 del Código Civil exige que los predios dominante y sirviente sean colindantes lo que no era el caso (considerando segundo, inciso último de la </w:t>
      </w:r>
      <w:r>
        <w:lastRenderedPageBreak/>
        <w:t>resolución de instancia), argumento que es repetido por el denominado hecho probado dos de la Sentencia de apelación.</w:t>
      </w:r>
    </w:p>
    <w:p w:rsidR="00A46419" w:rsidRDefault="00A46419" w:rsidP="00A46419">
      <w:pPr>
        <w:pStyle w:val="TextoNormal"/>
      </w:pPr>
      <w:r>
        <w:t>Esta, en su identificación con la de instancia, afirma en el hecho probado uno: «Haciendo nuestros los hechos probados que se especifican en los considerandos de la Sentencia recurrida, procede en primer lugar: Estimar la excepción planteada en la contestación a la demanda de falta de legitimación activa y pasiva».</w:t>
      </w:r>
    </w:p>
    <w:p w:rsidR="00A46419" w:rsidRDefault="00A46419" w:rsidP="00A46419">
      <w:pPr>
        <w:pStyle w:val="TextoNormal"/>
      </w:pPr>
      <w:r>
        <w:t>Resulta, por tanto, que, por encima de la dicción empleada de la técnica errónea utilizada, y de la deficiente construcción de la Sentencia definitiva, hay una identificación completa entre la Sentencia de instancia y la de la apelación.</w:t>
      </w:r>
    </w:p>
    <w:p w:rsidR="00A46419" w:rsidRDefault="00A46419" w:rsidP="00A46419">
      <w:pPr>
        <w:pStyle w:val="TextoNormal"/>
      </w:pPr>
      <w:r>
        <w:t>La aparente y única diferencia radica en que siendo el mismo fondo desestimatorio el de una y otra, la de instancia considera que lo que no existe es derecho, en tanto que la de apelación niega legitimación activa y pasiva, pero por ausencia de derecho.</w:t>
      </w:r>
    </w:p>
    <w:p w:rsidR="00A46419" w:rsidRDefault="00A46419" w:rsidP="00A46419">
      <w:pPr>
        <w:pStyle w:val="TextoNormal"/>
      </w:pPr>
      <w:r>
        <w:t>Que esto es así, se acredita, además de por lo razonado por las mismas alegaciones del recurrente en amparo, quien niega que el demandado planteara la excepción de falta de personalidad y que lo que planteó fue una cuestión de fondo.</w:t>
      </w:r>
    </w:p>
    <w:p w:rsidR="00A46419" w:rsidRDefault="00A46419" w:rsidP="00A46419">
      <w:pPr>
        <w:pStyle w:val="TextoNormal"/>
      </w:pPr>
      <w:r>
        <w:t>Si todos los intervinientes en el proceso están de acuerdo en que lo planteado en ambas instancias y resuelto por ambas Sentencias, es lo mismo, es obvio que el principio de congruencia no alcanza a proteger a los litigantes de razonamientos jurídicos defectuosos o equivocados. Tampoco se produce indefensión por la circunstancia de que los derechos de las partes sean calificados de una o de otra manera, ya que por encima de las palabras empleadas, en la Sentencia de apelación no se han alterado los términos del debate propuesto por las partes, ni se han resuelto cuestiones que no hayan sido planteadas por ellas.</w:t>
      </w:r>
    </w:p>
    <w:p w:rsidR="00A46419" w:rsidRDefault="00A46419" w:rsidP="00A46419">
      <w:pPr>
        <w:pStyle w:val="TextoNormal"/>
      </w:pPr>
    </w:p>
    <w:p w:rsidR="00A46419" w:rsidRDefault="00A46419" w:rsidP="00A46419">
      <w:pPr>
        <w:pStyle w:val="TextoNormal"/>
      </w:pPr>
      <w:r w:rsidRPr="00A46419">
        <w:rPr>
          <w:rStyle w:val="NumeroAFNegritaCaracter"/>
        </w:rPr>
        <w:t>3</w:t>
      </w:r>
      <w:r>
        <w:t>. Por lo que hace a la vulneración del art. 24.2 de la Constitución, que en opinión del demandante supone el hecho de no haber realizado la prueba documental propuesta y admitida, cabe decir que la infracción denunciada se produce cuando como consecuencia de la omisión probatoria los derechos de las partes quedan desprotegidos.</w:t>
      </w:r>
    </w:p>
    <w:p w:rsidR="00A46419" w:rsidRDefault="00A46419" w:rsidP="00A46419">
      <w:pPr>
        <w:pStyle w:val="TextoNormal"/>
      </w:pPr>
      <w:r>
        <w:t>A estos efectos la documental admitida y no practicada pretendía acreditar la naturaleza de bien patrimonial o de dominio público que correspondía a una franja de terreno que separaba las propiedades de los litigantes. La Sentencia de instancia y de apelación consideran irrelevante este extremo, puesto que la acción confesoria ejercitada, regulada en el art. 585 del Código Civil, se fundamenta en que los predios dominante y sirviente sean colindantes, y como los predios de los litigantes están separados por un terreno propiedad del Ayuntamiento no existe la colindancia que el art. 585 del Código Civil requiere. De este modo lo relevante en la decisión no es la naturaleza pública o patrimonial del terreno que separa ambos predios, sino el que éstos no son colindantes.</w:t>
      </w:r>
    </w:p>
    <w:p w:rsidR="00A46419" w:rsidRDefault="00A46419" w:rsidP="00A46419">
      <w:pPr>
        <w:pStyle w:val="TextoNormal"/>
      </w:pPr>
      <w:r>
        <w:t>Este razonamiento judicial, que hace innecesaria la prueba propuesta por el demandante no es caprichoso, ni arbitrario, y por éste no se ha alegado nada que acredite que la realización de la prueba omitida hubiera modificado la solución del pleito.</w:t>
      </w:r>
    </w:p>
    <w:p w:rsidR="00A46419" w:rsidRDefault="00A46419" w:rsidP="00A46419">
      <w:pPr>
        <w:pStyle w:val="TextoNormal"/>
      </w:pPr>
      <w:r>
        <w:t>Lo expuesto comporta que tampoco, en este extremo, se pueda entender producida la vulneración del derecho fundamental denunciado.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En lo referente a la infracción consistente en que el pleito no haya sido fallado por el Juez ante quien se celebró la vista, este Tribunal tiene declarado que, pese a la trascendencia que desde el punto de vista de los derechos fundamentales amparados por la Constitución puede tener en la aplicación de las normas procesales, es claro que no toda infracción procesal tiene relevancia constitucional. En el asunto que resolvemos, y en el punto concreto que ahora analizamos, el demandante alega que se ha infringido el derecho al Juez </w:t>
      </w:r>
      <w:r>
        <w:lastRenderedPageBreak/>
        <w:t>predeterminado por la Ley; pero este derecho lo que garantiza, para un supuesto como el controvertido, es que la apelación de un juicio verbal civil sea resuelta por un Juez de Primera Instancia, o, por quien funcionalmente haga sus veces. Es evidente que esa garantía ha sido otorgada en el proceso previo. La Norma constitucional no se extiende a garantizar un Juez concreto como pretende el recurrente.</w:t>
      </w:r>
    </w:p>
    <w:p w:rsidR="00A46419" w:rsidRDefault="00A46419" w:rsidP="00A46419">
      <w:pPr>
        <w:pStyle w:val="TextoNormal"/>
      </w:pPr>
      <w:r>
        <w:t>Se alega, también, que la sustitución del Juez que presidió la vista del recurso de apelación por el que dictó la Sentencia que resolvió dicho recurso, ha causado indefensión al demandante. Basta, sin embargo, una lectura del acta de la vista, en la que se plasmaron de modo detallado los motivos y causas de impugnación de la Sentencia de instancia, para comprende que no se ha producido la indefensión denunciada, pues las alegaciones del demandante-apelante se incorporaron a las actuaciones y han tenido que ser examinadas por quien definitivamente ha resuelto el litigio, lo que no habría ocurrido si el acta de la vista hubiese sido breve y sucinta.</w:t>
      </w:r>
    </w:p>
    <w:p w:rsidR="00A46419" w:rsidRDefault="00A46419" w:rsidP="00A46419">
      <w:pPr>
        <w:pStyle w:val="TextoNormal"/>
      </w:pPr>
    </w:p>
    <w:p w:rsidR="00A46419" w:rsidRDefault="00A46419" w:rsidP="00A46419">
      <w:pPr>
        <w:pStyle w:val="TextoNormal"/>
      </w:pPr>
      <w:r w:rsidRPr="00A46419">
        <w:rPr>
          <w:rStyle w:val="NumeroAFNegritaCaracter"/>
        </w:rPr>
        <w:t>5</w:t>
      </w:r>
      <w:r>
        <w:t>. De lo expuesto se deduce la procedencia de desestimar el recurso de amparo que examinamos.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don Luciano Guillén López y don José López García.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diez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1" w:name="SENTENCIA_1987_98"/>
      <w:r>
        <w:lastRenderedPageBreak/>
        <w:t>SENTENCIA 98/1987, de 10 de junio de 1987</w:t>
      </w:r>
    </w:p>
    <w:bookmarkEnd w:id="51"/>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ECLI:ES:TC:1987:98</w:t>
      </w:r>
    </w:p>
    <w:p w:rsidR="00A46419" w:rsidRDefault="00A46419" w:rsidP="00A46419">
      <w:pPr>
        <w:pStyle w:val="SntesisDescriptiva"/>
      </w:pPr>
    </w:p>
    <w:p w:rsidR="00A46419" w:rsidRDefault="00A46419" w:rsidP="00A46419">
      <w:pPr>
        <w:pStyle w:val="SntesisDescriptiva"/>
      </w:pPr>
      <w:r>
        <w:t>Recurso de amparo 471/1986. Contra Sentencia del Tribunal Central de Trabajo desestimatoria del recurso de suplicación interpuesto contra Sentencia de la Magistratura de Trabajo de Ciudad Real.</w:t>
      </w:r>
    </w:p>
    <w:p w:rsidR="00A46419" w:rsidRDefault="00A46419" w:rsidP="00A46419">
      <w:pPr>
        <w:pStyle w:val="SntesisDescriptiva"/>
      </w:pPr>
    </w:p>
    <w:p w:rsidR="00A46419" w:rsidRDefault="00A46419" w:rsidP="00A46419">
      <w:pPr>
        <w:pStyle w:val="SntesisAnaltica"/>
      </w:pPr>
      <w:r>
        <w:t>Supuesta indefensión del recurrente</w:t>
      </w:r>
    </w:p>
    <w:p w:rsidR="00A46419" w:rsidRDefault="00A46419" w:rsidP="00A46419">
      <w:pPr>
        <w:pStyle w:val="SntesisAnaltica"/>
      </w:pPr>
    </w:p>
    <w:p w:rsidR="00A46419" w:rsidRDefault="00A46419" w:rsidP="00A46419">
      <w:pPr>
        <w:pStyle w:val="Extracto"/>
      </w:pPr>
      <w:r>
        <w:t>1.</w:t>
      </w:r>
      <w:r>
        <w:tab/>
        <w:t xml:space="preserve">El art. 24.1 C.E. no impone la obligación del órgano judicial de acoger las tesis de la parte en la decisión del asunto, por lo que respecta, entre otros extremos, a la valoración de la prueba. </w:t>
      </w:r>
    </w:p>
    <w:p w:rsidR="00A46419" w:rsidRDefault="00A46419" w:rsidP="00A46419">
      <w:pPr>
        <w:pStyle w:val="Extracto"/>
      </w:pPr>
    </w:p>
    <w:p w:rsidR="00A46419" w:rsidRDefault="00A46419" w:rsidP="00A46419">
      <w:pPr>
        <w:pStyle w:val="Extracto"/>
      </w:pPr>
      <w:r>
        <w:t>2.</w:t>
      </w:r>
      <w:r>
        <w:tab/>
        <w:t xml:space="preserve">Tras recordar la doctrina elaborada por el Tribunal en relación con el concepto de indefensión (especialmente, SSTC 64/1986, 70/1984, 48/1986 y 89/1986), se reitera el principio de que la indefensión ha de apreciarse en cada instancia, así como que no puede afirmarse que se haya producido indefensión si ha existido posibilidad de defenderse en términos reales y efectivos, sin importar alguna limitación no trascendente de las facultades de defensa, y que la segunda instancia puede suponer un desarrollo complementario de tales facultades. </w:t>
      </w:r>
    </w:p>
    <w:p w:rsidR="00A46419" w:rsidRDefault="00A46419" w:rsidP="00A46419">
      <w:pPr>
        <w:pStyle w:val="Extracto"/>
      </w:pPr>
    </w:p>
    <w:p w:rsidR="00A46419" w:rsidRDefault="00A46419" w:rsidP="00A46419">
      <w:pPr>
        <w:pStyle w:val="Extracto"/>
      </w:pPr>
      <w:r>
        <w:t>3.</w:t>
      </w:r>
      <w:r>
        <w:tab/>
        <w:t xml:space="preserve">En relación con las diligencias para mejor proveer, este Tribunal ha reiterado (AATC 478/1983, 51/1984 y 251/1984) que no puede estimarse como consecuencia necesaria del art. 24 C.E. que la práctica de tales diligencias haya de realizarse, en los procesos gobernados por el principio dispositivo, con conocimiento de su existencia e intervención de las partes, pues ello las convertiría en un nuevo y extemporáneo plazo de prueba.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471/1986, promovido por el Procurador de los Tribunales don Ignacio Aguilar Fernández, en nombre y representación de don Aurelio Vela Ala</w:t>
      </w:r>
      <w:r>
        <w:lastRenderedPageBreak/>
        <w:t>minos, asistido del Letrado don Antonio Sánchez-Toril Rivera, contra Sentencia del Tribunal Central de Trabajo de 20 de febrero de 1986, desestimatoria del recurso de suplicación interpuesto contra Sentencia de la Magistratura de Trabajo de Ciudad Real de 5 de enero de 1985, y en el que ha comparecido el Ministerio Fiscal, siendo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Ignacio Aguilar Fernández, Procurador de los Tribunales, en nombre y representación de don Aurelio Vela Alaminos, interpuso recurso de amparo, por escrito depositado en el Juzgado de Guardia el día 30 de abril de 1986, contra la Sentencia del Tribunal Central de Trabajo de 20 de febrero de 1986, desestimatoria del recurso de suplicación interpuesto por el actor contra Sentencia de la Magistratura de Trabajo de Ciudad Real de 5 de enero de 1985. </w:t>
      </w:r>
    </w:p>
    <w:p w:rsidR="00A46419" w:rsidRDefault="00A46419" w:rsidP="00A46419">
      <w:pPr>
        <w:pStyle w:val="TextoNormal"/>
      </w:pPr>
      <w:r>
        <w:t xml:space="preserve">La demanda de amparo se fundaba, en síntesis, en los siguientes hechos y alegaciones: </w:t>
      </w:r>
    </w:p>
    <w:p w:rsidR="00A46419" w:rsidRDefault="00A46419" w:rsidP="00A46419">
      <w:pPr>
        <w:pStyle w:val="TextoNormal"/>
      </w:pPr>
      <w:r>
        <w:t xml:space="preserve">a) El recurrente prestaba sus servicios a la Empresa «Pablo Molina Román, Sociedad Anónima», desde el día 1 de enero de 1969. La Empresa adeudaba al trabajador los salarios de mayo a octubre de 1984, por lo que el hoy recurrente en amparo, tras el preceptivo intento de conciliación, interpuso demanda ante la Magistratura de Trabajo el día 19 de noviembre de 1984, en solicitud de resolución indemnizada de su contrato de trabajo. En el acto del juicio, celebrado el 19 de diciembre de 1984, la Empresa demandada se opuso a la pretensión del actor y formuló reconvención, alegando que el trabajador había sido despedido por faltas de asistencia al trabajo y transgresión de la buena fe contractual, pues estuvo dado de baja por enfermedad común desde el 23 de octubre al 14 de noviembre de 1984 y, una vez dado de alta médica, no se reincorporó a su puesto de trabajo, sin presentar justificación alguna de la causa de sus ausencias. Se practicaron las pruebas propuestas por las partes, y en trámite de conclusiones la Empresa demandada solicitó del Magistrado la realización de diligencias para mejor proveer, recabándose testimonio de la plantilla de la misma. </w:t>
      </w:r>
    </w:p>
    <w:p w:rsidR="00A46419" w:rsidRDefault="00A46419" w:rsidP="00A46419">
      <w:pPr>
        <w:pStyle w:val="TextoNormal"/>
      </w:pPr>
      <w:r>
        <w:t xml:space="preserve">El día 20 de diciembre de 1984 el representante de la Empresa compareció ante la Magistratura para presentar un acta notarial levantada el día anterior, y en la que constaban las declaraciones del personal de dicha plantilla sobre los pagos efectuados al trabajador y su inasistencia al trabajo. En la misma fecha la Magistratura dictó providencia del siguiente tenor: «Para mejor proveer, únase a los autos seguidos ante esta Magistratura con el núm. 3.805 de 1984 los documentos aportados por el legal representante de la demandada "Pablo Molina Román, Sociedad Anónima", en comparecencia de fecha de hoy.» </w:t>
      </w:r>
    </w:p>
    <w:p w:rsidR="00A46419" w:rsidRDefault="00A46419" w:rsidP="00A46419">
      <w:pPr>
        <w:pStyle w:val="TextoNormal"/>
      </w:pPr>
      <w:r>
        <w:t xml:space="preserve">b) El día 5 de enero de 1985, la Magistratura dicta Sentencia en la que, desestimando la demanda, se absuelve a la Empresa, por entender el juzgador que efectivamente el trabajador había abandonado su puesto de trabajo, dando por extinguida por propia decisión la relación laboral, no pudiendo prosperar la acción resolutoria, que exige, mientras se sustancia el proceso, la permanencia del trabajador en su puesto, salvo en casos de trato vejatorio o de grave riesgo. Por ello procede desestimar la demanda y, al haber existido abandono de su puesto por el trabajador no justificado por unos meros retrasos en el pago puntual de salarios, estimar la reconvención formulada. </w:t>
      </w:r>
    </w:p>
    <w:p w:rsidR="00A46419" w:rsidRDefault="00A46419" w:rsidP="00A46419">
      <w:pPr>
        <w:pStyle w:val="TextoNormal"/>
      </w:pPr>
      <w:r>
        <w:t xml:space="preserve">c) Interpuesto recurso de suplicación contra la referida Sentencia, y alegándose entre otros motivos el grave quebrantamiento de las formas procesales originado en el trámite para mejor proveer, el Tribunal Central de Trabajo dicta su resolución el día 20 de febrero </w:t>
      </w:r>
      <w:r>
        <w:lastRenderedPageBreak/>
        <w:t xml:space="preserve">de 1986, en la que desestima el recurso y confirma la resolución de instancia, por entender que, aunque en la conducta de instancia ha existido una evidente irregularidad, tal irregularidad no puede acarrear la nulidad de actuaciones, pues, como ha reiterado el Tribunal Central de Trabajo, para que la transgresión de las normas procesales tenga tal efecto es preciso que haya generado indefensión en el afectado, y esto no ha sucedido, «pues el problema debatido es el abandono del puesto de trabajo después de la situación de Incapacidad Laboral Transitoria sin reincorporarse a la Empresa y habiendo presentado su demanda por extinción contractual, lo que motivó el fallo absolutorio de la Sentencia de instancia, en base a que la relación estaba extinguida por haber dejado voluntariamente el trabajador de comparecer a su puesto de trabajo, como ya se razona en la fundamentación jurídica de aquélla con apoyo en las pruebas practicadas en el acto del juicio». </w:t>
      </w:r>
    </w:p>
    <w:p w:rsidR="00A46419" w:rsidRDefault="00A46419" w:rsidP="00A46419">
      <w:pPr>
        <w:pStyle w:val="TextoNormal"/>
      </w:pPr>
      <w:r>
        <w:t xml:space="preserve">d) Alega el recurrente que las resoluciones impugnadas vulneran el art. 24 C.E., porque, para mejor proveer, el Magistrado ha practicado prueba testifical -lo que no podía hacer, por prohibirlo la Ley de Enjuiciamiento Civil, supletoria de la Ley rituaria laboral- y, en esa prueba testifical, favorable en todo a la postura de la Empresa, la parte no ha intervenido. La Empresa perdió toda oportunidad de probar, cuando compareció en el acto del juicio sin los correspondientes testigos, y el Juez, al acceder a la incorporación a los autos de la declaración ante Notario del resto de la plantilla de la Empresa, ha suplido una actividad que sólo a quien interesaba -a la Empresa- incumbía desplegar. </w:t>
      </w:r>
    </w:p>
    <w:p w:rsidR="00A46419" w:rsidRDefault="00A46419" w:rsidP="00A46419">
      <w:pPr>
        <w:pStyle w:val="TextoNormal"/>
      </w:pPr>
      <w:r>
        <w:t>En atención a lo expuesto, se solicitaba de este Tribunal que dicte Sentencia en la que, otorgando el amparo que se pide, se declare la nulidad de la diligencia para mejor proveer dictada el día 20 de diciembre de 1984 por la Magistratura de Trabajo de Ciudad Real en autos núm. 3805/1984 y de todas las actuaciones posteriores, reconociéndose asimismo el derecho del recurrente a defenderse adecuadamente. Solicitaba le fuera concedido el beneficio de justicia gratuita, por tener familiares a su cargo y ser su único medio de subsistencia la prestación por desempleo que percibía.</w:t>
      </w:r>
    </w:p>
    <w:p w:rsidR="00A46419" w:rsidRDefault="00A46419" w:rsidP="00A46419">
      <w:pPr>
        <w:pStyle w:val="TextoNormal"/>
      </w:pPr>
    </w:p>
    <w:p w:rsidR="00A46419" w:rsidRDefault="00A46419" w:rsidP="00A46419">
      <w:pPr>
        <w:pStyle w:val="TextoNormal"/>
      </w:pPr>
      <w:r w:rsidRPr="00A46419">
        <w:rPr>
          <w:rStyle w:val="NumeroAFNegritaCaracter"/>
        </w:rPr>
        <w:t>2</w:t>
      </w:r>
      <w:r>
        <w:t>. La Sección Primera de este Tribunal acordó por providencia de 11 de junio de 1986 poner de manifiesto la posible existencia de la causa de inadmisibilidad que regula el art. 50.2 b) de la LOTC por cuanto la demanda pudiera carecer manifiestamente de contenido que justifique una decisión por parte del Tribunal Constitucional. Formuladas alegaciones al respecto por el recurrente y por el Ministerio Fiscal, interesando ambos la admisión a trámite del recurso de amparo, la Sección mencionada acordó por providencia de 5 de noviembre de 1986 dicha admisión a trámite, interesar la remisión de las actuaciones precedentes por los órganos judiciales y el emplazamiento por éstos de los que hubiesen sido parte en la vía judicial, así como formar pieza separada para la sustanciación del incidente de concesión de los beneficios de justicia gratuita.</w:t>
      </w:r>
    </w:p>
    <w:p w:rsidR="00A46419" w:rsidRDefault="00A46419" w:rsidP="00A46419">
      <w:pPr>
        <w:pStyle w:val="TextoNormal"/>
      </w:pPr>
    </w:p>
    <w:p w:rsidR="00A46419" w:rsidRDefault="00A46419" w:rsidP="00A46419">
      <w:pPr>
        <w:pStyle w:val="TextoNormal"/>
      </w:pPr>
      <w:r w:rsidRPr="00A46419">
        <w:rPr>
          <w:rStyle w:val="NumeroAFNegritaCaracter"/>
        </w:rPr>
        <w:t>3</w:t>
      </w:r>
      <w:r>
        <w:t>. Formada la pieza separada para la sustanciación del incidente de concesión de los beneficios de justicia gratuita, previa audiencia del Ministerio Fiscal y del Letrado del Estado, la Sección Segunda acordó por Auto de 10 de diciembre de 1986 conceder al recurrente de amparo el beneficio de gratuidad para litigar en este proceso.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Recibidas las actuaciones recabadas del Tribunal Central de Trabajo y de la Magistratura de Trabajo de Ciudad Real, la Sección Segunda acordó, por providencia de 21 de enero de 1987, dar vista de las mismas al solicitante de amparo y al Ministerio Fiscal para alegaciones. </w:t>
      </w:r>
    </w:p>
    <w:p w:rsidR="00A46419" w:rsidRDefault="00A46419" w:rsidP="00A46419">
      <w:pPr>
        <w:pStyle w:val="TextoNormal"/>
      </w:pPr>
      <w:r>
        <w:lastRenderedPageBreak/>
        <w:t xml:space="preserve">El recurrente en amparo, por escrito presentado el 9 de febrero de 1987, evacuó el trámite, dando por reproducidas las alegaciones contenidas en sus anteriores escritos y añadiendo su consideración de que no han sido desvirtuadas. </w:t>
      </w:r>
    </w:p>
    <w:p w:rsidR="00A46419" w:rsidRDefault="00A46419" w:rsidP="00A46419">
      <w:pPr>
        <w:pStyle w:val="TextoNormal"/>
      </w:pPr>
      <w:r>
        <w:t xml:space="preserve">El Ministerio Fiscal formuló sus alegaciones por escrito presentado el 18 de febrero de 1987. Tras referirse a los hechos fundamentadores del amparo y a la tramitación seguida, indica que el demandante de amparo centra su denuncia en que las Sentencias recurridas le han causado indefensión con vulneración del derecho a la tutela judicial efectiva y, algo más matizadamente, a su derecho a la defensa. Ello se concreta en que en el proceso laboral el Magistrado aceptó una diligencia para mejor proveer consistente en declaraciones de empleados vinculados a la Empresa prestadas ante Notario, no a la presencia judicial, y se unieron a autos sin traslado al actor, que no pudo repreguntar a los testigos ni ejercitar su derecho a la contradicción y a la defensa. Dicha diligencia, referida al abandono por el actor de su puesto laboral, resultó fundamental, al desestimarse la demanda y aceptarse la reconvención por tal hecho y, desde el punto de vista del Derecho sustantivo laboral, es irregular por diversas razones: Así lo advirtió el Tribunal Central de Trabajo en la Sentencia impugnada, y en tal sentido la jurisprudencia del mismo advierte que el Magistrado, al acordar una diligencia para mejor proveer, no debe suplir lo que pudo y debió hacerla parte; la forma de practicar tal diligencia tampoco fue regular, por prestarse el testimonio notarial y no judicialmente, con lo que adquiere la prueba una ecléctica naturaleza testifical-documental; finalmente, de la diligencia debió darse traslado a la parte actora, para observar la necesaria contradicción en lo que es una extensión imprevista y necesaria de la vista, en la que aquella alcanza su máxima expresión. </w:t>
      </w:r>
    </w:p>
    <w:p w:rsidR="00A46419" w:rsidRDefault="00A46419" w:rsidP="00A46419">
      <w:pPr>
        <w:pStyle w:val="TextoNormal"/>
      </w:pPr>
      <w:r>
        <w:t>Expuesto lo anterior, el Fiscal añade que es preciso determinar si tales infracciones del Derecho sustantivo material han de suponer también lesión de derechos constitucionales. A tal efecto, comienza por recordar que este Tribunal Constitucional, cuando se trata de indefensión en términos constitucionales derivada de infracciones procesales, viene declarando que no toda infracción procesal lleva aparejada sin más la tacha de indefensión, para que se produzca la cual es preciso que tal infracción sea de tal entidad que conduzca a la conclusión de la resolución obtenida. En el caso enjuiciado, la resolución gira en torno al problema de la ausencia de su puesto de trabajo del actor, en concreto, sobre la falta de reincorporación tras una enfermedad; tal falta de reincorporación no es negada por el propio actor, que la justifica en el impago de salarios por la Empresa, y la confirma el testimonio de un empleado que depuso en el juicio oral. Por ello, el testimonio de los empleados presentado irregularmente, quizá, en el marco de la diligencia para mejor proveer, no puede entenderse como decisivo, ni su consideración, que expresamente ni siquiera recoge la Sentencia de Magistratura, pudo producir indefensión de alcance constitucional. Terminaba solicitando la desestimación del amparo solicitado.</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18 de marzo de 1987 se señaló para deliberación y votación del presente recurso el 3 de junio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recurrente, en su demanda de amparo, dice impugnar la Sentencia del Tribunal Central de Trabajo, mas lo cierto es que las vulneraciones constitucionales que denuncia las imputa realmente a la Magistratura de instancia y, por tal razón, solicita, en concreto, que se declare la nulidad de la diligencia para mejor proveer acordada por el Juez a quo y </w:t>
      </w:r>
      <w:r>
        <w:lastRenderedPageBreak/>
        <w:t>de las actuaciones posteriores a la referida diligencia, para que se dicte de nuevo Sentencia con las pruebas que obren en los autos, y se acuerde, por tanto, la nulidad de la Sentencia de la Magistratura de Trabajo y la del Tribunal Central de Trabajo, por ser confirmatoria de la indefensión causada al actor.  Es, por ello, propiamente objeto de impugnación la actuación de la Magistratura que conoció de su demanda de resolución de contrato por impago empresarial de salarios.</w:t>
      </w:r>
    </w:p>
    <w:p w:rsidR="00A46419" w:rsidRDefault="00A46419" w:rsidP="00A46419">
      <w:pPr>
        <w:pStyle w:val="TextoNormal"/>
      </w:pPr>
      <w:r>
        <w:t>Para delimitar el objeto de este proceso de amparo queda, finalmente, por indicar que los derechos constitucionales vulnerados son, según el tenor de la demanda y alegaciones complementarias del recurrente, el derecho a utilizar los medios de prueba pertinentes para su defensa, reconocido por el art. 24.2 de la Constitución, y el derecho a no sufrir indefensión, cuya garantía se consagra en el último inciso del art. 24.1 de la Norma constitucional. Sin embargo, la invocación del primero de ambos derechos mencionados cabe entenderla como mera cita retórica y vacía de contenido, pues el recurrente se limita a expresar que se vulneró por no haber podido él utilizar los medios de prueba pertinentes para su defensa, pero no expone fundamentación alguna al respecto y ninguna relación guardan con tal alegación los motivos del recurso de amparo, en el que se ciñe a las conductas determinantes de indefensión, de la otra vulneración aducida, sin negar, por último, que el recurrente pudo en la instancia proponer cuantos medios de prueba estimó convenientes y todos los propuestos fueron admitidos, lo que se evidencia con el examen de las actuaciones en el proceso previo. Por ello, se ciñe la cuestión a considerar en esta resolución si existió violación de la prohibición de indefensión ex art. 24.1 C.E. en la actuación de la Magistratura.</w:t>
      </w:r>
    </w:p>
    <w:p w:rsidR="00A46419" w:rsidRDefault="00A46419" w:rsidP="00A46419">
      <w:pPr>
        <w:pStyle w:val="TextoNormal"/>
      </w:pPr>
    </w:p>
    <w:p w:rsidR="00A46419" w:rsidRDefault="00A46419" w:rsidP="00A46419">
      <w:pPr>
        <w:pStyle w:val="TextoNormal"/>
      </w:pPr>
      <w:r w:rsidRPr="00A46419">
        <w:rPr>
          <w:rStyle w:val="NumeroAFNegritaCaracter"/>
        </w:rPr>
        <w:t>2</w:t>
      </w:r>
      <w:r>
        <w:t>. Examinando ya la cuestión litigiosa, cabe decir que la parte recurrente funda su queja de indefensión en dos distintos actos concretos de la Magistratura de instancia. De un lado alega haber sufrido indefensión porque la Magistratura resolvió dando un valor decisivo a la prueba documental aportada por la Empresa cuando el actor la impugnó. Tal argumentación, sin embargo, no puede compartirse de forma alguna, ya que en el acta de juicio ante el órgano judicial mencionado consta que el hoy recurrente impugnó ciertos documentos, no todos los aportados de contrario, porque no respondían a la realidad, de forma que esa impugnación de la prueba documental, a que se alude, constituyó una alegación de la parte, expresiva de su criterio sobre la veracidad de tales documentos, no tanto sobre su autenticidad. En cualquier caso, el hecho de que el Juzgador no compartiera el criterio del actor sobre el valor probatorio de los documentos en nada afecta a la prohibición de indefensión ni al restante contenido del art. 24.1 C.E., que no impone la obligación del órgano judicial de acoger las tesis de la parte en la decisión del asunto por lo que respecta, entre otros extremos, a la valoración de la prueba. Por estas razones, carece de todo fundamento la alegación de indefensión basada en estos primeros hechos expuestos sobre prueba documental.</w:t>
      </w:r>
    </w:p>
    <w:p w:rsidR="00A46419" w:rsidRDefault="00A46419" w:rsidP="00A46419">
      <w:pPr>
        <w:pStyle w:val="TextoNormal"/>
      </w:pPr>
    </w:p>
    <w:p w:rsidR="00A46419" w:rsidRDefault="00A46419" w:rsidP="00A46419">
      <w:pPr>
        <w:pStyle w:val="TextoNormal"/>
      </w:pPr>
      <w:r w:rsidRPr="00A46419">
        <w:rPr>
          <w:rStyle w:val="NumeroAFNegritaCaracter"/>
        </w:rPr>
        <w:t>3</w:t>
      </w:r>
      <w:r>
        <w:t>. La prohibición de indefensión, por otro lado, se dice infringida por la Magistratura por otro acto distinto, en concreto, por practicar una diligencia para mejor proveer, tras el acto del juicio, en la que se incurrió en infracciones diversas, porque se trató de una prueba testifical no permitida por la Ley de Enjuiciamiento Civil, dado que en tal testifical no se permitió al trabajador intervención alguna ni su impugnación posterior y porque es este último el argumento a que da más relevancia la parte, el Juez, al acceder a la unión de la declaración del resto de la plantilla, suplió una actividad que sólo a la Empresa interesada incumbía desplegar. Por todo ello, a juicio de la parte, se le causó indefensión.</w:t>
      </w:r>
    </w:p>
    <w:p w:rsidR="00A46419" w:rsidRDefault="00A46419" w:rsidP="00A46419">
      <w:pPr>
        <w:pStyle w:val="TextoNormal"/>
      </w:pPr>
      <w:r>
        <w:lastRenderedPageBreak/>
        <w:t>Para resolver en torno a estos temas -que son los únicos en que la parte es precisa y tienen relevancia constitucional-, debe partirse, ante todo, a que el Tribunal Central de Trabajo, al enjuiciar tal actuación de la Magistratura en la diligencia para mejor proveer referida, expresamente indicó que suponía una evidente irregularidad, por quebrantar normas procesales, pero negó que ello acarreará la nulidad de actuaciones precisamente por no haber producido indefensión a la parte recurrente.  Detallando los razonamientos al respecto del Tribunal Central de Trabajo, debe resaltarse que la diligencia para mejor proveer practicada fue la de unión a los autos de un documento aportado por el representante de la Empresa, y el Tribunal Central de Trabajo puntualizaba que «resulta claro que la aportación del documento mencionado y consistente en la declaración ante Notario de varios empleados de la Empresa sobre si habían visto que se entregasen al actor cantidades de dinero con posterioridad al mes de junio de 1984 y acerca de si le habían visto acudir a su puesto de trabajo desde el 14 de noviembre, no ha ocasionado ninguna clase de indefensión a la parte que la denuncia, pues el problema debatido es el relativo al abandono del puesto de trabajo después de la situación de Incapacidad Laboral Transitoria sin reincorporarse a la Empresa y habiendo presentado su demanda por extinción contractual, lo que motivó el fallo absolutorio de la Sentencia de instancia, en base a que la relación estaba ya extinguida por haber dejado voluntariamente el trabajador de comparecer a su puesto de trabajo -criterio jurídico que el Tribunal Central de Trabajo confirma en otra parte de la Sentencia- como ya se razona en la fundamentación jurídica de aquélla con apoyo en las pruebas practicadas en el acto de juicio».</w:t>
      </w:r>
    </w:p>
    <w:p w:rsidR="00A46419" w:rsidRDefault="00A46419" w:rsidP="00A46419">
      <w:pPr>
        <w:pStyle w:val="TextoNormal"/>
      </w:pPr>
      <w:r>
        <w:t>Es obligado, por otro lado, para valorar el supuesto enjuiciado, recordar la doctrina reiterada de este Tribunal que entiende por indefensión una limitación de los medios de defensa producida por una indebida actuación de los órganos judiciales (STC 64/1986, de 21 de mayo), sin que coincida necesariamente, pese a lo anterior, una indefensión relevante constitucionalmente con un concepto de la misma meramente jurídico procesal (STC 70/1984, de 11 de junio), así como tampoco se produce por cualquier infracción de las reglas procesales (STC 48/1986, de 23 de abril), consistiendo,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89/1986, de 1 de julio). Tal doctrina se sostuvo ya en la STC 28/1981, de 23 de julio, en que se consideraba que existía indefensión cuando se sitúa a las partes en posición de desigualdad o se impide la aplicación efectiva del principio de contradicción, indicándose ya que la indefensión ha de apreciarse en cada instancia, así como que no puede afirmarse que se haya producido indefensión si ha existido posibilidad de defenderse en términos reales y efectivos, sin importar alguna limitación no trascendente de las facultades de defensa, y que la segunda instancia puede suponer un desarrollo complementario de tales facultades.</w:t>
      </w:r>
    </w:p>
    <w:p w:rsidR="00A46419" w:rsidRDefault="00A46419" w:rsidP="00A46419">
      <w:pPr>
        <w:pStyle w:val="TextoNormal"/>
      </w:pPr>
      <w:r>
        <w:t xml:space="preserve">En relación con las diligencias para mejor proveer, por otro lado, este Tribunal ha reiterado (AATC 478/1983, de 19 de octubre; 51/1984, de 25 de enero, y 251/1984, de 25 de abril) que no puede estimarse como consecuencia necesaria del art. 24 C.E. que la práctica de tales diligencias haya de realizarse, en los procesos gobernados por el principio dispositivo, con conocimiento de su existencia e intervención de las partes, pues ello las convertiría en un nuevo y extemporáneo plazo de prueba. Con referencia a un proceso laboral, el ATC de 19 de octubre citado matizaba que en tal clase de proceso la intervención del Juez es más activa que en otros órdenes procesales, puntualizando que «ello y el hecho (...)  de que también en un proceso regido por el principio dispositivo quepan las diligencias para </w:t>
      </w:r>
      <w:r>
        <w:lastRenderedPageBreak/>
        <w:t>mejor proveer como medidas adoptadas por iniciativa y decisión del órgano judicial para formar su propio criterio en orden al fallo permiten considerar tal institución como perfectamente compatible con los derechos y garantías constitucionalizadas en el art. 24 de la Constitución, con tal de que en la práctica de las mismas y, más en concreto, en la intervención que el Magistrado conceda (si lo estima pertinente) a las partes, respete entre ellas el principio de igualdad». Este límite de igualdad se entendió allí respetado al no comunicarse la providencia que acordaba la diligencia a ninguna de las partes, al no dárseles intervención alguna en su práctica, y al tratarse del testimonio de un tercero que no era parte en el proceso, no citándose a una y no a otra parte.</w:t>
      </w:r>
    </w:p>
    <w:p w:rsidR="00A46419" w:rsidRDefault="00A46419" w:rsidP="00A46419">
      <w:pPr>
        <w:pStyle w:val="TextoNormal"/>
      </w:pPr>
    </w:p>
    <w:p w:rsidR="00A46419" w:rsidRDefault="00A46419" w:rsidP="00A46419">
      <w:pPr>
        <w:pStyle w:val="TextoNormal"/>
      </w:pPr>
      <w:r w:rsidRPr="00A46419">
        <w:rPr>
          <w:rStyle w:val="NumeroAFNegritaCaracter"/>
        </w:rPr>
        <w:t>4</w:t>
      </w:r>
      <w:r>
        <w:t>. Aplicando las consideraciones anteriores al presente caso y partiendo de la premisa expuesta sobre la relevancia que el Tribunal Central de Trabajo dio a la diligencia para mejor proveer cuyas irregularidades fundan la supuesta lesión constitucional alegada, debe afirmarse que la valoración de los argumentos del recurrente y el análisis de los actos impugnados, desde la perspectiva constitucional, conducen a negar que el actor haya sufrido indefensión prohibida por el art. 24.1 de la Constitución.  Aunque es indudable que mediaron infracciones de normas procesales en la diligencia para mejor proveer citada, sin embargo, tales infracciones sólo han determinado que el actor sufra una limitación intrascendente o irrelevante de sus medios o posibilidades de defensa, dado que -y ello es lo esencial del supuesto-, conforme a la valoración sobre el material probatorio que el Tribunal Central de Trabajo realizó en su función revisora, lo actuado en dicha diligencia ha carecido de influencia en la decisión de la litis, al haberse basado tal decisión «en las pruebas practicadas en el acto de juicio», y sobre un hecho debatido en el mismo acto del juicio, según afirma con rotundidad el Tribunal Central de Trabajo, sin que el Magistrado de instancia aludiera a tal diligencia en su decisión. Coincide en tales apreciaciones el Ministerio Fiscal, que advierte que tal hecho, objeto de debate y de la diligencia discutida -el abandono de su puesto de trabajo por el actor antes de la decisión judicial sobre su demanda por resolución del contrato de trabajo-, aparece admitido en confesión por el actor, que pretendió justificarlo infructuosamente, y declarado por testigo que depuso en el acto del juicio.  Dichas indicaciones del Ministerio Fiscal cabe compartirlas, por resultar de la mera lectura del acta del juicio, sin que ello suponga revisión de los hechos objeto del proceso previo, sino corroboración de ciertas apreciaciones sobre el iter procesal o contenido del acto del juicio.  Por ello, aunque se prescindiera de la tantas veces citada diligencia para mejor proveer, y ello es justamente lo que el actor pide, la decisión del asunto sería idéntica, según indicó el Tribunal Central de Trabajo.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diez de junio de mil novecientos ochenta y siete.</w:t>
      </w:r>
    </w:p>
    <w:p w:rsidR="00A46419" w:rsidRDefault="00A46419">
      <w:pPr>
        <w:rPr>
          <w:rFonts w:ascii="Times New Roman" w:eastAsia="Times New Roman" w:hAnsi="Times New Roman" w:cs="Times New Roman"/>
          <w:sz w:val="24"/>
          <w:szCs w:val="24"/>
          <w:lang w:eastAsia="es-ES"/>
        </w:rPr>
      </w:pPr>
      <w:r>
        <w:lastRenderedPageBreak/>
        <w:br w:type="page"/>
      </w:r>
    </w:p>
    <w:p w:rsidR="00A46419" w:rsidRDefault="00A46419" w:rsidP="00A46419">
      <w:pPr>
        <w:pStyle w:val="TtuloResolucin"/>
      </w:pPr>
      <w:bookmarkStart w:id="52" w:name="SENTENCIA_1987_99"/>
      <w:r>
        <w:lastRenderedPageBreak/>
        <w:t>SENTENCIA 99/1987, de 11 de junio de 1987</w:t>
      </w:r>
    </w:p>
    <w:bookmarkEnd w:id="52"/>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152, de 26 de junio de 1987)</w:t>
      </w:r>
    </w:p>
    <w:p w:rsidR="00A46419" w:rsidRDefault="00A46419" w:rsidP="00A46419">
      <w:pPr>
        <w:pStyle w:val="TtuloBOE"/>
      </w:pPr>
    </w:p>
    <w:p w:rsidR="00A46419" w:rsidRDefault="00A46419" w:rsidP="00A46419">
      <w:pPr>
        <w:pStyle w:val="SntesisDescriptiva"/>
      </w:pPr>
      <w:r>
        <w:t>ECLI:ES:TC:1987:99</w:t>
      </w:r>
    </w:p>
    <w:p w:rsidR="00A46419" w:rsidRDefault="00A46419" w:rsidP="00A46419">
      <w:pPr>
        <w:pStyle w:val="SntesisDescriptiva"/>
      </w:pPr>
    </w:p>
    <w:p w:rsidR="00A46419" w:rsidRDefault="00A46419" w:rsidP="00A46419">
      <w:pPr>
        <w:pStyle w:val="SntesisDescriptiva"/>
      </w:pPr>
      <w:r>
        <w:t>Recurso de inconstitucionalidad 763/1984. Promovido por 54 Diputados del Congreso contra determinados preceptos de la Ley 30/1984, de 2 de agosto, de Medidas para la Reforma de la Función Publica. Voto particular</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Aunque el art. 28.1 LOTC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w:t>
      </w:r>
    </w:p>
    <w:p w:rsidR="00A46419" w:rsidRDefault="00A46419" w:rsidP="00A46419">
      <w:pPr>
        <w:pStyle w:val="Extracto"/>
      </w:pPr>
    </w:p>
    <w:p w:rsidR="00A46419" w:rsidRDefault="00A46419" w:rsidP="00A46419">
      <w:pPr>
        <w:pStyle w:val="Extracto"/>
      </w:pPr>
      <w:r>
        <w:t>2.</w:t>
      </w:r>
      <w:r>
        <w:tab/>
        <w:t xml:space="preserve">No existe ni en la Constitución ni en los Reglamentos de ambas Cámaras norma alguna que establezca una delimitación material entre enmienda y proposición de Ley. Ni por su objeto, ni por su contenido hay límite alguno a la facultad que los miembros de las Cámaras tienen para presentar enmiendas, exceptuados los que, tanto para las enmiendas como para las proposiciones de Ley, fijan los arts. 84 y 134.6 C.E. para asegurar un ámbito de acción propia al Gobierno. </w:t>
      </w:r>
    </w:p>
    <w:p w:rsidR="00A46419" w:rsidRDefault="00A46419" w:rsidP="00A46419">
      <w:pPr>
        <w:pStyle w:val="Extracto"/>
      </w:pPr>
    </w:p>
    <w:p w:rsidR="00A46419" w:rsidRDefault="00A46419" w:rsidP="00A46419">
      <w:pPr>
        <w:pStyle w:val="Extracto"/>
      </w:pPr>
      <w:r>
        <w:t>3.</w:t>
      </w:r>
      <w:r>
        <w:tab/>
        <w:t xml:space="preserve">Las competencias exclusivas reconocidas al Estado por el art. 149.1.18.ª para normar lo básico se refiere a todo el ordenamiento institucional, «a todas las Administraciones Públicas» (SSTC 25/1983, fundamento jurídico 4.°, y 76/1983, fundamento jurídico 38). </w:t>
      </w:r>
    </w:p>
    <w:p w:rsidR="00A46419" w:rsidRDefault="00A46419" w:rsidP="00A46419">
      <w:pPr>
        <w:pStyle w:val="Extracto"/>
      </w:pPr>
    </w:p>
    <w:p w:rsidR="00A46419" w:rsidRDefault="00A46419" w:rsidP="00A46419">
      <w:pPr>
        <w:pStyle w:val="Extracto"/>
      </w:pPr>
      <w:r>
        <w:t>4.</w:t>
      </w:r>
      <w:r>
        <w:tab/>
        <w:t xml:space="preserve">La función propia de la legislación básica a la que con este término o con el de bases se refiere el art. 149 C.E. en distintos apartados es la de delimitar el campo legislativo autonómico, lo que no supone exclusión o vaciamiento de sus competencias, sino obligación de atenerse en el ejercicio de éstas al sentido, amplitud y fines de la materia básica, y sin que ello implique privar a las Comunidades Autónomas de sus competencias estatutariamente asumidas y sí sólo que su desarrollo haya de tener su referencia y límites en la materia básica, que cada Comunidad Autónoma ha de respetar (como se dijo en STC 76/1983, fundamento jurídico 38). </w:t>
      </w:r>
    </w:p>
    <w:p w:rsidR="00A46419" w:rsidRDefault="00A46419" w:rsidP="00A46419">
      <w:pPr>
        <w:pStyle w:val="Extracto"/>
      </w:pPr>
    </w:p>
    <w:p w:rsidR="00A46419" w:rsidRDefault="00A46419" w:rsidP="00A46419">
      <w:pPr>
        <w:pStyle w:val="Extracto"/>
      </w:pPr>
      <w:r>
        <w:t>5.</w:t>
      </w:r>
      <w:r>
        <w:tab/>
        <w:t xml:space="preserve">La nota de estabilidad y generalidad de las normas básicas no es una exigencia absoluta, sino dependiente de la materia o del sector social al que afecte, de las </w:t>
      </w:r>
      <w:r>
        <w:lastRenderedPageBreak/>
        <w:t xml:space="preserve">circunstancias operantes en el caso y de los objetivos perseguidos, cuyos criterios de elección y oportunidad no pueden discutirse al legislador. </w:t>
      </w:r>
    </w:p>
    <w:p w:rsidR="00A46419" w:rsidRDefault="00A46419" w:rsidP="00A46419">
      <w:pPr>
        <w:pStyle w:val="Extracto"/>
      </w:pPr>
    </w:p>
    <w:p w:rsidR="00A46419" w:rsidRDefault="00A46419" w:rsidP="00A46419">
      <w:pPr>
        <w:pStyle w:val="Extracto"/>
      </w:pPr>
      <w:r>
        <w:t>6.</w:t>
      </w:r>
      <w:r>
        <w:tab/>
        <w:t xml:space="preserve">El art. 149.1.18.ª tiene como objeto la ordenación de ámbitos competenciales, sin disponer nada, con carácter inmediato, sobre el modo de relación entre Ley y reglamento y sin establecer tampoco reserva alguna en favor de la primera de estas fuentes (STC 85/1983). </w:t>
      </w:r>
    </w:p>
    <w:p w:rsidR="00A46419" w:rsidRDefault="00A46419" w:rsidP="00A46419">
      <w:pPr>
        <w:pStyle w:val="Extracto"/>
      </w:pPr>
    </w:p>
    <w:p w:rsidR="00A46419" w:rsidRDefault="00A46419" w:rsidP="00A46419">
      <w:pPr>
        <w:pStyle w:val="Extracto"/>
      </w:pPr>
      <w:r>
        <w:t>7.</w:t>
      </w:r>
      <w:r>
        <w:tab/>
        <w:t xml:space="preserve">En el art. 103.3 C.E. se establece una reserva para la regulación por Ley de diversos ámbitos de la función pública, entre los que se cuenta el «Estatuto de los funcionarios públicos». Esta materia queda, así, sustraída a la normación reglamentaria, mas no en el sentido de que las disposiciones del Gobierno no puedan, cuando así lo requiera la Ley, colaborar con ésta para complementar o particularizar, en aspectos instrumentales y con la debida sujeción, la ordenación legal de la materia reservada. En este ámbito, por lo tanto, habrá de ser sólo la Ley la fuente introductora de las normas reclamadas por la Constitución, con la consecuencia de que la potestad reglamentaria no podrá desplegarse aquí innovando o sustituyendo a la disciplina legislativa, no siéndole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 </w:t>
      </w:r>
    </w:p>
    <w:p w:rsidR="00A46419" w:rsidRDefault="00A46419" w:rsidP="00A46419">
      <w:pPr>
        <w:pStyle w:val="Extracto"/>
      </w:pPr>
    </w:p>
    <w:p w:rsidR="00A46419" w:rsidRDefault="00A46419" w:rsidP="00A46419">
      <w:pPr>
        <w:pStyle w:val="Extracto"/>
      </w:pPr>
      <w:r>
        <w:t>8.</w:t>
      </w:r>
      <w:r>
        <w:tab/>
        <w:t xml:space="preserve">En el primer inciso de su art. 103.3 la Constitución ha reservado a la Ley la regulación de la situación personal de los funcionarios públicos y de su relación de servicio o «régimen estatutario». Es este un ámbito cuyos contornos no pueden definirse en abstracto y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149.1.18.ª), habrá de ser también la Ley la que determine en qué casos y con qué condiciones puedan reconocerse otras posibles vías para el acceso al servicio de la Administración Pública. </w:t>
      </w:r>
    </w:p>
    <w:p w:rsidR="00A46419" w:rsidRDefault="00A46419" w:rsidP="00A46419">
      <w:pPr>
        <w:pStyle w:val="Extracto"/>
      </w:pPr>
    </w:p>
    <w:p w:rsidR="00A46419" w:rsidRDefault="00A46419" w:rsidP="00A46419">
      <w:pPr>
        <w:pStyle w:val="Extracto"/>
      </w:pPr>
      <w:r>
        <w:t>9.</w:t>
      </w:r>
      <w:r>
        <w:tab/>
        <w:t xml:space="preserve">La normación relativa a los ámbitos a los que hace referencia la reserva constitucional que establece el art. 103.3 C.E. habrá de ser dispuesta por el legislador en términos tales que sea reconocible en la Ley misma una determinación material suficiente de los ámbitos así incluidos en el Estatuto funcionarial, descartándose de este modo todo apoderamiento explícito o implícito a la potestad reglamentaria para sustituir a la norma de Ley en la labor que la Constitución le encomienda. </w:t>
      </w:r>
    </w:p>
    <w:p w:rsidR="00A46419" w:rsidRDefault="00A46419" w:rsidP="00A46419">
      <w:pPr>
        <w:pStyle w:val="Extracto"/>
      </w:pPr>
    </w:p>
    <w:p w:rsidR="00A46419" w:rsidRDefault="00A46419" w:rsidP="00A46419">
      <w:pPr>
        <w:pStyle w:val="Extracto"/>
      </w:pPr>
      <w:r>
        <w:t>10.</w:t>
      </w:r>
      <w:r>
        <w:tab/>
        <w:t xml:space="preserve">Corresponde sólo a la Ley la regulación del modo de provisión de puestos de trabajo al servicio de las Administraciones Públicas, pues no otra cosa se desprende </w:t>
      </w:r>
      <w:r>
        <w:lastRenderedPageBreak/>
        <w:t xml:space="preserve">de la opción genérica de la Constitución (arts. 103.3 y 149.1.13.ª) en favor de un régimen estatutario para los servidores públicos y de la consiguiente exigencia de que las normas que permitan excepcionar tal previsión constitucional sean dispuestas por el legislador. </w:t>
      </w:r>
    </w:p>
    <w:p w:rsidR="00A46419" w:rsidRDefault="00A46419" w:rsidP="00A46419">
      <w:pPr>
        <w:pStyle w:val="Extracto"/>
      </w:pPr>
    </w:p>
    <w:p w:rsidR="00A46419" w:rsidRDefault="00A46419" w:rsidP="00A46419">
      <w:pPr>
        <w:pStyle w:val="Extracto"/>
      </w:pPr>
      <w:r>
        <w:t>11.</w:t>
      </w:r>
      <w:r>
        <w:tab/>
        <w:t xml:space="preserve">Medidas de tal intensidad como la unificación y extinción de Cuerpos y Escalas requieren, para su posible adopción por el Gobierno, de una predeterminación legislativa suficiente por medio de la cual se evite que resida en el Gobierno mismo, sin límites o con límites imprecisos, una potestad incondicionada para alterar la estructura en Cuerpos y Escalas de la Administración Pública. </w:t>
      </w:r>
    </w:p>
    <w:p w:rsidR="00A46419" w:rsidRDefault="00A46419" w:rsidP="00A46419">
      <w:pPr>
        <w:pStyle w:val="Extracto"/>
      </w:pPr>
    </w:p>
    <w:p w:rsidR="00A46419" w:rsidRDefault="00A46419" w:rsidP="00A46419">
      <w:pPr>
        <w:pStyle w:val="Extracto"/>
      </w:pPr>
      <w:r>
        <w:t>12.</w:t>
      </w:r>
      <w:r>
        <w:tab/>
        <w:t xml:space="preserve">Si el poder legislativo opta por una configuración legal de una determinada materia o sector del ordenamiento, no es suficiente la mera discrepancia política -ínsita en otra opción- para tachar a la primera de arbitraria, confundiendo lo que es arbitrio legítimo con capricho, inconsecuencia o incoherencia. </w:t>
      </w:r>
    </w:p>
    <w:p w:rsidR="00A46419" w:rsidRDefault="00A46419" w:rsidP="00A46419">
      <w:pPr>
        <w:pStyle w:val="Extracto"/>
      </w:pPr>
    </w:p>
    <w:p w:rsidR="00A46419" w:rsidRDefault="00A46419" w:rsidP="00A46419">
      <w:pPr>
        <w:pStyle w:val="Extracto"/>
      </w:pPr>
      <w:r>
        <w:t>13.</w:t>
      </w:r>
      <w:r>
        <w:tab/>
        <w:t xml:space="preserve">Concebida la autonomía universitaria como un derecho fundamental (STC 26/1987), es cierto que existen aspectos relacionados con dicha autonomía que exigen una Ley Orgánica por afectar al desarrollo de ese derecho, pero de ello no se sigue que toda materia relacionada con la Universidad -así la funcionarial- exija la reserva de Ley Orgánica, si no afecta al desarrollo del derecho fundamental. </w:t>
      </w:r>
    </w:p>
    <w:p w:rsidR="00A46419" w:rsidRDefault="00A46419" w:rsidP="00A46419">
      <w:pPr>
        <w:pStyle w:val="Extracto"/>
      </w:pPr>
    </w:p>
    <w:p w:rsidR="00A46419" w:rsidRDefault="00A46419" w:rsidP="00A46419">
      <w:pPr>
        <w:pStyle w:val="Extracto"/>
      </w:pPr>
      <w:r>
        <w:t>14.</w:t>
      </w:r>
      <w:r>
        <w:tab/>
        <w:t xml:space="preserve">Es indudable que en el campo de la relación funcionarial el funcionario adquiere y tiene derechos subjetivos que la Ley ha de respetar, y en ese sentido es claro que ostenta, desde que ingresa en la función pública, el derecho a la jubilación o al pase a determinadas situaciones administrativas, también en la Ley estatutaria prevista. Pero una cosa es o son esos derechos y otra la pretensión de que aparezcan como inmodificables en su contenido concreto. </w:t>
      </w:r>
    </w:p>
    <w:p w:rsidR="00A46419" w:rsidRDefault="00A46419" w:rsidP="00A46419">
      <w:pPr>
        <w:pStyle w:val="Extracto"/>
      </w:pPr>
    </w:p>
    <w:p w:rsidR="00A46419" w:rsidRDefault="00A46419" w:rsidP="00A46419">
      <w:pPr>
        <w:pStyle w:val="Extracto"/>
      </w:pPr>
      <w:r>
        <w:t>15.</w:t>
      </w:r>
      <w:r>
        <w:tab/>
        <w:t xml:space="preserve">Cada funcionario ostenta el derecho a la jubilación y al disfrute (o a solicitarlo, en su caso) de las situaciones administrativas legalmente reconocidas, pero no el derecho, sino la expectativa frente al legislador a que la edad de jubilación o el catálogo de situaciones continúen inmodificadas por el legislador, en modo que permanecieran tal y como él las encontró al tiempo de su acceso a la función pública. </w:t>
      </w:r>
    </w:p>
    <w:p w:rsidR="00A46419" w:rsidRDefault="00A46419" w:rsidP="00A46419">
      <w:pPr>
        <w:pStyle w:val="Extracto"/>
      </w:pPr>
    </w:p>
    <w:p w:rsidR="00A46419" w:rsidRDefault="00A46419" w:rsidP="00A46419">
      <w:pPr>
        <w:pStyle w:val="Extracto"/>
      </w:pPr>
      <w:r>
        <w:t>16.</w:t>
      </w:r>
      <w:r>
        <w:tab/>
        <w:t xml:space="preserve">Una norma es retroactiva a los efectos del art. 9.3 C.E. cuando incide sobre «relaciones consagradas» y «afecta a situaciones agotadas»;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(STC 42/1986). </w:t>
      </w:r>
    </w:p>
    <w:p w:rsidR="00A46419" w:rsidRDefault="00A46419" w:rsidP="00A46419">
      <w:pPr>
        <w:pStyle w:val="Extracto"/>
      </w:pPr>
    </w:p>
    <w:p w:rsidR="00A46419" w:rsidRDefault="00A46419" w:rsidP="00A46419">
      <w:pPr>
        <w:pStyle w:val="Extracto"/>
      </w:pPr>
      <w:r>
        <w:t>17.</w:t>
      </w:r>
      <w:r>
        <w:tab/>
        <w:t>La potestad legislativa no puede permanecer inerme ni inactiva ante la realidad social y las transformaciones que la misma impone, so pena de consagrar la congelación del ordenamiento jurídico o la prohibición de modificarlo. Obvio es que al hacerlo ha de incidir, por fuerza, en las relaciones o situaciones jurídicas pre</w:t>
      </w:r>
      <w:r>
        <w:lastRenderedPageBreak/>
        <w:t xml:space="preserve">existentes, más sólo se incidiría en inconstitucionalidad si aquellas modificaciones del ordenamiento jurídico incurrieran en arbitrariedad o en cualquiera otra vulneración de la Norma suprema. </w:t>
      </w:r>
    </w:p>
    <w:p w:rsidR="00A46419" w:rsidRDefault="00A46419" w:rsidP="00A46419">
      <w:pPr>
        <w:pStyle w:val="Extracto"/>
      </w:pPr>
    </w:p>
    <w:p w:rsidR="00A46419" w:rsidRDefault="00A46419" w:rsidP="00A46419">
      <w:pPr>
        <w:pStyle w:val="Extracto"/>
      </w:pPr>
      <w:r>
        <w:t>18.</w:t>
      </w:r>
      <w:r>
        <w:tab/>
        <w:t xml:space="preserve">La distinción entre funcionarios públicos y personal sometido al Derecho laboral es una opción constitucionalmente lícita del legislador, y, en consecuencia, también lo es la diferencia en los elementos configuradores de los mismos, no justificándose por ello la sospecha de arbitrariedad. </w:t>
      </w:r>
    </w:p>
    <w:p w:rsidR="00A46419" w:rsidRDefault="00A46419" w:rsidP="00A46419">
      <w:pPr>
        <w:pStyle w:val="Extracto"/>
      </w:pPr>
    </w:p>
    <w:p w:rsidR="00A46419" w:rsidRDefault="00A46419" w:rsidP="00A46419">
      <w:pPr>
        <w:pStyle w:val="Extracto"/>
      </w:pPr>
      <w:r>
        <w:t>19.</w:t>
      </w:r>
      <w:r>
        <w:tab/>
        <w:t xml:space="preserve">Es cierto -así se dijo en SSTC 10/1983 y 32/1985- que el derecho de acceso a los cargos y funciones públicas implica el de mantenerse en ellos, pero también lo es que, en cuanto se desempeñan por funcionarios públicos, ha de hacerse de acuerdo con la Ley que, entre otros elementos de la relación funcionarial, puede variar la edad de término en la prestación de los servicios, sin que ello lesione el contenido esencial del derecho al trabajo (art. 35.1 C.E.), ni del derecho al acceso y mantenimiento en la función pública del art. 23.2 C.E. </w:t>
      </w:r>
    </w:p>
    <w:p w:rsidR="00A46419" w:rsidRDefault="00A46419" w:rsidP="00A46419">
      <w:pPr>
        <w:pStyle w:val="Extracto"/>
      </w:pPr>
    </w:p>
    <w:p w:rsidR="00A46419" w:rsidRDefault="00A46419" w:rsidP="00A46419">
      <w:pPr>
        <w:pStyle w:val="Extracto"/>
      </w:pPr>
      <w:r>
        <w:t>20.</w:t>
      </w:r>
      <w:r>
        <w:tab/>
        <w:t xml:space="preserve">La distinción entre Sindicatos más representativos y los que no lo son, a efectos de fijar uno de los supuestos del pase a la situación de servicios especiales del funcionario que ostente cargo electivo en aquéllos, resulta contraria a la Constitución, dada su incompatibilidad con los arts. 14 y 28 C.E. No se justifica, en efecto, esa distinción entre Sindicatos a los efectos de exoneración del funcionario que en ellos ostente cargos, lo que supone una discriminación tanto a favor del funcionario, en su caso, como del Sindicato «más representativo».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Francisco Rubio Llorente, don Luis Díez-Picazo y Ponce de León, don Fernando García-Mon y González-Regueral, don Carlos de la Vega Benayas, don Eugenio Díaz Eimil, don Miguel Rodríguez-Piñero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inconstitucionalidad núm. 763/84, promovido por don José María Ruiz Gallardón, Comisionado al efecto por 53 Diputados del Congreso, contra determinados preceptos de la Ley 30/1984, de 2 de agosto, de Medidas para la Reforma de la Función Pública. Han sido parte el Congreso de los Diputados, representado por el Letrado de las Cortes Generales don Fernando Santaolalla López; el Senado, representado por el Letrado de las Cortes Generales, don Manuel Alba Navarro, y el Gobierno de la Nación, represen</w:t>
      </w:r>
      <w:r>
        <w:lastRenderedPageBreak/>
        <w:t>tado por el Abogado del Estado. Ha sido Ponente el Magistrado don Carlos de la Vega Benayas,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tuvo entrada en el Registro de este Tribunal el pasado 2 de noviembre de 1984, don José María Ruiz Gallardón, Comisionado al efecto por 53 Diputados del Congreso, interpuso, en la representación que ostentaba, recurso de inconstitucionalidad contra determinados preceptos de la Ley 30/1984, de 2 de agosto, de Medidas para la Reforma de la Función Pública, que fue publicada en el «Boletín Oficial del Estado» de 3 de agosto del mismo año. Se presentó este escrito integrando los requisitos dispuestos en el art. 33 de la Ley Orgánica de este Tribunal, acreditando la condición de Diputados de los recurrentes y el carácter de Comisionado de quien, en su nombre, realizó su representación.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En el escrito de interposición del recurso, tras afirmar el cumplimiento de sus presupuestos y requisitos procesales, pasan los recurrentes a fundamentar sus motivos de impugnación en los términos que a continuación se resumen: </w:t>
      </w:r>
    </w:p>
    <w:p w:rsidR="00A46419" w:rsidRDefault="00A46419" w:rsidP="00A46419">
      <w:pPr>
        <w:pStyle w:val="TextoNormal"/>
      </w:pPr>
      <w:r>
        <w:t xml:space="preserve">a) El primero de los motivos del recurso de inconstitucionalidad frente a la Ley 30/1984 se dirige a cuestionar la legitimidad constitucional de algunos de sus preceptos (Disposiciones adicionales novena, decimoquinta y decimosexta) sobre la base de que la tramitación parlamentaria de la que los mismos fueron objeto vulneró normas reglamentarias de las Cámaras y, a su través, preceptos constitucionales (los arts. 87.1, 89 y 90 de la Norma fundamental). </w:t>
      </w:r>
    </w:p>
    <w:p w:rsidR="00A46419" w:rsidRDefault="00A46419" w:rsidP="00A46419">
      <w:pPr>
        <w:pStyle w:val="TextoNormal"/>
      </w:pPr>
      <w:r>
        <w:t xml:space="preserve">La argumentación de este primer motivo se fundamenta en tres tipos de consideraciones. La primera, consistente en que las enmiendas a que se refiere el art. 123 del Reglamento del Senado son las enmiendas parciales. A tal fin, tras referirse a que en los Reglamentos de las Cámaras, la expresión enmiendas queda reservada para las de la totalidad y articulado, sostienen que al quedar limitada la actividad legislativa del Senado respecto a un proyecto o proposición de Ley, a la propuesta de veto y a la formulación de enmiendas parciales, la expresión de «enmienda» contenida en el art. 123 del Reglamento del Congreso está referida exclusivamente al concepto de enmienda parcial al articulado. </w:t>
      </w:r>
    </w:p>
    <w:p w:rsidR="00A46419" w:rsidRDefault="00A46419" w:rsidP="00A46419">
      <w:pPr>
        <w:pStyle w:val="TextoNormal"/>
      </w:pPr>
      <w:r>
        <w:t xml:space="preserve">La segunda de las consideraciones se refiere a que la calificación jurídica-parlamentaria de las Disposiciones adicionales novena, decimoquinta y decimosexta no son verdaderas enmiendas parciales al articulado, sino meras proposiciones de Ley. </w:t>
      </w:r>
    </w:p>
    <w:p w:rsidR="00A46419" w:rsidRDefault="00A46419" w:rsidP="00A46419">
      <w:pPr>
        <w:pStyle w:val="TextoNormal"/>
      </w:pPr>
      <w:r>
        <w:t xml:space="preserve">Finalmente, afirman que la Constitución y los Reglamentos de ambas Cámaras han querido que los proyectos y proposiciones de Ley tengan un procedimiento de producción normativa en el que los Grupos y Parlamentarios tengan la oportunidad de expresar su petición, no resultando constitucionalmente admisible que en ningún proyecto se omita alguno de los actos de procedimiento parlamentario. Al haberse provocado una sustracción de las facultades de intervención de las Cámaras, en concreto del Congreso, provoca que estemos en presencia de un supuesto de inconstitucionalidad al quedar contrariados los arts. 87.1 y 89 de la C.E. en relación con los arts. 125 del Reglamento del Congreso y 108 del Reglamento del Senado. </w:t>
      </w:r>
    </w:p>
    <w:p w:rsidR="00A46419" w:rsidRDefault="00A46419" w:rsidP="00A46419">
      <w:pPr>
        <w:pStyle w:val="TextoNormal"/>
      </w:pPr>
      <w:r>
        <w:t xml:space="preserve">b) Como segundo motivo del recurso se alega la inconstitucionalidad del art. 1.3 de la Ley por violación del art. 149.1.18 de la Constitución y de la doctrina de este Tribunal sobre la legislación básica. </w:t>
      </w:r>
    </w:p>
    <w:p w:rsidR="00A46419" w:rsidRDefault="00A46419" w:rsidP="00A46419">
      <w:pPr>
        <w:pStyle w:val="TextoNormal"/>
      </w:pPr>
      <w:r>
        <w:lastRenderedPageBreak/>
        <w:t xml:space="preserve">Los recurrentes afirman que el carácter de «Ley de Bases» de la Ley impugnada no se deriva de su denominación, pero que paladinamente se pretende darle tal carácter, como se desprende de su exposición de motivos y del art. 1.3 impugnado. Este esquema de actuación hacen del referido art. 1.3 un precepto inconstitucional, por cuanto que el Estado ha utilizado indebidamente las facultades de dictar con competencia exclusiva unas «bases» para algo constitucionalmente distinto, contraviniendo, además, la doctrina de este Tribunal sobre el sistema de funcionamiento de las competencias compartidas con las Comunidades Autónomas. </w:t>
      </w:r>
    </w:p>
    <w:p w:rsidR="00A46419" w:rsidRDefault="00A46419" w:rsidP="00A46419">
      <w:pPr>
        <w:pStyle w:val="TextoNormal"/>
      </w:pPr>
      <w:r>
        <w:t xml:space="preserve">Asimismo, la Ley impugnada confunde las bases del Régimen estatutario de los funcionarios con una Ley de Bases, que el art. 82.2 de la C.E. prevé como técnica de delegación legislativa, ya que tal como se ha concebido dicha Ley por el legislador -exposición de motivos y arts. 1.3 y 4.2 a), por el que se atribuye al Ministerio de Presidencia la propuesta al Gobierno del «Proyecto de Ley de Bases del Régimen Estatutario de los Funcionarios Públicos»-, resulta que la Ley impugnada constituye una Ley de Bases de las previstas en el art. 82 de la C.E. y no de las previstas en el art. 149.1.18 de la C.E. Como ejemplo de lo expuesto, citan la referida exposición de motivos y los arts. 3.2 e), y f), art. 18, la Disposición adicional decimoquinta, 3, ello -dicen- sin entrar en el contenido de otros preceptos como los arts. 6, 7, 23, 24, 25, 26, 29 y 31 en que la regulación pretendidamente básica es de tal concreción que vacía las competencias de desarrollo legislativo de las CC. AA. </w:t>
      </w:r>
    </w:p>
    <w:p w:rsidR="00A46419" w:rsidRDefault="00A46419" w:rsidP="00A46419">
      <w:pPr>
        <w:pStyle w:val="TextoNormal"/>
      </w:pPr>
      <w:r>
        <w:t xml:space="preserve">Finalmente, denuncian una indebida utilización de la legislación básica para regular situaciones provisionales o coyunturales, ya que la Ley impugnada aparece y se declara -exposición de motivos- como expresión de una política provisional y coyuntural de la Función Pública. Fórmula que, al regular provisionalmente la materia, viola el propio sistema constitucional. </w:t>
      </w:r>
    </w:p>
    <w:p w:rsidR="00A46419" w:rsidRDefault="00A46419" w:rsidP="00A46419">
      <w:pPr>
        <w:pStyle w:val="TextoNormal"/>
      </w:pPr>
      <w:r>
        <w:t xml:space="preserve">c) Como tercer motivo del recurso, se afirma la inconstitucionalidad de los arts. 3.2, apartados d) y h); 15, 21.1 f), 21.2 d), 22.2 y 3, 27 y Disposición adicional decimoquinta, por infracción de los arts. 9.3, 53.1, 103.3 y 149.1.18 de la Constitución. </w:t>
      </w:r>
    </w:p>
    <w:p w:rsidR="00A46419" w:rsidRDefault="00A46419" w:rsidP="00A46419">
      <w:pPr>
        <w:pStyle w:val="TextoNormal"/>
      </w:pPr>
      <w:r>
        <w:t xml:space="preserve">Los recurrentes afirman que entre las materias que la Constitución reserva a la Ley se encuentra la regulación del Estatuto de los funcionarios públicos. Ello responde -añaden- a una clara fundamentación, ya que la aplicación de los principios del Estado de Derecho exige, en cuanto garantía de la estabilidad y profesionalidad de los servidores públicos, que las normas se encuentren reguladas por Ley en cuanto exigencia de la objetividad, que debe presidir el actuar de la Administración Pública. Pues bien, dicho principio debe entenderse claramente conculcado por la Ley 30/1984, como lo prueba el uso y abuso de la técnica de deslegalización en que incurre, y las constantes habilitaciones que al Gobierno efectúa para que reglamente cuestiones que son propias de reserva legal. </w:t>
      </w:r>
    </w:p>
    <w:p w:rsidR="00A46419" w:rsidRDefault="00A46419" w:rsidP="00A46419">
      <w:pPr>
        <w:pStyle w:val="TextoNormal"/>
      </w:pPr>
      <w:r>
        <w:t xml:space="preserve">La vulneración del principio constitucional de reserva de Ley se postula de los preceptos que a continuación se expresan: </w:t>
      </w:r>
    </w:p>
    <w:p w:rsidR="00A46419" w:rsidRDefault="00A46419" w:rsidP="00A46419">
      <w:pPr>
        <w:pStyle w:val="TextoNormal"/>
      </w:pPr>
      <w:r>
        <w:t xml:space="preserve">1.° Art. 3.2, apartados d) y h): En cuanto que contiene cuestiones de contenido propio de la «relación de servicio», que deben estar contenidas en Ley formal. </w:t>
      </w:r>
    </w:p>
    <w:p w:rsidR="00A46419" w:rsidRDefault="00A46419" w:rsidP="00A46419">
      <w:pPr>
        <w:pStyle w:val="TextoNormal"/>
      </w:pPr>
      <w:r>
        <w:t xml:space="preserve">2.° Art. 15: Se considera inconstitucional por conferir al Ministerio de la Presidencia la potestad para la determinación de los puestos de trabajo que se reserven a los funcionarios públicos. La formulación contenida en su apartado 1.° violenta los principios de mérito y capacidad. </w:t>
      </w:r>
    </w:p>
    <w:p w:rsidR="00A46419" w:rsidRDefault="00A46419" w:rsidP="00A46419">
      <w:pPr>
        <w:pStyle w:val="TextoNormal"/>
      </w:pPr>
      <w:r>
        <w:t xml:space="preserve">3.° Art. 21.1 f): Dicho precepto, al otorgar al Gobierno la facultad de fijar los requisitos para la adquisición de los grados superiores de los funcionarios de los Cuerpos o Escalas de cada grupo, incide en materias que deben ser propias de materia legal. </w:t>
      </w:r>
    </w:p>
    <w:p w:rsidR="00A46419" w:rsidRDefault="00A46419" w:rsidP="00A46419">
      <w:pPr>
        <w:pStyle w:val="TextoNormal"/>
      </w:pPr>
      <w:r>
        <w:lastRenderedPageBreak/>
        <w:t xml:space="preserve">4.° Art. 21.2 d): La competencia que dicho precepto atribuye al Gobierno para que pueda establecer los criterios para valorar, a efectos de consolidar el grado, el tiempo en que el funcionario permanezca en la situación de servicios especiales es expresión de una deslegalización que excede de la potestad reglamentaria del Gobierno. </w:t>
      </w:r>
    </w:p>
    <w:p w:rsidR="00A46419" w:rsidRDefault="00A46419" w:rsidP="00A46419">
      <w:pPr>
        <w:pStyle w:val="TextoNormal"/>
      </w:pPr>
      <w:r>
        <w:t xml:space="preserve">5.° Art. 22.2: La facultad contenida en dicho precepto es, asimismo, manifestación de una deslegalización, ya que la integración de un funcionario en un Cuerpo distinto al que pertenece sólo puede venir establecida por Ley. </w:t>
      </w:r>
    </w:p>
    <w:p w:rsidR="00A46419" w:rsidRDefault="00A46419" w:rsidP="00A46419">
      <w:pPr>
        <w:pStyle w:val="TextoNormal"/>
      </w:pPr>
      <w:r>
        <w:t xml:space="preserve">6.° Art. 22.3: Es igualmente inconstitucional que el acceso de los funcionarios españoles de Organismos internacionales a Cuerpos y Escalas de la Administración se regule por el Gobierno, ya que, de acuerdo con el art. 103.3, el acceso a la Función Pública debe realizarse por Ley. </w:t>
      </w:r>
    </w:p>
    <w:p w:rsidR="00A46419" w:rsidRDefault="00A46419" w:rsidP="00A46419">
      <w:pPr>
        <w:pStyle w:val="TextoNormal"/>
      </w:pPr>
      <w:r>
        <w:t xml:space="preserve">7.° Art. 27: Infringe asimismo este precepto la reserva de Ley, ya que, bajo el pretexto de racionalización, se faculta al Gobierno para convocar pruebas, concursos unitarios de traslados, unificar Cuerpos, etc., y todo ello sin criterio ni pauta alguna que condicione tal facultad reglamentaria. </w:t>
      </w:r>
    </w:p>
    <w:p w:rsidR="00A46419" w:rsidRDefault="00A46419" w:rsidP="00A46419">
      <w:pPr>
        <w:pStyle w:val="TextoNormal"/>
      </w:pPr>
      <w:r>
        <w:t xml:space="preserve">8.° Disposición adicional decimoquinta: Dicha Disposición, al operar una serie de refundiciones de Cuerpos y Escalas de Funcionarios del Ministerio de Educación y Ciencia, modifica el estatus funcionarial de funcionarios docentes e Inspectores del referido Ministerio. </w:t>
      </w:r>
    </w:p>
    <w:p w:rsidR="00A46419" w:rsidRDefault="00A46419" w:rsidP="00A46419">
      <w:pPr>
        <w:pStyle w:val="TextoNormal"/>
      </w:pPr>
      <w:r>
        <w:t xml:space="preserve">d) Como cuarto motivo del recurso, se afirma la inconstitucionalidad del art. 27 y de la Disposición adicional novena, por infracción del art. 9 de la C.E. </w:t>
      </w:r>
    </w:p>
    <w:p w:rsidR="00A46419" w:rsidRDefault="00A46419" w:rsidP="00A46419">
      <w:pPr>
        <w:pStyle w:val="TextoNormal"/>
      </w:pPr>
      <w:r>
        <w:t xml:space="preserve">Los recurrentes afirman que dichos preceptos de la Ley 30/1984 infringen lo dispuesto en el art. 9.3 de la C.E. que garantiza la interdicción de la arbitrariedad de los poderes públicos. En efecto, por un lado, el art. 27 de la Ley contiene una auténtica deslegalización de materias al autorizar al Gobierno a «unificar Cuerpos y Escalas»; de otro, la Disposición adicional novena opera directamente la refundición de una serie de Cuerpos y Escalas, al margen de cualquier criterio, con lo que se produce una total incoherencia, dado que no se sabe qué criterios han podido seguirse por el legislador. </w:t>
      </w:r>
    </w:p>
    <w:p w:rsidR="00A46419" w:rsidRDefault="00A46419" w:rsidP="00A46419">
      <w:pPr>
        <w:pStyle w:val="TextoNormal"/>
      </w:pPr>
      <w:r>
        <w:t xml:space="preserve">e) El quinto motivo afecta a la Disposición adicional decimosegunda, arts. 19.1 y 2, 22.3, 12 y 33, Disposición adicional séptima y art. 25, por infracción de los arts. 14, 23.2, 27.10, 28.2 y 81 de la Constitución. </w:t>
      </w:r>
    </w:p>
    <w:p w:rsidR="00A46419" w:rsidRDefault="00A46419" w:rsidP="00A46419">
      <w:pPr>
        <w:pStyle w:val="TextoNormal"/>
      </w:pPr>
      <w:r>
        <w:t xml:space="preserve">Los recurrentes afirman que los preceptos impugnados en este motivo de la Ley 30/1984, aprobada como Ley ordinaria, invaden determinados ámbitos constitucionalmente reservados a las Leyes Orgánicas. </w:t>
      </w:r>
    </w:p>
    <w:p w:rsidR="00A46419" w:rsidRDefault="00A46419" w:rsidP="00A46419">
      <w:pPr>
        <w:pStyle w:val="TextoNormal"/>
      </w:pPr>
      <w:r>
        <w:t xml:space="preserve">Así, indican que la Disposición adicional decimosegunda está incidiendo en el desarrollo de uno de los derechos fundamentales -art. 28.2- que, de conformidad con el art. 81.1, son propios de la reserva orgánica, no cabiendo argumentar frente a ello que se trata de una conexión remota, ya que la regulación afecta a la cuestión básica del contenido propio del derecho de huelga de los funcionarios públicos. </w:t>
      </w:r>
    </w:p>
    <w:p w:rsidR="00A46419" w:rsidRDefault="00A46419" w:rsidP="00A46419">
      <w:pPr>
        <w:pStyle w:val="TextoNormal"/>
      </w:pPr>
      <w:r>
        <w:t xml:space="preserve">Respecto a los arts. 19.1 y 2 y 22.3, que regulan aspectos sustanciales de las condiciones de ingreso en la Función Pública, afirman que inciden en el supuesto a que se refiere el art. 23.2 y debe ser su contenido objeto de Ley Orgánica. </w:t>
      </w:r>
    </w:p>
    <w:p w:rsidR="00A46419" w:rsidRDefault="00A46419" w:rsidP="00A46419">
      <w:pPr>
        <w:pStyle w:val="TextoNormal"/>
      </w:pPr>
      <w:r>
        <w:t xml:space="preserve">Por lo que se refiere al art. 12, su contenido de carácter básico o principal pretende dar solución al complejo problema que plantea la articulación de la Función Pública estatal con la burocracia regional, a través de la garantía que supone el respeto a los derechos adquiridos de cualquier orden y naturaleza. Si ello es así -afirman- habrá que entender que la Ley que se impugna limita el alcance de la cláusula de respeto de los derechos adquiridos, con lo que el art. 12 devendría constitucional -una Ley ordinaria no puede modificar </w:t>
      </w:r>
      <w:r>
        <w:lastRenderedPageBreak/>
        <w:t xml:space="preserve">una Ley aprobada con el carácter de orgánica- ya que, si no, habría que entender que el precepto examinado respeta plenamente los derechos adquiridos de los funcionarios transferidos, lo que crearía una situación de desigualdad con los funcionarios que permanezcan al servicio del Estado, con infracción del principio de igualdad. </w:t>
      </w:r>
    </w:p>
    <w:p w:rsidR="00A46419" w:rsidRDefault="00A46419" w:rsidP="00A46419">
      <w:pPr>
        <w:pStyle w:val="TextoNormal"/>
      </w:pPr>
      <w:r>
        <w:t xml:space="preserve">Respecto al art. 33 y Disposición adicional séptima, resulta evidente -afirman- que, al menos en relación con el profesorado universitario, puede entenderse que atenta a la autonomía de la Universidad, garantizada en el art. 27.10 de la C.E., y salvo que la referida autonomía sea una expresión retórica, la edad de jubilación de su profesorado debe ser de su exclusiva competencia. Especialmente -indican- atenta al ámbito propio de la autonomía universitaria, el contenido de la Disposición adicional séptima, que confiere competencia al Gobierno para «regular la figura del Profesor emérito». </w:t>
      </w:r>
    </w:p>
    <w:p w:rsidR="00A46419" w:rsidRDefault="00A46419" w:rsidP="00A46419">
      <w:pPr>
        <w:pStyle w:val="TextoNormal"/>
      </w:pPr>
      <w:r>
        <w:t xml:space="preserve">Por lo que se refiere al art. 25, los recurrentes expresan que la regulación que en él se contiene es susceptible de impugnación por ir en contra del contenido propio de la Ley de Reforma Universitaria y, específicamente, de la regulación que se efectúa en el Título IV «Del estudio en la Universidad». </w:t>
      </w:r>
    </w:p>
    <w:p w:rsidR="00A46419" w:rsidRDefault="00A46419" w:rsidP="00A46419">
      <w:pPr>
        <w:pStyle w:val="TextoNormal"/>
      </w:pPr>
      <w:r>
        <w:t xml:space="preserve">En concreto, los recurrentes argumentan que dicha Ley -art. 30- distingue claramente los títulos de Doctor, Licenciado, Diplomado y equivalentes, diferenciación que la Ley 30/1984 desconoce al incluir en el grupo A del art. 25, equiparándolos, los títulos de Doctor, Licenciado, Ingeniero, Arquitecto o equivalente, sin tener en cuenta que los tres últimos son necesarios para obtener el de Doctor. Razón por la que, en lugar de cinco, deberán ser seis los grupos del art. 25, y respetarse así la normativa orgánica como el principio de igualdad. </w:t>
      </w:r>
    </w:p>
    <w:p w:rsidR="00A46419" w:rsidRDefault="00A46419" w:rsidP="00A46419">
      <w:pPr>
        <w:pStyle w:val="TextoNormal"/>
      </w:pPr>
      <w:r>
        <w:t xml:space="preserve">Finalmente, y respecto a la Disposición adicional novena, 1, apartado 4.°, que crea el Cuerpo Superior de Letrados del Estado, los recurrentes sostienen que infringe el art. 81 de la Constitución, y ello porque la Ley Orgánica 3/1980, de 22 de abril, del Consejo de Estado, regula determinadas cuestiones relativas al Cuerpo de Letrados. </w:t>
      </w:r>
    </w:p>
    <w:p w:rsidR="00A46419" w:rsidRDefault="00A46419" w:rsidP="00A46419">
      <w:pPr>
        <w:pStyle w:val="TextoNormal"/>
      </w:pPr>
      <w:r>
        <w:t xml:space="preserve">f) Como sexto motivo se afirma la inconstitucionalidad del art. 33 de la Ley por contrariar los principios de seguridad jurídica, interdicción de la arbitrariedad e irretroactividad de las disposiciones restrictivas de derechos individuales, garantizados en el art. 9.3, así como los arts. 33.3 y 35 de la C.E. </w:t>
      </w:r>
    </w:p>
    <w:p w:rsidR="00A46419" w:rsidRDefault="00A46419" w:rsidP="00A46419">
      <w:pPr>
        <w:pStyle w:val="TextoNormal"/>
      </w:pPr>
      <w:r>
        <w:t xml:space="preserve">Los recurrentes afirman, en relación con el art. 33, que la situación de hecho que produce el referido precepto es que aquellos funcionarios que entraron al servicio de la Administración cuando la edad de jubilación era de setenta años ven reducida su vida activa en cinco años y son obligados a terminarla anticipadamente por haber cumplido los sesenta y cinco años. Ello atenta gravemente a la seguridad jurídica, concebida comúnmente como el «saber a qué atenerse», o, dicho en otros términos, confiar en que el Estado cumpla sus compromisos. </w:t>
      </w:r>
    </w:p>
    <w:p w:rsidR="00A46419" w:rsidRDefault="00A46419" w:rsidP="00A46419">
      <w:pPr>
        <w:pStyle w:val="TextoNormal"/>
      </w:pPr>
      <w:r>
        <w:t>Asimismo, los recurrentes consideran que el precepto impugnado viola el principio de irretroactividad de las normas restrictivas de derechos individuales. Para ello, sostienen que dicha expresión ha de interpretarse en su propia literalidad, es decir, donde se restrinjan los derechos individuales amparados en la legislación vigente no es posible dar a esta restricción carácter retroactivo, añadiendo, que a ello no puede oponerse la conocida teoría de la situación estatutaria, ya que puede conducir a la infracción frontal del art. 9.3 de la C.E. Asimismo, señalan que la técnica del «acto- condición» no puede entenderse en el sentido de que ese acto-condición no genere derechos subjetivos, en el sentido más restrictivo de la expresión a favor del funcionario nombrado. Partiendo de la distinción entre condiciones objetivas del servicio e intereses del funcionario jurídicamente protegidos, los recurrentes sostienen que, aunque la derogación de la Ley anterior es posible, lo que jurí</w:t>
      </w:r>
      <w:r>
        <w:lastRenderedPageBreak/>
        <w:t xml:space="preserve">dicamente no debe admitirse es que la nueva Ley sea aplicable -sin compensación alguna- a los funcionarios que entraron al servicio del Estado bajo la vigencia de la anterior, y que, por consiguiente, han trazado su propio plan de vida sobre la base de los derechos que le garantiza la Ley vigente en el momento de su nombramiento. </w:t>
      </w:r>
    </w:p>
    <w:p w:rsidR="00A46419" w:rsidRDefault="00A46419" w:rsidP="00A46419">
      <w:pPr>
        <w:pStyle w:val="TextoNormal"/>
      </w:pPr>
      <w:r>
        <w:t xml:space="preserve">Por lo que respecta, concretamente, al art. 33, los recurrentes consideran que el mismo genera desigualdad en los funcionarios respecto del personal laboral, tanto del ajeno a la Administración como del dependiente de ésta, en la medida en que, por un lado, se generaliza para los funcionarios la jubilación desvinculada de una situación coyuntural o de crisis económica y, por otro, se establece un régimen de pensiones distinto para unos y otros. </w:t>
      </w:r>
    </w:p>
    <w:p w:rsidR="00A46419" w:rsidRDefault="00A46419" w:rsidP="00A46419">
      <w:pPr>
        <w:pStyle w:val="TextoNormal"/>
      </w:pPr>
      <w:r>
        <w:t xml:space="preserve">Por todo ello, concluyen que el art. 33 de la Ley impugnada infringe el principio de interdicción de la arbitrariedad al consagrar desigualdades injustificadas y no razonables en el tratamiento de la jubilación de los funcionarios públicos, al establecer la edad de jubilación a los sesenta y cinco años. </w:t>
      </w:r>
    </w:p>
    <w:p w:rsidR="00A46419" w:rsidRDefault="00A46419" w:rsidP="00A46419">
      <w:pPr>
        <w:pStyle w:val="TextoNormal"/>
      </w:pPr>
      <w:r>
        <w:t xml:space="preserve">El art. 33 de la Ley impugnada viola igualmente -afirman- el art. 33.3 de la C.E. </w:t>
      </w:r>
    </w:p>
    <w:p w:rsidR="00A46419" w:rsidRDefault="00A46419" w:rsidP="00A46419">
      <w:pPr>
        <w:pStyle w:val="TextoNormal"/>
      </w:pPr>
      <w:r>
        <w:t xml:space="preserve">Los demandantes comienzan por preguntarse, a propósito del art. 33 de la Ley impugnada, si el legislador puede rebajar la edad de jubilación para un numeroso colectivo de funcionarios -los integrantes del Cuerpo Técnico de la Administración del Estado, dentro de los Cuerpos Generales, y los de los Cuerpos Especiales con titulación superior- sin indemnizar la privación de derecho que ello supone, o si, por el contrario, aquél debió someterse y cumplir los requisitos del art. 33.3 de la Constitución. </w:t>
      </w:r>
    </w:p>
    <w:p w:rsidR="00A46419" w:rsidRDefault="00A46419" w:rsidP="00A46419">
      <w:pPr>
        <w:pStyle w:val="TextoNormal"/>
      </w:pPr>
      <w:r>
        <w:t xml:space="preserve">Al margen de que la medida pudiera justificarse con base en una política global de empleo expresamente mencionada en la exposición de motivos del proyecto de Ley, pero silenciada en la del texto definitivo de ésta, lo que no cabe duda para los recurrentes es que dicha medida supone una radical modificación de las condiciones de empleo que tenían un numeroso colectivo de funcionarios en el momento de su acceso a la función pública. </w:t>
      </w:r>
    </w:p>
    <w:p w:rsidR="00A46419" w:rsidRDefault="00A46419" w:rsidP="00A46419">
      <w:pPr>
        <w:pStyle w:val="TextoNormal"/>
      </w:pPr>
      <w:r>
        <w:t xml:space="preserve">En definitiva -añaden los recurrentes-, la situación estatutaria supone el nacimiento de una relación de vinculación personal cuyo contenido económico no puede modificarse unilateralmente. </w:t>
      </w:r>
    </w:p>
    <w:p w:rsidR="00A46419" w:rsidRDefault="00A46419" w:rsidP="00A46419">
      <w:pPr>
        <w:pStyle w:val="TextoNormal"/>
      </w:pPr>
      <w:r>
        <w:t xml:space="preserve">Por todo ello, afirman que si el art. 33.3 de la Constitución prohíbe la «privación de bienes o derechos» sin la correspondiente indemnización, y la jubilación anticipada priva al funcionario de su derecho a continuar en activo hasta la edad legalmente establecida en el momento en que fue nombrado, la alternativa jurídica es bien simple: si la Ley 30/1984 prohíbe cualquier tipo de compensaciones, es inconstitucional y si por razones de interés público se justifica como expropiación legal, habrá que articular un sistema indemnizatorio (por ejemplo, la indemnización por despido anticipado en las relaciones laborales o la aplicación analógica de la Disposición transitoria octava, 6, de la propia Ley). </w:t>
      </w:r>
    </w:p>
    <w:p w:rsidR="00A46419" w:rsidRDefault="00A46419" w:rsidP="00A46419">
      <w:pPr>
        <w:pStyle w:val="TextoNormal"/>
      </w:pPr>
      <w:r>
        <w:t xml:space="preserve">Finalmente, los recurrentes afirman que el art. 33 de la Ley impugnada viola el art. 35 de la C.E. </w:t>
      </w:r>
    </w:p>
    <w:p w:rsidR="00A46419" w:rsidRDefault="00A46419" w:rsidP="00A46419">
      <w:pPr>
        <w:pStyle w:val="TextoNormal"/>
      </w:pPr>
      <w:r>
        <w:t xml:space="preserve">A tal efecto, los recurrentes reconocen que el hecho de que se establezca una edad de jubilación para los funcionarios públicos no es de suyo inconstitucional, pero puede serlo, y, sin duda, lo es, a su juicio, adelantar esa edad de jubilación para funcionarios que entraron en el servicio público bajo la vigencia de una Ley que les permitía un mayor plazo de vida activa. </w:t>
      </w:r>
    </w:p>
    <w:p w:rsidR="00A46419" w:rsidRDefault="00A46419" w:rsidP="00A46419">
      <w:pPr>
        <w:pStyle w:val="TextoNormal"/>
      </w:pPr>
      <w:r>
        <w:t>Al igual que en las concesiones de explotación de un servicio público se establece un plazo de duración de las mismas, que está en función de la amortización de las inversiones y de la justa retribución del capital y trabajo empleados, y si tal plazo no llegase a cumplirse por procederse, por razones de interés público, al rescate del servicio, el concesiona</w:t>
      </w:r>
      <w:r>
        <w:lastRenderedPageBreak/>
        <w:t xml:space="preserve">rio tendrá derecho a una indemnización; el acortamiento del plazo de jubilación de los funcionarios sin compensación produce, según los demandantes, una simultánea violación de los diferentes principios y preceptos constitucionales a que antes han hecho referencia. </w:t>
      </w:r>
    </w:p>
    <w:p w:rsidR="00A46419" w:rsidRDefault="00A46419" w:rsidP="00A46419">
      <w:pPr>
        <w:pStyle w:val="TextoNormal"/>
      </w:pPr>
      <w:r>
        <w:t xml:space="preserve">g) Como motivo séptimo del recurso, se afirma la inconstitucionalidad del art. 29, apartado 1, apartados 2.1 y 3 c); por infracción de los arts. 9.3 y 33.3 de la C.E. </w:t>
      </w:r>
    </w:p>
    <w:p w:rsidR="00A46419" w:rsidRDefault="00A46419" w:rsidP="00A46419">
      <w:pPr>
        <w:pStyle w:val="TextoNormal"/>
      </w:pPr>
      <w:r>
        <w:t xml:space="preserve">Por lo que respecta al art. 29.1, los recurrentes afirman que la situación de servicios especiales, que sustituye a la anterior de supernumerario, no contempla los supuestos de prestación de servicios en Organismos autónomos, o en servicios públicos en razón de la cualidad de funcionario del Estado, o servicios en Organismos docentes o de investigación. Ello determina, a juicio de los recurrentes, que el referido precepto viola el art. 9.3 de la C.E. Se infringe también -indican- el art. 33.3 de la Constitución, dando por reproducidas las consideraciones realizadas en el motivo anterior, con ocasión del examen del art. 33 de la Ley 30/1984. </w:t>
      </w:r>
    </w:p>
    <w:p w:rsidR="00A46419" w:rsidRDefault="00A46419" w:rsidP="00A46419">
      <w:pPr>
        <w:pStyle w:val="TextoNormal"/>
      </w:pPr>
      <w:r>
        <w:t xml:space="preserve">Por lo que se refiere al art. 29.2 1) de la Ley impugnada, los recurrentes resaltan que el precepto en cuestión, por un lado, no concede facultad de acogerse a la situación de servicios especiales a los funcionarios que ostentan cargos electivos en sindicatos que carezcan de la calificación de más representativos y, por otra, que también hurta la misma posibilidad a quienes, siendo funcionarios públicos, desempeñen cargos electivos en organizaciones patronales, sean o no representativas o, en general, en Corporaciones dedicadas a cuestiones de interés general o que sus actividades comporten, en una u otra forma, una participación política en sentido lato (Colegios Profesionales). </w:t>
      </w:r>
    </w:p>
    <w:p w:rsidR="00A46419" w:rsidRDefault="00A46419" w:rsidP="00A46419">
      <w:pPr>
        <w:pStyle w:val="TextoNormal"/>
      </w:pPr>
      <w:r>
        <w:t xml:space="preserve">Según los recurrentes, al citar solamente a las organizaciones sindicales «más representativas», el art. 29.2 1), de la Ley impugnada está utilizando una terminología que, consagrada en la Ley Orgánica de Libertad Sindical, se refiere exclusivamente a los sindicatos de trabajadores, con lo que vulneran los arts. 7, 14 y 28 de la Carta fundamental, interpretado de acuerdo con el art. 10.2 y teniendo en cuenta lo dispuesto en la Carta Social Europea y en el Convenio 87 de la OIT. </w:t>
      </w:r>
    </w:p>
    <w:p w:rsidR="00A46419" w:rsidRDefault="00A46419" w:rsidP="00A46419">
      <w:pPr>
        <w:pStyle w:val="TextoNormal"/>
      </w:pPr>
      <w:r>
        <w:t xml:space="preserve">El precepto impugnado tiene una clara intención restrictiva que, además de vulnerar directamente las mencionadas disposiciones constitucionales, ataca al sistema constitucional mismo. A su juicio, la igualdad entre las organizaciones profesionales se desprende del Capítulo Tercero del Título I que regula los principios rectores de la política social y económica, pero sobre todo, de la intervención que, en el ámbito de la Administración, les reconoce el art. 105 a), y en el orden económico, el art. 131.2, de lo que se desprende que la situación reconocida a los funcionarios que son elegidos para cargos sindicales ha de extenderse a los funcionarios que sean elegidos para cargos en asociaciones empresariales y en las profesionales. </w:t>
      </w:r>
    </w:p>
    <w:p w:rsidR="00A46419" w:rsidRDefault="00A46419" w:rsidP="00A46419">
      <w:pPr>
        <w:pStyle w:val="TextoNormal"/>
      </w:pPr>
      <w:r>
        <w:t xml:space="preserve">Finalmente, los recurrentes impugnan el art. 29.3 c) de la Ley 30/1984, que dispone que la excedencia por intereses particulares no podrá declararse hasta haber completado tres años de servicio efectivo desde el ingreso o reingreso, y en ella no podrá permanecer más de diez años, ni menos de dos. Y así, afirman que sus diferencias son profundas con el Decreto legislativo 315/1964, de 7 de febrero, y puede estimarse que incurre en inconstitucionalidad. </w:t>
      </w:r>
    </w:p>
    <w:p w:rsidR="00A46419" w:rsidRDefault="00A46419" w:rsidP="00A46419">
      <w:pPr>
        <w:pStyle w:val="TextoNormal"/>
      </w:pPr>
      <w:r>
        <w:t xml:space="preserve">h) Como octavo y último motivo del recurso se afirma la inconstitucionalidad del art. 32.4 de la Ley 30/1984, por infracción de los arts. 9.3, 33 y 35 de la C.E. </w:t>
      </w:r>
    </w:p>
    <w:p w:rsidR="00A46419" w:rsidRDefault="00A46419" w:rsidP="00A46419">
      <w:pPr>
        <w:pStyle w:val="TextoNormal"/>
      </w:pPr>
      <w:r>
        <w:t xml:space="preserve">Los recurrentes fundan este motivo del recurso en: </w:t>
      </w:r>
    </w:p>
    <w:p w:rsidR="00A46419" w:rsidRDefault="00A46419" w:rsidP="00A46419">
      <w:pPr>
        <w:pStyle w:val="TextoNormal"/>
      </w:pPr>
      <w:r>
        <w:t xml:space="preserve">1) La indebida inclusión en una Ley de Medidas para la Reforma de la Función Pública viola el principio de seguridad jurídica contenido en el art. 9.3 de la C.E. </w:t>
      </w:r>
    </w:p>
    <w:p w:rsidR="00A46419" w:rsidRDefault="00A46419" w:rsidP="00A46419">
      <w:pPr>
        <w:pStyle w:val="TextoNormal"/>
      </w:pPr>
      <w:r>
        <w:lastRenderedPageBreak/>
        <w:t xml:space="preserve">2) En que la nueva limitación de los veintiún años, cuando es notoriamente conocida la situación generalizada de paro juvenil o el criterio de incapacidad sumado al de derecho a la justicia gratuita, no puede considerarse suficiente para una aplicación justa y razonada de la incompatibilidad que se establece en el mismo. </w:t>
      </w:r>
    </w:p>
    <w:p w:rsidR="00A46419" w:rsidRDefault="00A46419" w:rsidP="00A46419">
      <w:pPr>
        <w:pStyle w:val="TextoNormal"/>
      </w:pPr>
      <w:r>
        <w:t xml:space="preserve">Ello ocasiona una violación del art. 9.3 de la C.E. </w:t>
      </w:r>
    </w:p>
    <w:p w:rsidR="00A46419" w:rsidRDefault="00A46419" w:rsidP="00A46419">
      <w:pPr>
        <w:pStyle w:val="TextoNormal"/>
      </w:pPr>
      <w:r>
        <w:t xml:space="preserve">3) La introducción de la regla de la incompatibilidad de pensión de orfandad y haberes activos causa un detrimento patrimonial a los particulares afectados, que supone una vulneración del art. 33 de la C.E., al omitirse el procedimiento establecido, y, sobre todo, sin compensar económicamente su detrimento patrimonial. </w:t>
      </w:r>
    </w:p>
    <w:p w:rsidR="00A46419" w:rsidRDefault="00A46419" w:rsidP="00A46419">
      <w:pPr>
        <w:pStyle w:val="TextoNormal"/>
      </w:pPr>
      <w:r>
        <w:t xml:space="preserve">4) Finalmente se alega que el art. 32.4 introduce límites de especial alcance al derecho fundamental al trabajo, reconocido en el art. 35 de la C.E. </w:t>
      </w:r>
    </w:p>
    <w:p w:rsidR="00A46419" w:rsidRDefault="00A46419" w:rsidP="00A46419">
      <w:pPr>
        <w:pStyle w:val="TextoNormal"/>
      </w:pPr>
      <w:r>
        <w:t xml:space="preserve">Se terminó suplicando se tuviera por interpuesto recurso de inconstitucionalidad en los términos expuestos, declarándose inconstitucional los preceptos siguientes: 1.3; 3.2 d); 12; 15; 19.1 y 2; 21.1 f) y 2 d); 22.2 y 3; 25; 27; 29.1; 29.2 1); 29.3 c); 32.4; 33 y Disposiciones adicionales séptima, novena, decimosegunda, decimoquinta y decimosexta de la Ley 30/1984, de 2 de agosto, de Medidas para la Reforma de la Función Pública. </w:t>
      </w:r>
    </w:p>
    <w:p w:rsidR="00A46419" w:rsidRDefault="00A46419" w:rsidP="00A46419">
      <w:pPr>
        <w:pStyle w:val="TextoNormal"/>
      </w:pPr>
      <w:r>
        <w:t>Mediante primer otrosí se solicitó que se recabase del Ministerio de la Presidencia cuantos antecedentes constituyan el expediente de elaboración de la Ley impugnada, y se les dé por este Tribunal vista del mismo, solicitando, asimismo, por segundo otrosí, que se declarase la inconstitucionalidad de la Ley recurrida por infracción de cualesquiera otros preceptos constitucionales, invocados o no en este recurso.</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14 de noviembre de 1984, la Sección Segunda del Pleno acordó admitir a trámite el recurso, dar traslado de la demanda y documentos presentados al Congreso de los Diputados, Senado y al Gobierno, por conducto del Ministerio de Justicia, al objeto de que en el plazo de quince días puedan personarse en el procedimiento y formular alegaciones, ordenando la publicación de la formalización del recurso en el «Boletín Oficial del Estado», y disponiendo que, en su momento, se acordara sobre lo solicitado por el primer otrosí.</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Mediante escrito, que tuvo entrada en el Registro de este Tribunal el día 6 de diciembre de 1984, presentó alegaciones, en nombre del Congreso de los Diputados, el Letrado de las Cortes Generales en los términos que siguen: </w:t>
      </w:r>
    </w:p>
    <w:p w:rsidR="00A46419" w:rsidRDefault="00A46419" w:rsidP="00A46419">
      <w:pPr>
        <w:pStyle w:val="TextoNormal"/>
      </w:pPr>
      <w:r>
        <w:t xml:space="preserve">a) En primer lugar, se afirma que el escrito de alegaciones se circunscribe al primero de los motivos invocados por el recurrente, ya que sólo ese motivo afecta a la tramitación seguida en las Cámaras con determinadas disposiciones del texto recurrido, cuestión interna cuyo esclarecimiento hace aconsejable la personación del Congreso de los Diputados en el recurso suscitado. </w:t>
      </w:r>
    </w:p>
    <w:p w:rsidR="00A46419" w:rsidRDefault="00A46419" w:rsidP="00A46419">
      <w:pPr>
        <w:pStyle w:val="TextoNormal"/>
      </w:pPr>
      <w:r>
        <w:t xml:space="preserve">En relación con este punto, el Letrado de las Cortes afirma que, a través de las enmiendas al articulado, el Senado dispone de las mismas posibilidades de modificación que el Congreso, no siendo admisible, por tanto, que las reformas sustanciales tengan que hacerse por la referida Cámara a través de la presentación de proposiciones de Ley. </w:t>
      </w:r>
    </w:p>
    <w:p w:rsidR="00A46419" w:rsidRDefault="00A46419" w:rsidP="00A46419">
      <w:pPr>
        <w:pStyle w:val="TextoNormal"/>
      </w:pPr>
      <w:r>
        <w:t>b) Igualmente afirma que no cabe duda que el contenido de las Disposiciones adicionales novena, decimoquinta y decimosexta de la Ley 30/1984 podrían haber sido objeto de un proyecto o proposición de Ley separado, pero nada impide que el Senado pueda también modificar un proyecto o proposición, añadiéndole nuevos preceptos -enmiendas de adición- como lo avala la práctica parlamentaria en dicha Cámara, por lo que las disposi</w:t>
      </w:r>
      <w:r>
        <w:lastRenderedPageBreak/>
        <w:t xml:space="preserve">ciones añadidas a la Ley 30/1984 está en consonancia con las facultades de esa Cámara parlamentaria y con el Derecho vigente. </w:t>
      </w:r>
    </w:p>
    <w:p w:rsidR="00A46419" w:rsidRDefault="00A46419" w:rsidP="00A46419">
      <w:pPr>
        <w:pStyle w:val="TextoNormal"/>
      </w:pPr>
      <w:r>
        <w:t xml:space="preserve">c) Respecto a la alegación de los recurrentes de que el articulado debe guardar una «inmediata conexión temática» con el texto afectado, el Letrado de las Cortes sostiene que la mezcla de cuestiones diversas es una práctica habitual en el mundo legislativo, que, incluso, puede venir reclamado por economía de textos u otras razones. </w:t>
      </w:r>
    </w:p>
    <w:p w:rsidR="00A46419" w:rsidRDefault="00A46419" w:rsidP="00A46419">
      <w:pPr>
        <w:pStyle w:val="TextoNormal"/>
      </w:pPr>
      <w:r>
        <w:t xml:space="preserve">Por todo ello, afirma que no constituye ningún vicio constitucional la regulación en un texto legal de cuestiones distintas; lo que posibilita, sin duda, la inclusión de materias diversas a través de las enmiendas de adición. </w:t>
      </w:r>
    </w:p>
    <w:p w:rsidR="00A46419" w:rsidRDefault="00A46419" w:rsidP="00A46419">
      <w:pPr>
        <w:pStyle w:val="TextoNormal"/>
      </w:pPr>
      <w:r>
        <w:t>Terminó suplicando la declaración de estar ajustada a la Constitución la tramitación y aprobación de las Disposiciones adicionales novena, decimoquinta y decimosexta de la Ley 30/1984.</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Con fecha de 6 de diciembre de 1984 quedó registrado en el Tribunal el escrito de alegaciones que, en representación del Senado, formuló el Letrado de las Cortes Generales don Manuel Alba Navarro: </w:t>
      </w:r>
    </w:p>
    <w:p w:rsidR="00A46419" w:rsidRDefault="00A46419" w:rsidP="00A46419">
      <w:pPr>
        <w:pStyle w:val="TextoNormal"/>
      </w:pPr>
      <w:r>
        <w:t xml:space="preserve">a) Tras afirmar que las alegaciones se ceñirían al primer motivo del recurso, justificando en el interés de la Cámara a la que representa en salvaguardar la pureza y legalidad del procedimiento, a través del cual se tramitó la Ley 30/1984, el Letrado de las Cortes sostiene que la argumentación que los recurrentes utilizan para llegar a la conclusión de que el contenido de las Disposiciones novena, decimoquinta y decimosexta debieron tramitarse como proposiciones de Ley, en lugar de enmiendas, lo que ocasionó la vulneración de preceptos constitucionales y reglamentarios, proviene de la falta de distinción de dos institutos parlamentarios: Proposición de Ley y enmienda. Por ello, tras proceder a la distinción de ambas figuras, concluye que la Mesa de la Cámara nunca podría haber tramitado iniciativas legislativas, acumulándolas a un procedimiento ya en marcha, añadiendo que los órganos rectores de las Cámaras no pueden ni deben suplantar la voluntad de los titulares de determinadas facultades, la de proposición y enmienda. </w:t>
      </w:r>
    </w:p>
    <w:p w:rsidR="00A46419" w:rsidRDefault="00A46419" w:rsidP="00A46419">
      <w:pPr>
        <w:pStyle w:val="TextoNormal"/>
      </w:pPr>
      <w:r>
        <w:t xml:space="preserve">b) Frente al argumento de los recurrentes de que las enmiendas presentadas a un proyecto o proposición de Ley deben guardar conexión objetiva o material, el Letrado de las Cortes afirma que existe conexión material entre el contenido del proyecto de Ley y las enmiendas presentadas, ya que, en nuestro sistema, la Constitución no ha sentado en ningún momento el principio de reserva reglamentaria, por lo que parece difícil sostener que las Cámaras tengan que atenerse en regular las líneas maestras de un determinado asunto, y menos que exija un cuerpo legislativo distinto. </w:t>
      </w:r>
    </w:p>
    <w:p w:rsidR="00A46419" w:rsidRDefault="00A46419" w:rsidP="00A46419">
      <w:pPr>
        <w:pStyle w:val="TextoNormal"/>
      </w:pPr>
      <w:r>
        <w:t xml:space="preserve">c) Finalmente, frente al argumento de los recurrentes de que la admisión a trámite de las enmiendas supone una vulneración del papel de supremacía que el art. 90 de la Constitución concede al Congreso de los Diputados, se afirma que si bien el art. 90.2 admite diversas interpretaciones, lo cierto es que el desarrollo de dicho precepto por el art. 123 del Reglamento del Congreso determina con absoluta nitidez que las enmiendas propuestas por el Senado serán objeto de debate y votación quedando incorporadas al texto del Congreso las que obtengan la mayoría simple de los votos emitidos. </w:t>
      </w:r>
    </w:p>
    <w:p w:rsidR="00A46419" w:rsidRDefault="00A46419" w:rsidP="00A46419">
      <w:pPr>
        <w:pStyle w:val="TextoNormal"/>
      </w:pPr>
      <w:r>
        <w:t>Terminó suplicando que se declare la conformidad a Derecho de la tramitación parlamentaria de la Ley 30/1984, y la no violación de los arts. 87, 89 y 90 de la C.E. en relación con las Disposiciones adicionales novena, decimoquinta y decimosexta de la referida Ley.</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providencia de 12 de diciembre de 1984, la Sección Segunda del Pleno acordó tener por comparecido y parte al Abogado del Estado, en representación del Gobierno, y </w:t>
      </w:r>
      <w:r>
        <w:lastRenderedPageBreak/>
        <w:t xml:space="preserve">se le prorroga -como solicita en su escrito de 5 de diciembre- en ocho días más el plazo para formular alegaciones. </w:t>
      </w:r>
    </w:p>
    <w:p w:rsidR="00A46419" w:rsidRDefault="00A46419" w:rsidP="00A46419">
      <w:pPr>
        <w:pStyle w:val="TextoNormal"/>
      </w:pPr>
      <w:r>
        <w:t xml:space="preserve">Mediante escrito registrado en este Tribunal el día 20 de diciembre de 1984, el Abogado del Estado, en la representación que ostenta, presentó sus alegaciones, que pueden resumirse como sigue: </w:t>
      </w:r>
    </w:p>
    <w:p w:rsidR="00A46419" w:rsidRDefault="00A46419" w:rsidP="00A46419">
      <w:pPr>
        <w:pStyle w:val="TextoNormal"/>
      </w:pPr>
      <w:r>
        <w:t xml:space="preserve">a) En cuanto al primero de los motivos del recurso, el Abogado del Estado, luego de manifestar la complejidad del diseño de la pretensión de inconstitucionalidad al partir de la valoración material que los recurrentes hacen de las disposiciones impugnadas, y exponer que los Reglamentos Parlamentarios sólo pueden constituir parámetros de constitucionalidad cuando incorporen materialmente principios constitucionales, bien explícitos, bien nociones intrínsecas o principios inminentes, afirma que para la apreciación de su infracción debe hacerse de forma tópica y singularizada y no apriorísticamente, teniendo en cuenta diversos criterios, que cita. De ello deduce que no ha habido infracción en materia procedimental y que existe conexión entre las disposiciones impugnadas y el resto del proyecto. </w:t>
      </w:r>
    </w:p>
    <w:p w:rsidR="00A46419" w:rsidRDefault="00A46419" w:rsidP="00A46419">
      <w:pPr>
        <w:pStyle w:val="TextoNormal"/>
      </w:pPr>
      <w:r>
        <w:t xml:space="preserve">b) En cuanto al motivo segundo del recurso, el Abogado del Estado afirma que la estructura de la argumentación impugnatoria contiene dos elementos: El examen de la doctrina del Tribunal Constitucional en relación con las «bases» contenidos en el art. 149.1 de la C.E. y la aplicación de la misma a la Ley 30/1984. </w:t>
      </w:r>
    </w:p>
    <w:p w:rsidR="00A46419" w:rsidRDefault="00A46419" w:rsidP="00A46419">
      <w:pPr>
        <w:pStyle w:val="TextoNormal"/>
      </w:pPr>
      <w:r>
        <w:t xml:space="preserve">Respecto al primero de ellos, afirma que al ser las bases un concepto material, en ciertos casos no es preciso que se incorporen a una Ley, que así lo califique, pero ello no impide que no se pueda hacer así por el legislador postconstitucional. Asimismo, sostiene que las exigencias de «generalidad y estabilidad» de las bases se encuentra exceptuado para muchos casos por el Tribunal Constitucional, quedando claro la posibilidad de establecer bases coyunturales, y más -dice- ya que la provisionalidad que se denuncia no afecta a su contenido, sino a su inclusión anticipada en esta Ley. Concierne, pues, al instrumento legislativo, no al contenido. De igual modo rechaza el argumento del «vaciamiento de competencia» de las Comunidades Autónomas, ya que -dice- no se materializa en un examen concreto de los artículos básicos de la Ley 30/1984, señalando, probablemente, que la limitación que para el Reglamento intentan establecer los recurrentes no tiene tampoco acogimiento en la doctrina del Tribunal. </w:t>
      </w:r>
    </w:p>
    <w:p w:rsidR="00A46419" w:rsidRDefault="00A46419" w:rsidP="00A46419">
      <w:pPr>
        <w:pStyle w:val="TextoNormal"/>
      </w:pPr>
      <w:r>
        <w:t xml:space="preserve">Por lo que concierne al segundo de los argumentos, afirma que consiste en aplicar esos criterios a la Ley 30/1984, apareciendo la denuncia de los recurrentes de que el texto legal incurre en confusión con las Leyes de bases previstas en el art. 82 de la C.E. Frente a ello, tras referirse a que el ámbito de aplicación de la Ley a «todas las Administraciones Públicas», se pregunta qué tiene que ver con el art. 82 de la C.E., y concluye que la referida expresión pretende vincular a todas las Administraciones Públicas, pero en cuanto se refiere a principios esenciales o generales (STC 70/1983, de 5 de agosto). </w:t>
      </w:r>
    </w:p>
    <w:p w:rsidR="00A46419" w:rsidRDefault="00A46419" w:rsidP="00A46419">
      <w:pPr>
        <w:pStyle w:val="TextoNormal"/>
      </w:pPr>
      <w:r>
        <w:t xml:space="preserve">c) Por lo que respecta al tercer motivo del recurso, el Abogado del Estado entra en el análisis de los preceptos impugnados, del modo que a continuación se expone: </w:t>
      </w:r>
    </w:p>
    <w:p w:rsidR="00A46419" w:rsidRDefault="00A46419" w:rsidP="00A46419">
      <w:pPr>
        <w:pStyle w:val="TextoNormal"/>
      </w:pPr>
      <w:r>
        <w:t>En cuanto al art. 3.2, apdos. d y h, afirma que es manifiesta la condición de mera remisión de lo concerniente a las retribuciones, reguladas en los arts. 23 y 24, lo que excluye la deslegalización. De igual modo lo referente al grado, puestos de trabajo y promoción encuentra su apoyo en los arts. 20 y 21 de la Ley. En conclusión, estos aspectos no están protegidos por la reserva de Ley del art. 103 de la C.E., dado su casuismo y carácter organizativo. Análogos argumentos son utilizados para rechazar la pretensión de inconstitucionalidad de los arts. 15 y 21.1 f), 21.2 d), 22.2. Respecto al art. 22.3, afirma que ciertamente regula el acceso a la función pública de funcionarios españoles en Organismos interna</w:t>
      </w:r>
      <w:r>
        <w:lastRenderedPageBreak/>
        <w:t xml:space="preserve">cionales, con evidente sujeción del Gobierno a los criterios y principios generales establecidos en el art. 103.3 de la C.E. y 19 de la Ley 30/1984, pero no es más que un desarrollo reglamentario, para un caso particular, de los criterios de acceso regulados en la Ley. Asimismo, rechaza la impugnación del art. 27 y de la Disposición adicional decimoquinta, por no contener relación con el art. 103, cuestionándose únicamente -dice- el derecho al cargo como parte del Estatuto funcionarial, pero tal derecho se respeta plenamente en el texto legal (Disposición adicional decimoquinta, 8, párrafo 2.°). </w:t>
      </w:r>
    </w:p>
    <w:p w:rsidR="00A46419" w:rsidRDefault="00A46419" w:rsidP="00A46419">
      <w:pPr>
        <w:pStyle w:val="TextoNormal"/>
      </w:pPr>
      <w:r>
        <w:t xml:space="preserve">d) En cuanto al motivo cuarto del recurso, el Abogado del Estado rechaza la pretendida inconstitucionalidad del art. 27 y de la Disposición adicional novena por estimar que los recurrentes realizan en realidad un juicio de oportunidad de la Ley, que sitúan sin más en el ámbito de la interdicción de la arbitrariedad, garantizada por el art. 9.3 de la Constitución, sin hacer un análisis de las concretas refundiciones que se operan, de las que sólo se cita alguna como ejemplo, y sin invocar ninguna de las concretas técnicas jurídicas que integran la interdicción de la arbitrariedad, por lo que su pretensión carece de rigor técnico que permita su objetiva discusión. </w:t>
      </w:r>
    </w:p>
    <w:p w:rsidR="00A46419" w:rsidRDefault="00A46419" w:rsidP="00A46419">
      <w:pPr>
        <w:pStyle w:val="TextoNormal"/>
      </w:pPr>
      <w:r>
        <w:t xml:space="preserve">e) Respecto al motivo quinto del recurso, que se articula en torno a diversas disposiciones de la Ley 30/1984, el Abogado del Estado expone: </w:t>
      </w:r>
    </w:p>
    <w:p w:rsidR="00A46419" w:rsidRDefault="00A46419" w:rsidP="00A46419">
      <w:pPr>
        <w:pStyle w:val="TextoNormal"/>
      </w:pPr>
      <w:r>
        <w:t xml:space="preserve">En cuanto a la Disposición adicional decimosegunda, afirma que no supone desarrollo de derechos fundamentales, sino que la Ley extrae una consecuencia, en el ámbito de las retribuciones, del ejercicio del derecho, a lo que añade que la STC 90/1984, de 5 de octubre, no ha declarado que la retención de haberes no forma parte del contenido esencial del derecho a la huelga, reconocido en el art. 28.2 de la C.E., por lo que la regulación de la retención de haberes puede ser realizada por Ley ordinaria. Finalmente, sostiene que la relación orgánica entre el funcionario y la Administración no se suspende por la no percepción de haberes en caso de huelga. </w:t>
      </w:r>
    </w:p>
    <w:p w:rsidR="00A46419" w:rsidRDefault="00A46419" w:rsidP="00A46419">
      <w:pPr>
        <w:pStyle w:val="TextoNormal"/>
      </w:pPr>
      <w:r>
        <w:t xml:space="preserve">En cuanto a los arts. 19.1 y 2 y 22.3, entiende el Abogado del Estado que el art. 23.2 de la C.E. -presuntamente vulnerado- se limita a incorporar un principio de igualdad, igualdad cuyo desarrollo no requiere Ley Orgánica (STC 76/1983, de 5 de agosto). </w:t>
      </w:r>
    </w:p>
    <w:p w:rsidR="00A46419" w:rsidRDefault="00A46419" w:rsidP="00A46419">
      <w:pPr>
        <w:pStyle w:val="TextoNormal"/>
      </w:pPr>
      <w:r>
        <w:t xml:space="preserve">Por lo que se refiere al art. 12 de la Ley, afirma que los recurrentes incurren en confusión, ya que si el referido precepto fuese contrario a los Estatutos de Autonomía, ni por Ley Orgánica se podía modificar, lo que ocurre es que no existe desigualdad alguna. </w:t>
      </w:r>
    </w:p>
    <w:p w:rsidR="00A46419" w:rsidRDefault="00A46419" w:rsidP="00A46419">
      <w:pPr>
        <w:pStyle w:val="TextoNormal"/>
      </w:pPr>
      <w:r>
        <w:t xml:space="preserve">En cuanto a la impugnación del art. 33 y Disposición adicional séptima, tras afirmar que la autonomía universitaria no puede considerarse técnicamente como un derecho fundamental, por lo que su desarrollo no precisa de Ley Orgánica, señala que la Ley de Reforma Universitaria resuelve esta cuestión al excepcionar su Título V, relativo al profesorado, del rango de Ley Orgánica. </w:t>
      </w:r>
    </w:p>
    <w:p w:rsidR="00A46419" w:rsidRDefault="00A46419" w:rsidP="00A46419">
      <w:pPr>
        <w:pStyle w:val="TextoNormal"/>
      </w:pPr>
      <w:r>
        <w:t xml:space="preserve">Respecto al art. 25, señala que no contraría el sistema de títulos de la Ley de Reforma Universitaria, por cuanto son normas de fines y ámbitos distintos. </w:t>
      </w:r>
    </w:p>
    <w:p w:rsidR="00A46419" w:rsidRDefault="00A46419" w:rsidP="00A46419">
      <w:pPr>
        <w:pStyle w:val="TextoNormal"/>
      </w:pPr>
      <w:r>
        <w:t xml:space="preserve">Finalmente, respecto a la Disposición adicional novena, 1.4, que refunde el Cuerpo de Letrados del Consejo de Estado con otros Cuerpos, afirma el Abogado del Estado que la materia afectada representa para la Ley Orgánica del Consejo de Estado una materia conexa ajena al genuino sentido de la reserva constitucional prevista en el art. 107 de la C.E. Asimismo afirma que entre la Ley 30/1984 y la Ley Orgánica de Consejo de Estado no hay contradicción, sosteniendo que el art. 107 de la C.E. somete a reserva de Ley Orgánica la composición y competencia del Alto Organo consultivo, debiendo entenderse por composición la integración orgánica fundamental o básica del mismo, sin que los Letrados del Consejo compongan la organización básica de la Institución. </w:t>
      </w:r>
    </w:p>
    <w:p w:rsidR="00A46419" w:rsidRDefault="00A46419" w:rsidP="00A46419">
      <w:pPr>
        <w:pStyle w:val="TextoNormal"/>
      </w:pPr>
      <w:r>
        <w:lastRenderedPageBreak/>
        <w:t xml:space="preserve">f) Respecto al motivo sexto del recurso, el Abogado del Estado, luego de salir al paso de la invocación que los recurrentes hacen del principio de seguridad jurídica, centra su exposición en la irretroactividad de las disposiciones limitadoras de derechos y la expropiación sin indemnización que la Ley comporta. </w:t>
      </w:r>
    </w:p>
    <w:p w:rsidR="00A46419" w:rsidRDefault="00A46419" w:rsidP="00A46419">
      <w:pPr>
        <w:pStyle w:val="TextoNormal"/>
      </w:pPr>
      <w:r>
        <w:t xml:space="preserve">En cuanto a la primera de ellas, afirma que el punctum iuris de la cuestión es la existencia de un derecho adquirido o previo de los funcionarios a su edad de jubilación, que los recurrentes no demuestran, mientras que, en cambio, la tesis del Abogado del Estado es que no existen derechos de los funcionarios frente a la Ley. Ello deriva de la denominada situación o relación estatutaria de los funcionarios públicos y que el Abogado del Estado acaba de perfilar con la cita de un conocido artículo de un Profesor universitario sobre la evolución en Francia y Alemania de los derechos adquiridos en general y de los funcionarios públicos en particular, que reproduce. </w:t>
      </w:r>
    </w:p>
    <w:p w:rsidR="00A46419" w:rsidRDefault="00A46419" w:rsidP="00A46419">
      <w:pPr>
        <w:pStyle w:val="TextoNormal"/>
      </w:pPr>
      <w:r>
        <w:t xml:space="preserve">La inexistencia del derecho previo resuelve simultáneamente -afirma- la cuestión de los arts. 9.3 y 33 de la C.E., quedando por resolver el problema del art. 35 de la C.E. Respecto al problema apuntado, sostiene que la conformación social y tradicional que han determinado la actual relación estatutaria funcionarial produce el hecho de ser plenamente admisible la jubilación forzosa de los funcionarios públicos, impuesta ex lege, sin que exista violación del núcleo esencial del derecho. </w:t>
      </w:r>
    </w:p>
    <w:p w:rsidR="00A46419" w:rsidRDefault="00A46419" w:rsidP="00A46419">
      <w:pPr>
        <w:pStyle w:val="TextoNormal"/>
      </w:pPr>
      <w:r>
        <w:t xml:space="preserve">g) En cuanto al motivo séptimo del recurso centra su exposición en el papel de los Sindicatos. Y así, luego de referirse al reconocimiento que la jurisprudencia del Tribunal Constitucional ha realizado del papel institucional de los Sindicatos y afirmar que el art. 7 tiene una vocación normativa de mayor alcance que la mera descripción de lo que «son» y que consiste en situar a las referidas organizaciones en el marco del pluralismo político, configurándolas como asociaciones de relevancia constitucional, concluye que la exclusión de las asociaciones empresariales es lógica, pues se trata de facilitar a los funcionarios la representación de sus propios intereses como tales, y por tanto como trabajadores de la Administración Pública. </w:t>
      </w:r>
    </w:p>
    <w:p w:rsidR="00A46419" w:rsidRDefault="00A46419" w:rsidP="00A46419">
      <w:pPr>
        <w:pStyle w:val="TextoNormal"/>
      </w:pPr>
      <w:r>
        <w:t xml:space="preserve">h) En cuanto al octavo motivo del recurso, afirma que las pensiones de orfandad devienen creación de una Ley, y que la de Medidas Urgentes para la Función Pública no los suprime, sino que establece unos límites a una percepción sobre la base de que las situaciones de necesidad que vienen a amparar se encuentran ya cubiertas por los propios ingresos del pensionista. </w:t>
      </w:r>
    </w:p>
    <w:p w:rsidR="00A46419" w:rsidRDefault="00A46419" w:rsidP="00A46419">
      <w:pPr>
        <w:pStyle w:val="TextoNormal"/>
      </w:pPr>
      <w:r>
        <w:t xml:space="preserve">La existencia del «régimen legal» de Seguridad Social permite la incompatibilidad establecida, fuertemente justificada en el art. 41 de la C.E., en el sentido de asegurar las prestaciones suficientes, incompatibilidades, por otro lado, tradicionales en nuestro ordenamiento jurídico. </w:t>
      </w:r>
    </w:p>
    <w:p w:rsidR="00A46419" w:rsidRDefault="00A46419" w:rsidP="00A46419">
      <w:pPr>
        <w:pStyle w:val="TextoNormal"/>
      </w:pPr>
      <w:r>
        <w:t xml:space="preserve">Tratándose tales pensiones de un problema de Seguridad Social no tiene justificación la existencia de derechos adquiridos, no viéndose afectado, tampoco, el principio de seguridad jurídica, ya que el art. 32.4 de la Ley es una norma cierta, precisa y publicada, ni el de irretroactividad, toda vez que se trata de una regulación que contempla las prestaciones, a partir de ahora. </w:t>
      </w:r>
    </w:p>
    <w:p w:rsidR="00A46419" w:rsidRDefault="00A46419" w:rsidP="00A46419">
      <w:pPr>
        <w:pStyle w:val="TextoNormal"/>
      </w:pPr>
      <w:r>
        <w:t xml:space="preserve">Finalmente, el precepto no es arbitrario, ya que la incompatibilidad viene establecida por la finalidad del sistema que es subvenir a una necesidad sentida, añadiendo que tampoco se produce violación del art. 35 de la C.E., ya que no se ve relación entre el derecho al trabajo y el derecho a la pensión, pues éste es un régimen de Seguridad Social que puede referirse a la necesidad que predica el art. 41 de la C.E., que sólo aparecerá cuando cesen las retribuciones activas. </w:t>
      </w:r>
    </w:p>
    <w:p w:rsidR="00A46419" w:rsidRDefault="00A46419" w:rsidP="00A46419">
      <w:pPr>
        <w:pStyle w:val="TextoNormal"/>
      </w:pPr>
      <w:r>
        <w:lastRenderedPageBreak/>
        <w:t>Terminó suplicando que se declare la integra desestimación del recurso de inconstitucionalidad 763/1984.</w:t>
      </w:r>
    </w:p>
    <w:p w:rsidR="00A46419" w:rsidRDefault="00A46419" w:rsidP="00A46419">
      <w:pPr>
        <w:pStyle w:val="TextoNormal"/>
      </w:pPr>
    </w:p>
    <w:p w:rsidR="00A46419" w:rsidRDefault="00A46419" w:rsidP="00A46419">
      <w:pPr>
        <w:pStyle w:val="TextoNormal"/>
      </w:pPr>
      <w:r w:rsidRPr="00A46419">
        <w:rPr>
          <w:rStyle w:val="NumeroAFNegritaCaracter"/>
        </w:rPr>
        <w:t>7</w:t>
      </w:r>
      <w:r>
        <w:t>. Por escrito registrado en este Tribunal el 28 de marzo de 1985, los cincuenta y tres Diputados recurrentes del Grupo Parlamentario Popular manifiestan su voluntad concurrente de recurrir contra la Ley 30/1984, de Medidas para la Reforma de la Función Pública.</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4 de junio de 1987 se acordó señalar el día 11 del mismo mes para deliberación y fallo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Puede decirse del primer motivo del recurso que éste enfoca la impugnación parcial de la Ley 30/1984, de 2 de agosto, desde un punto de vista de inconstitucionalidad formal. Afirman los recurrentes, en efecto, que se ha producido una grave distorsión en el método o sistema de producción legislativa al incluirse por vía de enmienda en la Ley en cuestión las Disposiciones adicionales novena, decimoquinta y decimosexta, con la consiguiente violación de los arts. 87.1, 89 y 90 C.E., en relación con los arts. 123 y 125 del Reglamento del Congreso de los Diputados y 108 del Reglamento del Senado.</w:t>
      </w:r>
    </w:p>
    <w:p w:rsidR="00A46419" w:rsidRDefault="00A46419" w:rsidP="00A46419">
      <w:pPr>
        <w:pStyle w:val="TextoNormal"/>
      </w:pPr>
      <w:r>
        <w:t>Conviene recordar que la Ley que se impugna, 30/1984, de 2 de agosto, se refiere -y tal se intitula- a «medidas para la reforma de la Función Pública», y tiene como propósito la reestructuración de la misma, con la mira puesta en su modernización y acomodo a las exigencias del Estado Autonómico y a las de los países de nuestro entorno (Exposición de Motivos).</w:t>
      </w:r>
    </w:p>
    <w:p w:rsidR="00A46419" w:rsidRDefault="00A46419" w:rsidP="00A46419">
      <w:pPr>
        <w:pStyle w:val="TextoNormal"/>
      </w:pPr>
      <w:r>
        <w:t>A tal efecto, la Disposición adicional novena estructura los Cuerpos de funcionarios de la Administración del Estado que en ella se enumeran, hasta un número de doce, y después realiza una integración de Escalas de funcionarios de Organismos Autónomos, de carácter interdepartamental y departamental. La Disposición adicional decimoquinta ordena los Cuerpos y Escalas de funcionarios docentes de Enseñanza secundaria, y la decimosexta se refiere también a la integración de los funcionarios de la Administración de la Seguridad Social en los Cuerpos y Escalas que determina.</w:t>
      </w:r>
    </w:p>
    <w:p w:rsidR="00A46419" w:rsidRDefault="00A46419" w:rsidP="00A46419">
      <w:pPr>
        <w:pStyle w:val="TextoNormal"/>
      </w:pPr>
      <w:r>
        <w:t>Estas Disposiciones adicionales fueron incorporadas en el Senado, por vía de enmienda, al texto remitido por el Congreso de los Diputados, conforme a lo previsto y autorizado por el art. 90 de la C.E. y el 106.1 del Reglamento del Senado. El Congreso, por su parte, aceptó tales enmiendas (art. 90.2 C.E. y 123 del Reglamento del Congreso), que pasaron al texto definitivo de la Ley.</w:t>
      </w:r>
    </w:p>
    <w:p w:rsidR="00A46419" w:rsidRDefault="00A46419" w:rsidP="00A46419">
      <w:pPr>
        <w:pStyle w:val="TextoNormal"/>
      </w:pPr>
      <w:r>
        <w:t xml:space="preserve">El núcleo argumental de los recurrentes es que dichas enmiendas no son tales, sino auténticas proposiciones de ley y que, por ello, su tramitación debió ser la correspondiente a éstas y no a la de aquéllas, como se ha hecho indebidamente, provocándose así -extractamos al máximo- las siguientes disfuncionalidades: Hurtarle al Congreso la competencia para la correcta discusión de lo que consideran proposiciones de ley, con propuestas alternativas en su caso, dentro de aquel órgano, privando a éste de su genuina, decisiva y primaria soberanía; abusar de la técnica de la enmienda parcial, para disfrazar con ella una/s verdadera/s proposición/s de Ley; y obtenerse, por un procedimiento inconstitucional, un cambio legislativo en materias básicas, sin intervención plena de las Cámaras, porque la materia de dichas Disposiciones no guarda la relación o conexión necesaria con el </w:t>
      </w:r>
      <w:r>
        <w:lastRenderedPageBreak/>
        <w:t>contenido del proyecto sometido a deliberación, en cuanto regulan una materia distinta y de superior entidad a la de la Ley, modificando la estructura y funciones de los Cuerpos al servicio de las Administraciones Públicas.  Consideran los recurrentes, asimismo, que en el Senado sólo caben enmiendas parciales (aparte del veto), pero no aquellas que impliquen una modificación total del proyecto.</w:t>
      </w:r>
    </w:p>
    <w:p w:rsidR="00A46419" w:rsidRDefault="00A46419" w:rsidP="00A46419">
      <w:pPr>
        <w:pStyle w:val="TextoNormal"/>
      </w:pPr>
      <w:r>
        <w:t>Pero estos argumentos no son convincentes por las razones que a continuación se exponen:</w:t>
      </w:r>
    </w:p>
    <w:p w:rsidR="00A46419" w:rsidRDefault="00A46419" w:rsidP="00A46419">
      <w:pPr>
        <w:pStyle w:val="TextoNormal"/>
      </w:pPr>
      <w:r>
        <w:t>a)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w:t>
      </w:r>
    </w:p>
    <w:p w:rsidR="00A46419" w:rsidRDefault="00A46419" w:rsidP="00A46419">
      <w:pPr>
        <w:pStyle w:val="TextoNormal"/>
      </w:pPr>
      <w:r>
        <w:t>Pero, pese a su afirmación inicial, no es una infracción de las normas reglamentarias del Congreso y del Senado lo que los recurrentes denuncian, sino la aplicación de normas que estiman inadecuadas, pues su argumentación es, como queda dicho, la de que se tramitaron como simples enmiendas los textos que debieron ser sometidos al trámite propio de las proposiciones de Ley. El problema que su recurso plantea no es, por ello, el de la inaplicación o interpretación errónea de las normas reglamentarias, sino el del supuesto error en el que incurrió el Senado al calificar el escrito presentado como enmienda por el Grupo Parlamentario socialista que, pese a esta presentación, debió ser calificado como proposición de Ley y tramitado en consecuencia.</w:t>
      </w:r>
    </w:p>
    <w:p w:rsidR="00A46419" w:rsidRDefault="00A46419" w:rsidP="00A46419">
      <w:pPr>
        <w:pStyle w:val="TextoNormal"/>
      </w:pPr>
      <w:r>
        <w:t>b) Así precisado el argumento de los recurrentes, basta para desecharlo la muy simple consideración de que no ofrecen en su apoyo precepto reglamentario o constitucional alguno que haya sido quebrantado por esta calificación supuestamente errónea, pues, efectivamente, no existe ni en la Constitución ni en los Reglamentos de ambas Cámaras norma alguna que establezca una delimitación material entre enmienda y proposición de Ley. Ni por su objeto, ni por su contenido, hay límite alguno a la facultad que los miembros de las Cámaras tienen para presentar enmiendas, exceptuados los que, tanto para las enmiendas como para las proposiciones de Ley, fijan los arts. 84 y 134.6 de la Constitución para asegurar un ámbito de acción propia al Gobierno. Al aceptar como enmienda lo que un Grupo Parlamentario presentó como tal no ha habido, en consecuencia, ni podría haber, infracción reglamentaria alguna y por tanto tampoco inconstitucionalidad.</w:t>
      </w:r>
    </w:p>
    <w:p w:rsidR="00A46419" w:rsidRDefault="00A46419" w:rsidP="00A46419">
      <w:pPr>
        <w:pStyle w:val="TextoNormal"/>
      </w:pPr>
      <w:r>
        <w:t>Es cierto que tanto el Reglamento del Congreso (art. 31.1, 4.°, y 2) como el del Senado [art. 36.1 c) y 2] atribuyen a las respectivas Mesas la facultad de calificar con arreglo al Reglamento los «escritos y documentos de índole parlamentaria», pero es claro que esta calificación sólo podría alterar la que el propio autor del escrito o documentos haya hecho cuando efectivamente puede apoyar esta rectificación en algún precepto reglamentario y sólo en esta medida podría ser eventualmente impugnada ante este Tribunal Constitucional.  No siendo este el caso aquí, es claro que este primer motivo del recurso ha de ser desestimado.</w:t>
      </w:r>
    </w:p>
    <w:p w:rsidR="00A46419" w:rsidRDefault="00A46419" w:rsidP="00A46419">
      <w:pPr>
        <w:pStyle w:val="TextoNormal"/>
      </w:pPr>
    </w:p>
    <w:p w:rsidR="00A46419" w:rsidRDefault="00A46419" w:rsidP="00A46419">
      <w:pPr>
        <w:pStyle w:val="TextoNormal"/>
      </w:pPr>
      <w:r w:rsidRPr="00A46419">
        <w:rPr>
          <w:rStyle w:val="NumeroAFNegritaCaracter"/>
        </w:rPr>
        <w:t>2</w:t>
      </w:r>
      <w:r>
        <w:t>. Aducen los recurrentes en su segundo motivo la inconstitucionalidad del art. 1.3 de la Ley 30/1984, de 2 de agosto, por infringir el art. 149.1.18 de la C.E., al configurar como bases, al amparo de este precepto, determinados artículos de aquella Ley referidos al régimen estatutario de los funcionarios públicos y aplicables al personal de todas las Admi</w:t>
      </w:r>
      <w:r>
        <w:lastRenderedPageBreak/>
        <w:t>nistraciones Públicas. La impugnación se apoya no sólo en el texto de la Norma suprema, sino también en la doctrina de este Tribunal.</w:t>
      </w:r>
    </w:p>
    <w:p w:rsidR="00A46419" w:rsidRDefault="00A46419" w:rsidP="00A46419">
      <w:pPr>
        <w:pStyle w:val="TextoNormal"/>
      </w:pPr>
      <w:r>
        <w:t>El núcleo de su argumento impugnatorio reside en que el legislador estatal ha empleado indebidamente el procedimiento legislativo, confundiendo el concepto de «bases» (149.1.18 C.E.)  con el de «Ley de Bases» (art. 82 C.E.). Se afirma -resumidos- que el legislador utiliza el concepto de ley formal de bases y no el material; que confunde el concepto de legislación básica con el de Ley de Bases como técnica de delegación legislativa; que al utilizar la ley formal como vehículo de las «bases» que establece, no permite en todo caso su desarrollo por las Comunidades Autónomas, vaciando así las competencias de éstas; que declara aplicables las bases a todas las Administraciones Públicas y, en fin, que con ello se pretende regular situaciones transitorias y provisionales:</w:t>
      </w:r>
    </w:p>
    <w:p w:rsidR="00A46419" w:rsidRDefault="00A46419" w:rsidP="00A46419">
      <w:pPr>
        <w:pStyle w:val="TextoNormal"/>
      </w:pPr>
      <w:r>
        <w:t>a) Respecto de tales reproches ha de decirse, en primer lugar, que no existe en la disposición de Ley impugnada confusión entre lo «básico» -o facultad para dictar «normas básicas»- y la delegación legislativa en favor del Gobierno prevista en el art.  82 de la Constitución. La «confusión» pretenden inferirla los recurrentes del texto de la Exposición de Motivos de la Ley («dar carácter de bases a algunos de sus preceptos») y de su art. 4.2 a) («corresponderá al Ministro de la Presidencia proponer al Gobierno el Proyecto de Ley de Bases de Régimen Estatutario de los Funcionarios Públicos...»), pero no se da este equívoco en el contenido y finalidad de la ley.</w:t>
      </w:r>
    </w:p>
    <w:p w:rsidR="00A46419" w:rsidRDefault="00A46419" w:rsidP="00A46419">
      <w:pPr>
        <w:pStyle w:val="TextoNormal"/>
      </w:pPr>
      <w:r>
        <w:t>En el art. 1.3 impugnado no se contiene, en modo alguno, una delegación legislativa de las reguladas en los arts. 82 y siguientes de la Constitución, siendo bien clara la voluntad legal de establecer bases, tanto a la vista de lo indicado en la citada Exposición de Motivos como en atención al contenido del propio precepto que se examina, impugnado, precisamente, por esa definición de lo que sea básico.</w:t>
      </w:r>
    </w:p>
    <w:p w:rsidR="00A46419" w:rsidRDefault="00A46419" w:rsidP="00A46419">
      <w:pPr>
        <w:pStyle w:val="TextoNormal"/>
      </w:pPr>
      <w:r>
        <w:t>b) En segundo lugar, el argumento de que el art. 1.3 de la Ley no puede contener normas básicas respecto de las Entidades locales o Función Pública local tampoco es viable, pues las competencias exclusivas reconocidas al Estado por el art. 149.1.18 para normar lo básico se refiere a todo el ordenamiento institucional, «a todas las Administraciones Públicas» (SSTC 25/1983, de 7 de abril, fundamento jurídico 4.°, y 76/1983, de 5 de agosto, fundamento jurídico 38). No se trata, de un lado, de una Ley de Bases del Régimen Local la que aquí se impugna; y de otro es claro que el desarrollo, en su caso, de las normas básicas que se establecen, puede competir a la Comunidad Autónoma respectiva en el ámbito que le corresponda.</w:t>
      </w:r>
    </w:p>
    <w:p w:rsidR="00A46419" w:rsidRDefault="00A46419" w:rsidP="00A46419">
      <w:pPr>
        <w:pStyle w:val="TextoNormal"/>
      </w:pPr>
      <w:r>
        <w:t>c) De otra parte, la objeción del recurso de que la Ley impugnada deja vacía la posibilidad de que las Comunidades Autónomas ejerzan sus competencias de desarrollo legislativo parte -como ya se ha indicado antes- de un supuesto previo, no real, cual es el de calificar a la Ley como una Ley de Bases de las previstas en el art. 82, como si la instrumentación de lo dispuesto en el art.  149.1.18 hubiera de hacerse mediante legislación delegada. Se olvida con ello que la función propia de la legislación básica a la que con este término o con el de bases se refiere el art. 149 C.E. en distintos apartados, es la de delimitar el campo legislativo autonómico, lo que no supone exclusión o vaciamiento de sus competencias, sino obligación de atenerse en el ejercicio de éstas al sentido, amplitud y fines de la materia básica, y sin que ello implique privar a las Comunidades Autónomas de sus competencias estatutariamente asumidas y sí sólo que su desarrollo haya de tener su referencia y límites en la materia básica, que cada Comunidad Autónoma ha de respetar (como se dijo en STC 76/1983, de 5 de agosto, fundamento jurídico 38).</w:t>
      </w:r>
    </w:p>
    <w:p w:rsidR="00A46419" w:rsidRDefault="00A46419" w:rsidP="00A46419">
      <w:pPr>
        <w:pStyle w:val="TextoNormal"/>
      </w:pPr>
      <w:r>
        <w:t>d) Por último, según los recurrentes, la tacha de inconstitucionalidad alcanza a «una indebida utilización de la legislación básica para regular situaciones provisionales o coyun</w:t>
      </w:r>
      <w:r>
        <w:lastRenderedPageBreak/>
        <w:t>turales», según se desprende de las declaraciones al respecto de la misma Exposición de Motivos de la Ley. Pero el argumento no es admisible. Independientemente de que tal calificación no predetermina su intrínseca naturaleza ni sus avatares temporales, es claro que la nota de estabilidad y generalidad de las normas básicas no es tampoco una exigencia absoluta, sino dependiente de la materia o del sector social al que afecte, de las circunstancias operantes en el caso y de los objetivos perseguidos, cuyos criterios de elección y oportunidad no pueden discutirse al legislador.</w:t>
      </w:r>
    </w:p>
    <w:p w:rsidR="00A46419" w:rsidRDefault="00A46419" w:rsidP="00A46419">
      <w:pPr>
        <w:pStyle w:val="TextoNormal"/>
      </w:pPr>
      <w:r>
        <w:t>En este sentido, mutatis mutandis, se pronunció la SSTC 86/1982, de 26 de enero, y también la 91/1984, de 9 de octubre, que admiten la posibilidad de «bases coyunturales». En todo caso, como dice el Letrado del Estado, la provisionalidad que se denuncia respecto a este punto (Estatuto de la Función Pública) no afecta al contenido, sino a la inclusión anticipada de esas normas en la Ley, en lugar de esperar al Estatuto referido.</w:t>
      </w:r>
    </w:p>
    <w:p w:rsidR="00A46419" w:rsidRDefault="00A46419" w:rsidP="00A46419">
      <w:pPr>
        <w:pStyle w:val="TextoNormal"/>
      </w:pPr>
    </w:p>
    <w:p w:rsidR="00A46419" w:rsidRDefault="00A46419" w:rsidP="00A46419">
      <w:pPr>
        <w:pStyle w:val="TextoNormal"/>
      </w:pPr>
      <w:r w:rsidRPr="00A46419">
        <w:rPr>
          <w:rStyle w:val="NumeroAFNegritaCaracter"/>
        </w:rPr>
        <w:t>3</w:t>
      </w:r>
      <w:r>
        <w:t>. En el tercero de los motivos se impugnan los arts. 3.2 d) y h); 15; 21.1 f); 21.2 d); 22.2; 22.3; 27 y la Disposición adicional decimoquinta. Se alega la supuesta 21.2 d); 22.2; 22.3; 27 y la Disposición adicional decimoquinta.  Se alega la supuesta infracción de los arts. 9.3; 53.1; 103.3 y 149.1.18 de la C.E.</w:t>
      </w:r>
    </w:p>
    <w:p w:rsidR="00A46419" w:rsidRDefault="00A46419" w:rsidP="00A46419">
      <w:pPr>
        <w:pStyle w:val="TextoNormal"/>
      </w:pPr>
      <w:r>
        <w:t>Sin embargo, la referencia indiscriminada a estos artículos de la C.E. debe ser precisada y limitada a lo que, en realidad y en la práctica, se dice en el recurso como argumento decisivo. Se limita, en efecto, a entender violada la reserva de Ley en materia de función pública y, en consecuencia, sólo podrá tenerse en consideración, de los preceptos constitucionales invocados, el art.  103.3, según el cual «la Ley regulará el Estatuto de los funcionarios públicos, el acceso a la función pública de acuerdo con los principios de mérito y capacidad, las peculiaridades del ejercicio de su derecho a la sindicación, el sistema de incompatibilidades y las garantías para la imparcialidad en el ejercicio de sus funciones». Limitación a este respecto que se funda en que en el art. 9.3 de la Constitución -donde se enuncian, entre otros, los principios de legalidad y de jerarquía normativa- no se consagra ninguna concreta reserva de Ley y también, de otra parte, en que los arts. 53.1 y 149.1.18 de la misma Norma fundamental no constituyen, directamente, criterios para resolver el problema de constitucionalidad que aquí se suscita, pues el primero se refiere a un tipo de reserva distinto al que ahora ha de considerarse y el segundo tiene como objeto la ordenación de ámbitos competenciales, sin disponer nada, con carácter inmediato, sobre el modo de relación entre ley y reglamento y sin establecer, tampoco, reserva alguna en favor de la primera de estas fuentes (STC 85/1983):</w:t>
      </w:r>
    </w:p>
    <w:p w:rsidR="00A46419" w:rsidRDefault="00A46419" w:rsidP="00A46419">
      <w:pPr>
        <w:pStyle w:val="TextoNormal"/>
      </w:pPr>
      <w:r>
        <w:t>a) El primer argumento o alegato de los recurrentes se refiere a la inobservancia de la reserva de Ley y por la disposición impugnada. Al respecto, se debe comenzar por observar que en el art. 103.3 de la Constitución se establece, efectivamente, una reserva para la regulación por Ley de diversos ámbitos de la Función Pública, entre los que se cuenta el «Estatuto de los funcionarios públicos». Esta materia queda, así, sustraída a la normación reglamentaria, mas no en el sentido de que las disposiciones del Gobierno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w:t>
      </w:r>
    </w:p>
    <w:p w:rsidR="00A46419" w:rsidRDefault="00A46419" w:rsidP="00A46419">
      <w:pPr>
        <w:pStyle w:val="TextoNormal"/>
      </w:pPr>
      <w:r>
        <w:t xml:space="preserve">En este ámbito, por lo tanto, habrá de ser sólo la Ley la fuente introductora de las normas reclamadas por la Constitución, con la consecuencia de que la potestad reglamentaria </w:t>
      </w:r>
      <w:r>
        <w:lastRenderedPageBreak/>
        <w:t>no podrá desplegarse aquí innovando o sustituyendo a la disciplina legislativa, no siéndole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 Incluso con relación a los ámbitos reservados por la Constitución a la regulación por Ley no es, pues, imposible una intervención auxiliar o complementaria del reglamento, pero siempre -como se dijo en el fundamento jurídico 4.° de la STC 83/1984, de 24 de julio- que estas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tal modo que no se llegue a «una total abdicación por parte del legislador de su facultad para establecer reglas limitativas, transfiriendo esta facultad al titular de la potestad reglamentaria, sin fijar ni siquiera cuáles son los fines u objetivos que la reglamentación ha de perseguir».</w:t>
      </w:r>
    </w:p>
    <w:p w:rsidR="00A46419" w:rsidRDefault="00A46419" w:rsidP="00A46419">
      <w:pPr>
        <w:pStyle w:val="TextoNormal"/>
      </w:pPr>
      <w:r>
        <w:t>b) Desde esta perspectiva -en cuyas matizaciones no entran los recurrentes-, no puede afirmarse, sin más, que el límite de la reserva de Ley presente en el art. 103.3 de la Constitución impida, en términos absolutos, todo tipo de remisión legislativa al reglamento. Para determinar, en principio, la legitimidad constitucional de tales remisiones han de tenerse presentes las consideraciones que acaban de reseñarse y, en lo que ahora importa, el ámbito mismo reservado a la Ley por el art. 103.3 de la Constitución, esto es, «el Estatuto de los funcionarios públicos, el acceso a la Función Pública de acuerdo con los principios de mérito y capacidad, las peculiaridades del ejercicio de su derecho a sindicación, el sistema de incompatibilidades y las garantías para la imparcialidad en el ejercicio de sus funciones». El concepto de «Estatuto de funcionarios públicos» es, de entre estos enunciados constitucionales, el que requiere ahora de una atención más específica, pues sólo determinando el alcance de la reserva de este modo introducida será posible examinar la consistencia de buena parte de los reproches de inconstitucionalidad dirigidos por los recurrentes a las disposiciones que impugnan. Con todo, también en lo que sigue habrán de considerarse otras de las determinaciones contenidas en este precepto constitucional.</w:t>
      </w:r>
    </w:p>
    <w:p w:rsidR="00A46419" w:rsidRDefault="00A46419" w:rsidP="00A46419">
      <w:pPr>
        <w:pStyle w:val="TextoNormal"/>
      </w:pPr>
      <w:r>
        <w:t xml:space="preserve">c) En el primer inciso de su art. 103.3 la Constitución ha reservado a la Ley la regulación de la situación personal de los funcionarios públicos y de su relación de servicio o «régimen estatutario», por emplear la expresión que figura en el art.  149.1.18 de la misma Norma fundamental. Es éste, desde luego, un ámbito cuyos contornos no pueden definirse en abstracto y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puedan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Esta normación, en virtud de la reserva constitucional a la que se viene </w:t>
      </w:r>
      <w:r>
        <w:lastRenderedPageBreak/>
        <w:t>haciendo referencia, habrá de ser dispuesta por el legislador en términos tales que, de conformidad con lo antes observado, sea reconocible en la Ley misma una determinación material suficiente de los ámbitos así incluidos en el Estatuto funcionarial, descartándose, de este modo, todo apoderamiento explícito o implícito a la potestad reglamentaria para sustituir a la norma de Ley en la labor que la Constitución le encomienda. Si estos límites se respetan no podrá decirse inconstitucional la remisión legal al Reglamento, según ya se apuntó por este Tribunal en el fundamento jurídico 6.° de su Sentencia 57/1982. Se trata, pues, de apreciar si en los concretos preceptos de Ley que se impugnan se ha incurrido o no, por referencia a esta reserva constitucional, en la «deslegalización encubierta» que denuncian los recurrentes.</w:t>
      </w:r>
    </w:p>
    <w:p w:rsidR="00A46419" w:rsidRDefault="00A46419" w:rsidP="00A46419">
      <w:pPr>
        <w:pStyle w:val="TextoNormal"/>
      </w:pPr>
      <w:r>
        <w:t>Consecuentemente es oportuno entrar en las consideraciones concretas respecto de cada precepto tachado de inconstitucionalidad.</w:t>
      </w:r>
    </w:p>
    <w:p w:rsidR="00A46419" w:rsidRDefault="00A46419" w:rsidP="00A46419">
      <w:pPr>
        <w:pStyle w:val="TextoNormal"/>
      </w:pPr>
      <w:r>
        <w:t>d) Pueden tratarse conjuntamente un primer grupo de artículos impugnados: 3.2 h), 15, 21.1 f), 22.2, 27 y los apartados 2, 3, 4, 6, 7 y 8 de la Disposición adicional decimoquinta.</w:t>
      </w:r>
    </w:p>
    <w:p w:rsidR="00A46419" w:rsidRDefault="00A46419" w:rsidP="00A46419">
      <w:pPr>
        <w:pStyle w:val="TextoNormal"/>
      </w:pPr>
      <w:r>
        <w:t>No todas estas disposiciones afectan esencialmente a la reserva de Ley prevista en el art. 103.3 C.E., ni específicamente al «estatuto de los funcionarios públicos» en el sentido expuesto.</w:t>
      </w:r>
    </w:p>
    <w:p w:rsidR="00A46419" w:rsidRDefault="00A46419" w:rsidP="00A46419">
      <w:pPr>
        <w:pStyle w:val="TextoNormal"/>
      </w:pPr>
      <w:r>
        <w:t>En el art. 3.2 h) se confieren al Gobierno atribuciones sobre tres materias distintas, atribuciones que, en ningún caso, podrán ser ejercitadas, como es obvio, sino dentro del marco que establece esta propia Ley, especialmente en su Capítulo cuarto.  Ninguna duda razonable de constitucionalidad cabe albergar sobre las atribuciones conferidas en lo que toca a la aprobación de los intervalos de niveles de puestos de trabajo asignados a cada Cuerpo o Escala, atribución que está limitada por la pertenencia de cada uno de estos Cuerpos o Escalas a un grupo determinado, establecido por la propia Ley. Aunque la asignación de intervalos a cada Cuerpo o Escala no es materia que quepa esperar sujeta a rápidas mudanzas, está muy directamente conectada con la facultad de autoorganización de la Administración. Más dudas suscita la atribución mencionada en primer lugar, esto es, la de aprobar la estructura en grados del personal de la Administración del Estado, pues la expresión resulta ambigua.  Entendida, sin embargo, como hasta ahora lo ha sido en la práctica, es decir, como la facultad de aprobar la estructura en niveles de la Administración del Estado, que inmediatamente condiciona la estructura en grados del personal que la sirve, esas dudas pueden desecharse por la misma razón que antes se dijo.</w:t>
      </w:r>
    </w:p>
    <w:p w:rsidR="00A46419" w:rsidRDefault="00A46419" w:rsidP="00A46419">
      <w:pPr>
        <w:pStyle w:val="TextoNormal"/>
      </w:pPr>
      <w:r>
        <w:t>En cuanto al último inciso, que se refiere a los criterios generales de la promoción profesional de los funcionarios, es claro que, según el contenido dado anteriormente al Estatuto funcionarial, no puede entenderse como una remisión incondicionada al Gobierno para establecer esos criterios, al margen del marco legal establecido, sino como la facultad de fijar criterios que sean de mero desarrollo y se ajusten a los previstos en la presente Ley. Así entendido, el precepto no puede considerarse inconstitucional.</w:t>
      </w:r>
    </w:p>
    <w:p w:rsidR="00A46419" w:rsidRDefault="00A46419" w:rsidP="00A46419">
      <w:pPr>
        <w:pStyle w:val="TextoNormal"/>
      </w:pPr>
      <w:r>
        <w:t>El art. 15 se refiere a las «relaciones de puestos de trabajo de la Administración del Estado», debiendo circunscribirse su impugnación al último inciso del apartado 1.° de este precepto, donde se encomienda al Ministerio de la Presidencia determinar los requisitos para el desempeño de cada puesto de trabajo, «debiendo especificarse aquellos puestos que, en atención a la naturaleza de su contenido, se reservan a funcionarios públicos». Para los recurrentes la redacción y sentido de esta norma debiera ser contraria, si se tiene en cuenta que, en principio, todos los puestos de la Administración Pública deben ser desempeñados por funcionarios, constituyendo una excepción su provisión por quienes no tengan tal condición. Por lo mismo, la norma impugnada habría contrariado los principios constitucionales de mérito y capacidad en el acceso a la función pública (art. 103.3).</w:t>
      </w:r>
    </w:p>
    <w:p w:rsidR="00A46419" w:rsidRDefault="00A46419" w:rsidP="00A46419">
      <w:pPr>
        <w:pStyle w:val="TextoNormal"/>
      </w:pPr>
      <w:r>
        <w:lastRenderedPageBreak/>
        <w:t>Teniendo ahora en cuenta lo antes observado sobre el ámbito objetivo de la reserva de Ley introducida por el art. 103.3 de la Constitución, esta impugnación ha de ser estimada. Se decía que, en mérito de tal reserva, corresponde sólo a la Ley la regulación del modo de provisión de puestos de trabajo al servicio de las Administraciones Públicas, pues no otra cosa se desprende de la opción genérica de la Constitución (arts. 103.3 y 149.1.18) en favor de un régimen estatutario para los servidores públicos y de la consiguiente exigencia de que las normas que permitan excepcionar tal previsión constitucional sean dispuestas por el legislador, garantizándose, de este modo, una efectiva sujeción de los órganos administrativos, a la hora de decidir qué puestos concretos de trabajo puedan ser cubiertos por quienes no posean la condición de funcionario.</w:t>
      </w:r>
    </w:p>
    <w:p w:rsidR="00A46419" w:rsidRDefault="00A46419" w:rsidP="00A46419">
      <w:pPr>
        <w:pStyle w:val="TextoNormal"/>
      </w:pPr>
      <w:r>
        <w:t>No se hizo así, como se ve, en el último inciso del art. 15.1 que ahora se examina. Este apoderamiento indeterminado que la Ley confería al Ministerio de la presidencia, a efectos de especificar cuáles sean los puestos de trabajo que deban quedar reservados a funcionarios públicos, entraña una patente conculcación de la reserva de Ley establecida en el art. 103.3 de la Constitución y, de este modo, una plena renuncia del legislador a su tarea de establecer en este punto, ciertamente crucial para la estructura de las Administraciones públicas y de la propia Función Pública, condiciones y límites materiales sobre las determinaciones concretas que puedan ser adoptadas por los órganos de la Administración. Tal necesario encuadramiento legislativo de las decisiones de quienes hayan de aplicar o desarrollar las propias normas de la Ley no viene dado en este precepto, desde luego, por su mención, como pretendido criterio para las decisiones sobre esta reserva de puestos de trabajo, a «la naturaleza de su contenido» propio, imprecisa referencia que no vincula efectivamente a la decisión administrativa. Este último inciso del art. 15.1 («debiendo especificar aquellos puestos que, en atención a la naturaleza de su contenido, se reservan a funcionarios públicos») es inconstitucional y ha de ser declarado nulo.</w:t>
      </w:r>
    </w:p>
    <w:p w:rsidR="00A46419" w:rsidRDefault="00A46419" w:rsidP="00A46419">
      <w:pPr>
        <w:pStyle w:val="TextoNormal"/>
      </w:pPr>
      <w:r>
        <w:t>El art. 21.1 f) permite que la adquisición de los grados superiores de los funcionarios de los Cuerpos y Escalas de cada grupo puede realizarse también, aparte de por el sistema normal del desempeño de puestos de trabajo de cada nivel, durante dos años continuados o tres sin interrupción [art. 21.1 d)], mediante la superación de cursos de formación u otros requisitos objetivos a determinar por el Gobierno, por el Consejo de Gobierno de las Comunidades Autónomas o por el pleno de las Corporaciones Locales, según los casos. Estos órganos ejecutivos quedan así habilitados para regular, en desarrollo o complemento de la Ley, esta segunda forma de promoción profesional de los funcionarios. Ciertamente la Ley no señala qué cursos de formación y, menos aún, qué tipo de requisitos objetivos pueden exigirse para la adquisición de los grados superiores de acuerdo con este art. 21.1 f), por lo que la remisión a la potestad reglamentaria que contiene es muy amplia. Ahora bien, debe tenerse en cuenta que, referido el precepto a los funcionarios de cualesquiera Cuerpos y Escalas, sería ilógico exigir del legislador una previsión casuística del contenido de los cursos o de los tipos de requisitos objetivos que pueden establecerse para esta promoción, dado que aquel contenido y estos requisitos habrán de variar sustancialmente en cada caso. Por ello no puede estimarse que este precepto vulnere la reserva constitucional de Ley relativa al estatuto de los funcionarios públicos. Bien entendido que los requisitos que se establezcan deben ser objetivos, como la propia Ley ordena y en este sentido, de acuerdo con lo dispuesto en los arts. 23.2 y 103.3 de la C.E., fundarse exclusivamente en criterios de mérito y capacidad, evitando toda discriminación.</w:t>
      </w:r>
    </w:p>
    <w:p w:rsidR="00A46419" w:rsidRDefault="00A46419" w:rsidP="00A46419">
      <w:pPr>
        <w:pStyle w:val="TextoNormal"/>
      </w:pPr>
      <w:r>
        <w:t>El art. 22.2 autoriza al Gobierno para fijar los criterios, requisitos y condiciones con arreglo a los cuales los funcionarios de la Administración del Estado podrán integrarse en otros Cuerpos y Escalas de su mismo grupo. De nuevo se remite la Ley incondicionada</w:t>
      </w:r>
      <w:r>
        <w:lastRenderedPageBreak/>
        <w:t>mente a la potestad reglamentaria, en un aspecto tan inherente al estatuto funcionarial como es el acceso a otro Cuerpo o Escala, aun dentro del mismo grupo, en aras de la promoción interna. Ni siquiera se prescriben en este caso aquellos criterios mínimos (reunir la titulación correspondiente, superar ciertas pruebas...)  que en el art. 22.2 se señalan para la promoción a un Cuerpo o Escala de grupo superior, cuando lo cierto es que incluso dentro de un mismo grupo las titulaciones exigidas para el acceso a cada Cuerpo o Escala pueden ser muy distintas, así como los requisitos de capacidad profesional o especialización necesarias en cada caso.  Es evidente que la ausencia de todo criterio o indicación legal al respecto debe estimarse inconstitucional por infracción de la reserva constitucional de Ley.</w:t>
      </w:r>
    </w:p>
    <w:p w:rsidR="00A46419" w:rsidRDefault="00A46419" w:rsidP="00A46419">
      <w:pPr>
        <w:pStyle w:val="TextoNormal"/>
      </w:pPr>
      <w:r>
        <w:t>El art. 27 de la Ley se refiere a la «racionalización de la estructura de Cuerpos y Escalas» y habilita al Gobierno tanto para convocar pruebas de selección y concursos unitarios a efectos, respectivamente, del ingreso en los distintos Cuerpos y Escalas y del traslado entre los mismos de funcionarios públicos (apartados 1 y 2), como para unificar y declarar a extinguir Cuerpos y Escalas (apartados 3 y 4). Las primeras autorizaciones así conferidas por la Ley (apartados 1 y 2) no contrarían el dictado de la Constitución en su art.  103.3, pues la decisión sobre la convocatoria de pruebas y concursos para el ingreso en Cuerpos o Escalas administrativas o para el traslado de quienes sean ya funcionarios entra, sin duda, en la función ejecutiva y de dirección de la Administración del Estado que al Gobierno le cumple (art. 97 de la Constitución), en el bien entendido de que estas autorizaciones legislativas para la convocatoria de pruebas y concursos unitarios no podrán afectar, so pena de contrariar la ratio misma de las previsiones que se consideran, sino a Cuerpos homogéneos, que muestren afinidades bastantes como para justificar la adopción por el Gobierno de las medidas aquí contempladas. No existe, con esta advertencia, reproche de inconstitucionalidad que pueda consistentemente oponerse a los dos primeros apartados del artículo que se examina.</w:t>
      </w:r>
    </w:p>
    <w:p w:rsidR="00A46419" w:rsidRDefault="00A46419" w:rsidP="00A46419">
      <w:pPr>
        <w:pStyle w:val="TextoNormal"/>
      </w:pPr>
      <w:r>
        <w:t>No puede decirse lo mismo, sin embargo, a propósito de los apartados 3 y 4 de este precepto legal. Se contiene en ellos una amplísima e indeterminada habilitación al Gobierno para unificar, y para declarar a extinguir, Cuerpos y Escalas que no se compadece con la reserva de Ley, aquí repetidamente tenida en cuenta (art. 103.3 de la Constitución), ni, incluso, con las mismas determinaciones de la propia Ley 30/1984, cuya Disposición adicional decimoquinta contiene ya una refundición o integración de Cuerpos funcionariales de alcance no diverso a la que, de conformidad con el apartado 3 de este art. 27, podría adoptar por si el Gobierno. Medidas de esta intensidad, unificación y extinción, sobre Cuerpos y Escalas requieren, para su posible adopción por el Gobierno, de una predeterminación legislativa suficiente por medio de la cual se evite que resida en el Gobierno mismo, sin límites o con límites imprecisos, una potestad incondicionada para alterar la estructura en Cuerpos y Escalas de la Administración Pública. Esto es así porque, reiterando lo ya considerado a propósito del art. 22.2 de esta misma Ley, las medidas de unificación y de extinción aquí contempladas afectan, sin duda, al régimen estatutario de los funcionarios integrados en los Cuerpos y Escalas que se unifican o que se declaran a extinguir, con la consecuencia de que la Ley no podrá remitir íntegramente al Gobierno, o sin límites materiales bastantes, la definición de las circunstancias y condiciones que puedan justificar la adopción de estas decisiones.</w:t>
      </w:r>
    </w:p>
    <w:p w:rsidR="00A46419" w:rsidRDefault="00A46419" w:rsidP="00A46419">
      <w:pPr>
        <w:pStyle w:val="TextoNormal"/>
      </w:pPr>
      <w:r>
        <w:t xml:space="preserve">Esa previa delimitación legislativa está ausente en el presente caso pues, aunque en el apartado 3 se indiquen, para la unificación de Cuerpos y Escalas, unos ciertos criterios (la asignación de funciones «sustancialmente coincidentes en su contenido profesional y en su nivel técnico» y las «ventajas para la gestión de los servicios» que de la unificación se deriven), los mismos resultan insuficientes, con claridad, para condicionar efectivamente </w:t>
      </w:r>
      <w:r>
        <w:lastRenderedPageBreak/>
        <w:t>el ejercicio de la potestad reglamentaria, impidiendo, en la misma medida, el necesario control jurisdiccional.</w:t>
      </w:r>
    </w:p>
    <w:p w:rsidR="00A46419" w:rsidRDefault="00A46419" w:rsidP="00A46419">
      <w:pPr>
        <w:pStyle w:val="TextoNormal"/>
      </w:pPr>
      <w:r>
        <w:t>La misma quiebra de la reserva de Ley se ha verificado en el apartado 4 del precepto, en el que la autorización al Gobierno para declarar a extinguir determinados Cuerpos o Escalas se acompaña del enunciado de una circunstancia habilitante («cuando lo exija el proceso general de racionalización») que, como es evidente, ningún límite jurídicamente cierto impone a la potestad reglamentaria. Otro tanto ha de decirse, apreciando la misma deslegalización contraria a la reserva constitucional, respecto de los dos últimos párrafos del art. 27, pues en ellos se contienen puras y simples remisiones al reglamento, vacías de todo vínculo sustantivo, para que, por el Gobierno, se determinen, respectivamente, los criterios, requisitos y condiciones para que los funcionarios de los Cuerpos o Escalas declarados a extinguir se integren en otros Cuerpos o Escalas y para la designación, también por el Gobierno, de los puesto de trabajo que hayan de desempeñar tales funcionarios. Como las anteriores, estas medidas inciden, sin sombra de duda, en el régimen estatutario de los funcionarios públicos, no pudiendo ser adoptadas por el Gobierno sino sobre la base de una regulación legal sustantiva que el legislador, contrariando a la Constitución, renunció aquí a disponer. Por ello hay que declarar la disconformidad con el art. 103. 3 de la Constitución de los apartados 3 y 4 del art. 27 de la Ley, preceptos que deben ser anulados.</w:t>
      </w:r>
    </w:p>
    <w:p w:rsidR="00A46419" w:rsidRDefault="00A46419" w:rsidP="00A46419">
      <w:pPr>
        <w:pStyle w:val="TextoNormal"/>
      </w:pPr>
      <w:r>
        <w:t>Han sido también impugnados los apartados 2, 3, 4, 6, 7 y 8 de la Disposición adicional decimoquinta, observándose por los recurrentes, sin ulterior precisión, que en tales preceptos se contienen «autorizaciones al Gobierno que exceden de los límites propios de las facultades que constitucionalmente corresponden al ejecutivo». Alegato tan parcamente expuesto, ni es exactamente fiel al contenido de todos y cada uno de aquellos apartados de la Disposición adicional (pues al menos en los núms. 7 y 8 no se contienen lo que llaman los recurrentes «autorizaciones» al Gobierno y si, estrictamente, normaciones legales directas), ni, en todo caso, puede ser acogido como tacha de inconstitucionalidad por infracción de la reserva de Ley que aquí se considera (art. 103.3 de la Constitución). Operada, en efecto, la refundición de Cuerpos y Escalas de funcionarios docentes por la propia Ley 30/1984 (apartado 1 de esta Disposición adicional, no impugnado), es claro que las remisiones a la potestad reglamentaria que se contienen en los apartados 2, 3 y 4 de la misma Disposición adicional se han llevado a cabo, o bien con el debido encuadramiento normativo de las funciones que al Gobierno corresponden (núms.  2 y 3), o bien en ámbitos que pueden, sin quiebra de la reserva que consideramos, ser atribuidos a la definición por reglamento, como ocurre con la previsión contenida en el apartado 4, a efectos de la denominación como «Catedráticos de Enseñanza Secundaria» (de los funcionarios del Cuerpo de Profesores de Enseñanza Secundaria) a partir del grado de carrera que reglamentariamente se determine. Respecto de todas y cada una de estas intervenciones reglamentarias la Ley fija los límites y condiciones a que habrán de atenerse las determinaciones del Gobierno.</w:t>
      </w:r>
    </w:p>
    <w:p w:rsidR="00A46419" w:rsidRDefault="00A46419" w:rsidP="00A46419">
      <w:pPr>
        <w:pStyle w:val="TextoNormal"/>
      </w:pPr>
      <w:r>
        <w:t xml:space="preserve">No son, pues, contrarias a la Constitución las normas contenidas en estos apartados de la Disposición adicional decimoquinta, como tampoco lo es, en fin, la recogida en su núm. 6, pues, en sí misma, esta genérica remisión al reglamento («El Gobierno desarrollará las normas básicas de la función pública establecidas en esta Disposición») no supone sino dar entrada a la potestad normativa gubernamental (art. 97 de la Constitución) para colaborar con la Ley en la ordenación del ámbito en cuestión.  En tanto no se defiera al reglamento, y en los apartados impugnados no se ha hecho, lo que sólo a la Ley corresponde </w:t>
      </w:r>
      <w:r>
        <w:lastRenderedPageBreak/>
        <w:t>normar, nada hay en esta previsión legal, de conformidad con las consideraciones antes expuestas, que contradiga a la Constitución.</w:t>
      </w:r>
    </w:p>
    <w:p w:rsidR="00A46419" w:rsidRDefault="00A46419" w:rsidP="00A46419">
      <w:pPr>
        <w:pStyle w:val="TextoNormal"/>
      </w:pPr>
      <w:r>
        <w:t>e) Una consideración separada, respecto del grupo de preceptos impugnados, merecen los arts. 3.2 d), 21.2 d) y 22.3.</w:t>
      </w:r>
    </w:p>
    <w:p w:rsidR="00A46419" w:rsidRDefault="00A46419" w:rsidP="00A46419">
      <w:pPr>
        <w:pStyle w:val="TextoNormal"/>
      </w:pPr>
      <w:r>
        <w:t>Los dos primeros preceptos presentan, en efecto, una relación más cercana con el núcleo de la materia funcionarial reservada a la regulación por Ley y, en concreto con el Estatuto de los funcionarios públicos en su aspecto o régimen retributivo, pues el art. 3.2 d) atribuye al Gobierno «fijar anualmente las normas y directrices para la aplicación del régimen retributivo» y el 21.2 d) establece «los criterios para el cómputo, a efectos de consolidación del grado personal, del tiempo en que los funcionarios permanezcan en cada uno de los supuestos de la situación de servicios especiales».</w:t>
      </w:r>
    </w:p>
    <w:p w:rsidR="00A46419" w:rsidRDefault="00A46419" w:rsidP="00A46419">
      <w:pPr>
        <w:pStyle w:val="TextoNormal"/>
      </w:pPr>
      <w:r>
        <w:t>En cuanto a lo prevenido en la primera de estas Disposiciones [art. 3.2 d)] nada hay que objetar desde la defensa de la reserva legal que la Constitución establece, pues si bien es innegable que el «régimen retributivo de los funcionarios» interesa de modo directo a su Estatuto propio -de necesario establecimiento por Ley-, no lo es menos que en el precepto legal que se considera no se defiere al Gobierno sino la «aplicación», a través de «normas y directrices», de dicho régimen retributivo, objeto ya, por lo demás, de parcial regulación en el texto de la misma Ley 30/1984 (arts. 23 y 24). Como potestad de aplicación de normas legales ha de entenderse, pues, la así mencionada en este precepto y en estos términos, que no desbordan lo que corresponde a la potestad reglamentaria de conformidad con la misma Norma fundamental (art. 97), el art. 3.1 d) no puede considerarse que la contraviene.</w:t>
      </w:r>
    </w:p>
    <w:p w:rsidR="00A46419" w:rsidRDefault="00A46419" w:rsidP="00A46419">
      <w:pPr>
        <w:pStyle w:val="TextoNormal"/>
      </w:pPr>
      <w:r>
        <w:t>El art. 21.2 d) faculta al Gobierno y a los órganos de Gobierno de las Comunidades Autónomas para establecer, previo informe del Consejo Superior de la Función Pública, los criterios para el cómputo del tiempo de permanencia de los funcionarios en situación de servicios especiales, a efectos de consolidación del grado personal. Ningún límite sustantivo señala el legislador a esta facultad del Gobierno y de los órganos ejecutivos autonómicos, en contraste con la regulación legal del sistema de promoción profesional de los funcionarios en situación de servicio activo. Las condiciones y efectos de la permanencia en situación de servicios especiales forman también parte, sin embargo, del Estatuto de la Función Pública, por lo que la absoluta omisión legal de toda garantía de promoción profesional para los funcionarios que se hallen en dicha situación desconoce la reserva de Ley prevista en el art. 103.3 de la C.E. Por esta razón, el art. 21.2 d) examinado debe reputarse inconstitucional.</w:t>
      </w:r>
    </w:p>
    <w:p w:rsidR="00A46419" w:rsidRDefault="00A46419" w:rsidP="00A46419">
      <w:pPr>
        <w:pStyle w:val="TextoNormal"/>
      </w:pPr>
      <w:r>
        <w:t>f) Finalmente, el art. 22.3 autoriza al Gobierno a establecer «los requisitos y condiciones para el acceso de los funcionarios españoles de los Organismos internacionales a los Cuerpos y Escalas correspondientes de la Administración del Estado». Se dice en el recurso que esto es materia propia de la Ley (art 103 C.E.), a quien corresponde regular el acceso a la Función Pública, por lo que con ese precepto se ha operado una deslegalización excesiva.</w:t>
      </w:r>
    </w:p>
    <w:p w:rsidR="00A46419" w:rsidRDefault="00A46419" w:rsidP="00A46419">
      <w:pPr>
        <w:pStyle w:val="TextoNormal"/>
      </w:pPr>
      <w:r>
        <w:t>Efectivamente, el contenido material del artículo en cuestión entraña una potestad gubernativa o reglamentaria para regular el acceso de funcionarios a los Cuerpos de la Administración del Estado. No desvirtúa esa realidad el argumento del Letrado del Estado de que se trata de personas ya funcionarios, aunque sin pertenencia a la burocracia estatal, porque es claro que sólo tienen la condición de funcionarios los que a ésta pertenezcan, cumpliendo los requisitos legales preestablecidos.</w:t>
      </w:r>
    </w:p>
    <w:p w:rsidR="00A46419" w:rsidRDefault="00A46419" w:rsidP="00A46419">
      <w:pPr>
        <w:pStyle w:val="TextoNormal"/>
      </w:pPr>
      <w:r>
        <w:t xml:space="preserve">En ese sentido la vía de acceso -gubernativa- prevista en el artículo impugnado es un procedimiento extraño -extravagante-, personal y particularizado (supuesto el respeto a </w:t>
      </w:r>
      <w:r>
        <w:lastRenderedPageBreak/>
        <w:t>esos funcionarios españoles en el extranjero), fuera de los criterios generales establecidos en el art. 19 de la Ley, precepto al que no hace referencia alguna el art. 22.3, y que, consiguientemente, ha de provocar su declaración de inconstitucionalidad por desconocer la reserva constitucional del art. 103.3 de la C.E. que, como se ha repetido, limita a la Ley la competencia para regular el acceso a la Función Pública.</w:t>
      </w:r>
    </w:p>
    <w:p w:rsidR="00A46419" w:rsidRDefault="00A46419" w:rsidP="00A46419">
      <w:pPr>
        <w:pStyle w:val="TextoNormal"/>
      </w:pPr>
      <w:r>
        <w:t>En suma, y por lo expuesto, procede estimar el motivo de inconstitucionalidad examinado en este fundamento jurídico, en lo que se refiere a los arts. 15.1 (en el inciso ya acotado), 21.2 d), 22.2 y 3 y 27.3 y 4, que se declararán inconstitucionales, desestimándose el motivo en cuanto al resto de los preceptos impugnados.</w:t>
      </w:r>
    </w:p>
    <w:p w:rsidR="00A46419" w:rsidRDefault="00A46419" w:rsidP="00A46419">
      <w:pPr>
        <w:pStyle w:val="TextoNormal"/>
      </w:pPr>
    </w:p>
    <w:p w:rsidR="00A46419" w:rsidRDefault="00A46419" w:rsidP="00A46419">
      <w:pPr>
        <w:pStyle w:val="TextoNormal"/>
      </w:pPr>
      <w:r w:rsidRPr="00A46419">
        <w:rPr>
          <w:rStyle w:val="NumeroAFNegritaCaracter"/>
        </w:rPr>
        <w:t>4</w:t>
      </w:r>
      <w:r>
        <w:t>. Dicen los recurrentes, en su motivo cuarto, que el art. 27 y la Disposición adicional novena de la Ley 30/1984 incurren en arbitrariedad, postulando su eliminación de la Ley por atentar contra la Constitución, ya que viene a establecer una reorganización ausente de criterio informador, utilizando criterios contrapuestos e incluso incoherentes en la unificación de Cuerpos y Escalas. Citan al efecto la doctrina de la STC 27/1981, de 20 de julio, que aplica la noción de arbitrariedad en la actuación de todos los poderes públicos, incluido el legislativo, el cual se revela arbitrario cuando engendra desigualdad real.</w:t>
      </w:r>
    </w:p>
    <w:p w:rsidR="00A46419" w:rsidRDefault="00A46419" w:rsidP="00A46419">
      <w:pPr>
        <w:pStyle w:val="TextoNormal"/>
      </w:pPr>
      <w:r>
        <w:t>El art. 27.3, que es el que se impugna -y la complementaria Disposición adicional novena-, faculta al Gobierno para «unificar Cuerpos y Escalas de igual grupo cuando tengan asignadas funciones sustancialmente coincidentes en su contenido profesional y en su nivel técnico, y siempre que de la unificación se deriven ventajas para la gestión de los servicios». Por su parte, la Disposición adicional novena realiza en concreto dicha refundición en una larga lista.</w:t>
      </w:r>
    </w:p>
    <w:p w:rsidR="00A46419" w:rsidRDefault="00A46419" w:rsidP="00A46419">
      <w:pPr>
        <w:pStyle w:val="TextoNormal"/>
      </w:pPr>
      <w:r>
        <w:t>Nada ha de decirse ya sobre el apartado 3 del art. 27 (declarado inconstitucional, junto con el apartado 4 del mismo precepto, en fundamento anterior), debiendo ceñirse nuestro examen a la consideración de la tacha de inconstitucionalidad opuesta frente a la Disposición adicional novena, por la que se crean en la Administración del Estado los Cuerpos de funcionarios allí relacionados.</w:t>
      </w:r>
    </w:p>
    <w:p w:rsidR="00A46419" w:rsidRDefault="00A46419" w:rsidP="00A46419">
      <w:pPr>
        <w:pStyle w:val="TextoNormal"/>
      </w:pPr>
      <w:r>
        <w:t>En la exposición de motivos de la Ley se dice que la ya vieja legislación sobre la Función Pública exige su reforma, con la vista puesta, también, en el desarrollo del Estado autonómico, intentándose con la unificación, modificación o supresión de Cuerpos y Escalas articular una «auténtica carrera administrativa», cuyas retribuciones se verán clarificadas por el nuevo enfoque, dirigido «al puesto de trabajo». Añade que su finalidad es acercar la Administración a los ciudadanos, con un mejor despliegue del trabajo funcionarial mediante la unificación indicada, etc.</w:t>
      </w:r>
    </w:p>
    <w:p w:rsidR="00A46419" w:rsidRDefault="00A46419" w:rsidP="00A46419">
      <w:pPr>
        <w:pStyle w:val="TextoNormal"/>
      </w:pPr>
      <w:r>
        <w:t>a) Sin perjuicio de reafirmar la doctrina de la citada STC 27/1981, de 20 de julio, ello, sin embargo, ha de hacerse con el complemento de la STC 66/1985, de 23 de mayo, fundamento jurídico 1.°, la cual matizó que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aquella en la que se halla el Gobierno, como titular del poder reglamentario, en relación con la Ley».</w:t>
      </w:r>
    </w:p>
    <w:p w:rsidR="00A46419" w:rsidRDefault="00A46419" w:rsidP="00A46419">
      <w:pPr>
        <w:pStyle w:val="TextoNormal"/>
      </w:pPr>
      <w:r>
        <w:t>Consiguientemente, si el Poder legislativo opta por una configuración legal de una determinada materia o sector del ordenamiento -en este caso, público- no es suficiente la mera discrepancia política -ínsita en otra opción- para tachar a la primera de arbitraria, confundiendo lo que es arbitrio legítimo con capricho, inconsecuencia o incoherencia creadores de desigualdad o de distorsión en los efectos legales, ya en lo técnico legislati</w:t>
      </w:r>
      <w:r>
        <w:lastRenderedPageBreak/>
        <w:t>vo, ora en situaciones personales que se crean o estimen permanentes. Ello habría que razonarlo en detalle y ofrecer, al menos, una demostración en principio convincente.</w:t>
      </w:r>
    </w:p>
    <w:p w:rsidR="00A46419" w:rsidRDefault="00A46419" w:rsidP="00A46419">
      <w:pPr>
        <w:pStyle w:val="TextoNormal"/>
      </w:pPr>
      <w:r>
        <w:t>b) Imputan los recurrentes al texto legal falta de coherencia interna determinante de arbitrariedad, en el sentido -parece deducirse- de que los fines de la Ley no se compadecen con los medios o técnica legal empleados.  Pero esta objeción carece de base.  Baste recordar que la antes citada STC 66/1985 ya indicó que la «desproporción de los medios empleados por el legislador para alcanzar el fin que se le atribuye es, en los términos en que el recurrente la ofrece, resultado de un juicio político, en cuyo mérito este Tribunal no puede entrar» y sólo podrá hacerlo «cuando esa falta de proporción implique un sacrificio excesivo e innecesario de derechos que la Constitución garantiza» (fundamento jurídico 1.°). Y ya se ha dicho que, aparte de la en principio irrelevancia constitucional de la opción política, no se ofrece por los recurrentes argumentos convincentes sobre los derechos constitucionales que podrían ser conculcados por las refundiciones de los Cuerpos de la Disposición adicional novena, medida contra la cual no puede citarse precepto alguno constitucional que la impida, ni tampoco decirse que ella constituya un impedimento para la consecuencia de la igualdad real o material.</w:t>
      </w:r>
    </w:p>
    <w:p w:rsidR="00A46419" w:rsidRDefault="00A46419" w:rsidP="00A46419">
      <w:pPr>
        <w:pStyle w:val="TextoNormal"/>
      </w:pPr>
      <w:r>
        <w:t>c) El fin de la Ley, pues, que es aquí la racionalización, que no contradice, repetimos, precepto constitucional alguno, no puede ser puesto en entredicho.  Esa finalidad es conseguir una articulación de la estructura funcionarial, teniendo más a la vista el puesto de trabajo, que se nutrirá con funcionarios con la cualificación requerida, cualquiera que sea su Cuerpo (salvo excepción).</w:t>
      </w:r>
    </w:p>
    <w:p w:rsidR="00A46419" w:rsidRDefault="00A46419" w:rsidP="00A46419">
      <w:pPr>
        <w:pStyle w:val="TextoNormal"/>
      </w:pPr>
      <w:r>
        <w:t>En conclusión, pues, debe ser rechazado, por carencia de fundamento, el presente motivo, en cuanto a la Disposición adicional novena, sin perjuicio de lo que sobre el núm. 1.4 de la misma se decida más adelante, por otra motivación.</w:t>
      </w:r>
    </w:p>
    <w:p w:rsidR="00A46419" w:rsidRDefault="00A46419" w:rsidP="00A46419">
      <w:pPr>
        <w:pStyle w:val="TextoNormal"/>
      </w:pPr>
    </w:p>
    <w:p w:rsidR="00A46419" w:rsidRDefault="00A46419" w:rsidP="00A46419">
      <w:pPr>
        <w:pStyle w:val="TextoNormal"/>
      </w:pPr>
      <w:r w:rsidRPr="00A46419">
        <w:rPr>
          <w:rStyle w:val="NumeroAFNegritaCaracter"/>
        </w:rPr>
        <w:t>5</w:t>
      </w:r>
      <w:r>
        <w:t>. El quinto motivo lo dedican los recurrentes a la pretendida vulneración de la reserva de Ley Orgánica establecida por el art. 81 de la C.E. Se considera que esta reserva aparece conculcada por la Disposición adicional decimosegunda, arts. 19.1 y 2, 22.3, 12 y 33 y Disposición adicional séptima, y art. 25 y Disposición adicional novena, 1.4, de la Ley 30/1984.</w:t>
      </w:r>
    </w:p>
    <w:p w:rsidR="00A46419" w:rsidRDefault="00A46419" w:rsidP="00A46419">
      <w:pPr>
        <w:pStyle w:val="TextoNormal"/>
      </w:pPr>
      <w:r>
        <w:t>a) El primero de los preceptos impugnados es la Disposición adicional decimosegunda, que se refiere al descuento de las percepciones a los funcionarios que ejercen el derecho de huelga, por el tiempo de ésta, sin carácter de sanción disciplinaria ni perjuicio de las prestaciones sociales.</w:t>
      </w:r>
    </w:p>
    <w:p w:rsidR="00A46419" w:rsidRDefault="00A46419" w:rsidP="00A46419">
      <w:pPr>
        <w:pStyle w:val="TextoNormal"/>
      </w:pPr>
      <w:r>
        <w:t>Para los recurrentes se incide aquí en el desarrollo de uno de los derechos fundamentales (art. 28.2 C.E.), reservado a la Ley orgánica, y dada la condición del funcionario público, afecta directamente al derecho en sus consecuencias económicas y en su ejercicio, aparte de su participación en el mantenimiento de los servicios esenciales de la comunidad.</w:t>
      </w:r>
    </w:p>
    <w:p w:rsidR="00A46419" w:rsidRDefault="00A46419" w:rsidP="00A46419">
      <w:pPr>
        <w:pStyle w:val="TextoNormal"/>
      </w:pPr>
      <w:r>
        <w:t xml:space="preserve">La argumentación de los recurrentes se basa en dos presupuestos necesarios: Uno, que el contenido de la Disposición adicional decimosegunda obliga a considerarla como norma de desarrollo del derecho de huelga, y otro, que el derecho de huelga de los funcionarios públicos está reconocido como derecho fundamental en el art. 28.2 de la C.E. Sólo si se aceptan conjuntamente estos dos presupuestos podría seguirse lógicamente la consecuencia que los recurrentes extraen, es decir, la de que se trataría de una materia reservada a la Ley orgánica. Sucede, sin embargo, que ya de por sí es inaceptable el primero de los presupuestos, puesto que la citada Disposición adicional decimosegunda no viene a regular o desarrollar aquel derecho, sino a reconocer expresamente la legitimidad del descuento de </w:t>
      </w:r>
      <w:r>
        <w:lastRenderedPageBreak/>
        <w:t>haberes por la cesación colectiva en el trabajo, deduciendo las consecuencias sobre la retribución que, de acuerdo con los criterios generales deducibles del ordenamiento, se derivan de la situación de suspensión en la relación de empleo en que se sitúa el funcionario en huelga. La consecuencia de que, como norma relativa a la retribución del funcionario, se requiera una disposición legal que legitime este nuevo supuesto de deducción de haberes, explica también que en rigor no se trate de una norma de desarrollo del derecho de huelga, como los recurrentes pretenden, ya que no supone un impedimento para su ejercicio, que permanece siempre garantizado, independientemente de que pueda deducirse o no los haberes correspondientes al período de duración de la huelga. De lo anterior se desprende que eliminado así el primer supuesto que constituye la base del razonamiento, decae también la conclusión de éste, lo que nos dispensa de la necesidad de entrar a analizar el segundo de los supuestos antes mencionados. Es claro, en consecuencia, que la materia regulada por la Disposición adicional decimosegunda no está incluida en la reserva de Ley Orgánica del art. 81 de la Constitución. Ya se decía en la Sentencia de este Tribunal 90/1984, de 5 de octubre, que «en uno y otro caso -con deducción o sin ella-, lo verdaderamente trascendente es la garantía del ejercicio del derecho», y que éste queda siempre asegurado, independientemente de que se deduzcan o no los haberes correspondientes al período de duración de la huelga.</w:t>
      </w:r>
    </w:p>
    <w:p w:rsidR="00A46419" w:rsidRDefault="00A46419" w:rsidP="00A46419">
      <w:pPr>
        <w:pStyle w:val="TextoNormal"/>
      </w:pPr>
      <w:r>
        <w:t>b) Se cuestionan seguidamente los arts. 19.1 y 2 y el 22.3 de la Ley.</w:t>
      </w:r>
    </w:p>
    <w:p w:rsidR="00A46419" w:rsidRDefault="00A46419" w:rsidP="00A46419">
      <w:pPr>
        <w:pStyle w:val="TextoNormal"/>
      </w:pPr>
      <w:r>
        <w:t>No se considera ahora el art. 22.3 porque ya ha sido declarado inconstitucional en el fundamento jurídico 3.°, al tratar del motivo con el mismo ordinal.</w:t>
      </w:r>
    </w:p>
    <w:p w:rsidR="00A46419" w:rsidRDefault="00A46419" w:rsidP="00A46419">
      <w:pPr>
        <w:pStyle w:val="TextoNormal"/>
      </w:pPr>
      <w:r>
        <w:t>Se afirma por los recurrentes que aquel artículo, el 19.1 y 2, infringe el art. 23.2 de la C.E., que proclama el derecho de acceso en condiciones de igualdad a las funciones y cargos públicos.</w:t>
      </w:r>
    </w:p>
    <w:p w:rsidR="00A46419" w:rsidRDefault="00A46419" w:rsidP="00A46419">
      <w:pPr>
        <w:pStyle w:val="TextoNormal"/>
      </w:pPr>
      <w:r>
        <w:t>Dicho precepto se refiere a la selección del personal, funcionario o laboral, de acuerdo con la oferta de empleo público, mediante convocatoria y a través de concurso oposición o concurso-oposición libre en los que se garanticen en todo caso los principios constitucionales de igualdad, mérito, capacidad y publicidad, así como otros extremos, y en el apartado 2 se regula la composición y funcionamiento de los órganos de selección.</w:t>
      </w:r>
    </w:p>
    <w:p w:rsidR="00A46419" w:rsidRDefault="00A46419" w:rsidP="00A46419">
      <w:pPr>
        <w:pStyle w:val="TextoNormal"/>
      </w:pPr>
      <w:r>
        <w:t>El motivo es escueto y no se razona suficientemente, pues los recurrentes se limitan a decir que dichos artículos deben ser contenido propio de una Ley Orgánica. La cita del art. 23.2 de la C.E. parece indicar que es el principio de igualdad el que está en juego, pero de la lectura de los preceptos impugnados no puede inferirse que ello ocurra así.</w:t>
      </w:r>
    </w:p>
    <w:p w:rsidR="00A46419" w:rsidRDefault="00A46419" w:rsidP="00A46419">
      <w:pPr>
        <w:pStyle w:val="TextoNormal"/>
      </w:pPr>
      <w:r>
        <w:t>El art. 19.1 no implica desarrollo del art. 23.2 de la C.E., sino que se limita, en aplicación del art. 103.3 C.E., a reiterar y repetir los presupuestos -entre ellos la igualdad- para el acceso a la Función Pública, estableciendo al tiempo requisitos comunes para los procedimientos de selección del personal. La referencia que en él se hace al principio de igualdad se queda en eso, sin que la finalidad de la norma sea su desarrollo.  No hay justificación, pues para que pueda argumentarse que debiera estar integrado en Ley Orgánica y que, al no haberlo hecho así el legislador, deba ser declarado inconstitucional, como no la hay tampoco respecto del núm. 2 del mismo art. 19, relativo a los órganos de selección del personal, materia más claramente todavía no amparada por el art. 23.2 de la Constitución, sino propia de otro tipo de normas, que pueden establecer las garantías como la aquí cuestionada, suficientes para asegurar el principio de igualdad por derivación genérica del mandato constitucional.</w:t>
      </w:r>
    </w:p>
    <w:p w:rsidR="00A46419" w:rsidRDefault="00A46419" w:rsidP="00A46419">
      <w:pPr>
        <w:pStyle w:val="TextoNormal"/>
      </w:pPr>
      <w:r>
        <w:t xml:space="preserve">c) Se impugna también el art. 12 de la Ley por invadir el ámbito propio de las Leyes Orgánicas. El artículo alude a la situación de los funcionarios transferidos a las Comunidades Autónomas y por los recurrentes se denuncia que limita el alcance de la cláusula de </w:t>
      </w:r>
      <w:r>
        <w:lastRenderedPageBreak/>
        <w:t>respeto a los derechos adquiridos de los funcionarios transferidos que se contiene en todos los Estatutos de Autonomía (todos, como es sabido, con rango de Ley Orgánica).</w:t>
      </w:r>
    </w:p>
    <w:p w:rsidR="00A46419" w:rsidRDefault="00A46419" w:rsidP="00A46419">
      <w:pPr>
        <w:pStyle w:val="TextoNormal"/>
      </w:pPr>
      <w:r>
        <w:t>Pero esta objeción, en principio y como observa el Letrado del Estado, es inane, pues ninguna Ley ordinaria ni orgánica podría producir ese efecto frente a un Estatuto de Autonomía fuera de los cauces constitucionales para su reforma.</w:t>
      </w:r>
    </w:p>
    <w:p w:rsidR="00A46419" w:rsidRDefault="00A46419" w:rsidP="00A46419">
      <w:pPr>
        <w:pStyle w:val="TextoNormal"/>
      </w:pPr>
      <w:r>
        <w:t>Los Estatutos de Autonomía (ad exemplum, el Vasco, Disposición transitoria segunda) establecen que «serán respetados todos los derechos adquiridos de cualquier orden y naturaleza que en el momento de la transferencia tengan los funcionarios...».</w:t>
      </w:r>
    </w:p>
    <w:p w:rsidR="00A46419" w:rsidRDefault="00A46419" w:rsidP="00A46419">
      <w:pPr>
        <w:pStyle w:val="TextoNormal"/>
      </w:pPr>
      <w:r>
        <w:t>Por su parte, el art. 12 de la Ley impugnada ordena que los funcionarios transferidos se integran plenamente en la Función Pública de la Comunidad Autónoma, y que ésta respetará el grupo o Escala de procedencia, así como los derechos económicos del funcionario transferido, garantizándose la igualdad entre todos los funcionarios propios de las Comunidades Autónomas, con independencia de su origen.</w:t>
      </w:r>
    </w:p>
    <w:p w:rsidR="00A46419" w:rsidRDefault="00A46419" w:rsidP="00A46419">
      <w:pPr>
        <w:pStyle w:val="TextoNormal"/>
      </w:pPr>
      <w:r>
        <w:t>Sin perjuicio de recordar que este art. 12 es declarado básico, no hay tal contradicción o discordancia de la Ley con los Estatutos, pues la garantía que éstos establecen hay que referirla sólo en cuanto a ellos mismos y al derecho de las diversas Comunidades en relación con la situación jurídica y derechos que la legislación estatal reconozca a los funcionarios transferidos, lo que no implica, evidentemente, que la misma no pueda ser alterada en los límites constitucionales, conforme a la competencia señalada por el art. 149.1.18 C.E.  y según se ha examinado en fundamento anterior. Esta competencia, para establecer el régimen básico de los funcionarios, no entraña una reforma de los Estatutos como parecen insinuar los recurrentes.</w:t>
      </w:r>
    </w:p>
    <w:p w:rsidR="00A46419" w:rsidRDefault="00A46419" w:rsidP="00A46419">
      <w:pPr>
        <w:pStyle w:val="TextoNormal"/>
      </w:pPr>
      <w:r>
        <w:t>d) Tampoco procede acceder a la petición de inconstitucionalidad del art. 33 y Disposición adicional séptima, que en este motivo se impugna en relación con el profesorado universitario y la autonomía de la Universidad, garantizada por el art. 27.10 C.E.  El art. 33 fija en sesenta y cinco años de edad de la jubilación forzosa y la Disposición séptima encomienda al Gobierno la regulación de la figura del Profesor universitario emérito.</w:t>
      </w:r>
    </w:p>
    <w:p w:rsidR="00A46419" w:rsidRDefault="00A46419" w:rsidP="00A46419">
      <w:pPr>
        <w:pStyle w:val="TextoNormal"/>
      </w:pPr>
      <w:r>
        <w:t>Entienden los recurrentes que la edad de jubilación del profesorado, por afectar a la autonomía universitaria, debe estar garantizada por Ley orgánica, así como la figura del Profesor emérito, respecto de lo cual no da pauta legal alguna. Hay que tener en cuenta, por lo demás, que la facultad de regular esta figura está en relación con la condición de funcionario del interesado, y su compatibilidad con la situación de jubilado.</w:t>
      </w:r>
    </w:p>
    <w:p w:rsidR="00A46419" w:rsidRDefault="00A46419" w:rsidP="00A46419">
      <w:pPr>
        <w:pStyle w:val="TextoNormal"/>
      </w:pPr>
      <w:r>
        <w:t>De otro lado, concebida la autonomía universitaria como un derecho fundamental (STC 26/1987, de 27 de febrero, fundamento jurídico 4.°), es cierto que existen aspectos relacionados con dicha autonomía que exigen tal tipo de Ley por afectar al desarrollo de ese derecho, pero de ello no se sigue que toda materia relacionada con la Universidad -así la funcionarial- exija la reserva de Ley Orgánica, si no afecta al desarrollo del derecho fundamental. Mas ésta no es la cuestión planteada en este motivo.</w:t>
      </w:r>
    </w:p>
    <w:p w:rsidR="00A46419" w:rsidRDefault="00A46419" w:rsidP="00A46419">
      <w:pPr>
        <w:pStyle w:val="TextoNormal"/>
      </w:pPr>
      <w:r>
        <w:t>e) El art. 25 de la Ley 30/1984, que también se impugna, fija los grupos de clasificación de acuerdo con los títulos exigidos para el ingreso en la Función Pública. Se argumenta que ello contraria el Título IV de la Ley de Reforma Universitaria, de carácter orgánica, que regula la titulación académica, con distinción clara de los títulos de Doctor, Licenciado, Diplomado y equivalentes (art. 30 LRU), diferenciación que la Ley 30/1984 desconoce al incluir en el grupo A del art. 25, equiparándolos, los títulos de Doctor, Licenciado, Ingeniero, Arquitecto o equivalente, sin parar mientes en que los dos últimos son necesarios para obtener el primero o de Doctor.  Razón, se añade, de que en lugar de cinco, debieran ser seis los grupos del art. 25 y respetarse así la normativa orgánica, así como el principio de igualdad.</w:t>
      </w:r>
    </w:p>
    <w:p w:rsidR="00A46419" w:rsidRDefault="00A46419" w:rsidP="00A46419">
      <w:pPr>
        <w:pStyle w:val="TextoNormal"/>
      </w:pPr>
      <w:r>
        <w:lastRenderedPageBreak/>
        <w:t>También se impone la desestimación de este apartado del motivo. Ni la Ley 30/1984, en su art. 25, modifica la LRU, ni altera el sistema y categoría de grados académicos ni tampoco establece esta última una vinculación con respecto a la primera. Se trata, en efecto, de distintos campos de aplicación y nada impide al legislador valorar el título de Doctor para el acceso a la Función Pública no docente de modo distinto a su valoración intraacadémica, pues los criterios también son diferentes, siempre, claro está, que no se produzca una discriminación injustificada o no razonable.</w:t>
      </w:r>
    </w:p>
    <w:p w:rsidR="00A46419" w:rsidRDefault="00A46419" w:rsidP="00A46419">
      <w:pPr>
        <w:pStyle w:val="TextoNormal"/>
      </w:pPr>
      <w:r>
        <w:t>f) Finalmente, también se estima en el recurso que la Disposición adicional novena, 1, apartado 4, que crea el Cuerpo Superior de Letrados del Estado e incluye en él al Cuerpo de Letrados del Consejo de Estado, vulnera el art. 81 de la C.E., en cuanto este Cuerpo viene regulado por Ley Orgánica (L.O.  3/1980, de 22 de abril), en determinadas cuestiones.</w:t>
      </w:r>
    </w:p>
    <w:p w:rsidR="00A46419" w:rsidRDefault="00A46419" w:rsidP="00A46419">
      <w:pPr>
        <w:pStyle w:val="TextoNormal"/>
      </w:pPr>
      <w:r>
        <w:t>El apartado 4 aludido incluye efectivamente en el nuevo Cuerpo al de los Abogados del Estado, al Técnico de Letrados del Ministerio de Justicia, al de Letrados de la Dirección General de Registros y Notariado y al de Letrados del Consejo de Estado.</w:t>
      </w:r>
    </w:p>
    <w:p w:rsidR="00A46419" w:rsidRDefault="00A46419" w:rsidP="00A46419">
      <w:pPr>
        <w:pStyle w:val="TextoNormal"/>
      </w:pPr>
      <w:r>
        <w:t>Se argumenta que una Ley ordinaria como la impugnada no puede modificar aspectos sustanciales de una Ley Orgánica, tal la citada del Consejo de Estado y en concreto de sus arts. 7.4, 10.1, 14 y 15. Estos preceptos se refieren al ingreso en el Cuerpo de Letrados del Consejo de Estado mediante oposición, al ascenso de Letrado Mayor entre Letrados por orden riguroso de antigüedad, a la provisión de Secretario General del Consejo entre Letrados Mayores y al acceso de Letrados Mayores al puesto de Consejeros Permanentes del Consejo.  Se dice, en suma, que no puede extinguirse por Ley ordinaria un Cuerpo a través del cual ejerce su función consultiva el Consejo de Estado, regulado por Ley Orgánica (art. 107 C.E.), la cual determina su composición y competencia, indicándose así que los Letrados del Consejo de Estado componen en ciertos casos y modos el Cuerpo consultivo, como Secretario General y por su posibilidad de acceso a Consejeros Permanentes.</w:t>
      </w:r>
    </w:p>
    <w:p w:rsidR="00A46419" w:rsidRDefault="00A46419" w:rsidP="00A46419">
      <w:pPr>
        <w:pStyle w:val="TextoNormal"/>
      </w:pPr>
      <w:r>
        <w:t>En efecto. Desde la perspectiva de la inconstitucionalidad formal que se denuncia (falta de rango de Ley Orgánica) y a la vista de la literalidad del texto legal, es decir, de la Ley Orgánica del Consejo de Estado de 22 de abril de 1980, es obligado aceptar la impugnación de la Ley aquí cuestionada en su Disposición adicional novena, 1.4, y declarar que ésta incide indebidamente en la primera. Ello es así porque la regulación que la Ley Orgánica hace del Cuerpo de Letrados del Consejo de Estado supone su incardinación en la composición (art. 107 C.E.)  de este Organo consultivo, inclusión que no puede calificarse de irrelevante, como se desprende de la lectura de los arts. 3, 4, 5, 7.4, 10.1, 14 y 15 de dicha Ley Orgánica 3/1980. De estos preceptos resulta la integración de Letrados en diversas instancias del Consejo constituidas por el Pleno, Comisión Permanente y Secciones. Siendo ello así, es obvio que sólo por Ley Orgánica puede disponerse su modificación estatutaria y su integración en otros Cuerpos, por lo que hecho ahora así por la disposición adicional de la Ley ordinaria que se impugna, debe ésta declararse inconstitucional por insuficiencia de rango y en lo que se refiere exclusivamente a la integración de dicho Cuerpo en los que la disposición enumera.</w:t>
      </w:r>
    </w:p>
    <w:p w:rsidR="00A46419" w:rsidRDefault="00A46419" w:rsidP="00A46419">
      <w:pPr>
        <w:pStyle w:val="TextoNormal"/>
      </w:pPr>
    </w:p>
    <w:p w:rsidR="00A46419" w:rsidRDefault="00A46419" w:rsidP="00A46419">
      <w:pPr>
        <w:pStyle w:val="TextoNormal"/>
      </w:pPr>
      <w:r w:rsidRPr="00A46419">
        <w:rPr>
          <w:rStyle w:val="NumeroAFNegritaCaracter"/>
        </w:rPr>
        <w:t>6</w:t>
      </w:r>
      <w:r>
        <w:t>. Los restantes motivos (sexto, séptimo y octavo) del recurso permiten un estudio conjunto de los mismos, ya que, en definitiva, a los preceptos que se impugnan se les reprocha la vulneración de los arts. 9.3, 33.3 y 35 de la C.E., con las matizaciones que se dirán y sin perjuicio de la especialidad de la impugnación del art. 29.2, 1), referida a los arts. 7, 14 y 28 de la C.E.</w:t>
      </w:r>
    </w:p>
    <w:p w:rsidR="00A46419" w:rsidRDefault="00A46419" w:rsidP="00A46419">
      <w:pPr>
        <w:pStyle w:val="TextoNormal"/>
      </w:pPr>
      <w:r>
        <w:lastRenderedPageBreak/>
        <w:t>a) De los artículos impugnados [33; 29.1, 29.3 c), y 32.4 de la Ley 30/1984], se dice que violan y desconocen la protección constitucional a los derechos adquiridos entendiendo por tales el derecho a la jubilación a los setenta años, las situaciones administrativas preexistentes (supernumerarios, excedencia especial y voluntaria) y la percepción de pensión de orfandad compatible con un trabajo activo. Consideran los recurrentes que aquellos preceptos, en un modo u otro, no respetan situaciones consolidadas que habían generado derechos públicos subjetivos, derivados de una relación jurídica confirmada, es decir, derechos individuales comprendidos en el art. 9.3, del que los funcionarios son privados sin indemnización (art. 33.3) y, en el caso de los huérfanos con pensión de orfandad, impidiéndoles su derecho al trabajo (art. 35.1).</w:t>
      </w:r>
    </w:p>
    <w:p w:rsidR="00A46419" w:rsidRDefault="00A46419" w:rsidP="00A46419">
      <w:pPr>
        <w:pStyle w:val="TextoNormal"/>
      </w:pPr>
      <w:r>
        <w:t>Las situaciones que aquí se dicen afectadas no constituyen derechos en el sentido que se pretende ni, consiguientemente, se ha operado su privación.</w:t>
      </w:r>
    </w:p>
    <w:p w:rsidR="00A46419" w:rsidRDefault="00A46419" w:rsidP="00A46419">
      <w:pPr>
        <w:pStyle w:val="TextoNormal"/>
      </w:pPr>
      <w:r>
        <w:t>Es indudable que en el campo de la relación funcionarial, el funcionario adquiere y tiene derechos subjetivos que la ley ha de respetar, y en ese sentido es claro que ostenta, desde que ingresa en la función pública, el derecho a la jubilación o al pase a determinadas situaciones administrativas, también en la Ley estatutaria prevista. Pero una cosa es o son esos derechos y otra la pretensión de que aparezcan como inmodificables en su contenido concreto.</w:t>
      </w:r>
    </w:p>
    <w:p w:rsidR="00A46419" w:rsidRDefault="00A46419" w:rsidP="00A46419">
      <w:pPr>
        <w:pStyle w:val="TextoNormal"/>
      </w:pPr>
      <w:r>
        <w:t>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o que se mantenga la situación administrativa que se está disfrutando o bien, en fin, que el derecho a pensión, causado por el funcionario, no pueda ser incompatibilizado por Ley, en orden a su disfrute por sus beneficiarios, en atención a razonables y justificadas circunstancias, porque ello se integra en las determinaciones unilaterales lícitas del legislador, al margen de la voluntad de quien entra al servicio de la Administración, quien, al hacerlo, acepta el régimen que configura la relación estatutaria funcionarial (art. 103. 3 C.E.). Por otro lado, no hay que olvidar que, por parte de cada funcionario, se ostenta el derecho a la jubilación y al disfrute (o a solicitarlo, en su caso), de las situaciones administrativas legalmente reconocidas, pero no el derecho, sino la expectativa frente al legislador a que la edad de jubilación o el catálogo de situaciones continúen inmodificadas por el legislador, en modo que permanecieran tal y como él las encontró al tiempo de su acceso a la Función Pública.</w:t>
      </w:r>
    </w:p>
    <w:p w:rsidR="00A46419" w:rsidRDefault="00A46419" w:rsidP="00A46419">
      <w:pPr>
        <w:pStyle w:val="TextoNormal"/>
      </w:pPr>
      <w:r>
        <w:t>Consecuentemente con lo expuesto, si no existen tales derechos no puede reprocharse a las normas que se impugnan el efecto de su privación y, por tanto, habrá que concluir por rechazar la pretendida vulneración del art. 33.3 de la Constitución. No hay privación de derechos; sólo alteración de su régimen en el ámbito de la potestad del legislador constitucionalmente permisible. Esto no impide añadir -como se dijo en la STC 108/1986, de 29 de junio, referida al anticipo de la edad de jubilación de Jueces y Magistrados- que esa modificación legal origina una frustración de las expectativas existentes y en determinados casos perjuicios económicos que pueden merecer algún género de compensación.</w:t>
      </w:r>
    </w:p>
    <w:p w:rsidR="00A46419" w:rsidRDefault="00A46419" w:rsidP="00A46419">
      <w:pPr>
        <w:pStyle w:val="TextoNormal"/>
      </w:pPr>
      <w:r>
        <w:t>b) Sentada la conclusión anterior, una lógica estricta conduciría a su complementaria, es decir, a la de la superfluidad de examinar si las disposiciones legales que afectan a esos pretendidos derechos (en el sentido expuesto) son o no retroactivas, como se alega por los recurrentes con la cita del art. 9.3 de la C.E. Pero la trascendencia y generalidad de la cuestión planteada aconsejan, ad abundantiam, una, siquiera breve consideración, por otra parte ya tratada en la STC 108/1986, antes citada.</w:t>
      </w:r>
    </w:p>
    <w:p w:rsidR="00A46419" w:rsidRDefault="00A46419" w:rsidP="00A46419">
      <w:pPr>
        <w:pStyle w:val="TextoNormal"/>
      </w:pPr>
      <w:r>
        <w:lastRenderedPageBreak/>
        <w:t>Se dice por los recurrentes que los arts. 33 y 29 de la Ley 30/1984 desconocen los derechos individuales de los funcionarios públicos a permanecer en activo hasta los setenta años y a sus situaciones administrativas.</w:t>
      </w:r>
    </w:p>
    <w:p w:rsidR="00A46419" w:rsidRDefault="00A46419" w:rsidP="00A46419">
      <w:pPr>
        <w:pStyle w:val="TextoNormal"/>
      </w:pPr>
      <w:r>
        <w:t>Cabe indicar que la eficacia y protección del derecho individual -nazca de una relación pública o de una privada- dependerá de su naturaleza y de su asunción más o menos plena por el sujeto, de su ingreso en el patrimonio del individuo.  Por eso se ha dicho que la doctrina -y la práctica- de la irretroactividad sólo es aplicable a los derechos consolidados, asumidos, integrados en el patrimonio del sujeto, y no los pendientes, futuros, condicionados y expectativas, según reiterada doctrina del T.S.  Desde esta perspectiva se sostiene en el recurso que los derechos en cuestión pertenecen a la categoría de derechos adquiridos, inmunes a la retroactividad. Ya se ha dicho antes que no es ésta la calificación que merecen y que, por ello, hay que reiterar la solución mantenida por la Sentencia de este Tribunal antes citada (108/1986, de 29 de julio), al decir que la invocación del principio de irretroactividad no puede presentarse como una defensa de una inadmisible petrificación del ordenamiento jurídico (SSTC 27/1981, de 20 de julio; 6/1983, de 4 de febrero, entre otras), y de ahí la prudencia que la doctrina del Tribunal Constitucional ha mostrado en la aplicación del referido principio, señalado que sólo puede afirmarse que una norma es retroactiva, a los efectos del art.  9.3 de la C.E., cuando incide sobre «relaciones consagradas» y «afecta a situaciones agotadas», y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(STC 42/1986, de 10 de abril). Y añade la STC 108/1986, que se refiere a Jueces y Magistrados en tanto que funcionarios, que, «aun en la hipótesis de la existencia de un derecho subjetivo a la edad de jubilación, esta doctrina conduce a rechazar la supuesta vulneración del principio de irretroactividad, pues las disposiciones impugnadas (art. 386 LOPJ) para nada alteran situaciones ya agotadas o perfectas, sino que se limitan a establecer para el futuro la consecuencia jurídica (la jubilación) de un supuesto genérico (cumplir determinadas edades) que aún no ha tenido lugar respecto a los sujetos afectados» (fundamento jurídico 17).</w:t>
      </w:r>
    </w:p>
    <w:p w:rsidR="00A46419" w:rsidRDefault="00A46419" w:rsidP="00A46419">
      <w:pPr>
        <w:pStyle w:val="TextoNormal"/>
      </w:pPr>
      <w:r>
        <w:t>Y es esa misma Sentencia (108/1986) la que, refiriéndose a la supuesta privación de derechos y vulneración del art. 33.3 de la C.E., añade, a propósito de la jubilación anticipada de Jueces y Magistrados, que el legislador tuvo en cuenta el concepto de expropiación forzosa de la Ley vigente -art. 1, Ley de 16 de diciembre de 1954- que lo definía o define como «cualquier forma de privación singular de la propiedad privada o de derechos o intereses patrimoniales legítimos», que no se compadece con la disposición impugnada, carente de los elementos propios de una medida expropiatoria, uno de ellos que se trate de derechos, no de expectativas jurídicas, y otro que, aun en el supuesto de existencia de un derecho subjetivo a mantenerse el funcionario en servicio activo (con un contenido patrimonial del que se le priva), que se diera el dato de la privación singular propia de toda expropiación, que implica una sustracción o ablación de un derecho, como «sacrificio especial» impuesto a uno o varios sujetos por razones de utilidad pública o interés social, pero no -como en la jubilación anticipada- una limitación, delimitación o regulación -general- del contenido de un derecho, que no les priva del mismo, sino que lo configura ex novo o modificando una situación normativa general anterior.</w:t>
      </w:r>
    </w:p>
    <w:p w:rsidR="00A46419" w:rsidRDefault="00A46419" w:rsidP="00A46419">
      <w:pPr>
        <w:pStyle w:val="TextoNormal"/>
      </w:pPr>
      <w:r>
        <w:t>c) Los preceptos al principio citados vulneran también, al decir de los recurrentes, el principio de seguridad jurídica consagrado en el art. 9.3 de la Constitución. Cierto es que, como se dijo en la STC 27/1981, los principios consignados en tal artículo no son compar</w:t>
      </w:r>
      <w:r>
        <w:lastRenderedPageBreak/>
        <w:t>timentos estancos, sino intercomunicables, cobrando cada uno de ellos valor en función de los demás y de ahí que pueda predicarse que la seguridad jurídica es «suma de certeza y legalidad, jerarquía y publicidad normativa, irretroactividad de lo no favorable e interdicción de la arbitrariedad». Pero eso no quiere decir que no tenga valor por sí mismo y que su alegación y consideración sea superflua.  Por ello, y a su respecto, cabe decir que ninguna de esas normas presuntamente vulneradas de ese principio incurren en el vicio alegado. En efecto, aparte de indicar que las mismas son normas claramente formuladas y formalmente publicadas, no merecedoras del atributo de inciertas o ser causa de incertidumbre (como se alega), no puede olvidarse que las modificaciones operadas por los preceptos en cuestión están en el ámbito de la potestad legislativa, que no puede permanecer inerme ni inactiva ante la realidad social y las transformaciones que la misma impone, so pena de consagrar la congelación del ordenamiento jurídico o la prohibición de modificarlo. Obvio es que al hacerlo ha de incidir, por fuerza, en las relaciones o situaciones jurídicas preexistentes, mas sólo se incidiría en inconstitucionalidad si aquellas modificaciones del ordenamiento jurídico incurrieran en arbitrariedad o en cualquiera otra vulneración de la Norma suprema.</w:t>
      </w:r>
    </w:p>
    <w:p w:rsidR="00A46419" w:rsidRDefault="00A46419" w:rsidP="00A46419">
      <w:pPr>
        <w:pStyle w:val="TextoNormal"/>
      </w:pPr>
      <w:r>
        <w:t>No ocurre así en el caso, pues no se ve en modo alguno cómo esas normas puedan afectar al principio de seguridad jurídica. Los recurrentes al formular esta acusación hacen más bien referencia a otros principios o normas, circunstancia que tiene su lógica por referirse a normas integradas en ordenaciones generales, objetivas o estatutarias. En concreto es inadmisible la consideración de que el art. 32.4 (pensión de orfandad incompatible con trabajo activo) pueda causar inseguridad por incluirse la norma en esta Ley 30/1984 y no en una relativa a clases pasivas o de seguridad social. Lo más que ello podría constituir sería una incorrección técnica, ajena a la jurisdicción constitucional, pues la «materia» regulada por una Ley, desde esa perspectiva, no ha de ajustarse a una pretendida homogeneidad.</w:t>
      </w:r>
    </w:p>
    <w:p w:rsidR="00A46419" w:rsidRDefault="00A46419" w:rsidP="00A46419">
      <w:pPr>
        <w:pStyle w:val="TextoNormal"/>
      </w:pPr>
      <w:r>
        <w:t>d) Reprochan también los recurrentes a los preceptos impugnados incurrir en arbitrariedad. Reiteramos lo dicho al respecto de este principio en los apartados a) y b) del fundamento jurídico 4.° de esta Sentencia.</w:t>
      </w:r>
    </w:p>
    <w:p w:rsidR="00A46419" w:rsidRDefault="00A46419" w:rsidP="00A46419">
      <w:pPr>
        <w:pStyle w:val="TextoNormal"/>
      </w:pPr>
      <w:r>
        <w:t>Se dice que el art. 33 de la Ley introduce una discriminación no justificada entre funcionarios públicos y personal sometido al Derecho laboral. Se puede decir, en efecto, que se da una diferencia de trato legislativo, que no resulta arbitraria. Se trata de regímenes jurídicos distintos, aplicables a situaciones diferentes, es decir, uno estatutario y otro laboral, puesto que no son los mismos los derechos y deberes de uno y otro personal y es razonable esa distinción, ya que, como se dijo en la STC 57/1982, fundamento jurídico 9.°, la igualdad de trato de funcionarios y trabajadores no se infiere de la Constitución, y de ello es prueba la también distinta regulación y previsión constitucional, cuyo art. 35.2 remite al Estatuto de los Trabajadores y el 103.3 al Estatuto de los funcionarios, lo que justifica «las regulaciones diferenciadas, que no parecen irrazonables». Si la distinción entre ambos regímenes es una opción constitucionalmente lícita del legislador, también lo será la diferencia en los elementos configuradores de los mismos, no justificándose por ello la sospecha de arbitrariedad.</w:t>
      </w:r>
    </w:p>
    <w:p w:rsidR="00A46419" w:rsidRDefault="00A46419" w:rsidP="00A46419">
      <w:pPr>
        <w:pStyle w:val="TextoNormal"/>
      </w:pPr>
      <w:r>
        <w:t>Por lo que se refiere al art. 29.1 y 3 c), los recurrentes aducen que no aparece justificado ni razonable el paso de la situación administrativa de supernumerario -que se suprime- a la de servicios especiales unos y a la de excedencia voluntaria otros, amén de conculcar derechos adquiridos, aunque más bien la imputación debería referirse a la Disposición transitoria segunda, que regula ese paso.</w:t>
      </w:r>
    </w:p>
    <w:p w:rsidR="00A46419" w:rsidRDefault="00A46419" w:rsidP="00A46419">
      <w:pPr>
        <w:pStyle w:val="TextoNormal"/>
      </w:pPr>
      <w:r>
        <w:lastRenderedPageBreak/>
        <w:t>Pero ni el art. 29, salvo en lo que se dirá después de su apartado 2.1, ni esa Disposición, incurren en vicio de inconstitucionalidad. Uno y otra se limitan a un cambio en la situación administrativa. Ni vulneran el derecho al trabajo, como también se alega, ni inciden en derechos que el legislador no pueda modificar y reglamentar, como nacidos de una regulación estatutaria, ni se ve tampoco en qué modo dicha alteración puede ser arbitraria. En su caso podría serlo la reglamentación que la Ley autoriza, de conculcarse las reglas que se pormenorizan en el art. 29 de la Ley. A su sola vista, la impugnación no es viable. Y por las mismas razones la del apartado 29.3 c).</w:t>
      </w:r>
    </w:p>
    <w:p w:rsidR="00A46419" w:rsidRDefault="00A46419" w:rsidP="00A46419">
      <w:pPr>
        <w:pStyle w:val="TextoNormal"/>
      </w:pPr>
      <w:r>
        <w:t>Tampoco incurre en arbitrariedad el art. 32.4 de la Ley. Dicho artículo establece que las pensiones en favor de los huérfanos mayores de veintiún años serán incompatibles con la percepción de haberes por trabajo activo que permitan la inclusión del titular en cualquier régimen público de Seguridad Social. En modo alguno cabe hacer esa tacha de arbitrariedad. El precepto se limita, como indica el Letrado del Estado, a prever un supuesto de incompatibilidad razonable. La Ley no suprime pensiones, sino que establece unos límites que no privan al beneficiario de un derecho individual en cuanto éste no resulta sino de una regulación o sistema legal.</w:t>
      </w:r>
    </w:p>
    <w:p w:rsidR="00A46419" w:rsidRDefault="00A46419" w:rsidP="00A46419">
      <w:pPr>
        <w:pStyle w:val="TextoNormal"/>
      </w:pPr>
      <w:r>
        <w:t>e) También se afirma en el recurso que los preceptos estudiados vulneran el derecho al trabajo reconocido en el art. 35 de la C.E.</w:t>
      </w:r>
    </w:p>
    <w:p w:rsidR="00A46419" w:rsidRDefault="00A46419" w:rsidP="00A46419">
      <w:pPr>
        <w:pStyle w:val="TextoNormal"/>
      </w:pPr>
      <w:r>
        <w:t>Es cierto -así se dijo en SSTC 10/1983 y 32/1985- que el derecho de acceso a los cargos y funciones públicas implica el de mantenerse en ellos, pero también lo es que, en cuanto se desempeñan por funcionarios públicos, ha de hacerse de acuerdo con la Ley que, entre otros elementos de la relación funcionarial, puede variar, como antes se ha dicho, la edad de término en la prestación de los servicios, sin que ello lesione el contenido esencial del derecho al trabajo (35.1), ni del derecho al acceso y mantenimiento en la Función Pública del art. 23.2 C.E.</w:t>
      </w:r>
    </w:p>
    <w:p w:rsidR="00A46419" w:rsidRDefault="00A46419" w:rsidP="00A46419">
      <w:pPr>
        <w:pStyle w:val="TextoNormal"/>
      </w:pPr>
      <w:r>
        <w:t>De otro lado, la Sentencia reiteradamente citada 108/1986, de 29 de julio, ha confirmado esta doctrina, añadiendo que el campo de aplicación del derecho al trabajo en la Función Pública está regulado en el art. 103.3 de la Norma fundamental y no en el 35.</w:t>
      </w:r>
    </w:p>
    <w:p w:rsidR="00A46419" w:rsidRDefault="00A46419" w:rsidP="00A46419">
      <w:pPr>
        <w:pStyle w:val="TextoNormal"/>
      </w:pPr>
      <w:r>
        <w:t>Por lo que se refiere al art. 29.3 c) vale lo dicho a propósito del art. 33, y añadir únicamente que la alteración de las situaciones administrativas, y el cambio que en ellas pueden experimentar ex lege los funcionarios, tampoco entraña vulneración del derecho al trabajo, puesto que no ostentan, como se ha dicho ya, derecho a la permanencia del régimen de esas situaciones, reguladas estatutariamente.</w:t>
      </w:r>
    </w:p>
    <w:p w:rsidR="00A46419" w:rsidRDefault="00A46419" w:rsidP="00A46419">
      <w:pPr>
        <w:pStyle w:val="TextoNormal"/>
      </w:pPr>
      <w:r>
        <w:t>Tampoco incide en esa vulneración el art. 32.4. Lo que hace el precepto es establecer una incompatibilidad, que en modo alguno impide al huérfano mayor de veintiún años optar por el trabajo remunerado renunciando a la pensión de orfandad. No hay violación, pues, del derecho al trabajo, garantizado constitucionalmente, garantía que no se da en relación con el pretendido derecho de doble percepción o simultaneidad de pensión y trabajo activo. Se podrá hablar de la privación de un beneficio o ventaja para quien opte por el trabajo activo, pero no de un derecho constitucionalmente reconocido. En realidad el precepto viene a constituir un subgénero del régimen de incompatibilidades, pero no un obstáculo para el acceso a la función pública o al ejercicio del derecho al trabajo, como sostienen los recurrentes.</w:t>
      </w:r>
    </w:p>
    <w:p w:rsidR="00A46419" w:rsidRDefault="00A46419" w:rsidP="00A46419">
      <w:pPr>
        <w:pStyle w:val="TextoNormal"/>
      </w:pPr>
      <w:r>
        <w:t>En definitiva, procede rechazar la pretensión de éstos de declarar inconstitucionales los preceptos cuestionados.</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Queda por resolver la pretensión de inconstitucionalidad respecto del art.  29.2, letra 1), de la Ley 30/1984, al que los recurrentes imputan la vulneración de los arts. 7, 14 y 28 </w:t>
      </w:r>
      <w:r>
        <w:lastRenderedPageBreak/>
        <w:t>de la Constitución, aunque en principio citen los arts. 9.3 y 33.3 de la misma, pero sin referirse más a ellos.</w:t>
      </w:r>
    </w:p>
    <w:p w:rsidR="00A46419" w:rsidRDefault="00A46419" w:rsidP="00A46419">
      <w:pPr>
        <w:pStyle w:val="TextoNormal"/>
      </w:pPr>
      <w:r>
        <w:t>El precepto impugnado determina uno de los supuestos del pase a la situación de servicios especiales, referida a aquellos funcionarios que «ostenten cargos electivos a nivel provincial, autonómico o estatal en las Organizaciones Sindicales más representativas». Se alega que con ello se comete una discriminación relativamente a las organizaciones empresariales o patronales e incluso a Colegios Profesionales, amén de con los sindicatos que carezcan de la calificación de más representativos, limitando o restringiendo la posible participación de los funcionarios que sirvan en esos grupos, frente a la configuración constitucional de una concepción igualatoria de sindicatos y patronales.</w:t>
      </w:r>
    </w:p>
    <w:p w:rsidR="00A46419" w:rsidRDefault="00A46419" w:rsidP="00A46419">
      <w:pPr>
        <w:pStyle w:val="TextoNormal"/>
      </w:pPr>
      <w:r>
        <w:t>Ciertamente nos encontramos ante normas de carácter especial, si no excepcional. La norma en cuestión, que prevé un supuesto de «servicios especiales», no guarda relación u homogeneidad con el resto de los enumerados en el art. 29.2, de la a) a la k), de la Ley 30/1984, y ofrece unas claras características de norma excepcional, en cuanto privilegia a un determinado género de organizaciones no estatales respecto de otras de género distinto.  Nota que se agudiza porque dentro del género privilegiado el precepto introduce a su vez una distinción entre diversas especies, excluyendo del privilegio a los sindicatos que no son «más representativos».</w:t>
      </w:r>
    </w:p>
    <w:p w:rsidR="00A46419" w:rsidRDefault="00A46419" w:rsidP="00A46419">
      <w:pPr>
        <w:pStyle w:val="TextoNormal"/>
      </w:pPr>
      <w:r>
        <w:t>Es esta distinción entre los sindicatos más representativos y los que no lo son la que resulta contraria a la Constitución, dada su incompatibilidad con sus arts. 14 y 28. No se justifica, en efecto, esa distinción entre sindicatos a los efectos de exoneración del funcionario que en ellos ostente cargos, lo que supone una discriminación tanto a favor del funcionario, en su caso, como del Sindicato «más representativo». Sentada, pues, su inconstitucionalidad bastaría con declararlo así con la concreta anulación del inciso final del precepto, eliminándose de la norma esa distinción, pero ello tendría la consecuencia de extender el privilegio a organizaciones a las que el legislador no quiso otorgárselo. Dado que, como antes se ha indicado, los privilegios han de merecer siempre una interpretación restrictiva, forzoso es concluir que, en el caso, la simple y sola anulación del inciso final («en las Organizaciones Sindicales más representativas») equivaldría a una ampliación del ámbito de la norma excepcional carente de sentido. Cumple, pues, declarar la inconstitucionalidad y consiguiente nulidad de todo el apartado 1) del núm.  2 del art. 29.</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Declarar la inconstitucionalidad y consiguiente nulidad de los arts.  15.1, último inciso; 21.2 d), 22.2 y 3; 27.3 y 4; 29.2 1) y Disposición adicional novena, 1.4, en lo que se refiere, ésta última, al Cuerpo de Letrados del Consejo de Estado, todos ellos de la Ley 30/1984, de 2 de agosto, sobre Reforma de la Función Pública.</w:t>
      </w:r>
    </w:p>
    <w:p w:rsidR="00A46419" w:rsidRDefault="00A46419" w:rsidP="00A46419">
      <w:pPr>
        <w:pStyle w:val="TextoNormal"/>
      </w:pPr>
      <w:r>
        <w:t>2.° Que los arts. 3.2 h) y 21.1 f) de la misma Ley no son inconstitucionales, interpretados en el sentido del fundamento jurídico 3.°, apartado d), de esta Sentencia.</w:t>
      </w:r>
    </w:p>
    <w:p w:rsidR="00A46419" w:rsidRDefault="00A46419" w:rsidP="00A46419">
      <w:pPr>
        <w:pStyle w:val="TextoNormal"/>
      </w:pPr>
      <w:r>
        <w:t>3.° Desestimar el recurso en todo lo demás.</w:t>
      </w:r>
    </w:p>
    <w:p w:rsidR="00A46419" w:rsidRDefault="00A46419" w:rsidP="00A46419">
      <w:pPr>
        <w:pStyle w:val="TextoNormal"/>
      </w:pPr>
    </w:p>
    <w:p w:rsidR="00A46419" w:rsidRDefault="00A46419" w:rsidP="00A46419">
      <w:pPr>
        <w:pStyle w:val="TextoNormal"/>
      </w:pPr>
      <w:r>
        <w:lastRenderedPageBreak/>
        <w:t>Publíquese esta Sentencia en el «Boletín Oficial del Estado».</w:t>
      </w:r>
    </w:p>
    <w:p w:rsidR="00A46419" w:rsidRDefault="00A46419" w:rsidP="00A46419">
      <w:pPr>
        <w:pStyle w:val="TextoNormal"/>
      </w:pPr>
      <w:r>
        <w:t>Dada en Madrid, a once de junio de mil novecientos ochenta y siete.</w:t>
      </w:r>
    </w:p>
    <w:p w:rsidR="00A46419" w:rsidRDefault="00A46419" w:rsidP="00A46419">
      <w:pPr>
        <w:pStyle w:val="ParrafoNormal"/>
      </w:pPr>
    </w:p>
    <w:p w:rsidR="00A46419" w:rsidRDefault="00A46419" w:rsidP="00A46419">
      <w:pPr>
        <w:pStyle w:val="TextoNormalNegritaCentrado"/>
        <w:keepNext/>
      </w:pPr>
      <w:r>
        <w:t>Voto particular que formula el Magistrado don Miguel Rodríguez-Piñero y Bravo-Ferrer a la Sentencia de 11 de junio de 1987 en el recurso de inconstitucionalidad 763/84, al que se adhiere el Magistrado don Jesús Leguina Villa</w:t>
      </w:r>
    </w:p>
    <w:p w:rsidR="00A46419" w:rsidRDefault="00A46419" w:rsidP="00A46419">
      <w:pPr>
        <w:pStyle w:val="TextoNormalNegritaCentrado"/>
        <w:keepNext/>
      </w:pPr>
    </w:p>
    <w:p w:rsidR="00A46419" w:rsidRDefault="00A46419" w:rsidP="00A46419">
      <w:pPr>
        <w:pStyle w:val="TextoNormal"/>
      </w:pPr>
      <w:r>
        <w:t>Disiento de la mayoría del Tribunal respecto a la declaración de inconstitucionalidad del art. 29.2, letra 1), de la Ley 30/1984. El texto aprobado por la mayoría parte de la premisa de que la letra 1) del citado articulo no guarda relación con el resto de los apartados de ese mismo precepto legal y tiene los caracteres de una norma excepcional, en cuanto privilegia a determinadas organizaciones no estatales frente a otras y en cuanto, dentro de ese privilegio, distingue entre los sindicatos más representativos y los que no lo son; distinción que, sin más matizaciones, se considera «contraria a la Constitución, dada su incompatibilidad con sus arts.  14 y 28». A mi juicio en dicha regla legal no se produce lesión de esos principios constitucionales.</w:t>
      </w:r>
    </w:p>
    <w:p w:rsidR="00A46419" w:rsidRDefault="00A46419" w:rsidP="00A46419">
      <w:pPr>
        <w:pStyle w:val="TextoNormal"/>
      </w:pPr>
      <w:r>
        <w:t>Debe recordarse que la jurisprudencia constitucional ha admitido la existencia de la figura de los sindicatos más representativos con su consecuencia de atribución a los mismos de determinadas prerrogativas en relación con la más eficaz defensa de los intereses de los trabajadores que se vería perjudicada por una atomización sindical (SSTC 53/1982, de 22 de julio, y 65/1982, de 10 de noviembre). El Tribunal ha estimado así que no vulneran los arts. 14 y 28.1 de la Constitución las funciones y prerrogativas atribuidas con exclusividad a los sindicatos más representativos en materia de representación institucional (SSTC 53/1982 y 65/1982 ya citadas), negociación colectiva de eficacia general (SSTC 4/1983, de 28 de enero; 12/1983, de 22 de febrero, y 73/1984, de 27 de junio), doctrina confirmada con carácter más general en la STC 98/1985, de 29 de julio, que expresamente ha reconocido como justificada la diferencia de trato en relación, entre otras, con la función de participar como interlocutores en la determinación de las condiciones de trabajo en las Administraciones Públicas a través de los oportunos procedimientos de consulta o negociación. Este Tribunal ha admitido así la especial relevancia de la mayor representatividad y la legitimidad constitucional de diferencia de trato, respecto a la atribución de funciones sindicales en el seno de la función pública. El problema que plantea el art. 29.2, letra 1), de la Ley 30/1984, es si esa diferencia de trato está también justificada respecto a la posibilidad de obtener la situación de servicios especiales el funcionario público que ejerza cargos representativos en el sindicato.</w:t>
      </w:r>
    </w:p>
    <w:p w:rsidR="00A46419" w:rsidRDefault="00A46419" w:rsidP="00A46419">
      <w:pPr>
        <w:pStyle w:val="TextoNormal"/>
      </w:pPr>
      <w:r>
        <w:t>Para resolver la cuestión a la luz de una muy consolidada doctrina jurisprudencial debe valorarse el adecuado equilibrio entre dos principios constitucionales, cuya compatibilidad es preciso garantizar, el de libertad sindical e igualdad de trato de los sindicatos (art. 28.1, en relación con el 14 de la Constitución) y el de la promoción selectiva de sindicatos que enlaza con el art. 7 de la Constitución (STC 98/1985, de 29 de julio). A mi juicio las mismas razones que han permitido aceptar esa diferencia de trato entre sindicatos en un tema tan importante como el referente a los procedimientos de consulta y negociación, deben llevar también a admitir la legitimidad constitucional de la reserva respecto a los sindicatos más representativos de la facultad que concede el art. 29.2, letra 1). Pero, además, existen otras razones adicionales que abundan en favor de la constitucionalidad de la norma legal.</w:t>
      </w:r>
    </w:p>
    <w:p w:rsidR="00A46419" w:rsidRDefault="00A46419" w:rsidP="00A46419">
      <w:pPr>
        <w:pStyle w:val="TextoNormal"/>
      </w:pPr>
      <w:r>
        <w:lastRenderedPageBreak/>
        <w:t>Por una parte la regla del art. 29.2, letra 1), de la Ley 30/1984, se ocupa de una materia que no forma parte estrictamente del contenido de la libertad sindical. Este Tribunal ha declarado ya que no cabe deducir «que la exención total de servicios, laborales o profesionales, esté comprendida en el ámbito de la libertad sindical y derechos anejos de los representantes (STC 72/1986).  No es un tema, por tanto, que afecte al núcleo de la libertad sindical; en todo caso, podría afectarlo en la medida que supusiera una distinción injustificada que favoreciera una especial opción sindical. Ello quiere decir que se trata de una concesión discrecional del legislador, y que la constitucionalidad debe ser analizada a la luz del principio de igualdad en la Ley consagrado en el art. 14 de la Constitución. Para ello es preciso indagar si la distinción de trato está dotada o no de una justificación objetiva y razonable, justificación que, al mismo tiempo, guarde la debida proporcionalidad entre la diferencia de trato que se efectúa y los objetivos que con ella se persiguen.</w:t>
      </w:r>
    </w:p>
    <w:p w:rsidR="00A46419" w:rsidRDefault="00A46419" w:rsidP="00A46419">
      <w:pPr>
        <w:pStyle w:val="TextoNormal"/>
      </w:pPr>
      <w:r>
        <w:t>Al respecto ha de señalarse que no es igual la posición jurídica que en nuestro ordenamiento ostentan los sindicatos más representativos que los demás y que, en función de ello, las organizaciones sindicales más representativas tienen atribuidas funciones de relevancia pública, cuyos efectos alcanzan a toda la población asalariada, ya sea en régimen de empleo privado o en régimen de empleo público, de las que son ejemplo la participación institucional y la negociación colectiva de eficacia general. En virtud de ello existe alguna relación entre el supuesto de la letra 1), y los demás supuestos incluidos en el art. 29.2 de la Ley 30/1984. En todos estos casos el legislador ha valorado como prioritaria la función o tarea que va a realizar el funcionario que se encuentre en situación administrativa de servicios especiales, respecto a las que, desempeñaría normalmente si estuviera en activo. En consideración de un interés público estimado como prevalente se ha posibilitado la realización de aquellas funciones públicas, y se han equiparado además a las mismas las funciones representativas realizadas dentro de los sindicatos cuya mayor representatividad les hace ser titulares de funciones sindicales de mayor relevancia pública.</w:t>
      </w:r>
    </w:p>
    <w:p w:rsidR="00A46419" w:rsidRDefault="00A46419" w:rsidP="00A46419">
      <w:pPr>
        <w:pStyle w:val="TextoNormal"/>
      </w:pPr>
      <w:r>
        <w:t>Implícitamente la mayoría del Tribunal parece también afirmar que la diferencia injustificada de trato se daría no sólo entre los sindicatos, sino también entre los funcionarios en razón de su afiliación sindical. Sin embargo, al reconocer el carácter excepcional de la medida, la mayoría del Tribunal es consciente de que por la propia naturaleza de la situación, sólo puede admitirse muy restrictivamente, y por ello sólo cuando el interés de la función sindical más representativa se entienda deba prevalecer sobre el interés de la tarea profesional de funcionario en activo. Por su propia naturaleza no se trata de una situación generalizable, ni, por ello, puede entenderse como un derecho que estatutariamente corresponda a todo funcionario. La Ley ha tratado de evitar que cualquier funcionario pueda pretender, de forma indiscriminada, imponer a la Administración la carga de que le sea concedida la situación de servicios especiales, y al margen de la efectividad representativa y de la entidad real del sindicato al que formalmente pretenda aquél dedicarse. También para evitar una generalización de la situación la Ley ha reconocido esa posibilidad sólo a los funcionarios que ocupen puestos electivos en los sindicatos más representativos, y en razón de las funciones específicas de consulta y negociación que legalmente le son reconocidas. Se ha establecido así también con ello un límite objetivo que reduce sensiblemente los efectos colaterales perjudiciales que resultarían de la generalización de una situación especialmente onerosa para la Administración Pública afectada.</w:t>
      </w:r>
    </w:p>
    <w:p w:rsidR="00A46419" w:rsidRDefault="00A46419" w:rsidP="00A46419">
      <w:pPr>
        <w:pStyle w:val="TextoNormal"/>
      </w:pPr>
      <w:r>
        <w:t xml:space="preserve">Partiendo de estas consideraciones el art. 29.2, letra 1), de la Ley 30/1984, no conculca el principio de igualdad del art. 14 de la Constitución. Podría cuestionarse, en todo caso, la total exclusión de aquellas organizaciones que pudieran ser mayoritarias o realmente representativas en el ámbito de la función pública y que limitaran su radio de acción a este </w:t>
      </w:r>
      <w:r>
        <w:lastRenderedPageBreak/>
        <w:t>sector, puesto que se trata de facilidades concedidas a personas que prestan sus servicios para la Administración Pública. Pero no hay que olvidar que la ratio, del precepto ahora impugnado no parece ser cabalmente contribuir al buen funcionamiento de la actividad sindical en el ámbito de la función pública, sino de permitir a las organizaciones más representativas, que han de acreditar una audiencia mínima en el conjunto de los sectores de actividad y ámbitos geográficos el adecuado ejercicio de aquellas funciones que se derivan de su singular posición jurídica, relatadas en su mayor parte en el art. 6.3 de la Ley 11/1985, de Libertad Sindical.</w:t>
      </w:r>
    </w:p>
    <w:p w:rsidR="00A46419" w:rsidRDefault="00A46419" w:rsidP="00A46419">
      <w:pPr>
        <w:pStyle w:val="TextoNormal"/>
      </w:pPr>
      <w:r>
        <w:t>Por todo ello el precepto no es, a mi juicio, contrario a la Constitución ni incompatible con sus arts. 14 y 28.</w:t>
      </w:r>
    </w:p>
    <w:p w:rsidR="00A46419" w:rsidRDefault="00A46419" w:rsidP="00A46419">
      <w:pPr>
        <w:pStyle w:val="TextoNormal"/>
      </w:pPr>
      <w:r>
        <w:t>Madrid, a once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3" w:name="SENTENCIA_1987_100"/>
      <w:r>
        <w:lastRenderedPageBreak/>
        <w:t>SENTENCIA 100/1987, de 12 de junio de 1987</w:t>
      </w:r>
    </w:p>
    <w:bookmarkEnd w:id="53"/>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ECLI:ES:TC:1987:100</w:t>
      </w:r>
    </w:p>
    <w:p w:rsidR="00A46419" w:rsidRDefault="00A46419" w:rsidP="00A46419">
      <w:pPr>
        <w:pStyle w:val="SntesisDescriptiva"/>
      </w:pPr>
    </w:p>
    <w:p w:rsidR="00A46419" w:rsidRDefault="00A46419" w:rsidP="00A46419">
      <w:pPr>
        <w:pStyle w:val="SntesisDescriptiva"/>
      </w:pPr>
      <w:r>
        <w:t>Recurso de amparo 1.071/1986. Contra Autos del Juzgado de Distrito núm.  36 de Madrid denegando autorización judicial para querellarse por supuesto delito de calumnia e injurias</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necesidad de obtener autorización del Juez o Tribunal para poder presentar querella por presuntos delitos de calumnia o injuria causados en juicio es una limitación razonable del derecho a la tutela judicial efectiva, que opera como garantía del ejercicio efectivo de ese mismo derecho fundamental por parte de terceros. La singular peculiaridad de esta autorización exige que el órgano judicial disponga de ciertos márgenes de apreciación, sin poder abundar en prolijos razonamientos que podrían prejuzgar lo que es materia propia de un proceso penal. </w:t>
      </w:r>
    </w:p>
    <w:p w:rsidR="00A46419" w:rsidRDefault="00A46419" w:rsidP="00A46419">
      <w:pPr>
        <w:pStyle w:val="Extracto"/>
      </w:pPr>
    </w:p>
    <w:p w:rsidR="00A46419" w:rsidRDefault="00A46419" w:rsidP="00A46419">
      <w:pPr>
        <w:pStyle w:val="Extracto"/>
      </w:pPr>
      <w:r>
        <w:t>2.</w:t>
      </w:r>
      <w:r>
        <w:tab/>
        <w:t xml:space="preserve">El deber de motivar sus resoluciones no exige del Juez o Tribunal una exhaustiva descripción del proceso intelectual que le ha llevado a resolver en un determinado sentido, ni le impone una determinada extensión, intensidad o alcance en el razonamiento empleado, sino que para su cumplimiento es suficiente que conste de modo razonablemente claro cuál ha sido el fundamento de Derecho de la decisión adoptada, criterio de razonabilidad que ha de medirse caso por caso en atención a la finalidad que con la motivación ha de lograrse y que queda confiado al órgano jurisdiccional competente.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
      </w:pPr>
      <w:r>
        <w:t>En el recurso de amparo núm. 1071/1986, interpuesto por don José Antonio García de Mesa y Escribano, Abogado del Ilustre Colegio de Madrid, en su propio nombre, contra Autos del Juzgado de Distrito núm. 36 de Madrid, de fechas 9 y 12 de septiembre de 1986, así como, en cuanto constituye necesario antecedente, contra providencia de 23 de julio del mismo año, habiendo comparecido el Ministerio Fiscal y el Procurador don José Granados Weill, en su propio nombre y en el de don Antonio del Castillo-Olivares Cebrián y don Eduardo García-Galán López.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José Antonio García de Mesa y Escribano, Abogado del Ilustre Colegio de Madrid, por medio de escrito presentado el 10 de octubre de 1986, interpuso, en su propio nombre, recurso de amparo contra Autos del Juzgado de Distrito, núm. 36 de Madrid, de fechas 9 y 12 de septiembre de 1986, así como, en cuanto constituye necesario antecedente, contra providencia de 23 de julio del mismo año. En estas resoluciones, dictadas en el proceso de cognición núm. 204/1986, seguido a instancia del promovente del amparo, contra don Antonio del Castillo-Olivares Cebrián, aunque se concedió al actor autorización judicial para querellarse por supuestos delitos de calumnia e injuria, causados en juicio en relación con don Teodoro Bielsa Tamayo, que había declarado como testigo, se denegó la misma autorización solicitada para hacerlo con respecto al propio demandado, su Procurador, don José Granados Weill, y su Letrado, don Eduardo García-Galán López. </w:t>
      </w:r>
    </w:p>
    <w:p w:rsidR="00A46419" w:rsidRDefault="00A46419" w:rsidP="00A46419">
      <w:pPr>
        <w:pStyle w:val="TextoNormal"/>
      </w:pPr>
      <w:r>
        <w:t xml:space="preserve">La demanda se basa, en síntesis, en los siguientes hechos: </w:t>
      </w:r>
    </w:p>
    <w:p w:rsidR="00A46419" w:rsidRDefault="00A46419" w:rsidP="00A46419">
      <w:pPr>
        <w:pStyle w:val="TextoNormal"/>
      </w:pPr>
      <w:r>
        <w:t xml:space="preserve">A) Don José Antonio García de Mesa y Escribano formuló demanda contra don Antonio Castillo-Olivares Cebrián, que, como Procurador, había representado en el procedimiento de quiebra seguido por el Juzgado de Primera Instancia núm. 2 de Madrid (autos 629/1979), a la misma compañía, «Gráficas Horizonte, Sociedad Anónima», a la que el actor había prestado su asistencia letrada. En ella reclamaba la cantidad de 335.000 pesetas, además de intereses y costas, que afirmaba haber entregado al demandado de su propio peculio, y con reserva de su posterior devolución. </w:t>
      </w:r>
    </w:p>
    <w:p w:rsidR="00A46419" w:rsidRDefault="00A46419" w:rsidP="00A46419">
      <w:pPr>
        <w:pStyle w:val="TextoNormal"/>
      </w:pPr>
      <w:r>
        <w:t xml:space="preserve">B) En la vista del correspondiente juicio de cognición, tramitado por el Juzgado de Distrito núm. 36 de Madrid, con el núm. 204/1986, y en el que el demandado utilizaba los servicios profesionales del Procurador don José Granados Weill, y del Abogado don Eduardo García-Galán López, el actor adujo que la contestación a su demanda contenía manifestaciones que lesionaban su derecho al honor, por lo que solicitaba que se dedujera testimonio del escrito, y se remitiera al Juzgado de Guardia, por si fuera constitutivo de un delito de calumnias o injurias. </w:t>
      </w:r>
    </w:p>
    <w:p w:rsidR="00A46419" w:rsidRDefault="00A46419" w:rsidP="00A46419">
      <w:pPr>
        <w:pStyle w:val="TextoNormal"/>
      </w:pPr>
      <w:r>
        <w:t xml:space="preserve">C) Sin haberse resuelto nada al respecto, el demandante, por escrito de 17 de julio de 1986, formuló denuncia ante el propio Juzgado de Distrito contra el testigo propuesto por la parte demandada, don Teodoro Bielsa Tamayo, imputándose un delito de falso testimonio, y otro de calumnias (arts. 329 y 453, en relación con el 455 del Código Penal), basándose en que había afirmado mendazmente haber entregado al demandante, señor García de Mesa, la cantidad de 2.100.000 pesetas, para atender a todos los gastos, incluidos los de Procuradores, producidos en el citado proceso de quiebra. Por providencia de 19 de julio de 1986, se concedió autorización para proceder, y se acordó la remisión del escrito al </w:t>
      </w:r>
      <w:r>
        <w:lastRenderedPageBreak/>
        <w:t xml:space="preserve">Juzgado de Instrucción Decano, dando lugar a las diligencias previas 2.740/1986 del Juzgado de Instrucción núm. 15, en las que el recurrente en amparo se ha mostrado parte. </w:t>
      </w:r>
    </w:p>
    <w:p w:rsidR="00A46419" w:rsidRDefault="00A46419" w:rsidP="00A46419">
      <w:pPr>
        <w:pStyle w:val="TextoNormal"/>
      </w:pPr>
      <w:r>
        <w:t xml:space="preserve">D) Por otro escrito, de 22 de julio de 1986, el hoy recurrente en amparo solicitó del Juez, que conocía el proceso de cognición, autorización para ejercitar la acción penal por calumnias e injurias vertidas en juicio, además de contra el citado testigo, contra el demandado, don Antonio del Castillo-Olivares Cebrián, su Procurador don José Granados Weill, y su Abogado don Eduardo García-Galán López. Dicha solicitud fue inicialmente resuelta por providencia de 23 de julio de 1986, otorgando la autorización interesada, salvo con relación a don Eduardo García-Galán, según se decía, por no haber intervenido en el procedimiento, ordenándose que se expidiera el oportuno testimonio. </w:t>
      </w:r>
    </w:p>
    <w:p w:rsidR="00A46419" w:rsidRDefault="00A46419" w:rsidP="00A46419">
      <w:pPr>
        <w:pStyle w:val="TextoNormal"/>
      </w:pPr>
      <w:r>
        <w:t>E) Impugnada la resolución por ambas partes, los recursos fueron resueltos por Auto de 9 de septiembre de 1986, que repuso la providencia en el sentido de conceder la autorización únicamente para la querella contra el testigo señor Bielsa, y denegarla para los demás. Por último, presentado escrito por don José Antonio García de Mesa y Escribano para que en la notificación se subsanara la omisión de las indicaciones previstas en el art. 248 de la LOPJ, se dictó, por el Juzgado, el 12 de septiembre de 1986, nuevo Auto, aclarando que no cabía recurso de apelación contra el mismo ni tampoco existía medio de impugnación posible.</w:t>
      </w:r>
    </w:p>
    <w:p w:rsidR="00A46419" w:rsidRDefault="00A46419" w:rsidP="00A46419">
      <w:pPr>
        <w:pStyle w:val="TextoNormal"/>
      </w:pPr>
    </w:p>
    <w:p w:rsidR="00A46419" w:rsidRDefault="00A46419" w:rsidP="00A46419">
      <w:pPr>
        <w:pStyle w:val="TextoNormal"/>
      </w:pPr>
      <w:r w:rsidRPr="00A46419">
        <w:rPr>
          <w:rStyle w:val="NumeroAFNegritaCaracter"/>
        </w:rPr>
        <w:t>2</w:t>
      </w:r>
      <w:r>
        <w:t>. La demanda de amparo invoca la vulneración de los siguientes preceptos constitucionales: Art. 18. 1, en cuanto garantiza el derecho al honor; art. 24.1, al haber sido impedido el acceso a la jurisdicción penal, por unas resoluciones judiciales que, haciendo aplicación de los arts. 805 de la L.E.Cr., y 467, párrafo segundo, del Código Penal contradictorios con los indicados derechos fundamentales no ofrecen el más mínimo fundamento o motivación, y art. 117.3, en relación con los arts. 9.3 y 4 y 24.2, porque el Juez de Distrito, con exceso de jurisdicción, resolvió en un proceso de cognición civil una agresión contra el honor, ignorando el derecho al Juez predeterminado por la Ley. Consecuentemente, solicita Sentencia estimatoria del recurso que declare la nulidad de las resoluciones impugnadas, «dictando los otros pronunciamientos preceptivos y restantes que haya de hacerse en Derecho».</w:t>
      </w:r>
    </w:p>
    <w:p w:rsidR="00A46419" w:rsidRDefault="00A46419" w:rsidP="00A46419">
      <w:pPr>
        <w:pStyle w:val="TextoNormal"/>
      </w:pPr>
    </w:p>
    <w:p w:rsidR="00A46419" w:rsidRDefault="00A46419" w:rsidP="00A46419">
      <w:pPr>
        <w:pStyle w:val="TextoNormal"/>
      </w:pPr>
      <w:r w:rsidRPr="00A46419">
        <w:rPr>
          <w:rStyle w:val="NumeroAFNegritaCaracter"/>
        </w:rPr>
        <w:t>3</w:t>
      </w:r>
      <w:r>
        <w:t>. La Sección Tercera de la Sala Segunda de este Tribunal, por providencia de 29 de octubre de 1986, admitió a trámite la demanda de amparo, y, de conformidad con lo dispuesto en el art. 51 de la LOTC, acordó requerir al Juzgado de Distrito núm. 36 de Madrid para que, en el plazo de diez días, remitiese testimonio del juicio de cognición 204/1986, y emplazase a quienes hubieran sido partes en dicho procedimiento, a excepción del recurrente.</w:t>
      </w:r>
    </w:p>
    <w:p w:rsidR="00A46419" w:rsidRDefault="00A46419" w:rsidP="00A46419">
      <w:pPr>
        <w:pStyle w:val="TextoNormal"/>
      </w:pPr>
    </w:p>
    <w:p w:rsidR="00A46419" w:rsidRDefault="00A46419" w:rsidP="00A46419">
      <w:pPr>
        <w:pStyle w:val="TextoNormal"/>
      </w:pPr>
      <w:r w:rsidRPr="00A46419">
        <w:rPr>
          <w:rStyle w:val="NumeroAFNegritaCaracter"/>
        </w:rPr>
        <w:t>4</w:t>
      </w:r>
      <w:r>
        <w:t>. Habiéndose presentado el 28 de noviembre de 1986 oportuno escrito de personación, en providencia de 19 de diciembre siguiente, además de tener por recibido testimonio de las actuaciones, se consideró parte, en nombre propio y en el de don Antonio del Castillo-Olivares Cebrián y don Eduardo García-Galán López, al Procurador don José Granados Weill. Al mismo tiempo, se acordó dar la correspondiente vista a las partes y el Ministerio Fiscal, para que, en el plazo de veinte días, formularan las alegaciones que estimasen oportunas.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El Fiscal, ante el Tribunal Constitucional, por escrito presentado el 27 de enero de 1987, después de resumir los antecedentes, pone de manifiesto que el supuesto ataque al honor del recurrente nunca podría imputarse de modo directo e inmediato al órgano judicial, y que los arts. 9 y 117 de la Constitución no gozan de la protección reforzada del recurso de amparo, por lo que las cuestiones realmente suscitadas han de limitarse a la eventual vulneración del derecho a la tutela judicial efectiva, y, en su caso, del derecho al Juez ordinario. En relación con la primera, analiza la naturaleza del derecho, y, constatando la existencia de los arts. 467, párrafo segundo, del Código Penal, y 279 de la L.E.Cr., como normas habilitantes de la decisión judicial, que no son constitucionalmente reprochables, y la motivación suficiente de la resolución judicial, llega a la conclusión de que no se ha producido la lesión denunciada. Respecto a la segunda, igualmente, entiende que no ha habido violación alguna, ya que el Juzgado de Distrito no asumió competencia que correspondiese a órgano de distinto orden jurisdiccional, sino que se limitó a denegar una autorización previa para abrir el proceso, conforme a atribuciones legalmente conferidas. Por ello, interesaba Sentencia desestimatoria del amparo pedido.</w:t>
      </w:r>
    </w:p>
    <w:p w:rsidR="00A46419" w:rsidRDefault="00A46419" w:rsidP="00A46419">
      <w:pPr>
        <w:pStyle w:val="TextoNormal"/>
      </w:pPr>
    </w:p>
    <w:p w:rsidR="00A46419" w:rsidRDefault="00A46419" w:rsidP="00A46419">
      <w:pPr>
        <w:pStyle w:val="TextoNormal"/>
      </w:pPr>
      <w:r w:rsidRPr="00A46419">
        <w:rPr>
          <w:rStyle w:val="NumeroAFNegritaCaracter"/>
        </w:rPr>
        <w:t>6</w:t>
      </w:r>
      <w:r>
        <w:t>. En el escrito presentado el 2 de febrero de 1987 por el Procurador don José Granados Weill, en su propio nombre y derecho, y en el de don Antonio del Castillo-Olivares Cebrián y don Eduardo García-Galán López, también se solicitaba Sentencia denegatoria del amparo. Para ello se razona que no existe antinomia entre la garantía de los derechos al honor, tutela judicial efectiva y Juez ordinario e interdicción de la arbitrariedad, por un lado, y el mantenimiento del presupuesto procesal establecido en los arts. 805 de la L.E.Cr. y 467, párrafo segundo, del Código Penal, por otro, ya que responden precisamente a la mayor efectividad del primero de los indicados derechos, frente a un ejercicio abusivo de la querella, y, sobre todo, a la necesidad de preservar un ámbito de libertad y discusión en la defensa en juicio. Así se explica que, habiendo existido un amplio desarrollo orgánico de los derechos fundamentales, el legislador no haya derogado los indicados preceptos, remitiéndose el art. 2.2 de la Ley 62/1978, de 26 de diciembre, a las normas de procedimiento de la indicada Ley procesal. Además, se pone de relieve que la L.O. 1/1982, de 2 de mayo, de Protección Civil del Derecho del Honor, establece en su artículo 9, una tutela judicial especifica, sin requisito de procedibilidad, que queda reservado únicamente para la vía penal. Por último, se sostiene que el Juez de Distrito se ha limitado a aplicar dos preceptos con rango de Ley no declarados inconstitucionales, situación que, a su entender, no es susceptible de recurso de amparo, sin perjuicio de que incluso en el hipotético caso de un recurso de inconstitucionalidad tampoco sería estimatoria la resolución por las razones antes señaladas.</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27 de mayo de 1987, se fijó para deliberación y votación del presente recurso el día 3 de junio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pretensión de amparo se formula directamente frente al Auto del Juzgado de Distrito núm. 36 de Madrid, de 9 de septiembre de 1986, que denegó la licencia judicial requerida por los arts. 467, párrafo segundo, del Código Penal, y 279 y 805 de la Ley de Enjuiciamiento Criminal, para que el actor pudiera deducir querella, por supuestos delitos </w:t>
      </w:r>
      <w:r>
        <w:lastRenderedPageBreak/>
        <w:t>de calumnia e injuria causadas en el mismo juicio, contra la parte demandada, su Procurador y su Abogado. El solicitante de amparo entiende que dicha resolución ha vulnerado los derechos fundamentales que los arts. 18.1 y 24.1 y 2, en relación con los arts. 117.3 y 4 y 9.3, todos ellos de la Constitución, le reconocen. De estos dos reproches dirigidos contra el acto judicial, hay que descartar de entrada el que se refiere al derecho al honor del recurrente, pues resulta evidente que por el solo hecho de que las eventuales infracciones penales denunciadas por aquél se encuentren tipificadas en el Título X del Libro II del Código Penal, que contempla como bien jurídico protegido al honor, no es posible, en modo alguno, imputar al Auto recurrido su eventual lesión. Por el contrario, si tal lesión se hubiera producido efectivamente, sería el resultado inmediato de las imputaciones contenidas en la contestación a la demanda civil, pero no del acto judicial, que no ha asumido ni podría asumir como propias tales manifestaciones del demandado en el proceso civil o la divulgación extraprocesal del hecho al que las mismas se refieren. En puridad de principios, sólo representa la exclusión de una condición de procedibilidad para la persecución de aquellos delitos contra el honor, cuyo efecto característico fue dejar imprejuzgada la acción. Por consiguiente, la posible trascendencia constitucional de la presente demanda de amparo ha de relacionarse únicamente con los otros dos derechos fundamentales invocados, especialmente, como pone de manifiesto el Ministerio Fiscal en sus alegaciones, con el derecho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2</w:t>
      </w:r>
      <w:r>
        <w:t>. Este Tribunal ha declarado en reiteradas ocasiones (SSTC 115/1984, de 3 de diciembre; 63/1985, de 10 de mayo, y 89/1985, de 19 de julio, entre otras), que el art. 24.1 de la Constitución, que reconoce el derecho a la tutela judicial efectiva, comporta como primera garantía el acceso al correspondiente proceso jurisdiccional. No debe olvidarse, sin embargo, que el ejercicio de este derecho fundamental está supeditado a los cauces y condiciones establecidos por la Ley, siempre que no se erijan en obstáculos contrarios a su contenido esencial (art. 53.1 y 81 de la Constitución), por lo que tal derecho queda satisfecho con la obtención de una resolución judicial fundada en Derecho, que podrá ser de inadmisión siempre que concurra una causa legal para declararla, y así lo acuerde el Juez o Tribunal en aplicación razonada de la misma. Con arreglo a esta doctrina, resulta preciso examinar, en el presente caso, tres órdenes de cuestiones: Primera, si el impedimento que supuso para el ejercicio de la acción penal la resolución judicial impugnada tiene o no cobertura legal; segunda, si la previsión de autorización judicial, en su caso, es o no compatible con los postulados constitucionales, y tercera, si la decisión denegatoria de autorización fue adoptada o no con la suficiente fundamentación jurídica.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Nuestro ordenamiento penal sustantivo y procesal (arts. 467, párrafo segundo, del Código Penal, y 279 y 805 de la Ley de Enjuiciamiento Criminal) condiciona, en efecto, la libre disponibilidad de la querella por supuestos delitos de calumnia e injuria vertidas en juicio a la previa autorización judicial, condicionamiento sobre cuya conformidad a la Constitución se ha pronunciado ya la Sección Cuarta de este Tribunal por Auto 1.026/1986, de 3 de diciembre (RA 526/1985). De acuerdo con la doctrina mantenida en dicha resolución, los citados preceptos legales incorporan, desde luego, una restricción del derecho a la tutela judicial efectiva, y a la defensa de los propios derechos e intereses, pero tal restricción resulta, sin embargo, constitucionalmente fundada, en la medida en que con ella se trata de proteger a quienes han comparecido en un proceso frente a los perjuicios que una causa penal pudiera originarles como consecuencia de las manifestaciones realizadas o expresiones vertidas en el mismo para la defensa de sus intereses y pretensiones. </w:t>
      </w:r>
      <w:r>
        <w:lastRenderedPageBreak/>
        <w:t>La necesidad de obtener licencia del Juez o Tribunal para poder presentar querella por presuntos delitos de calumnia o injuria causadas en juicio es, por tanto, una limitación razonable que opera como garantía del ejercicio efectivo de ese mismo derecho fundamental por parte de terceros.  Desde este ángulo, la tutela judicial exige que las alegaciones formuladas en un proceso, que sean adecuadas o convenientes para la propia defensa, no puedan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Con esta única finalidad aparece configurada legalmente la autorización de que se trata, la competencia de cuyo otorgamiento se atribuye precisamente a aquel órgano judicial que, por haber entendido del caso, está en la mejor situación para apreciar la relevancia, significado e intención de las manifestaciones efectuadas o de las expresiones vertidas en el curso del proceso. A todo lo cual debe añadirse que, como resalta el Ministerio Fiscal en sus alegaciones, la singular peculiaridad de esta autorización exige que el órgano judicial disponga de ciertos márgenes de apreciación, sin poder abundar en prolijos razonamientos, que podrían prejuzgar lo que es materia propia de un proceso penal, de suerte que, tanto si otorga como si deniega la licencia, no puede entrar en consideraciones que prejuzguen la culpabilidad o la inocencia del presunto calumniador o injuriante.</w:t>
      </w:r>
    </w:p>
    <w:p w:rsidR="00A46419" w:rsidRDefault="00A46419" w:rsidP="00A46419">
      <w:pPr>
        <w:pStyle w:val="TextoNormal"/>
      </w:pPr>
    </w:p>
    <w:p w:rsidR="00A46419" w:rsidRDefault="00A46419" w:rsidP="00A46419">
      <w:pPr>
        <w:pStyle w:val="TextoNormal"/>
      </w:pPr>
      <w:r w:rsidRPr="00A46419">
        <w:rPr>
          <w:rStyle w:val="NumeroAFNegritaCaracter"/>
        </w:rPr>
        <w:t>4</w:t>
      </w:r>
      <w:r>
        <w:t>. Alega el recurrente en su queja que la resolución recurrida ha lesionado su derecho a la tutela judicial por falta de motivación suficiente, dado que no «se ofrece el mínimo razonamiento de la decisión denegatoria». Pero el Tribunal no puede aceptar esta queja, pues el examen del contenido de aquella resolución denegatoria de la licencia judicial desmiente las afirmaciones del recurrente.</w:t>
      </w:r>
    </w:p>
    <w:p w:rsidR="00A46419" w:rsidRDefault="00A46419" w:rsidP="00A46419">
      <w:pPr>
        <w:pStyle w:val="TextoNormal"/>
      </w:pPr>
      <w:r>
        <w:t>Ante todo, es preciso señalar que el deber de motivar las resoluciones judiciales no exige del Juez o Tribunal una exhaustiva descripción del proceso intelectual que le ha llevado a resolver en un determinado sentido, ni le impone una determinada extensión, intensidad o alcance en el razonamiento empleado, sino que para su cumplimiento es suficiente que conste de modo razonablemente claro cuál ha sido el fundamento en Derecho de la decisión adoptada, criterio de razonabilidad que ha de medirse caso por caso, en atención a la finalidad que con la motivación ha de lograrse, y que queda confiado al órgano jurisdiccional competente.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como podría haber ocurrido hipotéticamente en el presente caso, en el que la resolución judicial, al pronunciarse negativamente sobre un requisito de procedibilidad, resultó impeditiva del mismo ejercicio de la acción penal, que, como queda dicho, es una facultad esencial que integra el derecho a la tutela judicial efectiva.</w:t>
      </w:r>
    </w:p>
    <w:p w:rsidR="00A46419" w:rsidRDefault="00A46419" w:rsidP="00A46419">
      <w:pPr>
        <w:pStyle w:val="TextoNormal"/>
      </w:pPr>
      <w:r>
        <w:t>Sentado lo anterior, el examen del Auto de 9 de septiembre de 1986, dictado por el Juzgado de Distrito núm. 36 de Madrid, pone de manifiesto que el fallo parcialmente denegatorio de la licencia judicial solicitada se produjo tras una relación circunstanciada de los hechos, y de acuerdo con un razonamiento jurídico cuyo alcance en alguna de sus expresiones puede ser discutible en sus puros términos, pero que no cabe tachar de insuficiente desde la perspectiva del derecho fundamental a la tutela judicial efectiva.</w:t>
      </w:r>
    </w:p>
    <w:p w:rsidR="00A46419" w:rsidRDefault="00A46419" w:rsidP="00A46419">
      <w:pPr>
        <w:pStyle w:val="TextoNormal"/>
      </w:pPr>
      <w:r>
        <w:t xml:space="preserve">Pues, en efecto, es cierto que en la resolución judicial antes dicha se afirma que el otorgamiento o denegación de la licencia de que se trata es una facultad discrecional «dejada </w:t>
      </w:r>
      <w:r>
        <w:lastRenderedPageBreak/>
        <w:t>al arbitrio de las autoridades judiciales», las cuales pueden pronunciarse según criterios de oportunidad, que «no precisa fórmula especial ni siquiera expresa»». Es ese un criterio interpretativo de los preceptos legales antes citados, que se inscribe en una larga tradición doctrinal y jurisprudencial, según el cual estamos ante un libre e incondicionado arbitrio del órgano jurisdiccional que conoce del juicio en que se produce la supuesta calumnia o injuria, pero que no puede ser hoy acogido desde la garantía constitucional del derecho a la tutela judicial, que requiere que el ejercicio de aquella facultad judicial se oriente exclusivamente al fin institucional ya señalado de asegurar la defensa en términos adecuados, sin el temor de la incoación de un proceso penal indebido.</w:t>
      </w:r>
    </w:p>
    <w:p w:rsidR="00A46419" w:rsidRDefault="00A46419" w:rsidP="00A46419">
      <w:pPr>
        <w:pStyle w:val="TextoNormal"/>
      </w:pPr>
      <w:r>
        <w:t>Sin embargo, el error o desacierto de la resolución aisladamente considerada en el enfoque del sentido que haya de darse a la licencia judicial denegada no puede considerarse relevante a los efectos del amparo solicitado. Ello es así porque si se examina la denegación de la licencia en el contexto de las demás actuaciones judiciales practicadas dentro de las que aquélla se integra, resulta evidente que, no obstante el desacierto de los términos en que se produjo, la decisión adoptada por el Juez se ajustó a la verdadera naturaleza y al sentido propio de este requisito de procedibilidad. Esta adecuación aparece de modo singular en la propia Sentencia resolutoria del proceso de cognición, de 17 de julio de 1986, dictada con anterioridad a la solicitud de la autorización judicial para ejercitar la acción penal, resolución en la cual no sólo se afirma que la imputación que el actor entendía calumniosa o injuriante correspondía a una normal oposición del demandado, sino que se funda precisamente en tal imputación para desestimar la pretensión actora, entendiendo que no procedía la reclamación de cantidad, porque estimaba probada la realidad de la excepción, consistente en que la suma reclamada (335.000 pesetas) era parte integrante de los 2.100.000 pesetas que el demandante había recibido de don Teodoro Bielsa Tamayo, Presidente del Consejo de Administración de «Gráficas Horizonte, Sociedad Anónima», a quien ambas partes defendieron y representaron en el procedimiento de quiebra voluntaria, en su calidad respectiva de Abogado y Procurador, y respecto del cual si se otorgó la licencia judicial para querellarse, lo que permite depurar en vía penal el problema suscitado por el recurrente.</w:t>
      </w:r>
    </w:p>
    <w:p w:rsidR="00A46419" w:rsidRDefault="00A46419" w:rsidP="00A46419">
      <w:pPr>
        <w:pStyle w:val="TextoNormal"/>
      </w:pPr>
    </w:p>
    <w:p w:rsidR="00A46419" w:rsidRDefault="00A46419" w:rsidP="00A46419">
      <w:pPr>
        <w:pStyle w:val="TextoNormal"/>
      </w:pPr>
      <w:r w:rsidRPr="00A46419">
        <w:rPr>
          <w:rStyle w:val="NumeroAFNegritaCaracter"/>
        </w:rPr>
        <w:t>5</w:t>
      </w:r>
      <w:r>
        <w:t>. Hay que declarar, por último, que tampoco se aprecia una lesión en el derecho al Juez predeterminado por la Ley, porque en la decisión del Juez civil no cabe ver un pronunciamiento explícito o implícito sobre la culpabilidad o inculpabilidad penal de una determinada conducta, que sustraiga el conocimiento al orden jurisdiccional que legalmente tiene atribuida esta competencia, sino sólo la denegación de un presupuesto para abrir el proceso penal en el que luego habría de concretarse con plenitud la eventualidad de dicha clase de responsabilidad, denegación que, como queda dicho, es perfectamente lícita si, en el ejercicio de una facultad legalmente atribuida con carácter previo, y en aras del buen desenvolvimiento del juicio de que conocía, el Juez del orden jurisdiccional civil estimó que no existían siquiera los indicios necesarios para la apertura de la causa penal.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lastRenderedPageBreak/>
        <w:t>Ha decidido</w:t>
      </w:r>
    </w:p>
    <w:p w:rsidR="00A46419" w:rsidRDefault="00A46419" w:rsidP="00A46419">
      <w:pPr>
        <w:pStyle w:val="TextoNormalCentrado"/>
        <w:keepNext/>
      </w:pPr>
    </w:p>
    <w:p w:rsidR="00A46419" w:rsidRDefault="00A46419" w:rsidP="00A46419">
      <w:pPr>
        <w:pStyle w:val="TextoNormal"/>
      </w:pPr>
      <w:r>
        <w:t>Denegar el amparo interpuesto en su propio nombre por el Abogado don José Antonio García de Mesa y Escribano.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doce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4" w:name="SENTENCIA_1987_101"/>
      <w:r>
        <w:lastRenderedPageBreak/>
        <w:t>SENTENCIA 101/1987, de 15 de junio de 1987</w:t>
      </w:r>
    </w:p>
    <w:bookmarkEnd w:id="54"/>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ECLI:ES:TC:1987:101</w:t>
      </w:r>
    </w:p>
    <w:p w:rsidR="00A46419" w:rsidRDefault="00A46419" w:rsidP="00A46419">
      <w:pPr>
        <w:pStyle w:val="SntesisDescriptiva"/>
      </w:pPr>
    </w:p>
    <w:p w:rsidR="00A46419" w:rsidRDefault="00A46419" w:rsidP="00A46419">
      <w:pPr>
        <w:pStyle w:val="SntesisDescriptiva"/>
      </w:pPr>
      <w:r>
        <w:t>Recurso de amparo 337/1986. Contra Sentencia del Tribunal Central de Trabajo estimatoria de recurso de suplicación interpuesto contra la dictada por la Magistratura de Trabajo núm. 9 de Valencia, sobre reintegro de gastos médicos.</w:t>
      </w:r>
    </w:p>
    <w:p w:rsidR="00A46419" w:rsidRDefault="00A46419" w:rsidP="00A46419">
      <w:pPr>
        <w:pStyle w:val="SntesisDescriptiva"/>
      </w:pPr>
    </w:p>
    <w:p w:rsidR="00A46419" w:rsidRDefault="00A46419" w:rsidP="00A46419">
      <w:pPr>
        <w:pStyle w:val="SntesisAnaltica"/>
      </w:pPr>
      <w:r>
        <w:t>Principio de igualdad en la aplicación de la Ley</w:t>
      </w:r>
    </w:p>
    <w:p w:rsidR="00A46419" w:rsidRDefault="00A46419" w:rsidP="00A46419">
      <w:pPr>
        <w:pStyle w:val="SntesisAnaltica"/>
      </w:pPr>
    </w:p>
    <w:p w:rsidR="00A46419" w:rsidRDefault="00A46419" w:rsidP="00A46419">
      <w:pPr>
        <w:pStyle w:val="Extracto"/>
      </w:pPr>
      <w:r>
        <w:t>1.</w:t>
      </w:r>
      <w:r>
        <w:tab/>
        <w:t xml:space="preserve">El recurso en interés de la Ley, en cuanto encaminado a fijar la doctrina legal, no puede influir en la situación jurídica particular derivada del fallo que se recurre. </w:t>
      </w:r>
    </w:p>
    <w:p w:rsidR="00A46419" w:rsidRDefault="00A46419" w:rsidP="00A46419">
      <w:pPr>
        <w:pStyle w:val="Extracto"/>
      </w:pPr>
    </w:p>
    <w:p w:rsidR="00A46419" w:rsidRDefault="00A46419" w:rsidP="00A46419">
      <w:pPr>
        <w:pStyle w:val="Extracto"/>
      </w:pPr>
      <w:r>
        <w:t>2.</w:t>
      </w:r>
      <w:r>
        <w:tab/>
        <w:t xml:space="preserve">Según muy reiterada doctrina de este Tribunal, el derecho a la tutela judicial no consiste en la estimación de las pretensiones deducidas, sino en el acceso a los Tribunales, la propuesta y práctica de prueba, la formulación de alegaciones y la obtención de una resolución fundada en Derecho. </w:t>
      </w:r>
    </w:p>
    <w:p w:rsidR="00A46419" w:rsidRDefault="00A46419" w:rsidP="00A46419">
      <w:pPr>
        <w:pStyle w:val="Extracto"/>
      </w:pPr>
    </w:p>
    <w:p w:rsidR="00A46419" w:rsidRDefault="00A46419" w:rsidP="00A46419">
      <w:pPr>
        <w:pStyle w:val="Extracto"/>
      </w:pPr>
      <w:r>
        <w:t>3.</w:t>
      </w:r>
      <w:r>
        <w:tab/>
        <w:t xml:space="preserve">Según reiterada jurisprudencia de este Tribunal Constitucional, la apreciación de la arbitrariedad por tratamiento injustificadamente desigual en las decisiones de un órgano jurisdiccional sólo es posible en relación con los propios precedentes, y no con las decisiones previas de otros Tribunales, dada la independencia que debe presidir la función judicial (STC 49/1982, entre otras). </w:t>
      </w:r>
    </w:p>
    <w:p w:rsidR="00A46419" w:rsidRDefault="00A46419" w:rsidP="00A46419">
      <w:pPr>
        <w:pStyle w:val="Extracto"/>
      </w:pPr>
    </w:p>
    <w:p w:rsidR="00A46419" w:rsidRDefault="00A46419" w:rsidP="00A46419">
      <w:pPr>
        <w:pStyle w:val="Extracto"/>
      </w:pPr>
      <w:r>
        <w:t>4.</w:t>
      </w:r>
      <w:r>
        <w:tab/>
        <w:t xml:space="preserve">Se produce la vulneración del principio de igualdad cuando un mismo órgano judicial modifica arbitrariamente el sentido de sus resoluciones en casos sustancialmente iguales, sin fundamentar en forma suficiente y razonable el apartamiento de sus precedentes y la separación o modificación de los criterios hasta entonces seguidos. Este Tribunal ya ha indicado también que no es necesario que el juzgador lleve a cabo una expresa mención de sus precedentes y de su cambio de criterio, pues será la existencia de éste, y no su manifestación externa lo que excluirá la desigualdad injustificada (STC 63/1984).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
      </w:pPr>
      <w:r>
        <w:t>En el recurso de amparo núm. 337/1986, promovido por doña Ana María Sáez Moya, representada por el Procurador don Manuel Gómez Montes y defendida por el Letrado don Bautista López Igual, contra Sentencia del Tribunal Central de Trabajo estimatoria de recurso de suplicación interpuesto contra la dictada por la Magistratura de Trabajo núm. 9 de Valencia, sobre reintegro de gastos médicos. Han comparecido el Ministerio Fiscal y el Instituto Nacional de la Salud, representado por el Procurador don Alejandro González Salinas y dirigido técnicamente por el Letrado don Santiago Pelayo Pardos, y ha sido Ponente el Magistrado don Luis López Guerra,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fecha 29 de marzo de 1986 tuvo entrada en este Tribunal un escrito de doña Ana María Sáez Moya, en que exponía su propósito de interponer recurso de amparo frente a Sentencia del Tribunal Central de Trabajo de 15 de febrero de 1986, interesando se le nombrara Procurador y Abogado de oficio, aceptando su intervención como en turno de oficio el que le había atendido en el proceso laboral previo. Por providencia de 16 de abril, la Sección Cuarta del Tribunal Constitucional acordó librar los despachos necesarios para la designación que se solicitaba, y por providencia posterior de 30 de abril acordó tener por nombrado al Procurador señor Gómez Montes para la representación de la recurrente y al Letrado don Bautista López Igual para la defensa; concediéndoseles un plazo de veinte días para formalizar la correspondiente demanda de amparo.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día 4 de junio de 1986 don Manuel Gómez Montes, Procurador de los Tribunales, en nombre de doña Ana María Sáez Moya, interpone recurso de amparo constitucional contra la Sentencia del Tribunal Central de Trabajo de 15 de febrero de 1986 por la que, estimando el recurso de suplicación interpuesto por el Instituto Nacional de la Salud, se denegaba a la hoy recurrente el derecho a reintegrarse de diversos gastos ocasionados por tratamiento médico. </w:t>
      </w:r>
    </w:p>
    <w:p w:rsidR="00A46419" w:rsidRDefault="00A46419" w:rsidP="00A46419">
      <w:pPr>
        <w:pStyle w:val="TextoNormal"/>
      </w:pPr>
      <w:r>
        <w:t xml:space="preserve">Expone como fundamentos fácticos de la pretensión que, habiendo perdido previamente la demandante la visión del ojo izquierdo por desprendimiento de retina, solicitó en 1981 se llevara a cabo por el Servicio de Oftalmología de la Seguridad Social del Hospital Provincial de Valencia una revisión de su ojo derecho, al que previamente, en 1978, se le había practicado una intervención por desprendimiento de retina; tal revisión se pedía debido a la rápida pérdida de visión que la actora estaba experimentando. </w:t>
      </w:r>
    </w:p>
    <w:p w:rsidR="00A46419" w:rsidRDefault="00A46419" w:rsidP="00A46419">
      <w:pPr>
        <w:pStyle w:val="TextoNormal"/>
      </w:pPr>
      <w:r>
        <w:t xml:space="preserve">El Servicio de Oftalmología de la Seguridad Social respondió manifestando que la pérdida de visión obedecía a una incipiente catarata, así como a un estado de preocupación y nerviosismo. Ante ello, la señora Sáez Moya acudió a la medicina privada, encontrándose con que dos especialistas coincidieron que tenía, en el ojo derecho, un nuevo desprendimiento de retina. Como consecuencia, solicitó de la Inspección Médica de la Seguridad Social la atención médica correspondiente, denegándosele sus peticiones. </w:t>
      </w:r>
    </w:p>
    <w:p w:rsidR="00A46419" w:rsidRDefault="00A46419" w:rsidP="00A46419">
      <w:pPr>
        <w:pStyle w:val="TextoNormal"/>
      </w:pPr>
      <w:r>
        <w:t xml:space="preserve">La señora Sáez Moya acudió al Centro Oftalmológico del doctor Barraquer, donde se le intervino urgentemente el desprendimiento de retina que padecía en el ojo derecho. Ello se llevó a cabo el 20 de marzo de 1981: el Servicio de la Seguridad Social que la había examinado el día 9 del mismo mes la había convocado para una nueva revisión el 9 de abril. </w:t>
      </w:r>
    </w:p>
    <w:p w:rsidR="00A46419" w:rsidRDefault="00A46419" w:rsidP="00A46419">
      <w:pPr>
        <w:pStyle w:val="TextoNormal"/>
      </w:pPr>
      <w:r>
        <w:lastRenderedPageBreak/>
        <w:t xml:space="preserve">La Magistratura de Trabajo núm. 9 de Valencia, por Sentencia de 1 de marzo de 1985, estimó la demanda formulada por la hoy actora de que se le reintegraran, por el INS, los gastos de la intervención que se citó. Recurrida tal Sentencia en suplicación, por el INS, el Tribunal Central de Trabajo procedió a revocarla, sentando el criterio de que la Seguridad Social no tiene obligación, ni posibilidad, de prestar a todos sus enfermos la asistencia en los mejores centros. </w:t>
      </w:r>
    </w:p>
    <w:p w:rsidR="00A46419" w:rsidRDefault="00A46419" w:rsidP="00A46419">
      <w:pPr>
        <w:pStyle w:val="TextoNormal"/>
      </w:pPr>
      <w:r>
        <w:t xml:space="preserve">Se aduce en la demanda de amparo que la resolución impugnada vulnera lo dispuesto en los arts. 43.1 y 41 de la Constitución Española en relación con el art. 15 de la misma, ya que la recurrente no encontró protección de su salud en el régimen de la Seguridad Social establecido a dicho fin, ni se le considera con derecho a conservar su integridad física, permitiéndose un trato inhumano y degradante. Se vulneran también los arts. 14 y 24.1 de la Constitución Española, en cuanto no se permite la discriminación hacia ninguna persona, y se ha de otorgar a la misma la tutela efectiva de los Jueces y Tribunales, entendida en el sentido fundamental de la aplicación de la norma y su interpretación igualitaria, lo que no ha ocurrido en el presente caso, puesto que el Tribunal Central viene atendiendo las peticiones de reintegro de los gastos originados por la asistencia médica y complementaria de los enfermos que no han sido debidamente atendidos por la Seguridad Social, como consta en sus Sentencias de 13 de mayo de 1982, 13 de octubre del mismo año, 15 de febrero y 26 y 27 de abril de 1983, y las del Tribunal Supremo, Sala de lo Social, de 3 de marzo y 5 de octubre de 1984. Finalmente, se vulnera también el art. 10.1 de la Constitución Española en cuanto la dignidad de la persona y los derechos inviolables han de ser respetados para la justa convivencia en la sociedad. </w:t>
      </w:r>
    </w:p>
    <w:p w:rsidR="00A46419" w:rsidRDefault="00A46419" w:rsidP="00A46419">
      <w:pPr>
        <w:pStyle w:val="TextoNormal"/>
      </w:pPr>
      <w:r>
        <w:t>Por todo ello, suplica al Tribunal declare el derecho de la recurrente a que se le otorgue el amparo solicitado, y a que se le compense por el INS en los desembolsos satisfechos: y que se anule la Sentencia impugnada, con los demás pronunciamientos que procedan.</w:t>
      </w:r>
    </w:p>
    <w:p w:rsidR="00A46419" w:rsidRDefault="00A46419" w:rsidP="00A46419">
      <w:pPr>
        <w:pStyle w:val="TextoNormal"/>
      </w:pPr>
    </w:p>
    <w:p w:rsidR="00A46419" w:rsidRDefault="00A46419" w:rsidP="00A46419">
      <w:pPr>
        <w:pStyle w:val="TextoNormal"/>
      </w:pPr>
      <w:r w:rsidRPr="00A46419">
        <w:rPr>
          <w:rStyle w:val="NumeroAFNegritaCaracter"/>
        </w:rPr>
        <w:t>3</w:t>
      </w:r>
      <w:r>
        <w:t>. La Sección Cuarta del Tribunal Constitucional, por providencia de 16 de julio de 1986, acordó admitir la demanda de amparo presentada, así como requerir al Tribunal Central de Trabajo y a la Magistratura de Trabajo núm. 9 de Valencia, para que remitieran testimonio de los autos de que trae su razón el presente recurso, interesándose se emplazase a quienes fueron parte en el procedimiento para que en el plazo de diez días pudieran comparecer en el proceso constitucional de amparo. Con fecha 24 de septiembre de 1986, la Sección acordó tener por recibidas las actuaciones remitidas por el Tribunal Central de Trabajo, así como tener por personado y parte en nombre del Instituto Nacional de la Salud al Procurador de los Tribunales señor González Salinas. Igualmente, acordó dar vista de las actuaciones al Ministerio Fiscal y a los procuradores señores Gómez Montes y González Salinas por un plazo común de veinte días, para que dentro de dicho término pudieran presentar las alegaciones que convinieran a su derecho.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En su escrito de alegaciones, y tras una exposición de los antecedentes del caso, manifiesta el Ministerio Fiscal primeramente que la pretendida vulneración de los derechos constitucionales consagrados en el art. 10.1 de la Constitución Española no tiene cabida en el recurso de amparo, tal como aparece regulado en el art. 41. 1 LOTC, por lo que debe denegarse el amparo respecto a tal pretensión. </w:t>
      </w:r>
    </w:p>
    <w:p w:rsidR="00A46419" w:rsidRDefault="00A46419" w:rsidP="00A46419">
      <w:pPr>
        <w:pStyle w:val="TextoNormal"/>
      </w:pPr>
      <w:r>
        <w:t xml:space="preserve">Del examen de los hechos y de la resolución recurrida no resulta, por otra parte, que se haya producido la vulneración que se alega del art. 15 de la Constitución en relación con los arts. 41 y 43.1 de la misma. La recurrente ha sido tratada médicamente, dentro de los niveles de exigencia legal y constitucional, y un posible error médico, aun notorio, no </w:t>
      </w:r>
      <w:r>
        <w:lastRenderedPageBreak/>
        <w:t xml:space="preserve">puede justificar sin más la vulneración del precepto constitucional citado. En este mismo sentido se pronunció el Tribunal Constitucional, por Auto de 26 de junio de 1985 (RA 103/1985), en caso similar al actual. </w:t>
      </w:r>
    </w:p>
    <w:p w:rsidR="00A46419" w:rsidRDefault="00A46419" w:rsidP="00A46419">
      <w:pPr>
        <w:pStyle w:val="TextoNormal"/>
      </w:pPr>
      <w:r>
        <w:t xml:space="preserve">Tampoco parece apreciarse, prosigue el Ministerio Fiscal, violación del derecho constitucional a la tutela judicial efectiva consagrado en el art. 24.1 de la Constitución. La recurrente tuvo libre acceso al proceso, y en su transcurso alegó con libertad cuanto convino a sus pretensiones. Además, no es posible en la vía de amparo, corregir supuestos errores en la interpretación de la normativa aplicable, por tratarse de cuestiones de pura legalidad reservadas por el art. 117.3 de la Constitución Española a la jurisdicción ordinaria. </w:t>
      </w:r>
    </w:p>
    <w:p w:rsidR="00A46419" w:rsidRDefault="00A46419" w:rsidP="00A46419">
      <w:pPr>
        <w:pStyle w:val="TextoNormal"/>
      </w:pPr>
      <w:r>
        <w:t xml:space="preserve">Finalmente, se alega por la demanda la vulneración del principio de igualdad y no discriminación consagrado en el art. 14 de la Constitución Española. A este respecto, y por lo que se refiere a las Sentencias que se citan del Tribunal Supremo, no son válidas como término de comparación, al no haber sido pronunciadas por el mismo órgano judicial antes de la resolución que se impugna. Se citan asimismo diversas Sentencias del Tribunal Central de Trabajo, fundándose la violación del principio de igualdad en que el Tribunal Central viene atendiendo las peticiones de reintegro de los gastos originados por la asistencia médica y complementaria de los enfermos que no han sido debidamente atendidos por la Seguridad Social. Señala a este respecto el Ministerio Fiscal que la normativa legal aplicable a este supuesto la encontramos en el art. 102.3 de la Ley General de la Seguridad Social y en el art. 18 del Decreto de 16 de noviembre de 1966, modificado por Decreto de 16 de septiembre de 1973, estableciéndose la regla general de que las entidades de la Seguridad Social no abonarán los gastos que puedan ocasionarse cuando el beneficiario utilice servicios médicos distintos de los asignados, con la excepción de los casos en que se haya producido una denegación injustificada de la asistencia sanitaria debida por parte de los servicios médicos de la Seguridad Social. La Sentencia dictada por la Magistratura entendió que estaba probada tal excepción, y en cambio la del TCT no lo entendió así. </w:t>
      </w:r>
    </w:p>
    <w:p w:rsidR="00A46419" w:rsidRDefault="00A46419" w:rsidP="00A46419">
      <w:pPr>
        <w:pStyle w:val="TextoNormal"/>
      </w:pPr>
      <w:r>
        <w:t>En las Sentencias anteriores del TCT citadas por la recurrente (con excepción de la de 13 de octubre de 1982) se sienta la afirmación de que un error apreciable de diagnóstico equivale a la denegación de asistencia a la que hace referencia el art. 18.3 del Decreto de 16 de noviembre de 1966, y da lugar, por tanto, a que se reintegren al paciente los gastos que se le originaron al tener que acudir a un centro médico privado. Sin embargo, la Sentencia recurrida no lo estima así, y obvia el tema aludiendo con vaguedad a la falta de probatura, cuando del relato de hechos se desprende todo lo contrario. Por lo que cabe concluir que dicha Sentencia trató desigualmente a la recurrente en relación con otras decisiones de la misma Sala en supuestos sustancialmente idénticos, sin apreciar peculiaridades que justificasen una respuesta desigual, ni exponer las razones del trato diferente. Por lo que el Ministerio Fiscal interesa se otorgue el amparo solicitado, al haberse conculcado el derecho reconocido en el art. 14 de la Constitución Española.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Procurador de los Tribunales, don Alejandro Gómez Salinas, en nombre del Instituto Nacional de la Salud, en escrito de 24 de octubre de 1986, alega que surge en principio la duda de si se ha agotado la vía judicial procedente, según señala el art. 43.1 de la LOTC, ya que, de acuerdo con los arts. 185, 186 y 187 de la Ley de Procedimiento Laboral cabe que en el plazo de los tres meses posteriores a la Sentencia del Tribunal Central de Trabajo, interponga la Fiscalía del Tribunal Supremo el llamado recurso en interés de la ley; y la recurrente ha acudido al amparo antes de haber vencido ese plazo de tres meses. </w:t>
      </w:r>
    </w:p>
    <w:p w:rsidR="00A46419" w:rsidRDefault="00A46419" w:rsidP="00A46419">
      <w:pPr>
        <w:pStyle w:val="TextoNormal"/>
      </w:pPr>
      <w:r>
        <w:t xml:space="preserve">Con respecto al fondo del asunto, mantiene el representante del INS que no se han incumplido en absoluto los arts. 41 y 43 de la Constitución Española, ya que, de los hechos </w:t>
      </w:r>
      <w:r>
        <w:lastRenderedPageBreak/>
        <w:t>declarados probados, resulta que la demandante, en su condición de beneficiaria de la Seguridad Social, recibió la asistencia sanitaria establecida. Aduce en apoyo de su tesis la Sentencia de 15 de febrero de 1986, de la misma fecha que la impugnada, del Tribunal Central de Trabajo. En el caso que nos ocupa, la Seguridad Social ha realizado todas las operaciones que estaban a su alcance en defensa de la salud del beneficiario. Y en el caso de que hubiese habido un error de diagnóstico, debería haberse exigido la responsabilidad correspondiente a las personas causantes de tal negligencia. Por otra parte, la recurrente ha obtenido la tutela jurídica más absoluta de los Tribunales de Justicia; y en cuanto a la desigualdad respecto a determinadas Sentencias del Tribunal Central de Trabajo, la jurisprudencia del TCT en los últimos años es acorde con la tesis mantenida en la citada Sentencia de 15 de febrero de 1986. Finalmente, el art. 53.2 de la Constitución Española no permite que al recurso de amparo se extienda a la posible infracción del art. 10.1 de la Constitución Española. Por todo ello suplica se mantenga y ratifique la Sentencia objeto del recurso.</w:t>
      </w:r>
    </w:p>
    <w:p w:rsidR="00A46419" w:rsidRDefault="00A46419" w:rsidP="00A46419">
      <w:pPr>
        <w:pStyle w:val="TextoNormal"/>
      </w:pPr>
    </w:p>
    <w:p w:rsidR="00A46419" w:rsidRDefault="00A46419" w:rsidP="00A46419">
      <w:pPr>
        <w:pStyle w:val="TextoNormal"/>
      </w:pPr>
      <w:r w:rsidRPr="00A46419">
        <w:rPr>
          <w:rStyle w:val="NumeroAFNegritaCaracter"/>
        </w:rPr>
        <w:t>6</w:t>
      </w:r>
      <w:r>
        <w:t>. El 27 de octubre de 1986 tiene entrada el escrito de alegaciones de la recurrente, que se ratifica en su escrito inicial, manifestando que el Tribunal Central de Trabajo, revocó, sin razonamiento justificado, y sin variar los hechos declarados probados la Sentencia de Magistratura; y con ello discriminó a la recurrente, como resulta de la lectura de Sentencias posteriores del TCT, que reiteran el conocimiento y respeto a la salud del trabajador concediendo el reintegro de los gastos sufridos en la medicina privada, con criterios resolutivos dispares a los que ahora se impugnan. Por lo que suplica se dicte resolución definitiva estimatoria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fecha 27 de mayo de 1987, la Sala acuerda señalar el día 3 de junio siguiente para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diverso contenido de las peticiones y argumentos incluidos en los escritos de demanda y alegaciones de la recurrente exigen primeramente clarificar la naturaleza del presente recurso de amparo. Si bien se efectúan diversas referencias a actuaciones de organismos de la Seguridad Social, y del Instituto Nacional de la Salud, el hecho de que -según se desprende de los documentos presentes en autos, y de la misma exposición de hechos de la recurrente- en ningún momento se haya planteado, en el curso de los procedimientos administrativo y judicial seguidos, que pudieran constituir vulneraciones de derechos susceptibles de amparo, conduce a concluir que el recurso se dirige, no frente a tales actuaciones, sino frente a la resolución judicial que pone término al proceso seguido. Procede en consecuencia considerar que constituye el objeto del presente recurso de amparo la Sentencia del Tribunal Central de Trabajo, de 15 de febrero de 1985, que estimó el recurso de suplicación interpuesto por el Instituto Nacional de la Salud, y revocó la de la Magistratura de Trabajo de Valencia núm. 9, de 1 de marzo del mismo año, Sentencia esta última que condenaba al INS a abonar a la hoy demandante de amparo y su marido la cantidad de 605.085 pesetas, como reintegro de gastos ocasionados por la asistencia sanitaria prestada a la actora por servicios ajenos a la Seguridad Social. Se sitúa, pues, el recurso en el ámbito de las previsiones del art. 44 de la LOTC, relativas a las violaciones de los derechos y libertades susceptibles de amparo constitucional que tuvieron su origen inmediato y </w:t>
      </w:r>
      <w:r>
        <w:lastRenderedPageBreak/>
        <w:t>directo en un acto u omisión de un órgano judicial; lo que supone que, en el caso ahora a examinar, quedan fuera del conocimiento de este Tribunal las actuaciones de otros órganos o poderes públicos que hubieran dado lugar al procedimiento judicial cuya resolución se impugna. No corresponde, pues, a este Tribunal, y en el proceso de que ahora se trata, pronunciarse sobre las conductas de las instituciones médicas de la Seguridad Social, o del Instituto Nacional de la Salud, sino sobre las alegadas vulneraciones de los derechos susceptibles de amparo que se aducen producidas por la Sentencia del Tribunal Central mencionada y que serían, de acuerdo con la demanda, los reconocidos en los arts. 10. 1, 15 (en relación con los arts. 43.1 y 41 ) 14 y 24.1 de la Constitución Española.</w:t>
      </w:r>
    </w:p>
    <w:p w:rsidR="00A46419" w:rsidRDefault="00A46419" w:rsidP="00A46419">
      <w:pPr>
        <w:pStyle w:val="TextoNormal"/>
      </w:pPr>
      <w:r>
        <w:t>Desde esta perspectiva, y considerando que nos hallamos ante un recurso frente a actuaciones de órganos jurisdiccionales, debe resolverse la duda que plantea la representación del INS, referente a si se ha agotado la vía procesal procedente, de acuerdo con lo dispuesto en la LOTC; ya que, se dice, al plantearse el recurso no había transcurrido el plazo de tres meses en que, de acuerdo con los arts. 185, 186 y 187 de la LPL cabe recurso en interés de la ley por parte de la Fiscalía del Tribunal Supremo.  Tal duda debe disiparse en sentido favorable al cumplimiento del requisito exigido, para la interposición del recurso de amparo frente a actuaciones de órganos jurisdiccionales, por el art. 44.1 a) de la LOTC (que sería aquí el aplicable, y no el 43.1 a que se refiere la representación del INS) consistente en haber agotado todos los recursos utilizables dentro de la vía judicial; pues el mandato del art. 44.1 a) se dirige al demandante en amparo, que es quien ha de agotar los recursos utilizables que estén a su disposición en la vía judicial, no estando el recurso en interés de la ley a su alcance. Por otro lado, la misma naturaleza de este recurso -que sólo cabe a efectos jurisprudenciales, según el art. 185 de la LPL- hace que resulte indiferente en cuanto al amparo solicitado, pues las Sentencias del Tribunal Central son firmes desde que se dictan, según lo previsto en el art. 181 del texto citado, y el recurso en interés de la ley, en cuanto encaminado a fijar la doctrina legal, no puede influir en la situación jurídica particular derivada del fallo que se recurre; por lo que sólo la vía de amparo aparece como adecuada para reformar esa situación, y las vulneraciones de derechos fundamentales que hayan podido producirse.</w:t>
      </w:r>
    </w:p>
    <w:p w:rsidR="00A46419" w:rsidRDefault="00A46419" w:rsidP="00A46419">
      <w:pPr>
        <w:pStyle w:val="TextoNormal"/>
      </w:pPr>
    </w:p>
    <w:p w:rsidR="00A46419" w:rsidRDefault="00A46419" w:rsidP="00A46419">
      <w:pPr>
        <w:pStyle w:val="TextoNormal"/>
      </w:pPr>
      <w:r w:rsidRPr="00A46419">
        <w:rPr>
          <w:rStyle w:val="NumeroAFNegritaCaracter"/>
        </w:rPr>
        <w:t>2</w:t>
      </w:r>
      <w:r>
        <w:t>. Con carácter previo, y a la vista de lo dispuesto en el art. 41 de la LOTC y en el art. 53.2 de la Constitución, procede excluir del conocimiento de este Tribunal la vulneración que se imputa de derechos reconocidos en el art. 10.1 C.E. al no encontrarse comprendidos en el ámbito del recurso de amparo, que alcanza, aparte de la objeción de conciencia reconocida en el art. 30 C.E., a los derechos y libertades reconocidos en los arts. 14 a 29 de la Constitución.  Al no ponerse en relación esa aducida vulneración con la de derechos susceptibles de amparo, queda, por tanto, fuera del alcance de la vía de amparo y del pronunciamiento que a este Tribunal compete.</w:t>
      </w:r>
    </w:p>
    <w:p w:rsidR="00A46419" w:rsidRDefault="00A46419" w:rsidP="00A46419">
      <w:pPr>
        <w:pStyle w:val="TextoNormal"/>
      </w:pPr>
    </w:p>
    <w:p w:rsidR="00A46419" w:rsidRDefault="00A46419" w:rsidP="00A46419">
      <w:pPr>
        <w:pStyle w:val="TextoNormal"/>
      </w:pPr>
      <w:r w:rsidRPr="00A46419">
        <w:rPr>
          <w:rStyle w:val="NumeroAFNegritaCaracter"/>
        </w:rPr>
        <w:t>3</w:t>
      </w:r>
      <w:r>
        <w:t>. Se alega igualmente la vulneración de los derechos que se recogen en el art. 15 de la C.E., en relación con los arts. 43.1 y 41 de la misma, «en cuanto se ha de respetar a toda persona su integridad física y un trato humano y no degradante». Pero a este respecto ha de recordarse que el recurso se dirige, como expresamente señala la demanda, y según se recordó en el fundamento jurídico 1.°, únicamente frente a una resolución judicial que versa sobre una reclamación de cantidad en concepto de gastos, y que, en consecuencia, no puede mantenerse que esa resolución judicial incida en la vida o integridad física de la demandante, ni que, por lo mismo, la violación que se alega de esos derechos tenga origen inmediato o directo en un acto u omisión de un órgano judicial. La resolución que se im</w:t>
      </w:r>
      <w:r>
        <w:lastRenderedPageBreak/>
        <w:t>pugna no versa sobre los derechos al tratamiento médico de la actora, en el pasado o en el presente, por parte de la Seguridad Social, sino sobre el reembolso de unos gastos, resultantes, según se alega por la recurrente, de un error médico que le forzó a acudir a la medicina privada. No se plantea así en este caso, una cuestión relacionada con la protección frente a atentados, por parte de órganos jurisdiccionales, contra los bienes y derechos recogidos en el art. 15 de la C.E. por lo que es preciso, también en este aspecto, desestimar las pretensiones de la actora.</w:t>
      </w:r>
    </w:p>
    <w:p w:rsidR="00A46419" w:rsidRDefault="00A46419" w:rsidP="00A46419">
      <w:pPr>
        <w:pStyle w:val="TextoNormal"/>
      </w:pPr>
    </w:p>
    <w:p w:rsidR="00A46419" w:rsidRDefault="00A46419" w:rsidP="00A46419">
      <w:pPr>
        <w:pStyle w:val="TextoNormal"/>
      </w:pPr>
      <w:r w:rsidRPr="00A46419">
        <w:rPr>
          <w:rStyle w:val="NumeroAFNegritaCaracter"/>
        </w:rPr>
        <w:t>4</w:t>
      </w:r>
      <w:r>
        <w:t>. Un pronunciamiento similar resulta procedente respecto a la alegada vulneración del derecho a la tutela judicial efectiva, consagrado en el art.  24.1 C.E. No se aduce privación alguna de las garantías procesales, y sí únicamente el desacuerdo de la recurrente respecto al contenido de la Sentencia del Tribunal Central de Trabajo, en cuanto revocó la de la Magistratura. Pero tal desacuerdo, por si solo, no constituye, como repetidamente ha indicado este Tribunal, base suficiente para estimar que se ha vulnerado el derecho a la tutela judicial, derecho que no consiste en la estimación de las pretensiones deducidas, sino en el acceso a los Tribunales, la propuesta y práctica de prueba, la formulación de alegaciones y la obtención de una resolución fundada en Derecho; nada de lo cual se ha visto excluido en el proceso, por lo que no cabe estimar vulneración alguna de derechos fundamentales en este aspecto.</w:t>
      </w:r>
    </w:p>
    <w:p w:rsidR="00A46419" w:rsidRDefault="00A46419" w:rsidP="00A46419">
      <w:pPr>
        <w:pStyle w:val="TextoNormal"/>
      </w:pPr>
    </w:p>
    <w:p w:rsidR="00A46419" w:rsidRDefault="00A46419" w:rsidP="00A46419">
      <w:pPr>
        <w:pStyle w:val="TextoNormal"/>
      </w:pPr>
      <w:r w:rsidRPr="00A46419">
        <w:rPr>
          <w:rStyle w:val="NumeroAFNegritaCaracter"/>
        </w:rPr>
        <w:t>5</w:t>
      </w:r>
      <w:r>
        <w:t>. En lo que afecta a la violación del principio de igualdad, la recurrente la hace residir en que el Tribunal Central de Trabajo viene atendiendo las peticiones de reintegro de los gastos originados por la asistencia médica y complementaria de los enfermos que no han sido debidamente atendidos por la Seguridad Social; pero en el caso de la recurrente se le vendría a negar lo que se concedía en Sentencias anteriores a otros demandantes, evidenciando una desigualdad de trato injustificada. La recurrente aporta, como término de comparación, diversas Sentencias del Tribunal Central de Trabajo y del Tribunal Supremo; mas, a este respecto, y como señala el Ministerio Fiscal, no pueden utilizarse como término de comparación las decisiones de este último órgano jurisdiccional pues, según reiterada jurisprudencia de este Tribunal Constitucional, la apreciación de la arbitrariedad por tratamiento injustificadamente desigual en las decisiones de un órgano jurisdiccional sólo es posible en relación con los propios precedentes, y no con las decisiones previas a otros Tribunales, dada la independencia que debe presidir la función judicial (STC 49/1982, de 14 de julio, fundamento jurídico 2.° entre otras).  Son, pues, las resoluciones anteriores del Tribunal Central de Trabajo, en casos sustancialmente iguales, las que habrán de ser tomadas en cuenta.</w:t>
      </w:r>
    </w:p>
    <w:p w:rsidR="00A46419" w:rsidRDefault="00A46419" w:rsidP="00A46419">
      <w:pPr>
        <w:pStyle w:val="TextoNormal"/>
      </w:pPr>
    </w:p>
    <w:p w:rsidR="00A46419" w:rsidRDefault="00A46419" w:rsidP="00A46419">
      <w:pPr>
        <w:pStyle w:val="TextoNormal"/>
      </w:pPr>
      <w:r w:rsidRPr="00A46419">
        <w:rPr>
          <w:rStyle w:val="NumeroAFNegritaCaracter"/>
        </w:rPr>
        <w:t>6</w:t>
      </w:r>
      <w:r>
        <w:t>. Se plantea así en este caso una aducida vulneración del principio de igualdad por haber resuelto un órgano jurisdiccional el caso que se estudia en forma diversa respecto a sus fallos anteriores en casos sustancialmente similares. Este Tribunal ha tenido ya amplia oportunidad de pronunciarse con relación a este tipo de cuestiones, exponiendo reiteradamente que se produce esa vulneración cuando un mismo órgano judicial modifica arbitrariamente el sentido de sus resoluciones en casos sustancialmente iguales, sin fundamentar en forma suficiente y razonable el apartamiento de sus precedentes y la separación o modificación de los criterios hasta entonces seguidos. Ello significa que los Jueces y Tribunales no puedan alterar sus criterios interpretativos (lo que petrificaría la experiencia jurídica, al cerrar toda razonable evolución en la interpretación del ordenamiento), sino que tal altera</w:t>
      </w:r>
      <w:r>
        <w:lastRenderedPageBreak/>
        <w:t>ción debe derivar de una variación en la interpretación de la ley fundamentada y adoptada de forma reflexiva por el órgano judicial, teniendo en cuenta sus propios precedentes. Este Tribunal ya ha indicado también que no es necesario que el juzgador lleve a cabo una expresa mención de sus precedentes y de su cambio de criterio, pues será la existencia de éste, y no su manifestación externa, lo que excluirá la desigualdad injustificada (STC 63/1984, de 21 de mayo, fundamento jurídico 4.°), pero en el supuesto de una manifiesta diferencia de trato en situaciones análogas, las exigencias del principio de igualdad implican que la resolución finalmente dictada no aparezca como fruto de un mero voluntarismo selectivo frente a los casos anteriores resueltos de modo diverso (STC 48/1987, de 22 de abril, fundamento jurídico 2.°) sino como decisión o solución genérica, válida no sólo para la resolución del caso en cuestión, sino para decidir en la resolución de casos semejantes en el futuro (STC 66/1987, de 21 de mayo, fundamento jurídico 4.°).</w:t>
      </w:r>
    </w:p>
    <w:p w:rsidR="00A46419" w:rsidRDefault="00A46419" w:rsidP="00A46419">
      <w:pPr>
        <w:pStyle w:val="TextoNormal"/>
      </w:pPr>
    </w:p>
    <w:p w:rsidR="00A46419" w:rsidRDefault="00A46419" w:rsidP="00A46419">
      <w:pPr>
        <w:pStyle w:val="TextoNormal"/>
      </w:pPr>
      <w:r w:rsidRPr="00A46419">
        <w:rPr>
          <w:rStyle w:val="NumeroAFNegritaCaracter"/>
        </w:rPr>
        <w:t>7</w:t>
      </w:r>
      <w:r>
        <w:t>. Es preciso, para la resolución del recurso, tener en cuenta que la Sentencia de la Magistratura de Trabajo funda su fallo favorable a la hoy recurrente en que, si bien el art. 18 del Decreto 2766/1967, de 16 de noviembre (modificado por Decreto 2575/1973, de 14 de septiembre), establece como regla general el no abono de los gastos ocasionados por la utilización de servicios sanitarios distintos de los asignados por la Seguridad Social, el apartado 3 del mismo artículo ofrece una excepción a la regla, consistente en estimar procedente el reintegro de tales gastos si se hubiese denegado al beneficiario injustificadamente la prestación de la asistencia sanitaria debida. Según la mencionada Sentencia, la doctrina jurisprudencial ha entendido que la existencia de manifiesto error en el diagnóstico supone la denegación injustificada de la prestación: y en el caso a resolver ha de apreciarse la existencia de tal error por lo que procede el abono solicitado.</w:t>
      </w:r>
    </w:p>
    <w:p w:rsidR="00A46419" w:rsidRDefault="00A46419" w:rsidP="00A46419">
      <w:pPr>
        <w:pStyle w:val="TextoNormal"/>
      </w:pPr>
      <w:r>
        <w:t>En el recurso de suplicación interpuesto por el Instituto Nacional de la Salud se discute la presencia de denegación injustificada de asistencia por parte de la Seguridad Social, y en su escrito de oposición al recurso, la hoy demandante insiste en la existencia de error del diagnóstico e invoca la doctrina del Tribunal Central de Trabajo, así como la del Tribunal Supremo, en apoyo de su pretensión. Las consecuencias del error de diagnóstico y su tratamiento previo por el TCT aparece así como eje o centro de la cuestión que se planteó a ese Tribunal. Y de las resoluciones de éste que la recurrente cita como punto de referencia, efectivamente las de 13 de mayo de 1982, 15 de febrero y 26 y 27 de abril de 1983, vienen a establecer que el error de diagnóstico ha de entenderse como denegación de la asistencia sanitaria de la Seguridad Social, supuesto que, según lo previsto en el art. 18.1 del Decreto 2766/1967, de 16 de noviembre, da lugar a que se reintegren los gastos originados al recurrir a un centro médico privado.</w:t>
      </w:r>
    </w:p>
    <w:p w:rsidR="00A46419" w:rsidRDefault="00A46419" w:rsidP="00A46419">
      <w:pPr>
        <w:pStyle w:val="TextoNormal"/>
      </w:pPr>
    </w:p>
    <w:p w:rsidR="00A46419" w:rsidRDefault="00A46419" w:rsidP="00A46419">
      <w:pPr>
        <w:pStyle w:val="TextoNormal"/>
      </w:pPr>
      <w:r w:rsidRPr="00A46419">
        <w:rPr>
          <w:rStyle w:val="NumeroAFNegritaCaracter"/>
        </w:rPr>
        <w:t>8</w:t>
      </w:r>
      <w:r>
        <w:t>. La resolución del Tribunal Central de Trabajo que ahora se recurre versaba, como ya se ha indicado y como resulta de los términos de la Sentencia de Magistratura impugnada, y del planteamiento efectuado con ocasión del recurso de reposición, sobre un supuesto similar al resuelto por anteriores Sentencias del mismo Tribunal en el sentido de asimilar el error en el diagnóstico a la denegación de asistencia; siendo, en lo esencial, las bases fácticas de las que parten similares a las del caso que ahora se estudia, al haberse producido un manifiesto error por los servicios médicos de la Seguridad Social que condujo a recurrir a la medicina privada. Incluso, en el escrito de la hoy demandante, se hizo alusión, como se dijo, a la doctrina del TCT en casos anteriores.</w:t>
      </w:r>
    </w:p>
    <w:p w:rsidR="00A46419" w:rsidRDefault="00A46419" w:rsidP="00A46419">
      <w:pPr>
        <w:pStyle w:val="TextoNormal"/>
      </w:pPr>
      <w:r>
        <w:t>No obstante, y pese a la identidad de supuestos, el Tribunal Central decide en este caso en una forma distinta a la adoptada en resoluciones anteriores; por lo que es necesario in</w:t>
      </w:r>
      <w:r>
        <w:lastRenderedPageBreak/>
        <w:t>dagar si, de acuerdo con la doctrina que se ha expuesto de este Tribunal, esa diferencia de trato aparecía justificada por haberse producido -siquiera fuese en forma no expresa, pero deducible del contenido de la resolución- un cambio de criterio del TCT que mostrara que la solución genérica a este tipo de casos se veía sustituida por otra diferente, basada en una distinta interpretación de la normativa, y de aplicación también general, reduciéndose la función de este Tribunal Constitucional a esa indagación, y sin entrar en juicio alguno sobre la mayor o menor adecuación de las soluciones adoptadas en cada momento. Pues bien, y pese a que, según se indicó, la cuestión de las consecuencias del error de diagnóstico se situaba como eje del problema a resolver, el TCT no razona su decisión en forma que justifique el apartamiento de su doctrina precedente. El Tribunal parte de los hechos declarados probados en la Sentencia de instancia, entre los que figura el que se le diagnosticó a la recurrente por los servicios médicos de la Seguridad Social un principio de cataratas en el ojo derecho, mientras que especialistas de la medicina privada diagnosticaron un desprendimiento de retina que requería inmediata intervención quirúrgica; así como que, pese a haber acudido la recurrente a la Inspección Médica poniendo de relieve su situación, no se accedió a sus peticiones, y finalmente, que de nuevo, reconocida en un centro especializado, se le diagnosticó la inmediata necesidad de intervención quirúrgica, que se llevó a cabo en brevísimo plazo.  El Tribunal Central de Trabajo admite expresamente que la decisión de la hoy demandante de acudir a la medicina privada ante la actuación de los servicios médicos de la Seguridad Social no fue una decisión caprichosa: pero, frente a su anterior línea jurisprudencial, ya mencionada, y a la que se refería la Sentencia de instancia, concluye que tal actuación -definida por la relación de hechos probados, y que implica un manifiesto error de diagnóstico- no constituyó «denegación de la asistencia sanitaria debida» sin especificar las razones para llegar a esa conclusión de forma que siente un criterio distinto al hasta el momento seguido. Ciertamente la Sentencia se pronuncia, con anterioridad, sobre la no obligación, ni posibilidad, de la Seguridad Social de prestar a todos sus enfermos la asistencia en los mejores centros; pero no ofrece las razones por las que un -implícitamente admitido- error de diagnóstico no equivale a una denegación de asistencia, como el propio Tribunal había mantenido en repetidos casos. Y tampoco puede apreciarse como indicio de un cambio de criterio del TCT en esta materia la Sentencia de 15 de febrero de 1986 que aduce la representación del INS, ya que no versa sobre la cuestión a considerar, es decir, las consecuencias del error de diagnóstico y su apreciación a la luz de la normativa vigente.</w:t>
      </w:r>
    </w:p>
    <w:p w:rsidR="00A46419" w:rsidRDefault="00A46419" w:rsidP="00A46419">
      <w:pPr>
        <w:pStyle w:val="TextoNormal"/>
      </w:pPr>
    </w:p>
    <w:p w:rsidR="00A46419" w:rsidRDefault="00A46419" w:rsidP="00A46419">
      <w:pPr>
        <w:pStyle w:val="TextoNormal"/>
      </w:pPr>
      <w:r w:rsidRPr="00A46419">
        <w:rPr>
          <w:rStyle w:val="NumeroAFNegritaCaracter"/>
        </w:rPr>
        <w:t>9</w:t>
      </w:r>
      <w:r>
        <w:t>. Resulta así que se ha producido una diferencia de trato a situaciones similares por parte de un órgano jurisdiccional, sin que se haya fundado en un cambio de criterio genéricamente aplicable y apreciable por este Tribunal; por lo que procede estimar que se ha producido una vulneración del principio de igualdad proclamado en el art. 14 de la C.E. El remedio de esta vulneración exige, por un lado, y según lo previsto en el art. 55.1 a) de la LOTC, la declaración de la nulidad de la resolución que se impugna, con determinación, si procede, de la extensión de sus efectos, y por otro, y según el apartado 1 b) del mismo artículo, que se restablezca a la recurrente en la integridad de su derecho, con la adopción de las medidas apropiadas para su conservación, en su caso, Para determinar, a la vista de ello, el contenido de nuestro fallo, ha de tenerse en cuenta que el derecho vulnerado consiste, como se ha señalado, en recibir un tratamiento igual al dispensado en casos similares por el mismo órgano jurisdiccional, salvo que se justifique la existencia de un cambio de criterio. En el presente caso no se ha producido tal justificación, por lo que, en su defecto, el contenido del derecho a la igualdad que hemos de restablecer consiste en que se man</w:t>
      </w:r>
      <w:r>
        <w:lastRenderedPageBreak/>
        <w:t>tenga, respecto a la recurrente, la doctrina jurisprudencial sentada en casos anteriores por el TCT, y que fue la aplicada conscientemente y con referencia expresa, por la Magistratura de Trabajo, a la vista de los hechos que estimó probados y que no fueron modificados por el Tribunal Central de Trabajo. Por lo tanto, en las circunstancias del presente caso, el restablecimiento de la recurrente en su derecho requiere anular la Sentencia que se impugna, y que se aparta injustificada e inmotivadamente de los precedentes sentados por el mismo órgano jurisdiccional; para que, en consecuencia, cobre todos sus efectos la Sentencia de la Magistratura de Trabajo en la que se dispensaba a la recurrente un tratamiento acorde con tales precedentes, y que debe mantenerse en aras al principio de igualdad que consagra el art. 14 C.E.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doña Ana María Sáez Moya y, en consecuencia, anular la Sentencia del Tribunal Central de Trabajo, de 15 de febrero de 1986.</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quince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5" w:name="SENTENCIA_1987_102"/>
      <w:r>
        <w:lastRenderedPageBreak/>
        <w:t>SENTENCIA 102/1987, de 17 de junio de 1987</w:t>
      </w:r>
    </w:p>
    <w:bookmarkEnd w:id="55"/>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ECLI:ES:TC:1987:102</w:t>
      </w:r>
    </w:p>
    <w:p w:rsidR="00A46419" w:rsidRDefault="00A46419" w:rsidP="00A46419">
      <w:pPr>
        <w:pStyle w:val="SntesisDescriptiva"/>
      </w:pPr>
    </w:p>
    <w:p w:rsidR="00A46419" w:rsidRDefault="00A46419" w:rsidP="00A46419">
      <w:pPr>
        <w:pStyle w:val="SntesisDescriptiva"/>
      </w:pPr>
      <w:r>
        <w:t>Recurso de amparo 73/1986. Contra providencia del Juzgado de Primera Instancia núm. 2 de Salamanca, dictada en juicio de menor cuantía del que, por inhibición, conoce el Juzgado núm. 7 de Madrid, que declaró en rebeldía al recurrente</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indefensión que se prohíbe en el art. 24.1 C.E. no nace, como con reiteración hemos dicho,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w:t>
      </w:r>
    </w:p>
    <w:p w:rsidR="00A46419" w:rsidRDefault="00A46419" w:rsidP="00A46419">
      <w:pPr>
        <w:pStyle w:val="Extracto"/>
      </w:pPr>
    </w:p>
    <w:p w:rsidR="00A46419" w:rsidRDefault="00A46419" w:rsidP="00A46419">
      <w:pPr>
        <w:pStyle w:val="Extracto"/>
      </w:pPr>
      <w:r>
        <w:t>2.</w:t>
      </w:r>
      <w:r>
        <w:tab/>
        <w:t xml:space="preserve">Se reitera doctrina de este Tribunal (SSTC 28/1981 y 109/1985, entre otras), según la cual el derecho constitucional a la defensa se ha de preservar en cada instancia, pudiendo resultar comprometido cuando, en relación con el derecho a valerse de las pruebas pertinentes para la propia defensa (art. 24.2 C.E.), la probanza interesada, siendo efectivamente pertinente, ha sido rechazada sin motivación o con una motivación manifiestamente irrazonable. La indefensión, con todo, no se producirá cuando, aun habiéndose quebrantado la legalidad procesal por el juzgador, el propio interesado, por impericia o por negligencia, no haya utilizado .sus posibilidades de defensa, desdeñando los remedios hábiles para hacer valer sus intereses y cooperando, con ello, al menoscabo de su posición procesal. </w:t>
      </w:r>
    </w:p>
    <w:p w:rsidR="00A46419" w:rsidRDefault="00A46419" w:rsidP="00A46419">
      <w:pPr>
        <w:pStyle w:val="Extracto"/>
      </w:pPr>
    </w:p>
    <w:p w:rsidR="00A46419" w:rsidRDefault="00A46419" w:rsidP="00A46419">
      <w:pPr>
        <w:pStyle w:val="Extracto"/>
      </w:pPr>
      <w:r>
        <w:t>3.</w:t>
      </w:r>
      <w:r>
        <w:tab/>
        <w:t xml:space="preserve">Tanto la declinatoria como la inhibitoria son vías aptas para defender, en el proceso civil, el derecho a que el litigio sea derimido por el Juez competente, pero no cabe desconocer que el acudir a la inhibitoria suscita, a diferencia de lo que ocurre cuando se opta por la declinatoria, algunas dificultades en orden, justamente, a la preservación del derecho a la defensa de quien así discute la competencia del Juez que conoce inicialmente del asunto. Con el fin de evitar tales dificultades, la normativa procesal aplicable (en especial, el art. 115 L.E.C.) no puede ser entendida en términos tales que, determinado finalmente cuál sea el órgano judicial competente y remitidas al mismo las actuaciones ya realizadas ante otro Juzgado o Tribunal, se venga a impedir a la parte que formuló la inhibitoria ejercitar sus derechos de alegación y de prueba cuando esta defensa procesal, por estar aún pendiente la resolución de la cuestión de competencia, no se haya podido realizar ante el órgano judicial que luego resolvió inhibirse del conocimiento del asunto. </w:t>
      </w:r>
    </w:p>
    <w:p w:rsidR="00A46419" w:rsidRDefault="00A46419" w:rsidP="00A46419">
      <w:pPr>
        <w:pStyle w:val="Extracto"/>
      </w:pPr>
    </w:p>
    <w:p w:rsidR="00A46419" w:rsidRDefault="00A46419" w:rsidP="00A46419">
      <w:pPr>
        <w:pStyle w:val="Extracto"/>
      </w:pPr>
      <w:r>
        <w:t>4.</w:t>
      </w:r>
      <w:r>
        <w:tab/>
        <w:t>El recurso de amparo, cuando en él se invoca el derecho declarado en el art. 24.1 C.E., no existe para supervisar la regularidad formal de lo actuado ante los ór</w:t>
      </w:r>
      <w:r>
        <w:lastRenderedPageBreak/>
        <w:t xml:space="preserve">ganos judiciales, sino para preservar el derecho de todos a la debida tutela judicial, sin indefensión, pero esta lesión no es reconocible cuando quien la denuncia no supo o no quiso defender su derecho por los medios que el ordenamiento procesal le brindaba, pues, en tal caso, la obtención del amparo vendría a hacer buena, en demérito de los derechos de la otra parte, la indiligencia o la pasividad de quien asistió, sin reaccionar oportunamente, a lo que califica luego de vulneración de su derecho fundamental.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73/1986, promovido por el Procurador de los Tribunales don Juan Corujo López Villamil, en nombre y representación de «Gresco Cooperativa Gremio de Salchicheros», bajo la dirección del Letrado don José Carrasco Fernández, contra la providencia del Juzgado de Primera Instancia núm. 2 de Salamanca, dictada en el juicio de menor cuantía del que, por inhibición, conoce el Juzgado núm. 7 de Madrid, que declaró en rebeldía a la entidad recurrente. </w:t>
      </w:r>
    </w:p>
    <w:p w:rsidR="00A46419" w:rsidRDefault="00A46419" w:rsidP="00A46419">
      <w:pPr>
        <w:pStyle w:val="TextoNormal"/>
      </w:pPr>
      <w:r>
        <w:t>Han sido parte en el asunto don Aurelio Castro Benito, representado por el Procurador de los Tribunales don Manuel Ayuso Tejerizo y el Ministerio Fiscal y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«Gresco, Cooperativa Gremio Salchicheros», representada por Procurador y asistida de Letrado, interpone recurso de amparo, mediante escrito que tuvo su entrada el 21 de enero de 1986, contra Sentencia de la Audiencia Territorial de Madrid, de fecha 19 de diciembre de 1985 (en el encabezamiento de la demanda se dice, seguramente por error, ser la Sentencia impugnada de fecha 26 de diciembre).</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que se funda la demanda son los siguientes: </w:t>
      </w:r>
    </w:p>
    <w:p w:rsidR="00A46419" w:rsidRDefault="00A46419" w:rsidP="00A46419">
      <w:pPr>
        <w:pStyle w:val="TextoNormal"/>
      </w:pPr>
      <w:r>
        <w:t xml:space="preserve">a) Por providencia del Juzgado de Primera Instancia núm. 2 de Salamanca, de 3 de marzo de 1983, se tuvo por promovido juicio declarativo ordinario de menor cuantía, por don Aurelio Castro Benito, contra la entidad solicitante de amparo, sobre reclamación de 246.830 pesetas, más intereses. </w:t>
      </w:r>
    </w:p>
    <w:p w:rsidR="00A46419" w:rsidRDefault="00A46419" w:rsidP="00A46419">
      <w:pPr>
        <w:pStyle w:val="TextoNormal"/>
      </w:pPr>
      <w:r>
        <w:t>b) Con fecha, se dice, 21 de marzo de 1983, la entidad demandante de amparo fue emplazada por el Juzgado de Primera Instancia núm. 5 de Madrid, en virtud de exhorto pro</w:t>
      </w:r>
      <w:r>
        <w:lastRenderedPageBreak/>
        <w:t xml:space="preserve">cedente del Juzgado de Primera Instancia núm. 2 de Salamanca, para que en término de nueve días hábiles, más tres días por razón de la distancia, compareciera en los correspondientes autos del juicio declarativo, antes referido, bajo apercibimiento de ser declarada en rebeldía. </w:t>
      </w:r>
    </w:p>
    <w:p w:rsidR="00A46419" w:rsidRDefault="00A46419" w:rsidP="00A46419">
      <w:pPr>
        <w:pStyle w:val="TextoNormal"/>
      </w:pPr>
      <w:r>
        <w:t xml:space="preserve">c) Por escrito de 7 de abril de 1983, la entidad solicitante de amparo promovió cuestión de competencia por inhibitoria al amparo del art. 72 de la Ley de Enjuiciamiento Civil. </w:t>
      </w:r>
    </w:p>
    <w:p w:rsidR="00A46419" w:rsidRDefault="00A46419" w:rsidP="00A46419">
      <w:pPr>
        <w:pStyle w:val="TextoNormal"/>
      </w:pPr>
      <w:r>
        <w:t xml:space="preserve">d) El Juzgado de Primera Instancia núm. 2 de Salamanca declaró en rebeldía a la solicitante de amparo por providencia de 9 de abril de 1983. </w:t>
      </w:r>
    </w:p>
    <w:p w:rsidR="00A46419" w:rsidRDefault="00A46419" w:rsidP="00A46419">
      <w:pPr>
        <w:pStyle w:val="TextoNormal"/>
      </w:pPr>
      <w:r>
        <w:t xml:space="preserve">e) El Juzgado de Primera Instancia núm. 7 de Madrid, por providencia de 11 de abril de 1983, admitió a trámite la cuestión de competencia planteada, teniéndose por parte en los actos incoados a «Gresco, Cooperativa Gremio Salchicheros». </w:t>
      </w:r>
    </w:p>
    <w:p w:rsidR="00A46419" w:rsidRDefault="00A46419" w:rsidP="00A46419">
      <w:pPr>
        <w:pStyle w:val="TextoNormal"/>
      </w:pPr>
      <w:r>
        <w:t xml:space="preserve">f) El 6 de mayo de 1983, el Juzgado de Primera Instancia num. 7 de Madrid, dirigió oficio requiriendo de inhibición al de igual clase núm. 2 de Salamanca. </w:t>
      </w:r>
    </w:p>
    <w:p w:rsidR="00A46419" w:rsidRDefault="00A46419" w:rsidP="00A46419">
      <w:pPr>
        <w:pStyle w:val="TextoNormal"/>
      </w:pPr>
      <w:r>
        <w:t xml:space="preserve">g) El Juzgado de Primera Instancia núm. 2 de Salamanca, por providencia de 12 de mayo de 1983, acuerda suspender el procedimiento y oír a la parte demandante sobre la cuestión de competencia planteada por la entonces demandada «Gresco, Cooperativa Gremio Salchicheros»». </w:t>
      </w:r>
    </w:p>
    <w:p w:rsidR="00A46419" w:rsidRDefault="00A46419" w:rsidP="00A46419">
      <w:pPr>
        <w:pStyle w:val="TextoNormal"/>
      </w:pPr>
      <w:r>
        <w:t xml:space="preserve">Por Auto de 26 de mayo de 1983, el Juzgado de Primera Instancia núm. 2 de Salamanca, acordó inhibirse en favor del de igual clase núm. 7 de Madrid, al que fueron remitidos los autos con emplazamiento de las partes, por término de quince días, para que pudiesen comparecer ante él a usar de sus derechos. </w:t>
      </w:r>
    </w:p>
    <w:p w:rsidR="00A46419" w:rsidRDefault="00A46419" w:rsidP="00A46419">
      <w:pPr>
        <w:pStyle w:val="TextoNormal"/>
      </w:pPr>
      <w:r>
        <w:t xml:space="preserve">La representación de la entidad solicitante de amparo afirma que ésta no tuvo conocimiento de Auto referido, por estar declarada en rebeldía, ni pudo usar de sus derechos por no hallarse en momento procesal oportuno para contestar a la demanda o proponer pruebas, dado que habían transcurrido los correspondientes plazos ante el Juzgado a quo. </w:t>
      </w:r>
    </w:p>
    <w:p w:rsidR="00A46419" w:rsidRDefault="00A46419" w:rsidP="00A46419">
      <w:pPr>
        <w:pStyle w:val="TextoNormal"/>
      </w:pPr>
      <w:r>
        <w:t xml:space="preserve">i) Por providencia del Juzgado de Primera Instancia núm. 7 de Madrid, de 22 de junio de 1983, fue alzada la suspensión de los autos de juicio declarativo. En tal momento -se dice- a la entidad ahora solicitante de amparo «no se le permite procesalmente intervenir para poner de manifiesto la indefensión de que fue objeto»». </w:t>
      </w:r>
    </w:p>
    <w:p w:rsidR="00A46419" w:rsidRDefault="00A46419" w:rsidP="00A46419">
      <w:pPr>
        <w:pStyle w:val="TextoNormal"/>
      </w:pPr>
      <w:r>
        <w:t xml:space="preserve">j) Por providencia del Juzgado de Primera Instancia núm. 7 de Madrid, de 29 de junio de 1983, se citó a las partes a la comparecencia que la Ley determina, señalándose para la celebración de la vista el 17 de octubre siguiente a las once horas, momento en el que la solicitante de amparo alegó indefensión contraria al art. 24.1 C.E., por no habérsele dado oportunidad de contestar a la demanda ni de proponer pruebas. </w:t>
      </w:r>
    </w:p>
    <w:p w:rsidR="00A46419" w:rsidRDefault="00A46419" w:rsidP="00A46419">
      <w:pPr>
        <w:pStyle w:val="TextoNormal"/>
      </w:pPr>
      <w:r>
        <w:t xml:space="preserve">k) Por Sentencia de 19 de octubre de 1983, el Juzgado últimamente indicado estimó la demanda «sin tener en cuenta -se dice- las alegaciones ... (de «Gresco, Cooperativa Gremio Salchicheros»), en orden a restablecer las actuaciones al momento en que se produjo la indefensión». </w:t>
      </w:r>
    </w:p>
    <w:p w:rsidR="00A46419" w:rsidRDefault="00A46419" w:rsidP="00A46419">
      <w:pPr>
        <w:pStyle w:val="TextoNormal"/>
      </w:pPr>
      <w:r>
        <w:t xml:space="preserve">l) Apelada por el demandante de amparo la Sentencia referida, solicitándose, asímismo -se dice- la reposición de los autos al momento en que se produjo la indefensión, la Sala Tercera de la Audiencia Territorial de Madrid, por Sentencia de 19 de diciembre de 1985, de la que se acompaña copia, confirmó la Sentencia apelada, razonando, en su primer considerando: Que al ser la jurisdicción civil una jurisdicción rogada, no puede ahora solicitarse una nulidad de actuaciones, cuando tales actuaciones han sido las solicitadas, sin que se haya infringido el art. 92 de la Ley de Enjuiciamiento Civil, ya que existe el emplazamiento por quince días, para comparecer ante el Juzgado declarado competente, no para contestar la demanda, por otro lado es lamentable que no pueda practicarse una prueba, </w:t>
      </w:r>
      <w:r>
        <w:lastRenderedPageBreak/>
        <w:t xml:space="preserve">pero es que la propuesta en segunda instancia se refiere al cobro de comisiones (...), prueba que en nada afecta al objeto de litis.» </w:t>
      </w:r>
    </w:p>
    <w:p w:rsidR="00A46419" w:rsidRDefault="00A46419" w:rsidP="00A46419">
      <w:pPr>
        <w:pStyle w:val="TextoNormal"/>
      </w:pPr>
      <w:r>
        <w:t>En la demanda se sostiene, al hilo de la exposición de antecedentes, que la entidad demandante no tuvo ocasión para contestar a la demanda o para proponer pruebas, lo que le habría producido indefensión «imputable al órgano judicial». Se cita como infringido el art. 24.1 C.E. Y como amparo se solicita que se retrotraigan las actuaciones del juicio declarativo al momento procesal en que se produjo la indefensión, «es decir, desde que se produjo la declaración de rebeldía (...) indebidamente acordada por estar planteada con anterioridad cuestión de competencia, con nulidad de todas las actuaciones posteriores (...) y todo ello a fin de poder contestar a la demanda planteada»» y «proponer las pruebas de que esta parte intente valerse».</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Mediante providencia de 19 de marzo de 1986, la Sección Primera acordó admitir a trámite la demanda de amparo, condicionando esta admisión a la presentación por el Procurador señor Corujo de documento que acredite la representación que dice ostentar. Acordó igualmente recabar del Juzgado de Primera Instancia núm. 7 de Madrid, la remisión de las actuaciones correspondientes al juicio ordinario declarativo de menor cuantía, seguido ante el mismo por don Aurelio Castro Benito, contra «Gresco, Cooperativa Gremio Salchicheros», debiendo previamente emplazar a quienes hubieran sido parte en dichas actuaciones para que puedan comparecer en el plazo de diez días ante este Tribunal. </w:t>
      </w:r>
    </w:p>
    <w:p w:rsidR="00A46419" w:rsidRDefault="00A46419" w:rsidP="00A46419">
      <w:pPr>
        <w:pStyle w:val="TextoNormal"/>
      </w:pPr>
      <w:r>
        <w:t>Dentro del mencionado plazo compareció ante este Tribunal don Manuel Ayuso Tejerizo en representación de don Aurelio Castro Benito.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del siguiente 30 de abril, la Sección Segunda acordó tener por comparecido en el procedimiento a don Aurelio Castro Benito, acusar recibo al Juzgado de Primera Instancia núm. 7 de Madrid, del testimonio de los autos interesados, y, de conformidad con lo dispuesto en el art. 52 LOTC, dar vista de los mismos a los personados en el procedimiento y al Ministerio Fiscal para que, en el plazo común de veinte días, aleguen lo que estimen pertinente. </w:t>
      </w:r>
    </w:p>
    <w:p w:rsidR="00A46419" w:rsidRDefault="00A46419" w:rsidP="00A46419">
      <w:pPr>
        <w:pStyle w:val="TextoNormal"/>
      </w:pPr>
      <w:r>
        <w:t xml:space="preserve">Dentro del plazo concedido, la representación del recurrente ha reiterado el contenido de su demanda, sosteniendo que la declaración de rebeldía decretada por el Juzgado de Primera Instancia núm. 2 de Salamanca, es contraria a Derecho «por aplicación coordinada de los arts. 73, 75, 77 y 78 de la Ley de Enjuiciamiento Civil». De acuerdo con estos artículos, el recurrente no podía realizar actuación alguna ante un Juzgado que consideraba incompetente, pues tal actuación equivaldría a una sumisión al mismo. El hecho de que la jurisdicción civil sea una jurisdicción rogada, no implica la necesidad de comparecer ante el Juzgado que se estima incompetente para hacerle saber que se ha planteado en tiempo y forma una cuestión de competencia por inhibitoria, pues esa comparecencia iría contra lo dispuesto en los arts. 85 y 86 de la Ley de Enjuiciamiento Civil. Se ha infringido también el art. 92 de la Ley de Enjuiciamiento Civil, puesto que el recurrente no fue emplazado por término de quince días ante el Juez competente. Concluye que, habiéndose visto así colocado en una situación de indefensión, es forzoso entender que del mandato del art. 115 de la Ley de Enjuiciamiento Civil, no se deriva una prohibición de que se le conceda a la parte la posibilidad de contestar a la demanda y de proponer la prueba de que intenta valerse. </w:t>
      </w:r>
    </w:p>
    <w:p w:rsidR="00A46419" w:rsidRDefault="00A46419" w:rsidP="00A46419">
      <w:pPr>
        <w:pStyle w:val="TextoNormal"/>
      </w:pPr>
      <w:r>
        <w:t xml:space="preserve">El Ministerio Fiscal, por su parte, tras razonar los hechos en los que se origina la demanda de amparo, recuerda que es doctrina de este Tribunal de la que las garantías de los principios que constituyen el contenido del derecho fundamental que consagra el art. 24 de la Constitución, tienen que ser observadas en todas las instancias del proceso, de tal forma </w:t>
      </w:r>
      <w:r>
        <w:lastRenderedPageBreak/>
        <w:t xml:space="preserve">que si se vulneran en primera instancia, debe declararse la violación con las consecuencias correspondientes. En el presente caso, agrega, es evidente que la declaración de rebeldía acordada por el Juez de Salamanca está, en todo, de acuerdo con la Ley, pero no menos claro es que de este estricto cumplimiento del precepto legal, se sigue una vulneración del derecho del recurrente a no ser colocado en situación de indefensión. El remedio contra tal lesión obligaría a retrotraer la actividad procesal al momento de contestación de la demanda, pero este remedio choca con la letra del art. 115 de la Ley de Enjuiciamiento Civil, que declara la validez de todas las decisiones adoptadas hasta que se haya resuelto, en su caso, la cuestión de competencia. La aplicación literal de este precepto obliga a considerar válida la declaración de rebeldía, vulnerando así, como se dice, un derecho fundamental del recurrente. Es forzoso, por ello, interpretar dicha norma procesal de acuerdo con la Constitución, entendiendo que su letra no implica, en ningún caso, la prohibición de ofrecer al demandado la posibilidad de ser oído y de proponer las pruebas adecuadas. En cuanto que no ha hecho esta interpretación, la Sentencia dictada por el Juzgado de Primera Instancia núm. 7 de Madrid, es contraria al derecho que garantiza el art. 24 de la Constitución. Solicita, en consecuencia, el Ministerio Fiscal, la concesión del amparo demandado, aunque matiza esta solicitud puesto que, dice, no habiendo tenido a la vista los autos correspondientes al recurso de apelación contra la Sentencia del Juzgado núm. 7 de Madrid, es posible que no haya dispuesto de todos los elementos de juicio necesarios para fundamentar su postura. </w:t>
      </w:r>
    </w:p>
    <w:p w:rsidR="00A46419" w:rsidRDefault="00A46419" w:rsidP="00A46419">
      <w:pPr>
        <w:pStyle w:val="TextoNormal"/>
      </w:pPr>
      <w:r>
        <w:t>La representación de quien fue demandante en el juicio de menor cuantía que ha dado lugar al presente recurso de amparo, solicita la desestimación de éste, alegando que la recurrente conocía perfectamente, al plantear la inhibitoria, la perentoriedad de los plazos. Al haber acudido a esta vía y no a la de la declinatoria, y haber mantenido una actitud pasiva pese a tener conciencia de la urgencia de hacer saber al Juzgado de Salamanca el planteamiento de la inhibitoria, la recurrente no ha intentado otra cosa que demorar el cumplimiento de sus obligaciones. Afirma también la representación del señor Castro Benito que comparte el criterio expuesto por la Audiencia Territorial de Madrid (Sala Tercera de lo Civil), en su Auto de 29 de abril de 1985, al denegar el recibimiento a prueba en la segunda instancia por no concurrir la causa a que se refiere el apartado segundo del art. 862 de la Ley de Enjuiciamiento Civil.</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5 de noviembre de 1986 acordó la Sección Segunda recabar de la Audiencia Territorial de Madrid, con suspensión del plazo para dictar Sentencia, las actuaciones seguidas en el recurso de apelación 738/84, procedente del Juzgado de Primera Instancia núm. 7 de Madrid y en el que recayó Sentencia en 19 de diciembre de 1985.</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providencia de 11 de marzo de 1987 se acusó recibo de las actuaciones remitidas, así como dar vista de las mismas, por plazo común de diez días, a las partes y al Ministerio Fiscal. </w:t>
      </w:r>
    </w:p>
    <w:p w:rsidR="00A46419" w:rsidRDefault="00A46419" w:rsidP="00A46419">
      <w:pPr>
        <w:pStyle w:val="TextoNormal"/>
      </w:pPr>
      <w:r>
        <w:t xml:space="preserve">Examinadas estas actuaciones, el Ministerio Fiscal mantuvo lo ya expuesto en sus alegaciones, pues se comprueba ahora que el demandante de amparo, entonces apelante, solicitó, por escrito de fecha 9 de marzo de 1985, el recibimiento a prueba, interesando la práctica de una probanza sobre documentos privados, constando, asimismo, que el Tribunal de apelación denegó, con fecha 29 de abril de 1985, dicho recibimiento a prueba y celebrándose la vista sin que en el proceso, tanto en la instancia como en la apelación, pudiera el demandado aportar o practicar prueba alguna. Por ello, aunque la Sentencia de apelación haga referencia a una prueba, esta mención no tiene realidad jurídico-procesal ni </w:t>
      </w:r>
      <w:r>
        <w:lastRenderedPageBreak/>
        <w:t xml:space="preserve">trascendencia constitucional lo así indicado por la Sala. La Audiencia, en suma, no ha sanado la vulneración denunciada, sino que la ha confirmado al denegar el recibimiento a prueba, de lo que se infiere la violación del derecho reconocido en el art. 24 de la Constitución. </w:t>
      </w:r>
    </w:p>
    <w:p w:rsidR="00A46419" w:rsidRDefault="00A46419" w:rsidP="00A46419">
      <w:pPr>
        <w:pStyle w:val="TextoNormal"/>
      </w:pPr>
      <w:r>
        <w:t>Por parte de la representación procesal del señor Castro Benito se volvió a interesar, en esta audiencia, la desestimación del recurso, teniendo en cuenta que no se produjo la indefensión alegada por la parte, pues sólo al hoy recurrente en amparo es imputable su no comparecencia, al ser emplazado ante el Juzgado de Primera Instancia núm. 2 de Salamanca, así como su falta de proposición de prueba en el período abierto al efecto.</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24 de septiembre de 1986, se señaló para deliberación y fallo del recurso, el día 5 de noviembre siguiente, acordándose por providencia de este día recabar de la Audiencia Territorial de Madrid, el rollo de apelación 738/1984, procedente del Juzgado de Primera Instancia núm. 7 de Madrid, y recibido el mismo se dio vista de él a las partes y al Ministerio Fiscal para alegaciones, habiéndolas presentado en el plazo otorgado el demandado y el Ministerio Fiscal, reuniéndose nuevamente la Sala para deliberación y votación del recurso, el día 17 de junio en curso.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Como en los antecedentes se ha expuesto, la entidad demandante aduce haber quedado indefensa en el procedimiento que antecede, con la consiguiente lesión del derecho que se declara en el art. 24.1 de la Constitución, porque, a resultas de una serie de omisiones e irregularidades que imputa a los órganos judiciales intervinientes, no se le dio ocasión de defender sus derechos e intereses, contestando la demanda interpuesta contra ella, y proponiendo y realizando la prueba que permitiera acreditar la razón de sus tesis. Los actos u omisiones judiciales a los que se imputa esa indefensión no quedan identificados con precisión en la demanda de amparo, pero sí se deduce de lo expuesto en ella que, para la actora, la lesión de su derecho fundamental se vino a producir como consecuencia de la sucesión de las actuaciones procesales que anteceden y en sus dos instancias, concurriendo a la producción del efecto lesivo la inicial declaración de rebeldía dictada por el Juzgado de Primera Instancia núm. 2 de Salamanca, la prosecución ante este órgano judicial de las actuaciones, pese a haberse planteado por la entonces demandada cuestión de competencia por inhibitoria, la falta de citación para su comparecencia ante el Juzgado de Primera Instancia núm. 7 de Madrid, finalmente reconocido competente, el rechazo, ya en la Sentencia recaída en primera instancia de su petición de nulidad de actuaciones y, en fin, la denegación por la Audiencia Territorial de Madrid, tanto del recibimiento a prueba ante ella interesado, como de la petición de nulidad de actuaciones que se reiteró en la alzada.  Para la representación actora, en suma, la lesión inicial de su derecho por no habérsele dado ocasión para contestar la demanda y proponer pruebas se habría producido tanto en las actuaciones seguidas ante el Juzgado de Primera Instancia de Salamanca como en la prosecución de este procedimiento ya ante el Juzgado núm. 7 de los de la misma clase de Madrid. Esta indefensión, de otra parte, habría sido reiterada -por no reparada- en la Sentencia recaída en la primera instancia y también en las resoluciones mediante las que la Audiencia Territorial de Madrid, denegó aquellas peticiones de recibimiento a prueba y de nulidad de actuaciones (Auto de 29 de abril de 1985 y Sentencia de 19 de diciembre del mismo año).</w:t>
      </w:r>
    </w:p>
    <w:p w:rsidR="00A46419" w:rsidRDefault="00A46419" w:rsidP="00A46419">
      <w:pPr>
        <w:pStyle w:val="TextoNormal"/>
      </w:pPr>
      <w:r>
        <w:lastRenderedPageBreak/>
        <w:t>Estas actuaciones deben ser ahora examinadas para apreciar si en su transcurso se vulneró, efectivamente, el derecho a la tutela judicial, sin indefensión, que se enuncia en el art. 24.1 de la Constitución. Antes de ello es pertinente, sin embargo, hacer un sucinto recordatorio de la doctrina de este Tribunal sobre el contenido de tal garantía constitucional y también, por lo que ahora importa, una consideración sobre su respeto en el procedimiento legalmente previsto para la resolución de cuestiones de competencia suscitadas por una de las partes en el procedimiento principal, mediante la presentación de la correspondiente inhibitoria.</w:t>
      </w:r>
    </w:p>
    <w:p w:rsidR="00A46419" w:rsidRDefault="00A46419" w:rsidP="00A46419">
      <w:pPr>
        <w:pStyle w:val="TextoNormal"/>
      </w:pPr>
    </w:p>
    <w:p w:rsidR="00A46419" w:rsidRDefault="00A46419" w:rsidP="00A46419">
      <w:pPr>
        <w:pStyle w:val="TextoNormal"/>
      </w:pPr>
      <w:r w:rsidRPr="00A46419">
        <w:rPr>
          <w:rStyle w:val="NumeroAFNegritaCaracter"/>
        </w:rPr>
        <w:t>2</w:t>
      </w:r>
      <w:r>
        <w:t>. La indefensión que se prohíbe en el art. 24.1 de la Constitución, no nace, como con reiteración hemos dicho,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Si surge esta indefensión -diciéndolo con las palabras de la STC 89/1986, de 1 de julio, en donde se reitera y resume esta doctrina- de la privación del derecho a alegar y a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(fundamento jurídico 2.°). Hemos dicho, asimismo (desde la STC 28/1981, de 23 de julio, fundamento jurídico 3.°), que este derecho constitucional a la defensa se ha de preservar en cada instancia y también que el mismo puede resultar igualmente comprometido cuando, en relación con el derecho a valerse de las pruebas pertinentes para la propia defensa (art. 24.2 de la Constitución), la probanza interesada, siendo efectivamente pertinente, ha sido rechazada sin motivación o con una motivación manifiestamente irrazonable. La indefensión, con todo, no se producirá cuando, aun habiéndose quebrantado la legalidad procesal por el juzgador, el propio interesado, por impericia o por negligencia, no haya utilizado sus posibilidades de defensa, desdeñando los remedios hábiles para hacer valer sus intereses y cooperando, con ello, al menoscabo de su posición procesal (por todas las resoluciones en este sentido, STC 109/1985, de 8 de octubre, fundamento jurídico 3.°).</w:t>
      </w:r>
    </w:p>
    <w:p w:rsidR="00A46419" w:rsidRDefault="00A46419" w:rsidP="00A46419">
      <w:pPr>
        <w:pStyle w:val="TextoNormal"/>
      </w:pPr>
      <w:r>
        <w:t xml:space="preserve">Este derecho constitucional a la defensa -por referirnos ya al procedimiento que está en la base del presente- debe ser igualmente preservado cuando se promueva, por quien sea citado por Juez incompetente, una cuestión de competencia a través de uno u otro de los cauces al efecto dispuestos en nuestra Ley de Enjuiciamiento Civil (L.E.C., en adelante), esto es, mediante declinatoria o inhibitoria (arts. 72 y siguientes). Cualquiera de estas vías es apta para defender, en el proceso civil, el derecho a que el litigio sea dirimido por el Juez competente, pero no cabe ahora desconocer que el acudir a la inhibitoria -aquí emprendida por quien demanda amparo- suscita, a diferencia de lo que ocurre cuando se opta por la declinatoria, algunas dificultades en orden, justamente, a la preservación del derecho a la defensa de quien así discute la competencia del Juez que conoce inicialmente del asunto. Planteada la inhibitoria ante el Juzgado o Tribunal que se estima competente, su sola formulación por la parte no suspende el curso de las actuaciones ante el órgano judicial cuya competencia se controvierte, aunque si tiene este efecto suspensivo el requerimiento de inhibición que se pueda dirigir, en su caso, a este último juzgador por aquel ante quien se formuló la cuestión de competencia (art. 114 de la L.E.C.). Si el Auto resolutorio de la cuestión tarda en adoptarse y si el procedimiento principal en su día iniciado sigue en </w:t>
      </w:r>
      <w:r>
        <w:lastRenderedPageBreak/>
        <w:t>curso, se corre el riesgo de que quien formuló la inhibitoria quede marginado de trámites procesales trascendentes para la conformación y resolución del proceso y de que, ausente una de las partes en su tramitación, se vengan así a menoscabar los principios de contradicción y de defensa, garantizados, según se ha dicho, en el art.  24.1 de la Constitución. Esta eventualidad -de verificación no improbable por la combinación del sistema previsto en los arts. 84 y siguientes de la L.E.C. con lo prevenido en el art.  58.2 del mismo texto legal impone, desde luego, una interpretación y aplicación de las normas procesales positivamente orientada a impedir la lesión del derecho fundamental aquí comprometido y, en particular, en un entendimiento ajustado a la constitución de la regla presente en el art. 115 de la L.E.C., precepto en el que, como se ha recordado por quienes han alegado en este proceso, se determina que «todas las actuaciones que se hayan practicado hasta la decisión de las competencias, serán válidas, sin necesidad de que se ratifiquen ante el Juez o Tribunal que sea declarado competente».  Baste ahora con señalar que esta disposición legal no puede ser entendida en términos tales que, determinado finalmente cuál sea el órgano judicial competente y remitidas al mismo las actuaciones ya realizadas ante otro Juzgado o Tribunal, se venga a impedir a la parte, que formuló la inhibitoria, ejercitar sus derechos de alegación y de prueba, cuando esta defensa procesal, por estar aún pendiente la resolución de la cuestión de competencia, no se haya podido realizar ante el órgano judicial que luego resolvió inhibirse del conocimiento del asunto. Ni del tenor literal del art. 115 se desprende, en efecto, que resulte ya impracticable, ante el Juez competente, toda actuación procesal que antes no se hubiere podido realizar ante el que no lo fuera, ni, desde luego, semejante entendimiento del precepto se acomodaría a las exigencias de lo prevenido en el art. 24.1 de la Constitución, pues ello, como bien observa el Ministerio Fiscal, entrañaría un menoscabo del derecho a la defensa de quien usó, por los cauces legales adecuados, del remedio que la Ley pone en sus manos para ser juzgado por el órgano judicial que resulte competente.</w:t>
      </w:r>
    </w:p>
    <w:p w:rsidR="00A46419" w:rsidRDefault="00A46419" w:rsidP="00A46419">
      <w:pPr>
        <w:pStyle w:val="TextoNormal"/>
      </w:pPr>
      <w:r>
        <w:t>Así dice la actora que se produjo en este caso, más la consistencia de su alegato debe ser apreciada, como también antes se dijo, a la luz del examen de las actuaciones y del comportamiento procesal de la entidad recurrente.</w:t>
      </w:r>
    </w:p>
    <w:p w:rsidR="00A46419" w:rsidRDefault="00A46419" w:rsidP="00A46419">
      <w:pPr>
        <w:pStyle w:val="TextoNormal"/>
      </w:pPr>
    </w:p>
    <w:p w:rsidR="00A46419" w:rsidRDefault="00A46419" w:rsidP="00A46419">
      <w:pPr>
        <w:pStyle w:val="TextoNormal"/>
      </w:pPr>
      <w:r w:rsidRPr="00A46419">
        <w:rPr>
          <w:rStyle w:val="NumeroAFNegritaCaracter"/>
        </w:rPr>
        <w:t>3</w:t>
      </w:r>
      <w:r>
        <w:t>. Los dos primeros reproches que dirige la demandante a lo resuelto por el Juzgado de Primera Instancia núm. 2 de Salamanca -haberla declarado rebelde mediante providencia de 9 de abril de 1983 y no haber suspendido la tramitación del pleito pese a la formulación por la parte de una cuestión de competencia ante otro órgano judicial- no pueden ser compartidos por este Tribunal, pues de tales actuaciones judiciales no se derivó, de modo directo, indefensión alguna para la entonces demandada.  Debidamente emplazada en su día por el Juzgado ante el que la demanda se presentó; «Gresco Cooperativa» optó por discutir la competencia de ese órgano judicial por la vía de la inhibitoria y eludió toda personación ante el Juzgado que consideró incompetente para evitar que se entendiera tal hipotética actuación como aceptación implícita de la competencia que discutía (art. 58.2 de la L.E.C.).  Obrando de este modo, no dejó la actora, ciertamente, de ejercer el derecho que la Ley procesal le reconocía, pero también en virtud de lo dispuesto en la Ley misma su declaración como «rebelde», transcurrido el término de emplazamiento, no puede decirse irregular ni lesiva de su derecho (art. 685 de la L.E.C.), y otro tanto se debe concluir respecto de la no suspensión de las actuaciones sino luego de que el Juzgado núm. 2 de Salamanca, recibiera el correspondiente requerimiento de inhibición pues, como antes observamos, la suspensión del procedimiento sólo viene impuesta por la Ley (arts. 89 y 114) cuando el órgano judicial sea formalmente requerido de inhibición por el Juzgado o Tri</w:t>
      </w:r>
      <w:r>
        <w:lastRenderedPageBreak/>
        <w:t>bunal que aceptase su competencia para conocer del asunto (art.  86). En contra de lo argüido por la representación de quien comparece hoy como demandado, no cabe reprochar a la recurrente de amparo su no personación, con anterioridad a la resolución de la cuestión de competencia, ante el Juzgado que consideró incompetente, pero tampoco es plausible imputar lesión alguna del derecho constitucional que aquí se defiende a unas actuaciones judiciales llevadas a cabo a instancia de quien, como demandante, ejercía también entonces su derecho a la debida tutela judicial y en aplicación de lo legalmente dispuesto para el caso de la no comparecencia en el juicio del demandado.  Cuestión diferente es, como ya dijimos, que al deberse esta incomparecencia a la interposición y tramitación de la inhibitoria planteada por la hoy recurrente, y no a su culpa o negligencia, se haya de llegar a una interpretación conforme a la Constitución, de las normas que regulan la reanudación del proceso, una vez resuelta la cuestión de competencia (art. 115 de la L.E.C.).</w:t>
      </w:r>
    </w:p>
    <w:p w:rsidR="00A46419" w:rsidRDefault="00A46419" w:rsidP="00A46419">
      <w:pPr>
        <w:pStyle w:val="TextoNormal"/>
      </w:pPr>
      <w:r>
        <w:t>Para preservar, justamente, este derecho de las partes de personarse y alegar ante el órgano judicial considerado finalmente competente se dispone en el art. 92 de la Ley procesal que «consentido o ejecutoriado el Auto en que los Jueces o Tribunales se hubieren inhibido del conocimiento de un negocio, se remitirán los Autos al Juez o Tribunal que hubiere propuesto la inhibitoria, con emplazamiento de las partes, por término de quince días, para que puedan comparecer ante él a usar de su derecho»».  Aduce también la actora que, al haber sido declarada en rebeldía por el Juzgado de Primera Instancia de Salamanca, no fue emplazada por este órgano judicial como prescribe el precepto citado, ni pudo, en consecuencia, hacer valer su derecho, en el momento procesal oportuno, ante el Juzgado de Primera Instancia núm. 7 de Madrid. Sin embargo, la indefensión que por esta infracción procesal se aduce tampoco llegó a verificarse en este caso.</w:t>
      </w:r>
    </w:p>
    <w:p w:rsidR="00A46419" w:rsidRDefault="00A46419" w:rsidP="00A46419">
      <w:pPr>
        <w:pStyle w:val="TextoNormal"/>
      </w:pPr>
      <w:r>
        <w:t>Pudo tal vez el órgano judicial, que resolvió inhibirse, proceder al emplazamiento personal de la representación de «Gresco, Cooperativa», en virtud de lo prevenido en el mencionado art. 92 de la L.E.C., sin que para ello fuera obstáculo insalvable la anterior declaración de rebeldía de esta entidad, pues, desde la recepción del oficio en el que se le requería de inhibición, conocía ya el Juzgado de Primera Instancia de Salamanca que la incomparecencia de la demandada tuvo por causa el planteamiento y posterior tramitación de la inhibitoria. Pero, si bien es cierto que tal emplazamiento fue posible y que no consta, en las actuaciones que ante nosotros obran, la correspondiente diligencia, esa conducta procesal ni vulneró norma alguna, ni produjo la indefensión que ahora se denuncia. Aparece en esas mismas actuaciones, en efecto, la providencia de fecha 11 de junio de 1983, mediante la cual el Juzgado de Primera Instancia núm. 7 de Madrid, acusó recibo de los autos remitidos por el de igual clase de Salamanca y ordenó se diera cuenta de la comparecencia del entonces demandante o del transcurso del término de emplazamiento, si tal comparecencia no se llegara a producir. Esta resolución se le notificó en forma a la representación procesal de «Gresco, Cooperativa», dándose así ocasión a quien hoy demanda para alegar lo que a su derecho conviniera y alcanzándose, con ello, lo procurado por el art. 92 de la Ley procesal, esto es, el conocimiento por la parte de la resolución de la inhibitoria y de la consiguiente posibilidad en orden a hacer valer su derecho ante el órgano judicial competente. Si aquel deber de emplazamiento se omitió en este caso, no por ello, en definitiva, quedó en indefensión la recurrente actual, que pudo, desde el inicio mismo de la reanudación de las actuaciones ante el Juzgado de Primera Instancia de Madrid, actuar como demandada que era, pidiendo, en su caso, que se le diera ocasión procesal para contrarrestar, mediante la pertinente probanza, lo expuesto por la otra parte en su demanda.  Dice hoy la actora que esta posibilidad de alegar y de probar lo alegado -no impedida, según señala</w:t>
      </w:r>
      <w:r>
        <w:lastRenderedPageBreak/>
        <w:t>mos, por lo que se dispone en el art. 115 de la L.E.C.- se le negó, sin embargo, por el órgano judicial, lo que habría consumado la indefensión que motiva su queja. Es este alegato el que, para concluir, debe ser ahora objeto de consideración.</w:t>
      </w:r>
    </w:p>
    <w:p w:rsidR="00A46419" w:rsidRDefault="00A46419" w:rsidP="00A46419">
      <w:pPr>
        <w:pStyle w:val="TextoNormal"/>
      </w:pPr>
    </w:p>
    <w:p w:rsidR="00A46419" w:rsidRDefault="00A46419" w:rsidP="00A46419">
      <w:pPr>
        <w:pStyle w:val="TextoNormal"/>
      </w:pPr>
      <w:r w:rsidRPr="00A46419">
        <w:rPr>
          <w:rStyle w:val="NumeroAFNegritaCaracter"/>
        </w:rPr>
        <w:t>4</w:t>
      </w:r>
      <w:r>
        <w:t>. La queja principal de la recurrente es, como se acaba de recordar, que, habiéndole sido imposible contestar a la demanda y proponer prueba en el procedimiento seguido ante el Juzgado de Primera Instancia de Salamanca, no se le dio tampoco ocasión para realizar estas actuaciones, indispensables para la defensa de su derecho, cuando, resuelta ya la inhibitoria, se reanudó el curso del proceso ante el Juzgado competente de Madrid. Si así hubiera ocurrido, habría de convenirse en que el órgano judicial, al rechazar la petición de la parte para defender sus derechos, conculcó la garantía constitucionalmente establecida en el art. 24.1 de la Constitución, pues ya se ha dicho que lo prevenido en el art. 115 de la L.E.C. no puede ser entendido en términos tales que se llegue a privar del derecho fundamental a la defensa, a la parte que, por haber formulado en su día una inhibitoria, vio transcurrir en su ausencia, ante el Juez que estimaba incompetente, etapas decisivas del procedimiento. No hubo tal, a despecho de lo que en la demanda se dice, en este caso, pues ni existe constancia procesal de que la recurrente en amparo pidiera entonces -cuando fue notificada de la resolución a su favor de la inhibitoria- la reapertura del término previsto para la propuesta y realización de pruebas, ni se acudió tampoco por la representación de «Gresco, Cooperativa» a los recursos legalmente previstos, en ambas instancias del proceso, para obtener de los juzgadores que aquí resolvieron el reconocimiento del derecho por cuya vulneración se suscita la queja constitucional.</w:t>
      </w:r>
    </w:p>
    <w:p w:rsidR="00A46419" w:rsidRDefault="00A46419" w:rsidP="00A46419">
      <w:pPr>
        <w:pStyle w:val="TextoNormal"/>
      </w:pPr>
      <w:r>
        <w:t>Ya hemos observado que, desde la notificación que se le hizo de la providencia de 11 de junio de 1983, del Juzgado de Primera Instancia núm. 7 de Madrid, conocía la actora la culminación de la inhibitoria y, por lo mismo, su posibilidad de alegar y, en lo que ahora interesa, de postular ante el Juez la reapertura, sin merma para su derecho de defensa, del procedimiento. Nada alegó entonces la recurrente y en la misma pasividad incurrió cuando se le notificaron las providencias de los días 22 y 29 de junio de 1983, mediante las que el juzgador resolvió, respectivamente, alzar la suspensión de los autos aguardando, para decidir lo procedente, hasta que concluyera la práctica de las pruebas- y convocar a las partes para la vista, que se fijó en el día 17 de octubre. Una y otra de estas resoluciones fueron, sin duda, susceptibles de ser recurridas en reposición (art. 376 de la L.E.C.), pero la parte pasó por ellas sin protesta y esperó hasta la celebración de la vista, meses después, para deducir, sólo entonces, una petición de nulidad de actuaciones que fue rechazada en la Sentencia dictada el día 19 de octubre de 1983. Desde la perspectiva constitucional que se ha de tener aquí en cuenta, no se puede dejar de apreciar que, actuando de este modo, la demandante desaprovechó los remedios existentes para la defensa del derecho que hoy invoca e hizo nacer en la parte adversa la confianza, contrariada luego en el acto de la vista, de que el procedimiento hasta entonces seguido no le merecía tacha de tipo alguno.</w:t>
      </w:r>
    </w:p>
    <w:p w:rsidR="00A46419" w:rsidRDefault="00A46419" w:rsidP="00A46419">
      <w:pPr>
        <w:pStyle w:val="TextoNormal"/>
      </w:pPr>
      <w:r>
        <w:t xml:space="preserve">Mas no acabó aquí la indiligencia de la actora. Interpuesto por ella recurso de apelación frente a la Sentencia recaída en la instancia pidió entonces el recibimiento a prueba, con cita de lo prevenido en los arts. 707 y 862 (núms.  2.° y 5.°) de la L.E.C., pero no formuló recurso alguno frente al Auto de 29 de abril de 1985, mediante el que la Audiencia denegó su pretensión, pese a la expresa previsión legal (párrafo segundo del art. 867) de los recursos de súplica y, en su caso, de casación frente al rechazo de esa solicitud. De nuevo aquí se aguardó por la recurrente, sin protesta alguna, hasta la celebración de la vista, el día 16 de diciembre de 1985, acto éste en el que, como parece deducirse del fundamento primero </w:t>
      </w:r>
      <w:r>
        <w:lastRenderedPageBreak/>
        <w:t>de la Sentencia recaída en la alzada, se reiteró la petición de que se declarase la nulidad de todo lo actuado.</w:t>
      </w:r>
    </w:p>
    <w:p w:rsidR="00A46419" w:rsidRDefault="00A46419" w:rsidP="00A46419">
      <w:pPr>
        <w:pStyle w:val="TextoNormal"/>
      </w:pPr>
      <w:r>
        <w:t>Se desprende de todo lo anterior, sin sombra de duda, que la actual demandante no vio vulnerado su derecho de defensa por las actuaciones judiciales que aquí se sucedieron, pues su propio comportamiento procesal fue, cuando menos, negligente, omitiendo, cuando pudo hacerla, toda petición formal de que se le diera ocasión para ejercer sus derechos procesales y, desdeñando después los recursos existentes frente a las resoluciones que ordenaron, en la primera instancia, la prosecución del procedimiento, y que denegaron, en la alzada, su petición de recibimiento a prueba, como hemos dicho en el segundo de los fundamentos de esta Sentencia, el recurso de amparo constitucional no existe, cuando en él se invoca el derecho declarado en el art. 24.1 de la Constitución, para supervisar la regularidad formal de lo actuado ante los órganos judiciales. Existe sólo, respecto de tal garantía constitucional, para preservar el derecho de todos a la debida tutela judicial, sin indefensión, pero esta lesión no es reconocible cuando quien la denuncia, como también observamos, no supo o no quiso defender su derecho por los medios que el ordenamiento procesal le brindaba, pues, en tal caso, la obtención del amparo vendría a hacer buena, en demérito de los derechos de la otra parte, la indiligencia o la pasividad de quien asistió, sin reaccionar oportunamente, a lo que califica luego de vulneración de su derecho fundamental. Así ocurrió en este caso y por ello la petición de amparo se debe rechazar.</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diecisiete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6" w:name="SENTENCIA_1987_103"/>
      <w:r>
        <w:lastRenderedPageBreak/>
        <w:t>SENTENCIA 103/1987, de 17 de junio de 1987</w:t>
      </w:r>
    </w:p>
    <w:bookmarkEnd w:id="5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ECLI:ES:TC:1987:103</w:t>
      </w:r>
    </w:p>
    <w:p w:rsidR="00A46419" w:rsidRDefault="00A46419" w:rsidP="00A46419">
      <w:pPr>
        <w:pStyle w:val="SntesisDescriptiva"/>
      </w:pPr>
    </w:p>
    <w:p w:rsidR="00A46419" w:rsidRDefault="00A46419" w:rsidP="00A46419">
      <w:pPr>
        <w:pStyle w:val="SntesisDescriptiva"/>
      </w:pPr>
      <w:r>
        <w:t>Recurso de amparo 292/1986. Contra Sentencia de la Sala de lo Contencioso-Administrativo de la Audiencia Territorial de Granada que declaró inadmisible recurso contra Resolución del Tribunal Económico-Administrativo Provincial de Almería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Según doctrina de este Tribunal, el art. 24.1 C.E. consagra el derecho de los ciudadanos a obtener de los órganos judiciales una resolución que satisfaga la pretensión sustantiva o de fondo deducida en el proceso, siempre que no concurra una causa legal de inadmisión que dichos órganos apliquen de manera razonable y con interpretación que no incurra en formalismo incompatible con el contenido del derecho, vulnerándose éste cuando la inadmisión del proceso se declara sobre la base de una causa inexistente o de un error patente.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292/1986, promovido por el Procurador de los Tribunales, don Manuel Ayuso Tejerizo, en nombre y representación de doña Rosemarie Deuber, asistida de Letrado, contra Sentencia de la Sala de lo Contencioso- Administrativo de la Audiencia Territorial de Granada de 18 de febrero de 1986, que declaró inadmisible recurso contra resolución del Tribunal Económico Administrativo Provincial de Almería. </w:t>
      </w:r>
    </w:p>
    <w:p w:rsidR="00A46419" w:rsidRDefault="00A46419" w:rsidP="00A46419">
      <w:pPr>
        <w:pStyle w:val="TextoNormal"/>
      </w:pPr>
      <w:r>
        <w:t>Han sido parte en el asunto la Administración General del Estado asistida y representada por el Letrado del Estado y el Ministerio Fiscal. Ha sido Ponente el Magistrado de la Sala don Eugenio Díaz Eimil, quien expresa el parecer de la misma.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Doña Rosemarie Deuber, representada por Procurador y asistida de Letrado, interpone recurso de amparo, mediante escrito que tuvo entrada el 17 de marzo de 1986, contra Sentencia de la Sala de lo Contencioso-Administrativo de la Audiencia Territorial de Granada de 18 de febrero de 1986.</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que se funda la demanda de amparo son los siguientes: </w:t>
      </w:r>
    </w:p>
    <w:p w:rsidR="00A46419" w:rsidRDefault="00A46419" w:rsidP="00A46419">
      <w:pPr>
        <w:pStyle w:val="TextoNormal"/>
      </w:pPr>
      <w:r>
        <w:t xml:space="preserve">a) La solicitante de amparo recibió la notificación de un acto administrativo -una resolución del Tribunal Económico Administrativo Provincial de Almería-, de fecha 26 de octubre de 1984, el 6 de noviembre de 1984, según constaría en el expediente administrativo correspondiente mediante un aviso-acuse de recibo obrante en él. </w:t>
      </w:r>
    </w:p>
    <w:p w:rsidR="00A46419" w:rsidRDefault="00A46419" w:rsidP="00A46419">
      <w:pPr>
        <w:pStyle w:val="TextoNormal"/>
      </w:pPr>
      <w:r>
        <w:t xml:space="preserve">b) La solicitante de amparo interpuso recurso contencioso-administrativo el 28 de diciembre del mismo año 1984. </w:t>
      </w:r>
    </w:p>
    <w:p w:rsidR="00A46419" w:rsidRDefault="00A46419" w:rsidP="00A46419">
      <w:pPr>
        <w:pStyle w:val="TextoNormal"/>
      </w:pPr>
      <w:r>
        <w:t>c) La Sala de lo Contencioso-Administrativo de la Audiencia Territorial de Granada, por Sentencia de 18 de febrero de 1986, notificada -se dice- el 22 de febrero, declaró inadmisible el recurso contencioso-administrativo interpuesto, por considerar que «el acto impugnado le fue notificado a la señora Deuber el 26 de octubre de 1984 y el recurso contencioso-administrativo contra el mismo se interpuso el 28 de diciembre de dicho año, fuera, pues, del plazo de dos meses previsto en el art. 58.1 de la Ley de la Jurisdicción, por lo que procede declararlo inadmisible conforme a lo dispuesto en el art. 82 f) de la Ley mencionada.»</w:t>
      </w:r>
    </w:p>
    <w:p w:rsidR="00A46419" w:rsidRDefault="00A46419" w:rsidP="00A46419">
      <w:pPr>
        <w:pStyle w:val="TextoNormal"/>
      </w:pPr>
    </w:p>
    <w:p w:rsidR="00A46419" w:rsidRDefault="00A46419" w:rsidP="00A46419">
      <w:pPr>
        <w:pStyle w:val="TextoNormal"/>
      </w:pPr>
      <w:r w:rsidRPr="00A46419">
        <w:rPr>
          <w:rStyle w:val="NumeroAFNegritaCaracter"/>
        </w:rPr>
        <w:t>3</w:t>
      </w:r>
      <w:r>
        <w:t>. En la demanda de amparo se argumenta que es evidente el error del Tribunal sentenciador, al haber tomado como fecha inicial del cómputo del plazo de dos meses que determina el art. 58.3 a), de la LJCA la fecha de la resolución y no la de su notificación. Se alega indefensión y falta de tutela judicial efectiva, citándose el art. 24 de la C.E. y se solicita que se declare la nulidad de la resolución judicial impugnada, «con la determinación de la extensión de sus efectos.»</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14 de mayo, la Sección puso de manifiesto la posible concurrencia de las causas de inadmisibilidad previstas en el art. 50.1 a) y 50.2 b) de la LOTC, y presentadas las respectivas alegaciones por el demandante y el Ministerio Fiscal se dictó providencia de 8 de octubre por la cual se admitió el recurso a trámite, reclamándose las actuaciones judiciales correspondientes y, una vez éstas recibidas, se concedió a los mismos y al Letrado del Estado, por providencia de 12 de noviembre, el plazo común de veinte días para formular alegaciones.</w:t>
      </w:r>
    </w:p>
    <w:p w:rsidR="00A46419" w:rsidRDefault="00A46419" w:rsidP="00A46419">
      <w:pPr>
        <w:pStyle w:val="TextoNormal"/>
      </w:pPr>
    </w:p>
    <w:p w:rsidR="00A46419" w:rsidRDefault="00A46419" w:rsidP="00A46419">
      <w:pPr>
        <w:pStyle w:val="TextoNormal"/>
      </w:pPr>
      <w:r w:rsidRPr="00A46419">
        <w:rPr>
          <w:rStyle w:val="NumeroAFNegritaCaracter"/>
        </w:rPr>
        <w:t>5</w:t>
      </w:r>
      <w:r>
        <w:t>. La demandante de amparo reiteró en su escrito las alegaciones y suplico formulados en la demanda insistiendo en que la Sentencia que impugna incurrió en el error de confundir la fecha del acto administrativo recurrido -26 de octubre de 1984- con el de su notificación -6 de noviembre del mismo año- y en que tal error resulta probado en el último folio del expediente administrativo, donde figura aviso de recibo de notificación en el que consta estampada la última de dichas fechas, causándole dicho error la indefensión de haberse declarado, con base a él, la extemporaneidad del recurso contencioso-administrativo, que fue interpuesto dentro del plazo legalmente establecido.</w:t>
      </w:r>
    </w:p>
    <w:p w:rsidR="00A46419" w:rsidRDefault="00A46419" w:rsidP="00A46419">
      <w:pPr>
        <w:pStyle w:val="TextoNormal"/>
      </w:pPr>
    </w:p>
    <w:p w:rsidR="00A46419" w:rsidRDefault="00A46419" w:rsidP="00A46419">
      <w:pPr>
        <w:pStyle w:val="TextoNormal"/>
      </w:pPr>
      <w:r w:rsidRPr="00A46419">
        <w:rPr>
          <w:rStyle w:val="NumeroAFNegritaCaracter"/>
        </w:rPr>
        <w:t>6</w:t>
      </w:r>
      <w:r>
        <w:t>. El Letrado del Estado suplicó que se reclamase del Tribunal Económico- Administrativo de Almería la remisión del expediente administrativo integro y de la Sala de lo Contencioso-Administrativo de Granada el envío de las actuaciones integras del recurso contencioso y la concesión de un nuevo plazo de veinte días para formular alegaciones a la vista de tales expedientes y actuaciones, fundamentando su petición en la imposibilidad de formularlas con las incompletas actuaciones recibidas en dicha Sala.</w:t>
      </w:r>
    </w:p>
    <w:p w:rsidR="00A46419" w:rsidRDefault="00A46419" w:rsidP="00A46419">
      <w:pPr>
        <w:pStyle w:val="TextoNormal"/>
      </w:pPr>
    </w:p>
    <w:p w:rsidR="00A46419" w:rsidRDefault="00A46419" w:rsidP="00A46419">
      <w:pPr>
        <w:pStyle w:val="TextoNormal"/>
      </w:pPr>
      <w:r w:rsidRPr="00A46419">
        <w:rPr>
          <w:rStyle w:val="NumeroAFNegritaCaracter"/>
        </w:rPr>
        <w:t>7</w:t>
      </w:r>
      <w:r>
        <w:t>. El Ministerio Fiscal alegó, igualmente, la ausencia en el proceso de documentos y actuaciones imprescindibles para formular juicio acerca de la realidad de la lesión del derecho fundamental invocado por la demandante, solicitando la remisión del expediente administrativo y, una vez recibido, el otorgamiento de nuevo plazo para formular las alegaciones. o en todo caso, por el tiempo que resta para evacuar el trámite concedido.</w:t>
      </w:r>
    </w:p>
    <w:p w:rsidR="00A46419" w:rsidRDefault="00A46419" w:rsidP="00A46419">
      <w:pPr>
        <w:pStyle w:val="TextoNormal"/>
      </w:pPr>
    </w:p>
    <w:p w:rsidR="00A46419" w:rsidRDefault="00A46419" w:rsidP="00A46419">
      <w:pPr>
        <w:pStyle w:val="TextoNormal"/>
      </w:pPr>
      <w:r w:rsidRPr="00A46419">
        <w:rPr>
          <w:rStyle w:val="NumeroAFNegritaCaracter"/>
        </w:rPr>
        <w:t>8</w:t>
      </w:r>
      <w:r>
        <w:t>. En providencia de 14 de enero de 1987 se accedió a lo solicitado por el Letrado del Estado y el Ministerio Fiscal y, una vez recibidas las actuaciones reclamadas, se pusieron de manifiesto por término de diez días para formalización de las alegaciones respectivas.</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La demandante de amparo se limitó a reproducir las alegaciones y suplico anteriormente formulados. </w:t>
      </w:r>
    </w:p>
    <w:p w:rsidR="00A46419" w:rsidRDefault="00A46419" w:rsidP="00A46419">
      <w:pPr>
        <w:pStyle w:val="TextoNormal"/>
      </w:pPr>
      <w:r>
        <w:t xml:space="preserve">El Letrado del Estado solicitó la denegación del amparo con imposición de costas con fundamento en no ser cierto que en el último folio del expediente administrativo conste que la notificación debatida haya sido practicada el 6 de noviembre de 1984, según afirma el demandante, sino que, al contrario, de dicho expediente resulta por partida doble que fue realizada el 26 de octubre de 1984, tal y como dice la Sentencia recurrida, pues así resulta de un aviso de recibo que figura en el mismo y del oficio, dirigido el día 26 de octubre por el Alcalde de Roquetas de Mar al Tribunal Económico- Administrativo Provincial, en el que le comunica que el fallo de la reclamación 390/1983 fue notificado a la señora Deuber en esa misma fecha. </w:t>
      </w:r>
    </w:p>
    <w:p w:rsidR="00A46419" w:rsidRDefault="00A46419" w:rsidP="00A46419">
      <w:pPr>
        <w:pStyle w:val="TextoNormal"/>
      </w:pPr>
      <w:r>
        <w:t>El Ministerio Fiscal solicita igualmente Sentencia desestimatoria del amparo por las mismas razones aducidas por el Letrado del Estado, señalando que en el final del expediente administrativo no figura la notificación a que se refiere la demandante y que en el mismo constan el aviso de recibo y el oficio del Alcalde precisados por aquél, los cuales también estima ser prueba suficiente de que la Sentencia recurrida no incurrió en error al señalar como fecha de la notificación del acto administrativo la del 26 de octubre de 1984 y, por tanto, no pudo producir la vulneración que denuncia la demandante.</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 de abril de 1987 se señala para deliberación y votación el día 10 de junio siguiente, quedando concluida el día 17.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demandante de amparo interpuso el 28 de diciembre de 1984 recurso contencioso-administrativo contra Acuerdo del TEAP de Almería, que fue resuelto por Sentencia en la que se declara su inadmisibilidad, por haber sido interpuesto fuera del plazo de dos meses establecido en el art. 58.3 a) de la LJCA, de 27 de diciembre de 19 56 al estimar el </w:t>
      </w:r>
      <w:r>
        <w:lastRenderedPageBreak/>
        <w:t>Tribunal sentenciador que el Acuerdo recurrido había sido notificado el 26 de octubre de 1984.</w:t>
      </w:r>
    </w:p>
    <w:p w:rsidR="00A46419" w:rsidRDefault="00A46419" w:rsidP="00A46419">
      <w:pPr>
        <w:pStyle w:val="TextoNormal"/>
      </w:pPr>
      <w:r>
        <w:t>Frente a dicha Sentencia, se alega en este recurso de amparo el derecho a la tutela judicial efectiva sin resultado de indefensión, reconocido en el art.  24.1 de la C.E., el cual se dice haber sido vulnerado por el evidente error de tomarse como fecha de la notificación el día 26 de octubre, en que se dictó la resolución administrativa recurrida, y no el de 6 de noviembre, en que realmente se practicó la notificación.</w:t>
      </w:r>
    </w:p>
    <w:p w:rsidR="00A46419" w:rsidRDefault="00A46419" w:rsidP="00A46419">
      <w:pPr>
        <w:pStyle w:val="TextoNormal"/>
      </w:pPr>
      <w:r>
        <w:t>Se plantea, por tanto, un problema de indefensión producido por error judicial que procede resolver de conformidad con la reiterada doctrina declarada por este Tribunal en diversas resoluciones, entre las cuales cabe citar, en lo que aquí atañe, las SSTC 68/1983, de 26 de julio; 14/1985, de 1 de febrero, y 44/1985, de 27 de marzo.</w:t>
      </w:r>
    </w:p>
    <w:p w:rsidR="00A46419" w:rsidRDefault="00A46419" w:rsidP="00A46419">
      <w:pPr>
        <w:pStyle w:val="TextoNormal"/>
      </w:pPr>
    </w:p>
    <w:p w:rsidR="00A46419" w:rsidRDefault="00A46419" w:rsidP="00A46419">
      <w:pPr>
        <w:pStyle w:val="TextoNormal"/>
      </w:pPr>
      <w:r w:rsidRPr="00A46419">
        <w:rPr>
          <w:rStyle w:val="NumeroAFNegritaCaracter"/>
        </w:rPr>
        <w:t>2</w:t>
      </w:r>
      <w:r>
        <w:t>. Según dicha doctrina, el art. 24.1 de la Constitución consagra el derecho de los ciudadanos a obtener de los órganos judiciales una resolución que satisfaga la pretensión sustantiva o de fondo deducida en el proceso, siempre que no concurra una causa legal de inadmisión que dichos órganos apliquen de manera razonable y con interpretación que no incurra en formalismo incompatible con el contenido del derecho, vulnerándose éste cuando la inadmisión del proceso se declara sobre la base de una causa inexistente o de un error patente.</w:t>
      </w:r>
    </w:p>
    <w:p w:rsidR="00A46419" w:rsidRDefault="00A46419" w:rsidP="00A46419">
      <w:pPr>
        <w:pStyle w:val="TextoNormal"/>
      </w:pPr>
      <w:r>
        <w:t>La aplicación de esta doctrina al supuesto aquí planteado impone, en primer término, determinar si el error imputado por la demandante a la Sentencia que recurre ha sido realmente cometido.</w:t>
      </w:r>
    </w:p>
    <w:p w:rsidR="00A46419" w:rsidRDefault="00A46419" w:rsidP="00A46419">
      <w:pPr>
        <w:pStyle w:val="TextoNormal"/>
      </w:pPr>
    </w:p>
    <w:p w:rsidR="00A46419" w:rsidRDefault="00A46419" w:rsidP="00A46419">
      <w:pPr>
        <w:pStyle w:val="TextoNormal"/>
      </w:pPr>
      <w:r w:rsidRPr="00A46419">
        <w:rPr>
          <w:rStyle w:val="NumeroAFNegritaCaracter"/>
        </w:rPr>
        <w:t>3</w:t>
      </w:r>
      <w:r>
        <w:t>. Se afirma en la demanda y se reitera en los posteriores escritos de alegaciones de la recurrente que el evidente error de la Sentencia viene acreditado en el último folio del expediente administrativo, donde aparece un aviso de acuse de recibo de notificación efectuada por correo certificado en el que consta estampada la fecha de «6-11-84».</w:t>
      </w:r>
    </w:p>
    <w:p w:rsidR="00A46419" w:rsidRDefault="00A46419" w:rsidP="00A46419">
      <w:pPr>
        <w:pStyle w:val="TextoNormal"/>
      </w:pPr>
      <w:r>
        <w:t>Examinadas las actuaciones que corresponden al referido expediente administrativo, remitido por el TEAP a requerimiento hecho por este Tribunal, atendiendo la petición del Letrado del Estado y del Ministerio Fiscal formulada, precisamente, para constatar la certeza de la afirmación que constituye el único fundamento del recurso de amparo, se comprueba, al igual que lo hicieron éstos, que no existe el documento que señala la demandante, sino que, muy al contrario, figuran los siguientes datos:</w:t>
      </w:r>
    </w:p>
    <w:p w:rsidR="00A46419" w:rsidRDefault="00A46419" w:rsidP="00A46419">
      <w:pPr>
        <w:pStyle w:val="TextoNormal"/>
      </w:pPr>
      <w:r>
        <w:t>a) El expediente económico-administrativo fue tramitado y resuelto por el TEAP de Almería con el núm. 390/1983.</w:t>
      </w:r>
    </w:p>
    <w:p w:rsidR="00A46419" w:rsidRDefault="00A46419" w:rsidP="00A46419">
      <w:pPr>
        <w:pStyle w:val="TextoNormal"/>
      </w:pPr>
      <w:r>
        <w:t>b) La reclamante, doña Rose Marie Deuber, señaló para notificaciones el domicilio de don Francisco Balcázar Sanz, Paseo de Almería, núm. 65, 4.° «B» y en este domicilio se practicaron las correspondientes notificaciones y, entre ellas, la de la puesta de manifiesto para formular alegaciones y proposición de prueba, que fue efectuada el 10 de febrero de 1984 cumplimentándose dicho trámite el 21 del mismo mes y año.</w:t>
      </w:r>
    </w:p>
    <w:p w:rsidR="00A46419" w:rsidRDefault="00A46419" w:rsidP="00A46419">
      <w:pPr>
        <w:pStyle w:val="TextoNormal"/>
      </w:pPr>
      <w:r>
        <w:t>c) La reclamación fue resuelta por Acuerdo de fecha 27 de septiembre y no de 26 de octubre, que señala la demandante.</w:t>
      </w:r>
    </w:p>
    <w:p w:rsidR="00A46419" w:rsidRDefault="00A46419" w:rsidP="00A46419">
      <w:pPr>
        <w:pStyle w:val="TextoNormal"/>
      </w:pPr>
      <w:r>
        <w:t>d) En aviso de recibo de correo certificado consta que el 26 de octubre fue debidamente entregado en el domicilio anteriormente señalado un certificado destinado a don Francisco Balcázar Sanz en nombre de Rose Marie Deuber, cuyo contenido se especifica en la expresión «R/Fallo/R/390/83».</w:t>
      </w:r>
    </w:p>
    <w:p w:rsidR="00A46419" w:rsidRDefault="00A46419" w:rsidP="00A46419">
      <w:pPr>
        <w:pStyle w:val="TextoNormal"/>
      </w:pPr>
      <w:r>
        <w:t xml:space="preserve">e) Por aviso de recibo de correo certificado se acredita que el Ayuntamiento de Roquetas de Mar recibió el 25 de octubre, remitido por el TEAP de Almería, una copia del </w:t>
      </w:r>
      <w:r>
        <w:lastRenderedPageBreak/>
        <w:t>Acuerdo adoptado en el expediente 390/1983 al objeto de que procediese a su ejecución, dando cuenta de ello con expresión de la fecha de notificación del Acuerdo al interesado y, en oficio dirigido por el Alcalde al Tribunal, fechado el 26 de octubre, se comunica que «en esta misma fecha ha sido notificada la reclamante doña Rose Marie Deuber».</w:t>
      </w:r>
    </w:p>
    <w:p w:rsidR="00A46419" w:rsidRDefault="00A46419" w:rsidP="00A46419">
      <w:pPr>
        <w:pStyle w:val="TextoNormal"/>
      </w:pPr>
      <w:r>
        <w:t>Estos datos documentales hacen evidente e irrefutable que el Acuerdo económico-administrativo recurrido en la vía contenciosa fue notificado el día 26 de octubre, no sólo en el domicilio de Almería, señalado en el expediente para oír notificaciones, sino también personalmente a la demandante en su propio domicilio de Roquetas de Mar y, por tanto, la Sentencia, objeto de este proceso de amparo, no cometió error en la fecha inicial del cómputo del plazo legal de interposición del recurso contencioso promovido contra aquel acto administrativo y, por consiguiente, carece del más mínimo fundamento la pretensión de amparo que, en este proceso, se ejercita frente a dicha Sentencia.</w:t>
      </w:r>
    </w:p>
    <w:p w:rsidR="00A46419" w:rsidRDefault="00A46419" w:rsidP="00A46419">
      <w:pPr>
        <w:pStyle w:val="TextoNormal"/>
      </w:pPr>
      <w:r>
        <w:t>Es cierto que, según pone de manifiesto el Ministerio Fiscal, el expediente remitido por el TEAP no satisface plenamente las garantías que es dable exigir a la actuación administrativa en cuanto que está formado por un conjunto de documentos sueltos, sin numeración de folios, constituyendo un ejemplo de tramitación administrativa descuidada, que debiera estar ya erradicada de la práctica burocrática, pero también es cierto que ello no proyecta duda alguna sobre el hecho de que la notificación discutida fue realizada en el citado día 26 de octubre, debiendo destacarse que la demandante en ninguno de sus escritos, ni siquiera en el de alegaciones formulado después de habérsele dado traslado de dichas actuaciones administrativas, ha mantenido o sugerido la posibilidad de pérdida o extravío del aviso de recibo en el que apoya su recurso de amparo, pues en todo ello se ha limitado a encerrarse en la simple afirmación de su existencia, sin intentar en ningún momento, ante la realidad de su ausencia del expediente, la aportación de la notificación que tendría, de ser cierta su afirmación, que obrar en su poder o, en su defecto, de la correspondiente certificación del servicio de Correos, que bien tuvo posibilidad de obtener en el período de prueba abierto, a su instancia, en el recurso contencioso-administrativo o en el que pudo haber solicitado en este proceso de conformidad con lo dispuesto en el art. 89 de la LOTC.</w:t>
      </w:r>
    </w:p>
    <w:p w:rsidR="00A46419" w:rsidRDefault="00A46419" w:rsidP="00A46419">
      <w:pPr>
        <w:pStyle w:val="TextoNormal"/>
      </w:pPr>
      <w:r>
        <w:t>Todo ello pone de manifiesto, de manera patente e inequívoca, una conducta procesal gravemente temeraria y de mala fe, que debe ser sancionada con la imposición de costas y la máxima sanción que autorizan, respectivamente, los núms. 2 y 3 del art. 95 de la LOTC.</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 interpuesto por doña Rose Marie Deuber, imponiendo a la misma el pago de las costas que se hayan causado así como multa de 100.000 pesetas.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diecisiete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7" w:name="SENTENCIA_1987_104"/>
      <w:r>
        <w:lastRenderedPageBreak/>
        <w:t>SENTENCIA 104/1987, de 17 de junio de 1987</w:t>
      </w:r>
    </w:p>
    <w:bookmarkEnd w:id="57"/>
    <w:p w:rsidR="00A46419" w:rsidRDefault="00A46419" w:rsidP="00A46419">
      <w:pPr>
        <w:pStyle w:val="TtuloResolucin"/>
      </w:pPr>
      <w:r>
        <w:t>Sección Primera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ECLI:ES:TC:1987:104</w:t>
      </w:r>
    </w:p>
    <w:p w:rsidR="00A46419" w:rsidRDefault="00A46419" w:rsidP="00A46419">
      <w:pPr>
        <w:pStyle w:val="SntesisDescriptiva"/>
      </w:pPr>
    </w:p>
    <w:p w:rsidR="00A46419" w:rsidRDefault="00A46419" w:rsidP="00A46419">
      <w:pPr>
        <w:pStyle w:val="SntesisDescriptiva"/>
      </w:pPr>
      <w:r>
        <w:t>Recurso de amparo 748/1986. Contra Sentencia del Tribunal Central de Trabajo, desestimatoria de recurso de suplicación formulado contra Sentencia de la Magistratura núm. 13 de Madrid.</w:t>
      </w:r>
    </w:p>
    <w:p w:rsidR="00A46419" w:rsidRDefault="00A46419" w:rsidP="00A46419">
      <w:pPr>
        <w:pStyle w:val="SntesisDescriptiva"/>
      </w:pPr>
    </w:p>
    <w:p w:rsidR="00A46419" w:rsidRDefault="00A46419" w:rsidP="00A46419">
      <w:pPr>
        <w:pStyle w:val="SntesisAnaltica"/>
      </w:pPr>
      <w:r>
        <w:t>Despido nulo con nulidad radical</w:t>
      </w:r>
    </w:p>
    <w:p w:rsidR="00A46419" w:rsidRDefault="00A46419" w:rsidP="00A46419">
      <w:pPr>
        <w:pStyle w:val="SntesisAnaltica"/>
      </w:pPr>
    </w:p>
    <w:p w:rsidR="00A46419" w:rsidRDefault="00A46419" w:rsidP="00A46419">
      <w:pPr>
        <w:pStyle w:val="Extracto"/>
      </w:pPr>
      <w:r>
        <w:t>1.</w:t>
      </w:r>
      <w:r>
        <w:tab/>
        <w:t xml:space="preserve">El reconocimiento legal a los sindicatos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Desde el punto de vista individual, forma parte de la libertad sindical del trabajador miembro del sindicato, y es una actividad sindical, el llevar a cabo en nombre del sindicato la promoción de estas elecciones; por ello tal actividad ha de ser protegida y tutelada a través de los instrumentos que protegen al trabajador frente a conductas empresariales contrarias a la libertad sindical. </w:t>
      </w:r>
    </w:p>
    <w:p w:rsidR="00A46419" w:rsidRDefault="00A46419" w:rsidP="00A46419">
      <w:pPr>
        <w:pStyle w:val="Extracto"/>
      </w:pPr>
    </w:p>
    <w:p w:rsidR="00A46419" w:rsidRDefault="00A46419" w:rsidP="00A46419">
      <w:pPr>
        <w:pStyle w:val="Extracto"/>
      </w:pPr>
      <w:r>
        <w:t>2.</w:t>
      </w:r>
      <w:r>
        <w:tab/>
        <w:t xml:space="preserve">Una decisión judicial de decretar la improcedencia del despido con las consecuencias legales que de ello se derivan no ampara la libertad sindical, sino que para ello se debe declarar el despido nulo con nulidad radical, que es el tipo de ineficacia predicable de todos los despidos vulneradores o lesivos de un derecho fundamental, por las consecuencias que conlleva de obligada readmisión con exclusión de indemnización sustitutoria. </w:t>
      </w:r>
    </w:p>
    <w:p w:rsidR="00A46419" w:rsidRDefault="00A46419" w:rsidP="00A46419">
      <w:pPr>
        <w:pStyle w:val="Extracto"/>
      </w:pPr>
    </w:p>
    <w:p w:rsidR="00A46419" w:rsidRDefault="00A46419" w:rsidP="00A46419">
      <w:pPr>
        <w:pStyle w:val="Extracto"/>
      </w:pPr>
      <w:r>
        <w:t>3.</w:t>
      </w:r>
      <w:r>
        <w:tab/>
        <w:t xml:space="preserve">Se reitera doctrina de este Tribunal (STC 38/1981), según la cual «es el empresario el que debe probar que el despido, tachado de discriminatorio, obedece a motivos razonables, extraños a todo propósito atentatorio a la libertad sindical». </w:t>
      </w:r>
    </w:p>
    <w:p w:rsidR="00A46419" w:rsidRDefault="00A46419" w:rsidP="00A46419">
      <w:pPr>
        <w:pStyle w:val="Extracto"/>
      </w:pPr>
    </w:p>
    <w:p w:rsidR="00A46419" w:rsidRDefault="00A46419" w:rsidP="00A46419">
      <w:pPr>
        <w:pStyle w:val="Extracto"/>
      </w:pPr>
      <w:r>
        <w:t>4.</w:t>
      </w:r>
      <w:r>
        <w:tab/>
        <w:t xml:space="preserve">El derecho de libertad sindical no impide el ejercicio de la facultad disciplinaria empresarial respecto a conductas no amparadas por el derecho de libertad sindical. Pero esta incompatibilidad no puede entenderse como la posibilidad de valerse del mecanismo disciplinario, de una forma extralimitada y no razonable, para limitar el propio ejercicio de la libertad sindical.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748/1986, interpuesto por doña María Jesús Hernández Mendoza, representada por la Procuradora doña Isabel Cañedo Vega, y bajo la dirección letrada de don José Pablo Aramendi Sánchez, contra Sentencia del Tribunal Central de Trabajo de 7 de mayo de 1986, desestimatoria del recurso de suplicación formulado contra Sentencia de la Magistratura núm. 13 de Madrid de 19 de junio de 1984. </w:t>
      </w:r>
    </w:p>
    <w:p w:rsidR="00A46419" w:rsidRDefault="00A46419" w:rsidP="00A46419">
      <w:pPr>
        <w:pStyle w:val="TextoNormal"/>
      </w:pPr>
      <w:r>
        <w:t>Han comparecido el Ministerio Fiscal y el Procurador don Angel Deleito Villa, en nombre y representación de «Registro de la Información, Sociedad Anónima», siendo Ponente el Magistrado Excmo. Sr.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Procuradora doña Isabel Cañedo Vega, en nombre y representación de doña María Jesús Hernández Mendoza, con asistencia de Letrado, interpone recurso de amparo, en demanda presentada el 5 de julio de 1986, en el Registro General de este Tribunal, contra la Sentencia de 7 de mayo de 1986, de la Sala Segunda del Tribunal Central de Trabajo, por la que se desestimó el recurso de suplicación 741/1986, formulado por la demandante, frente a la Sentencia de la Magistratura de Trabajo núm. 13 de Madrid, de 19 de junio de 1984, en los autos 551/1984 de ésta, seguidos por despido, contra «Registro de Información, Sociedad Anónima».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recurrente trabajaba desde el 5 de octubre de 1983 para la Empresa citada, como perforista, en virtud de un contrato escrito, en que se pactó una duración de dos años, y durante su actividad laboral no ostentó cargo de Delegado de Personal ni de miembro del Comité de Empresa, si bien era miembro del sindicato de Comisiones Obreras. El 9 de marzo de 1984 la Empresa despidió a la actora mediante comunicación escrita, en que se le imputaba: a) haber paralizado el trabajo de sus compañeros el 14 de febrero de 1984, a fin de tenerles como testigos de una carta que dirigía a la Empresa; b) haberse dirigido de forma irrespetuosa, aunque sin insultos, a su superiora en el centro de trabajo, y c) haber contestado a su compañera y superiora, el día 3 de marzo de 1984, que no le daba la gana de dejar de leer un periódico cuando la misma le amonestó por ello. La actora formuló demanda que fue resuelta por la Sentencia de 8 de junio de 1984 de la Magistratura de Trabajo núm. 13, en la que se estimaba la demanda, y se declaraba improcedente el despido a la actora, condenándose a la Empresa a que, a su elección, la readmitiera o le abonara una indemnización de 28. 139 pesetas, y al abono, en todo caso, de salarios de tramitación; en tal Sentencia se hace un relato de hechos probados, que la actora no impugnó, y ahora dice aceptar, y que el Tribunal Central de Trabajo no revisó, en torno a las faltas imputadas a la trabajadora, en la forma siguiente, correlativamente a los antes expresados: </w:t>
      </w:r>
    </w:p>
    <w:p w:rsidR="00A46419" w:rsidRDefault="00A46419" w:rsidP="00A46419">
      <w:pPr>
        <w:pStyle w:val="TextoNormal"/>
      </w:pPr>
      <w:r>
        <w:lastRenderedPageBreak/>
        <w:t xml:space="preserve">a) El 14 de febrero de 1984 la actora manifestó en voz alta, para ser oída por los compañeros presentes en el centro de trabajo, que iba a entregar una carta a la Empresa, lo que hizo seguidamente, dejando la misiva en la mesa de una jefa, que no llegó a leerla; ello no motivó prácticamente distracción alguna del personal, que continuó trabajando, ni alteró la marcha de la producción; el contenido de la carta era solicitar a la Empresa, en nombre de Comisiones Obreras, la celebración de elecciones sindicales. </w:t>
      </w:r>
    </w:p>
    <w:p w:rsidR="00A46419" w:rsidRDefault="00A46419" w:rsidP="00A46419">
      <w:pPr>
        <w:pStyle w:val="TextoNormal"/>
      </w:pPr>
      <w:r>
        <w:t xml:space="preserve">b) El 2 de marzo de 1984 la actora se dirigió al despacho de la jefa mencionada, que hablaba por teléfono, y le requirió para que la atendiese con prontitud, sin pronunciar frase alguna insultante o irrespetuosa. </w:t>
      </w:r>
    </w:p>
    <w:p w:rsidR="00A46419" w:rsidRDefault="00A46419" w:rsidP="00A46419">
      <w:pPr>
        <w:pStyle w:val="TextoNormal"/>
      </w:pPr>
      <w:r>
        <w:t>c) En día no concretado del mes de febrero de 1984, y en ocasión de inactividad forzosa de los trabajadores del centro por retraso del material, la actora se encontraba leyendo un periódico, y fue advertida por una monitora de que no debiera hacerlo, a lo que contestó que lo hacia porque le daba la gana.</w:t>
      </w:r>
    </w:p>
    <w:p w:rsidR="00A46419" w:rsidRDefault="00A46419" w:rsidP="00A46419">
      <w:pPr>
        <w:pStyle w:val="TextoNormal"/>
      </w:pPr>
    </w:p>
    <w:p w:rsidR="00A46419" w:rsidRDefault="00A46419" w:rsidP="00A46419">
      <w:pPr>
        <w:pStyle w:val="TextoNormal"/>
      </w:pPr>
      <w:r w:rsidRPr="00A46419">
        <w:rPr>
          <w:rStyle w:val="NumeroAFNegritaCaracter"/>
        </w:rPr>
        <w:t>3</w:t>
      </w:r>
      <w:r>
        <w:t>. En su Sentencia del Magistrado añade que el 23 de febrero de 1984 se constituyó la mesa electoral, y que el 23 de marzo de 1984 se celebraron elecciones sin incidencia ni protesta alguna, saliendo elegidos seis representantes del Sindicato Independiente, y seis de Comisiones Obreras. Razona, a continuación, sobre la inexistencia de nulidad radical en el despido de la actora, que era postulada allí por ésta, y, tras señalar como doctrina aplicable la de la Sentencia de 23 de noviembre de 1981, del Tribunal Central de Trabajo, expone que por la obligada inversión de la carga de la prueba, la Empresa debe acreditar adecuadamente que el ejercicio de la facultad disciplinaria no obedece al objetivo de atentar contra la libertad sindical, pero de la inconsistencia jurídica de los motivos de despido no puede, sin más, derivar la nulidad radical, si aparece una realidad fáctica de trascendencia disciplinaria, aunque ésta sea susceptible de diferentes valoraciones, debiendo tenerse en cuenta además la dificultad que comporta todo juicio de intención; en concreto, razona la Sentencia que sólo uno de los hechos protagonizados por la actora se relaciona directamente con su condición de miembro de CC. OO., y los otros dos son completamente ajenos a ello, suscitados en el ámbito de la pura relación laboral, y separados en el tiempo respecto a las fechas de las elecciones sindicales, celebradas sin protestas o incidencias; destaca que se da ciertamente una extraña coincidencia, no simultaneidad, de la actuación sindical de que fue promotora, y de su despido, mas se han dado otros hechos que justifican la utilización del mecanismo disciplinario, «cuanto menos el primero que revisten una cierta apariencia» de indisciplina, y que, por ende, no cabe atribuir únicamente orientada la lesión del principio de libertad sindical. De lo que concluye entendiendo que no existen motivos para apreciar la nulidad radical del despido; valora a continuación los hechos imputados a la actora, tal como quedaron probados, en orden a determinar la procedencia o improcedencia del despido, y entiende que los referidos en los apartados a) y b) eran fruto del ejercicio de derechos, no actos indisciplinados, aunque tal vez sin una corrección o delicadeza extremas inexigibles, y el referido en el apartado c) ni debería tenerse en cuenta, por ser incorrecta la fecha en que se decía cometida en la carta de despido ni su entidad, momento e intervinientes permiten atribuirles gravedad merecedora del despido.</w:t>
      </w:r>
    </w:p>
    <w:p w:rsidR="00A46419" w:rsidRDefault="00A46419" w:rsidP="00A46419">
      <w:pPr>
        <w:pStyle w:val="TextoNormal"/>
      </w:pPr>
    </w:p>
    <w:p w:rsidR="00A46419" w:rsidRDefault="00A46419" w:rsidP="00A46419">
      <w:pPr>
        <w:pStyle w:val="TextoNormal"/>
      </w:pPr>
      <w:r w:rsidRPr="00A46419">
        <w:rPr>
          <w:rStyle w:val="NumeroAFNegritaCaracter"/>
        </w:rPr>
        <w:t>4</w:t>
      </w:r>
      <w:r>
        <w:t>. Recurrida en suplicación por la trabajadora la Sentencia, tras ciertas vicisitudes que no son relevantes para el caso, la Sala Segunda del Tribunal Central de Trabajo dictó Sentencia el 7 de mayo de 1986, desestimando el recurso, y confirmando la de la Magistratura de instancia. El Tribunal Central de Trabajo, en su Sentencia expone las apreciaciones de la resolución recurrida, indica que la actora denuncia la violación del art. 28.1 de la Cons</w:t>
      </w:r>
      <w:r>
        <w:lastRenderedPageBreak/>
        <w:t>titución, y de la doctrina del Tribunal Constitucional, en Sentencia de 23 de noviembre de 1981, y razona que, si bien la trabajadora entiende que la primera imputación de la carta trae causa de anunciar su intención de entregar la carta solicitando la celebración de elecciones, y ello descubriría suficientemente la oculta raíz de la decisión del despido, ello no desvirtúa lo razonado por el Juez a quo de que, al ser evidente que la actora incurrió en actitudes sancionables, el carácter notoriamente desproporcionado de la sanción no es suficiente para afirmar que el despido se debiera a la maliciosa causa que se arguye; la realidad de la actitud de la trabajadora impide declarar que la Empresa usó su facultad disciplinaria, imaginando hechos ficticios para impedir que siguiera desarrollando actividades amparadas por la libertad sindical; no cabe, se dice en la Sentencia, pese al uso con rigor excesivo por inadecuado de la facultad disciplinaria, atribuir a la Empresa maquinación con el fin de prescindir de ella, y así se apreció por el Magistrado al valorar las pruebas, y lo aprecia la Sala, que debe respetar tal convicción judicial, al no producirse revisión fáctica, y ello una vez invertida la carga de la prueba y con fidelidad a la doctrina del Tribunal Constitucional «cuando el conjunto de factores aconseja abordar con criterio restrictivo la posibilidad de declarar un despido nulo radicalmente».</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recurrente entiende que las Sentencias recurridas vulneran el art. 28.1 de la Constitución, interpretado según las Sentencias del Tribunal Constitucional de 23 de noviembre de 1981, 29 de noviembre de 1982 y 11 de mayo de 1983, y el art. 1.2 b) del Convenio 98 de la Organización Internacional del Trabajo, respecto entiende que: </w:t>
      </w:r>
    </w:p>
    <w:p w:rsidR="00A46419" w:rsidRDefault="00A46419" w:rsidP="00A46419">
      <w:pPr>
        <w:pStyle w:val="TextoNormal"/>
      </w:pPr>
      <w:r>
        <w:t xml:space="preserve">a) Ni las Sentencias ni la Empresa ponen en duda que la actividad de la actora intentando celebrar elecciones sindicales entra de lleno en el contenido esencial del derecho fundamental de libertad sindical. </w:t>
      </w:r>
    </w:p>
    <w:p w:rsidR="00A46419" w:rsidRDefault="00A46419" w:rsidP="00A46419">
      <w:pPr>
        <w:pStyle w:val="TextoNormal"/>
      </w:pPr>
      <w:r>
        <w:t xml:space="preserve">b) La actora realizó tal actividad sindical de entregar una carta en nombre del sindicato para instar la celebración de elecciones sindicales, y esta acción, según dice, fue uno de los motivos esgrimidos por la Empresa, cuando es argumento no válido para despedir, y supone un atentado a la libertad sindical; añade que las otras dos razones del despido sí son disciplinarias, pero sólo una de ellas es falta, sin la suficiente entidad para despedir, y, en definitiva, el juzgador ha preferido una solución amparadora de derecho ordinario de dirección del empresario, antes que una solución que proteja e derecho fundamental de libertad sindical; y </w:t>
      </w:r>
    </w:p>
    <w:p w:rsidR="00A46419" w:rsidRDefault="00A46419" w:rsidP="00A46419">
      <w:pPr>
        <w:pStyle w:val="TextoNormal"/>
      </w:pPr>
      <w:r>
        <w:t xml:space="preserve">c) El criterio restrictivo del que habla el Tribunal Central de Trabajo significa según alega, que no se procedió a invertir la carga de la prueba, pues esto hubiera exigido que la Empresa probara un motivo razonable para el despido, pero si no existen razones suficientes para proceder al despido disciplinario «la consecuencia no puede ser declarar a éste improcedente»; expresa que la libertad sindical se reivindica aquí en su uso uti singuli, por lo que nada significativo es que las elecciones que solicitó ella se celebrasen normalmente. </w:t>
      </w:r>
    </w:p>
    <w:p w:rsidR="00A46419" w:rsidRDefault="00A46419" w:rsidP="00A46419">
      <w:pPr>
        <w:pStyle w:val="TextoNormal"/>
      </w:pPr>
      <w:r>
        <w:t>Por todo, pide la nulidad de la Sentencia del Tribunal Central de Trabajo, la declaración de nulidad radical del despido, con restablecimiento de su derecho de libertad sindical y condena a la Empresa a que la readmita y le abone los salarios dejados de percibir.</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providencia de 15 de octubre de 1986, la Sección acordó admitir a trámite la demanda de amparo, y tener por parte actora a doña María Jesús Hernández Mendoza, y, en su nombre y representación, a la Procuradora doña Isabel Cañedo Vega, y dirigir comunicación al Tribunal Central de Trabajo y a la Magistratura de Trabajo núm. 13 de Madrid, interesándole la remisión de las actuaciones, así como a esta última el emplazamiento de quienes hubieren sido parte en la vía judicial. </w:t>
      </w:r>
    </w:p>
    <w:p w:rsidR="00A46419" w:rsidRDefault="00A46419" w:rsidP="00A46419">
      <w:pPr>
        <w:pStyle w:val="TextoNormal"/>
      </w:pPr>
      <w:r>
        <w:lastRenderedPageBreak/>
        <w:t>Por providencia de 10 de diciembre de 1986, la Sección acordó acusar recibo al Tribunal Central de Trabajo y a la Magistratura de Trabajo núm. 13 de Madrid de la remisión de las actuaciones, tener por comparecida a la Entidad «Registros de Información, Sociedad Anónima», y, en su nombre, al Procurador don Angel Deleito Villa, y, de conformidad con lo dispuesto en el art. 52.1 de la Ley Orgánica de este Tribunal, otorgar un plazo común de veinte días a las partes comparecidas y al Ministerio Fiscal para la formulación de alegaciones.</w:t>
      </w:r>
    </w:p>
    <w:p w:rsidR="00A46419" w:rsidRDefault="00A46419" w:rsidP="00A46419">
      <w:pPr>
        <w:pStyle w:val="TextoNormal"/>
      </w:pPr>
    </w:p>
    <w:p w:rsidR="00A46419" w:rsidRDefault="00A46419" w:rsidP="00A46419">
      <w:pPr>
        <w:pStyle w:val="TextoNormal"/>
      </w:pPr>
      <w:r w:rsidRPr="00A46419">
        <w:rPr>
          <w:rStyle w:val="NumeroAFNegritaCaracter"/>
        </w:rPr>
        <w:t>7</w:t>
      </w:r>
      <w:r>
        <w:t>. La representación de la solicitante de amparo en su escrito de alegaciones sostiene que se trata de un despido pluricausal, en el que uno de los motivos es atentatorio al hecho de la libertad sindical, y, por consiguiente, no constituye razón para despedir. En un solo acto jurisdiccional se dilucida sobre este despido pluricausal, y la solución dada por el juzgador ha consistido en hacer prevalecer las consecuencias del despido disciplinario improcedente, frente a las derivadas del despido nulo radical atentatorio de un derecho fundamental. Es decir, se ha optado por una solución disciplinaria amparadora del poder de dirección del empresario, cuya consecuencia es indemnizatoria, frente a una solución protectora del derecho fundamental violado, cuya consecuencia sería la nulidad del despido radical. De prosperar esta tesis se restringiría la defensa del puesto de trabajo por el ejercicio de derechos fundamentales. Por ello, el juzgador debió proteger el derecho fundamental antes y frente a otro derecho legítimo, pero de menor rango, como es el poder de dirección empresarial. Al no haberlo hecho así, vulneró el art. 28 de la Constitución.</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En su escrito de alegaciones, el Ministerio Fiscal sostiene que el presente recurso de amparo trata de cambiar el título del despido del que fue objeto la solicitante de amparo. Lo único justificado de los hechos que originaron la carta de despido es precisamente la sanción por la Empresa de una actividad sindical de la actora, actividad que no produjo perturbación en el desarrollo de la actividad laboral. Las otras causas, de conformidad con lo razonado por la propia Sentencia recurrida, no justificaban la procedencia del despido. Sin embargo, las dos Sentencias recurridas fundamentan el rechazo de la nulidad radical del despido en que la maquinación empresarial para sancionar encubiertamente las actividades sindicales de la actora no había resultado probada, sin que a tal respecto pudiera invertirse la carga de la prueba a cargo del empresario. </w:t>
      </w:r>
    </w:p>
    <w:p w:rsidR="00A46419" w:rsidRDefault="00A46419" w:rsidP="00A46419">
      <w:pPr>
        <w:pStyle w:val="TextoNormal"/>
      </w:pPr>
      <w:r>
        <w:t>Esta argumentación choca frontalmente con lo decidido por el Tribunal Constitucional en la Sentencia de 23 de noviembre de 1981, según la cual si el empresario no justifica que el despido no obedece a sanción por las actividades sindicales del trabajador, el despido de éste debe considerarse radicalmente nulo. Aplicando esa doctrina al presente caso, ha de entenderse que las Sentencias recurridas al calificar el despido como improcedente y no nulo han vulnerado el derecho a la libertad sindical, tutelado en el art. 28.1 de la Constitución, pues el empresario no justificó en ningún momento que el despido se debiera a razones disciplinarias comunes, y no a las actividades sindicales de la actora, y del examen de las causas originadoras del despido se deduce que las alegadas como previamente disciplinarias no alcanzan tal carácter a la luz del art. 57 del Estatuto de los Trabajadores, y la que resta justifica lo alegado por la actora de que se le sancionaba por actividades sindicales, que, por otra parte, ejercitaba legítimamente. Con ello queda sin fundamento lo alegado por la Sentencia recurrida de que los hechos alegados por la actora no están acreditados, porque lo están, y, en todo caso, la inversión de la carga de la prueba no procedería en este supuesto. Por ello interesa la concesión del amparo solicitado.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9</w:t>
      </w:r>
      <w:r>
        <w:t>. La representación de «Registros de la Información, Sociedad Anónima», en su escrito de alegaciones sostiene que, aunque la solicitante de amparo insiste en que se ha vulnerado el derecho de la libertad sindical, en ningún momento se deduce ello de los hechos declarados probados, que demuestran claramente que se trata de un despido disciplinario. En ningún momento se impidió a la trabajadora el ejercicio de un derecho sindical, sino que se le despide por una indisciplina reiterada. Prueba de que ningún derecho sindical ha sido vulnerado por la Empresa es que las elecciones sindicales se desarrollaron con toda normalidad, en la fecha prevista, sin que, en ningún momento, ninguno de los trabajadores que conocían el despido tratasen de reivindicar su readmisión, ni tan siquiera dejar constancia de su protesta por el mismo. El despido no se produce por la utilización del derecho sindical, sino por la indisciplina y provocación al desorden de una trabajadora, por lo que en ningún momento se ha vulnerado el art. 28 de la Constitución. Solicita la desestimación del recurso y la confirmación de la Sentencia dictada por el Tribunal Central de Trabajo.</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18 de marzo de 1987 la Sala señaló para deliberación y votación del presente recurso de amparo el día 17 de junio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solicitante de amparo formula el presente recurso por entender que la calificación como improcedente del despido del que fue objeto por las Sentencias de la Magistratura de Trabajo y del Tribunal Central de Trabajo ha violado su derecho de libertad sindical del art. 28.1 de la Constitución, puesto que, conforme a los criterios sentados por este Tribunal en su Sentencia de 23 de noviembre de 1981, y otras posteriores, tal despido debería haber sido considerado como represalia por el ejercicio de un derecho sindical y, consecuentemente, haber sido declarado radicalmente nulo.</w:t>
      </w:r>
    </w:p>
    <w:p w:rsidR="00A46419" w:rsidRDefault="00A46419" w:rsidP="00A46419">
      <w:pPr>
        <w:pStyle w:val="TextoNormal"/>
      </w:pPr>
      <w:r>
        <w:t>La discrepancia entre las partes, y la discrepancia del recurrente con las decisiones judiciales, se limita así a la calificación del despido como conducta antisindical, de lo que se derivarían, a su vez, consecuencias diversas respecto a los efectos de la no procedencia o justificación de dicho despido. Aunque se centre exclusivamente en este tema el objeto del presente recurso, conviene, sin embargo, exponer previamente las premisas comunes a partir de las cuales se discute la calificación de ese despido.</w:t>
      </w:r>
    </w:p>
    <w:p w:rsidR="00A46419" w:rsidRDefault="00A46419" w:rsidP="00A46419">
      <w:pPr>
        <w:pStyle w:val="TextoNormal"/>
      </w:pPr>
      <w:r>
        <w:t xml:space="preserve">La primera de estas premisas no discutidas, es la de que la trabajadora había promovido en nombre del sindicato de CC.OO. la solicitud o promoción de celebración de elecciones, a representantes de personal, de acuerdo a lo previsto en el art. 67.1 de la Ley del Estatuto de los Trabajadores. Tampoco se ha discutido que dicha actuación de la trabajadora constituya ejercicio de libertad sindical, amparado por la protección legal y constitucional de esa libertad. Aunque ello ha sido un tema aceptado y no discutido ni en la instancia ni en la suplicación, a efectos de este recurso de amparo debemos confirmar que puede estimarse esa promoción de elecciones como ejercicio de una actividad sindical amparada por el art. 28 de la Constitución. Pese a que tales representaciones sean, en principio, ajenas al derecho de libertad sindical, por lo que no todos los actos relacionados con ese proceso electoral afectarían o incidirían en el derecho de libertad sindical, el reconocimiento legal a los sindicatos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w:t>
      </w:r>
      <w:r>
        <w:lastRenderedPageBreak/>
        <w:t>constituir una violación de la libertad sindical. Desde el punto de vista individual, que es el que aquí interesa, forma parte de la libertad sindical del trabajador miembro del sindicato, y es una actividad sindical el llevar a cabo, en nombre del sindicato, la promoción de estas elecciones, por ello, tal actividad ha de ser protegida y tutelada a través de los instrumentos que protegen al trabajador frente a conductas empresariales contrarias a la libertad sindical.</w:t>
      </w:r>
    </w:p>
    <w:p w:rsidR="00A46419" w:rsidRDefault="00A46419" w:rsidP="00A46419">
      <w:pPr>
        <w:pStyle w:val="TextoNormal"/>
      </w:pPr>
      <w:r>
        <w:t>La segunda premisa, tampoco objeto de discusión, es la de que una de las medidas adecuadas para la protección de esa actuación, en los casos en los que el trabajador resulte perjudicado y represaliado, por su ejercicio de la libertad sindical, debe ser la nulidad de la correspondiente medida empresarial. Para el caso del despido, y puesto que el tratamiento legal en el Estatuto de los Trabajadores del llamado despido «nulo» lleva tan sólo, en la ejecución de la Sentencia, a una condena sustitutoria de carácter indemnizatorio tanto la jurisprudencia laboral como este Tribunal han venido sosteniendo que ha de asegurarse la ineficacia del despido, por lo que el despido de carácter antisindical habrá de ser declarado «radicalmente nulo».  Como ha declarado la STC 88/1985, de 19 de julio, la celebración de un contrato de trabajo no implica en modo alguno la privación al trabajador de los derechos que la Constitución le reconoce, y cuya protección queda garantizada frente a eventuales lesiones, de modo que en tal caso una decisión judicial de decretar la improcedencia del despido con las consecuencias legales que de ello se derivan no ampara tal libertad, sino que para ello se debe «declarar el despido nulo», con nulidad radical, que es el tipo de ineficacia predicable de todos los despidos vulneradores o lesivos de un derecho fundamental, por las consecuencias que conlleva de obligada readmisión, con exclusión de indemnización sustitutoria. Es decir, se acepta la idea de que en caso de lesión de un derecho fundamental no basta la simple declaración de improcedencia, o, en su caso, nulidad del despido, sino que ha de declararse el «despido nulo con nulidad radical por lesión de un derecho fundamental» (STC 47/1985, de 27 de marzo). En el caso de la libertad sindical, esta solución está además prescrita legalmente, tanto por el art.  17 de la Ley del Estatuto de los Trabajadores, como por el art. 12 de la Ley Orgánica de Libertad Sindical, aunque ésta sea de fecha posterior a la del despido que aquí se examina.</w:t>
      </w:r>
    </w:p>
    <w:p w:rsidR="00A46419" w:rsidRDefault="00A46419" w:rsidP="00A46419">
      <w:pPr>
        <w:pStyle w:val="TextoNormal"/>
      </w:pPr>
      <w:r>
        <w:t>La tercera premisa es que tampoco se discute, y las resoluciones judiciales expresamente lo admiten, que en relación con la prueba del carácter discriminatorio del despido ha de aplicarse la doctrina de este Tribunal, contenida particularmente en su STC 38/1981, de 23 de noviembre, según la cual «es el empresario el que debe probar que el despido, tachado de discriminatorio, obedece a motivos razonables, extraños a todo propósito atentatorio a la libertad sindical», de modo que asume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 Las Sentencias parten y tratan de aplicar este principio. Sin embargo, como luego se verá, la discrepancia sobre la calificación como discriminatorio el despido se relaciona en buena parte con la interpretación y aplicación al presente caso de esta doctrina jurisprudencial.</w:t>
      </w:r>
    </w:p>
    <w:p w:rsidR="00A46419" w:rsidRDefault="00A46419" w:rsidP="00A46419">
      <w:pPr>
        <w:pStyle w:val="TextoNormal"/>
      </w:pPr>
      <w:r>
        <w:t>La cuarta premisa, que tampoco se discute, es la del relato fáctico, tal y como se recoge en la Sentencia de la Magistratura, del que resultaría la veracidad de ciertas conductas imputadas a la trabajadora, si bien una de ellas al no producirse en el momento en que se decía en la carta de despido, según la Sentencia de Magistratura, no debería tomarse en cuenta para no producir indefensión a la trabajadora. Tales hechos, en todo caso, carece</w:t>
      </w:r>
      <w:r>
        <w:lastRenderedPageBreak/>
        <w:t>rían de entidad suficiente como para justificar el despido, y por ello éste no podría ser declarado procedente. Así lo reconocen expresamente no sólo las Sentencias, sino también la sociedad empresaria, no sólo por aquietarse frente a la Sentencia de Magistratura y promover su inmediata ejecución, sino porque en su oposición al recurso de suplicación solicitó la confirmación de la Sentencia de instancia, como también hace en las alegaciones ante este Tribunal.</w:t>
      </w:r>
    </w:p>
    <w:p w:rsidR="00A46419" w:rsidRDefault="00A46419" w:rsidP="00A46419">
      <w:pPr>
        <w:pStyle w:val="TextoNormal"/>
      </w:pPr>
      <w:r>
        <w:t>El núcleo del problema, y la cuestión de fondo en el presente recurso, ha de circunscribirse a si, partiendo y aplicando la citada doctrina de este Tribunal, y aceptando los hechos declarados probados por la Magistratura de Trabajo (de acuerdo a lo dispuesto en el art. 44.1 de la Ley Orgánica del Tribunal Constitucional), las Sentencias impugnadas han aplicado en el presente caso correctamente esa doctrina, y han vulnerado o no, en consecuencia, el art. 28 de la Constitución, al no declarar radicalmente nulo el despido por no reconocer el carácter antisindical del mismo.</w:t>
      </w:r>
    </w:p>
    <w:p w:rsidR="00A46419" w:rsidRDefault="00A46419" w:rsidP="00A46419">
      <w:pPr>
        <w:pStyle w:val="TextoNormal"/>
      </w:pPr>
    </w:p>
    <w:p w:rsidR="00A46419" w:rsidRDefault="00A46419" w:rsidP="00A46419">
      <w:pPr>
        <w:pStyle w:val="TextoNormal"/>
      </w:pPr>
      <w:r w:rsidRPr="00A46419">
        <w:rPr>
          <w:rStyle w:val="NumeroAFNegritaCaracter"/>
        </w:rPr>
        <w:t>2</w:t>
      </w:r>
      <w:r>
        <w:t>. Aunque la recurrente impugna la Sentencia del Tribunal Central de Trabajo, lo es como confirmatoria de la de instancia, que sería, pues, la directamente causante de la vulneración denunciada, por lo que es obligado el examen, en primer lugar, de la resolución de la Magistratura de Trabajo, y posteriormente de la del órgano de alzada, en cuanto éste ratificó el pronunciamiento del anterior. La Magistratura de Trabajo ha sostenido que la inversión de la carga de la prueba, ante la dificultad que entraña el descubrimiento de una finalidad antisindical en la actuación empresarial, no significa que la simple inconsistencia de los motivos alegados para el despido, tratándose de unos hechos reales cuya trascendencia indisciplinaria es susceptible de distinta valoración, debe llevar necesariamente a la nulidad radical del mismo, pese a la «extraña coincidencia» de la actuación sindical de la trabajadora con el ejercicio de la facultad disciplinaria por la Empresa.</w:t>
      </w:r>
    </w:p>
    <w:p w:rsidR="00A46419" w:rsidRDefault="00A46419" w:rsidP="00A46419">
      <w:pPr>
        <w:pStyle w:val="TextoNormal"/>
      </w:pPr>
      <w:r>
        <w:t>Sin embargo, la Sentencia no llega a afirmar en ningún momento, y de forma tajante, que el ejercicio de la facultad disciplinaria por el empresario no sea de por si atentatorio de la libertad sindical, sino que se limita a afirmar que al tener una de las causas invocadas por el empresario para despedir «una cierta apariencia de indisciplina» no cabe estimar la decisión empresarial como «únicamente orientada» a la lesión de la libertad sindical.  Es decir, el Magistrado entiende que los hechos alegados por el empresario, en concreto, sólo uno de ellos «no resultan absolutamente extraños a la utilización del mecanismo disciplinario», y añade que para preservar su derecho a la libertad sindical, el trabajador debe realizar «un riguroso y esmerado cumplimiento de sus deberes laborales», para evitar cualquier tipo de confusión en supuestos como el contemplado en estos autos. En consecuencia, en el presente caso no nos encontramos ante una situación en la que la causa invocada y probada por el empresario obedece a motivos razonables y extraños a todo atentado a la libertad sindical (STC 38/1981, de 21 de noviembre), sino, por el contrario, como sostiene la solicitante de amparo, ante un despido pluricausal, en el que una de las causas aceptadas por el órgano judicial es atentatoria al derecho de la libertad sindical, aunque este motivo conviva con otra causa de distinta calificación jurídica, de naturaleza simplemente disciplinaria, pero no suficiente para justificar el despido. El problema es si ha de prevalecer en tal caso el carácter antisindical del despido, sobre los otros aspectos de carácter puramente disciplinario.</w:t>
      </w:r>
    </w:p>
    <w:p w:rsidR="00A46419" w:rsidRDefault="00A46419" w:rsidP="00A46419">
      <w:pPr>
        <w:pStyle w:val="TextoNormal"/>
      </w:pPr>
      <w:r>
        <w:t xml:space="preserve">No cabe duda, como afirma la propia Magistratura, de que existió una «extraña coincidencia» entre la actuación sindical de la trabajadora y el ejercicio de la facultad de despedir. Tampoco, de que, como sostiene el Tribunal Central de Trabajo, ha existido un «rigor excesivo», y una sanción «notoriamente desproporcionada», respecto a la única conducta </w:t>
      </w:r>
      <w:r>
        <w:lastRenderedPageBreak/>
        <w:t>que podría haber sido objeto de sanción, si no hubiese existido respecto de ella, según dice la Sentencia de instancia, «una manifiesta infracción formal que priva de la adecuada defensa a la trabajadora», al no ser incluida de forma correcta en la carta de despido. El órgano judicial ha entendido que, al haber existido una causa disciplinaria, aunque leve, no ha existido un propósito antisindical frente a la trabajadora, pero no ha tenido en cuenta que se le ha perjudicado por su pertenencia o actividad sindical, y que el despido la ha impedido seguir desarrollando su actividad sindical en la Empresa. La decisión empresarial en estas circunstancias ha lesionado el derecho a la libertad sindical, pues una consecuencia previsible frente a esa medida es que en el futuro otro trabajador se mostrara reacio a poner en marcha el proceso electoral, sin que sirva de contraargumentación, como se hace por parte de la Empresa, el que las elecciones se hubieran realizado efectivamente, pues lo que aquí se valora no es si, puesto en marcha el proceso electoral, la Empresa obstaculizó su desarrollo, sino si aceptó, sin ejercer represalias, la promoción de las elecciones. La conducta empresarial al despedir a la trabajadora ha lesionado objetivamente el derecho de libertad sindical dentro de la Empresa. En este tipo de conductas, que por su propia naturaleza pueden lesionar el libre ejercicio del derecho a la libertad sindical, por la incidencia objetiva de la actuación empresarial sobre esa libertad, no debe bastar, como parece haber entendido el Magistrado de Trabajo, la mera «apariencia de indisciplina».  Antes bien, el Tribunal ha de llegar a la convicción no de que el despido «no es absolutamente extraño» a la utilización del mecanismo disciplinario, sino de que el despido es absolutamente extraño a una conducta de carácter antisindical, de modo que pueda estimarse que, aun puesta entre paréntesis la pertenencia o actividad sindical del trabajador, el despido habría tenido lugar verosimilmente, en todo caso, por existir causas suficientes, reales y serias, para entender como razonable, desde la mera perspectiva disciplinaria, la decisión empresarial.</w:t>
      </w:r>
    </w:p>
    <w:p w:rsidR="00A46419" w:rsidRDefault="00A46419" w:rsidP="00A46419">
      <w:pPr>
        <w:pStyle w:val="TextoNormal"/>
      </w:pPr>
      <w:r>
        <w:t>Y a esta conclusión no ha llegado el Magistrado de instancia que, antes bien, trata de condicionar las posibilidades de ejercicio de la libertad sindical en el seno de la Empresa, a un cumplimiento más riguroso y esmerado de los deberes laborales que los demás trabajadores, doctrina que la propia jurisprudencia laboral ha venido rechazando desde el reconocimiento de las libertades sindicales. Como este Tribunal ha afirmado, en relación a la huelga, el derecho a la misma no impide la sanción disciplinaria de conductas no amparadas en el derecho de huelga (ATC de 13 de mayo de 1987), de igual modo, cabe afirmar que el derecho de libertad sindical no impide el ejercicio de la facultad disciplinaria empresarial respecto a conductas no amparadas por el derecho de libertad sindical. Pero esta compatibilidad no puede entenderse como la posibilidad de valerse del mecanismo disciplinario, de una forma extralimitada y no razonable, para limitar el propio ejercicio de la libertad sindical.</w:t>
      </w:r>
    </w:p>
    <w:p w:rsidR="00A46419" w:rsidRDefault="00A46419" w:rsidP="00A46419">
      <w:pPr>
        <w:pStyle w:val="TextoNormal"/>
      </w:pPr>
      <w:r>
        <w:t>En consecuencia, han de tenerse en cuenta las circunstancias del presente caso, y la lesión objetiva del derecho a la libertad sindical en cuanto el despido puede entenderse como represalia por la actividad sindical de la trabajadora, ya que por el empresario no se ha alegado ni probado una causa que pudiera justificar razonablemente su conducta al margen de la pertenencia o actividad sindical de la trabajadora despedida. La Magistratura de Trabajo, que ha estimado el despido orientado también a «la lesión del principio de libertad sindical», para la tutela efectiva de esa libertad debería haber declarado el despido radicalmente nulo, aun dejando a salvo, si lo hubiere estimado conveniente, la facultad empresarial de imponer una sanción adecuada a la falta cometida por la trabajadora. Por ello, su Sentencia ha lesionado el derecho de libertad sindical de la solicitante de amparo, reconocido en el art. 28.1 de la Constitución.</w:t>
      </w:r>
    </w:p>
    <w:p w:rsidR="00A46419" w:rsidRDefault="00A46419" w:rsidP="00A46419">
      <w:pPr>
        <w:pStyle w:val="TextoNormal"/>
      </w:pPr>
    </w:p>
    <w:p w:rsidR="00A46419" w:rsidRDefault="00A46419" w:rsidP="00A46419">
      <w:pPr>
        <w:pStyle w:val="TextoNormal"/>
      </w:pPr>
      <w:r w:rsidRPr="00A46419">
        <w:rPr>
          <w:rStyle w:val="NumeroAFNegritaCaracter"/>
        </w:rPr>
        <w:t>3</w:t>
      </w:r>
      <w:r>
        <w:t>. La Sentencia del Tribunal Central de Trabajo ha confirmado la Sentencia de la Magistratura, y no ha tutelado así ese derecho de libertad sindical de la solicitante de amparo. sin que las razones adicionales que contiene permitan llegar a otra conclusión. En efecto, para el Tribunal Central de Trabajo resulta especialmente decisivo la autenticidad de una causa disciplinaria de las invocadas para despedir, la «expresión jactanciosa de la demandante frente a la advertencia de sus superiores jerárquicos». Ello sería una actitud sancionable, por lo que no habría existido una «maquinación» frente a la trabajadora para ocultar un real propósito antisindical. Sin embargo, como ya se ha dicho, lo relevante no es sólo la realidad o no de la causa disciplinaria alegada, sino también si la entidad de la misma permite deducir que la conducta de la trabajadora hubiera verosímilmente dado lugar, en todo caso, a un despido, al margen y prescindiendo por completo de su afiliación y actividad sindical.  Es decir, debe tratarse de una conducta que razonablemente explique por sí misma el despido, y permita eliminar cualquier sospecha o presunción, deducible claramente de las circunstancias en que, como en el presente caso, existe un impedimento de, o una represalia por el ejercicio legítimo del derecho de libertad sindical. Frente a esto, sólo la existencia de una causa razonable y sería de despido podría haber llevado a calificar al despido al margen y fuera de todo carácter antisindical. Pero ello no ha ocurrido en el presente caso, en el que se ha podido calificar, por el propio Tribunal Central de Trabajo, como «notoriamente desproporcionado», el sancionar con un despido, por lo que la decisión empresarial no podía estimarse razonablemente ajena a todo propósito discriminatorio antisindical.</w:t>
      </w:r>
    </w:p>
    <w:p w:rsidR="00A46419" w:rsidRDefault="00A46419" w:rsidP="00A46419">
      <w:pPr>
        <w:pStyle w:val="TextoNormal"/>
      </w:pPr>
      <w:r>
        <w:t>El Tribunal Central de Trabajo no ha corregido así la falta de tutela del derecho a la libertad sindical de la trabajadora despedida por parte de la Magistratura de instancia, sino que incluso se apoya en la decisión de la misma, argumentando que a ella le corresponde la valoración de la prueba. Sin embargo, se olvida que en la Sentencia de Magistratura no se ha negado que el despido estuviese orientado a la lesión del principio de libertad sindical, sino sólo que un hecho alegado por el empresario no era absolutamente extraño a la utilización del mecanismo disciplinario, aunque la proporcionalidad entre la falta y la sanción no hubiera justificado el despido que, sin embargo, se calificó tan sólo de improcedente. La solicitante de amparo lo que impugna es esa calificación, y para la misma no es aceptable el razonamiento dado por el Tribunal Central de Trabajo de que ha de ser interpretado restrictivamente el despido radicalmente nulo, frente al supuesto general de la improcedencia del despido.  Una cosa es que la improcedencia del despido sea la consecuencia general que el ordenamiento establece para la injustificación del despido, y otra que la protección del derecho a la libertad sindical haya de ser interpretada de forma restrictiva, siendo así que, según reiterada doctrina de este Tribunal, las normas deben interpretarse en el sentido más favorable para la efectividad de los derechos fundamentales (SSTC 34/1985, de 6 de mayo; 69/1984, de 11 de junio; 17/1985, de 9 de febrero; 29/1985, de 28 de febrero; 57/1985, de 29 de abril, y 32/1987, de 12 de marzo).</w:t>
      </w:r>
    </w:p>
    <w:p w:rsidR="00A46419" w:rsidRDefault="00A46419" w:rsidP="00A46419">
      <w:pPr>
        <w:pStyle w:val="TextoNormal"/>
      </w:pPr>
      <w:r>
        <w:t>No puede sostenerse, como hace el Tribunal Central de Trabajo, que no se ha acreditado la realidad del móvil antisindical por el mero hecho de existir esa causa disciplinaria, de poca entidad, invocada para despedir. Pues con ello el empresario no ha justificado una causa real y de suficiente entidad como para poder llevar a la convicción de que el despido, dadas las circunstancias del caso, no constituía una represalia por las actividades sindicales de la trabajadora. Por ello, aquel Tribunal, al confirmar la Sentencia de Magistratura de Trabajo, y no aceptar la calificación de radicalmente nulo el despido, ha lesionado también el derecho a la libertad sindical de la solicitante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La declaración de nulidad radical del despido debe traer consigo el restablecimiento del contrato de trabajo en los mismos términos en los que existía en el momento del despido.  La solicitante de amparo en el suplico pide que se condene a la Empresa a la readmisión y al abono de «los salarios de tramitación» devengados desde la fecha del despido, hasta que la citada «readmisión tenga lugar». Sin embargo, según resulta de los hechos declarados probados, la trabajadora mantenía con su Empresa un contrato de duración determinada, que hubiera vencido, en principio, el 5 de octubre de 1985. Por tanto, no puede acordarse ahora el restablecimiento de la relación laboral, que, incluso de no haberse producido el despido, no tendría vigencia en el momento presente. Por ello, debe limitarse en este caso los efectos de la declaración de nulidad radical del despido al derecho de la recurrente, en aplicación del art. 30 del Estatuto de los Trabajadores, y en los términos del art. 56.1 b) de la misma Ley, al percibo de los salarios devengados desde la fecha del despido hasta la de su extinción por expiración del tiempo convenido, en cantidad que deberá fijar la Magistratura de Trabajo, en fase de ejecución.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Estimar el recurso de amparo formulado por doña María Jesús Hernández Mendoza y, en consecuencia:</w:t>
      </w:r>
    </w:p>
    <w:p w:rsidR="00A46419" w:rsidRDefault="00A46419" w:rsidP="00A46419">
      <w:pPr>
        <w:pStyle w:val="TextoNormal"/>
      </w:pPr>
      <w:r>
        <w:t>1.° Declarar la nulidad de la Sentencia de la Magistratura de Trabajo núm. 13 de Madrid, de 19 de junio de 1984, y, en consecuencia, la del Tribunal Central de Trabajo, de 7 de mayo de 1986, que confirmó la anterior.</w:t>
      </w:r>
    </w:p>
    <w:p w:rsidR="00A46419" w:rsidRDefault="00A46419" w:rsidP="00A46419">
      <w:pPr>
        <w:pStyle w:val="TextoNormal"/>
      </w:pPr>
      <w:r>
        <w:t>2.° Reconocer el derecho de la actora a la libertad sindical.</w:t>
      </w:r>
    </w:p>
    <w:p w:rsidR="00A46419" w:rsidRDefault="00A46419" w:rsidP="00A46419">
      <w:pPr>
        <w:pStyle w:val="TextoNormal"/>
      </w:pPr>
      <w:r>
        <w:t>3.° Declarar la nulidad radical del despido de que fue objeto el 9 de marzo de 1984, con el alcance señalado en el fundamento jurídico 4.° de esta Sentencia.</w:t>
      </w:r>
    </w:p>
    <w:p w:rsidR="00A46419" w:rsidRDefault="00A46419" w:rsidP="00A46419">
      <w:pPr>
        <w:pStyle w:val="TextoNormal"/>
      </w:pPr>
      <w:r>
        <w:t>4.° Desestimar el amparo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diecisiete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8" w:name="SENTENCIA_1987_105"/>
      <w:r>
        <w:lastRenderedPageBreak/>
        <w:t>SENTENCIA 105/1987, de 22 de junio de 1987</w:t>
      </w:r>
    </w:p>
    <w:bookmarkEnd w:id="58"/>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ECLI:ES:TC:1987:105</w:t>
      </w:r>
    </w:p>
    <w:p w:rsidR="00A46419" w:rsidRDefault="00A46419" w:rsidP="00A46419">
      <w:pPr>
        <w:pStyle w:val="SntesisDescriptiva"/>
      </w:pPr>
    </w:p>
    <w:p w:rsidR="00A46419" w:rsidRDefault="00A46419" w:rsidP="00A46419">
      <w:pPr>
        <w:pStyle w:val="SntesisDescriptiva"/>
      </w:pPr>
      <w:r>
        <w:t>Recurso de amparo 289/1985. Contra Sentencia de la Audiencia Territorial de Oviedo que desestimó los recursos de apelación interpuestos contra diversas resoluciones judiciales dictadas por el Juzgado de Primera Instancia núm. 1 de Avilés, en autosde juicio ejecutivo.</w:t>
      </w:r>
    </w:p>
    <w:p w:rsidR="00A46419" w:rsidRDefault="00A46419" w:rsidP="00A46419">
      <w:pPr>
        <w:pStyle w:val="SntesisDescriptiva"/>
      </w:pPr>
    </w:p>
    <w:p w:rsidR="00A46419" w:rsidRDefault="00A46419" w:rsidP="00A46419">
      <w:pPr>
        <w:pStyle w:val="SntesisAnaltica"/>
      </w:pPr>
      <w:r>
        <w:t>Derecho a ser oído en el proceso</w:t>
      </w:r>
    </w:p>
    <w:p w:rsidR="00A46419" w:rsidRDefault="00A46419" w:rsidP="00A46419">
      <w:pPr>
        <w:pStyle w:val="SntesisAnaltica"/>
      </w:pPr>
    </w:p>
    <w:p w:rsidR="00A46419" w:rsidRDefault="00A46419" w:rsidP="00A46419">
      <w:pPr>
        <w:pStyle w:val="Extracto"/>
      </w:pPr>
      <w:r>
        <w:t>1.</w:t>
      </w:r>
      <w:r>
        <w:tab/>
        <w:t xml:space="preserve">Para apreciar una vulneración del principio de igualdad provocada por resoluciones judiciales es necesario ofrecer un término válido de comparación, que sólo puede ser otra u otras resoluciones del mismo órgano judicial en casos substancialmente análogos. </w:t>
      </w:r>
    </w:p>
    <w:p w:rsidR="00A46419" w:rsidRDefault="00A46419" w:rsidP="00A46419">
      <w:pPr>
        <w:pStyle w:val="Extracto"/>
      </w:pPr>
    </w:p>
    <w:p w:rsidR="00A46419" w:rsidRDefault="00A46419" w:rsidP="00A46419">
      <w:pPr>
        <w:pStyle w:val="Extracto"/>
      </w:pPr>
      <w:r>
        <w:t>2.</w:t>
      </w:r>
      <w:r>
        <w:tab/>
        <w:t xml:space="preserve">Una interpretación conforme a la Constitución del art. 115 de la Ley de Enjuiciamiento Civil supone que serán válidas las actuaciones judiciales practicadas por el Juzgado incompetente que no supongan desconocimiento de los derechos constitucionales de las partes a ser oídas y a hacer las alegaciones pertinentes a su pretensión. </w:t>
      </w:r>
    </w:p>
    <w:p w:rsidR="00A46419" w:rsidRDefault="00A46419" w:rsidP="00A46419">
      <w:pPr>
        <w:pStyle w:val="Extracto"/>
      </w:pPr>
    </w:p>
    <w:p w:rsidR="00A46419" w:rsidRDefault="00A46419" w:rsidP="00A46419">
      <w:pPr>
        <w:pStyle w:val="Extracto"/>
      </w:pPr>
      <w:r>
        <w:t>3.</w:t>
      </w:r>
      <w:r>
        <w:tab/>
        <w:t xml:space="preserve">Reconocido como está dentro de ciertos límites el derecho de defensa y la existencia de una fase contradictoria en los juicios ejecutivos, la garantía constitucional del art. 24.1 de la Norma suprema les es aplicable, y no puede ser suprimida o recortada por una interpretación excesivamente restrictiva de las normas legales.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289/1985, promovido por el Procurador de los Tribunales don Leandro Navarro Ungría, en nombre y representación de «Asturiana de Automoción, Sociedad Anónima» (ADASA), bajo la dirección del Letrado don Cándido González Vázquez, contra la Sentencia de la Audiencia Territorial de Oviedo, de fecha 8 de marzo </w:t>
      </w:r>
      <w:r>
        <w:lastRenderedPageBreak/>
        <w:t>de 1985, dictada en apelación de los autos del juicio ejecutivo número 133/1983 del Juzgado de Primera Instancia núm. 1 de Avilés (rollo 643/1984), que desestima los recursos de apelación interpuestos contra el auto de fecha 22 de septiembre de 1984 y la Sentencia de fecha 25 del mismo mes y año, de dicho Juzgado. Han comparecido el Ministerio Fiscal y el Procurador de los Tribunales don Antonio Rodríguez Muñoz, en nombre y representación de «Daf, Sociedad Anónima Española»», bajo la dirección del Letrado don José María Alonso Ruiz,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2 de abril de 1985 tuvo entrada en este Tribunal Constitucional escrito del Procurador de los Tribunales don Leandro Navarro Ungría, en nombre y representación de ADASA, por el que interponía recurso de amparo contra la Sentencia de la Audiencia Territorial de Oviedo de 8 de marzo de 1985, y en el que, en substancia, se dice lo siguiente: </w:t>
      </w:r>
    </w:p>
    <w:p w:rsidR="00A46419" w:rsidRDefault="00A46419" w:rsidP="00A46419">
      <w:pPr>
        <w:pStyle w:val="TextoNormal"/>
      </w:pPr>
      <w:r>
        <w:t xml:space="preserve">A) La Entidad DAFSAE, en liquidación, demandó en juicio ejecutivo cambiario a la Sociedad recurrente ante el Juzgado de Primera Instancia núm. 2 de Madrid, ejercitando una acción ejecutiva derivada de letra de cambio domiciliada en Avilés. Citada de remate con fecha 11 de noviembre de 1982, la demandada promovió la inhibitoria ante el Juzgado de Primera Instancia de Avilés con fecha 13 siguiente. Dicho Juzgado dictó Auto requiriendo de inhibición al de Madrid, pero cuando éste recibió el oficio de inhibición ya había decretado la rebeldía de la demandada, aunque posteriormente accedió a la inhibición por Auto de fecha 14 de febrero de 1983. Por providencia de 12 de marzo de 1983 el Juzgado de Avilés notificó a las partes la recepción de los autos para que instaran lo que conviniese a su derecho. La recurrente en amparo interesó que se le concediera plazo para oponerse a la ejecución, a lo que accedió el Juzgado por Auto de 6 de abril de 1983. Siguió el procedimiento por sus trámites y el Juzgado dictó Sentencia de fecha 11 de octubre de 1983, mandando seguir adelante la ejecución. </w:t>
      </w:r>
    </w:p>
    <w:p w:rsidR="00A46419" w:rsidRDefault="00A46419" w:rsidP="00A46419">
      <w:pPr>
        <w:pStyle w:val="TextoNormal"/>
      </w:pPr>
      <w:r>
        <w:t xml:space="preserve">B) Apelada la Sentencia por la recurrente en amparo la Audiencia Territorial de Oviedo, en Sentencia de 13 de julio de 1984, declaró la nulidad de actuaciones a partir del Auto de 6 de abril de 1983, «las que se seguirán tramitando con arreglo a Derecho», tras considerar que se había interpretado erróneamente el art. 115 de la Ley de Enjuiciamiento Civil (L.E.C.), en relación con el 114 de la misma, pues todas las actuaciones practicadas ante el Juzgado requerido antes de recibir el requerimiento de inhibición y acordar la suspensión son válidas, menos la Sentencia. Devueltos los autos al Juzgado, la recurrente en amparo solicitó a éste la nulidad de actuaciones del proveído dictado por el Juzgado de Madrid declarándole en rebeldía, así como de las actuaciones llevadas a cabo por dicho Juzgado, a excepción de las originadas por la tramitación de la cuestión de competencia. El Juzgado de Avilés no admitió a trámite el incidente por Auto de 5 de septiembre de 1984 confirmado en reposición por el de 22 del mismo mes y año. La recurrente en amparo apeló contra este último Auto. El Juzgado de Avilés dictó el 25 de septiembre de 1984 Sentencia de remate, también apelada. La Audiencia Territorial desestimó por Sentencia de 8 de marzo de 1985, ambos recursos, confirmando íntegramente las citadas resoluciones. </w:t>
      </w:r>
    </w:p>
    <w:p w:rsidR="00A46419" w:rsidRDefault="00A46419" w:rsidP="00A46419">
      <w:pPr>
        <w:pStyle w:val="TextoNormal"/>
      </w:pPr>
      <w:r>
        <w:t xml:space="preserve">C) En opinión de la recurrente esta última Sentencia vulnera los arts. 14 y 24 de la Constitución. En efecto, según la recurrente, el art. 115 de la L.E.C., debe ser interpretado en el sentido de que no es válida la Sentencia dictada por Juez incompetente, aunque se haya dictado antes de recibir de modo formal el requerimiento, siempre que la Sentencia </w:t>
      </w:r>
      <w:r>
        <w:lastRenderedPageBreak/>
        <w:t xml:space="preserve">se hubiese pronunciado después de plantearse la inhibitoria. La recurrente cita en apoyo de esta opinión varias Sentencias del Tribunal Supremo. En el caso concreto, objeto del amparo, la recurrente planteó la inhibitoria en el plazo legal de tres días a partir de la fecha de la citación de remate y si compareció ante el Juzgado fue porque, de hacerlo, se habría sometido tácitamente a compareció ante el Juzgado fue porque, de hacerlo, se habría sometido tácitamente a su competencia de acuerdo con el art. 58.2 de la L.E.C., lo que ocasionó que el Juzgado de Madrid declarase la rebeldía. Pero esto ocurrió por seguirse paralelamente dos procedimientos ante Juzgados distintos en el mismo proceso. Al reunirse estos procedimientos ante el mismo órgano judicial debieron subsanarse las anomalías así producidas, declarándose la nulidad de lo actuado a partir de la fecha en que se promovió la inhibitoria y, en particular, la declaración de rebeldía. Afirma la recurrente que, de no hacerlo, se priva al Juez competente del conocimiento de elementos necesarios para su resolución y, sobre todo, se viola el principio de contradicción al negar al que se personó en tiempo y forma ante el Juzgado competente la posibilidad de defenderse. Además, ello supone hacer recaer sobre el demandado la conducta dolosa o, al menos, errónea del actor planteando el litigio ante Juzgado incompetente, sobre todo porque en los juicios ejecutivos cambiarios la competencia territorial ha estado fijada con claridad por constante doctrina jurisprudencial. Esta tesis ha sido acogida en numerosas resoluciones de varias Audiencias Territoriales que se citan en la demanda. Rechaza la recurrente la argumentación de la Audiencia de que pudo haber promovido la declinatoria por vía incidental al amparo del art. 1480.2, en relación con el 146 de la L.E.C., es decir, en escrito anunciando la oposición, pues esto supondría, como se ha dicho, la sumisión tácita al Juzgado de Madrid, por lo que no pudo oponerse a la ejecución conforme preceptúa el citado art. 1461 de la L.E.C. No se tiene en cuenta, además, la libre opción entre inhibitoria y declinatoria que permite el art. 72 y concordantes de la L.E.C. </w:t>
      </w:r>
    </w:p>
    <w:p w:rsidR="00A46419" w:rsidRDefault="00A46419" w:rsidP="00A46419">
      <w:pPr>
        <w:pStyle w:val="TextoNormal"/>
      </w:pPr>
      <w:r>
        <w:t>D) Por lo expuesto, entiende la Sociedad recurrente que la restrictiva interpretación que de las normas procesales efectúa la Audiencia en la Sentencia impugnada vulnera el derecho a la tutela judicial efectiva reconocido en el art. 24 de la Constitución, por cuanto, según la doctrina del Tribunal Constitucional, a propósito de la cual se cita la STC de 5 de abril de 1984. se viola tal derecho cuando la aplicación de las normas procesales en un caso concreto reduce o anula las posibilidades de defensa, como aquí ha ocurrido. También entiende que la aplicación de un criterio abiertamente discrepante con la de la mayoría de las Audiencias Territoriales vulnera el principio de igualdad del art. 14, ya que no existe la posibilidad de unificación de la doctrina por una instancia superior. Interesa la suspensión de la Sentencia y como conclusión, se suplica al Tribunal Constitucional que se anule la Sentencia de la Audiencia Territorial de Oviedo de 8 de marzo de 1985 y que se declare que procede pronunciar la nulidad de la rebeldía declarada por el Juez de Primera Instancia de Madrid y las demás actuaciones posteriores, a excepción de las relativas a la cuestión de competencia y, consiguientemente, que se declaren asimismo nulos los Autos del Juzgado de Primera Instancia núm. 1 de Avilés, de fechas 5 y 22 de septiembre de 1984, declarando que es procedente que se le conceda el plazo legal para formalizar la oposición a la demanda de juicio ejecutivo de la que dichas resoluciones traen causa.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providencia de 8 de mayo de 1985 la Sección Primera de este Tribunal acordó, entre otros extremos, admitir a trámite el recurso, requerir el envío de las actuaciones correspondientes, interesando el emplazamiento de quienes fueron parte en los procedimientos procesales y formar la pieza separada de suspensión, todo ello de acuerdo con los artículos pertinentes de la Ley Orgánica del Tribunal Constitucional (LOTC). Tramitada la </w:t>
      </w:r>
      <w:r>
        <w:lastRenderedPageBreak/>
        <w:t>pieza de suspensión se resolvió por Auto de la Sala Primera de 12 de junio de 1985, decretando la suspensión solicitada. Por providencia de la Sección Primera de 4 de diciembre de 1985 se dieron por recibidas las actuaciones requeridas y por personado y parte al Procurador de los Tribunales don Antonio Rodríguez Muñoz en nombre y representación de la Entidad «Daf, Sociedad Anónima Española» y se acordó conceder un plazo común de veinte días a las partes para que formulasen las alegaciones pertinentes.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Fiscal, en sus alegaciones, tras un resumen de los hechos, examina por separado las vulneraciones alegadas de los arts. 24 y 14 de la Constitución. Respecto a la primera señala que el procedimiento judicial cambiario tiene una serie de limitaciones, nacidas de su naturaleza sumaria y de la posibilidad de acudir al procedimiento ordinario en que no existe limitación alguna, lo que no impide que dentro de aquellas limitaciones exista una fase de contradicción. La privación del correspondiente trámite de audiencia que no sea por la propia voluntad del demandado o no tenga una fundamentación lógica y racional constituye una interpretación enervante y formalista que establece un obstáculo procesal contrario al art. 24 de la Constitución. El problema de este recurso se centra en determinar si la interpretación que del art. 115 de la L. E.C. ha hecho la Audiencia carece de fundamento constitucional y ha producido, por tanto, la violación del citado art. 24. El recurrente ejerció una de las dos posibilidades que la Ley le ofrece para oponerse a una demanda ante Juez que estima incompetente, cual es la interposición de la inhibitoria ante el Juez que considero competente, y lo hizo cumpliendo los trámites legales previstos para ello. Ahora bien, la cuestión de competencia tiene por finalidad que conozca de la pretensión deducida el Juez que sea competente según la Ley. Por ello, el art. 114 de la L.E.C. establece que el Juez o Tribunal requerido de inhibición podrá practicar a instancia de parte legítima cualquier actuación que, a su juicio, sea absolutamente necesaria y de cuya dilación pudieran resultar perjuicios irreparables. El problema surge cuando la tramitación se dilata y al hacer el requerimiento de inhibición el Juez no competente, desconociendo el planteamiento de la inhibitoria, declara rebelde al demandado que no comparece a pesar de haber sido citado. En este caso, una interpretación literal del art. 115 de la L.E.C. supone que todas las actuaciones del Juez incompetente son válidas hasta el requerimiento de inhibición, incluyendo la declaración de rebeldía, que niega la posibilidad de oponerse al demandado. Esta interpretación es la que sigue la Audiencia de Oviedo. Pero si se tiene en cuenta que el principio de contradicción es de naturaleza constitucional en toda clase de procesos. la interpretación del citado art. 115 de la L.E.C. puede producir en determinados supuestos su violación contrariando el principio inspirador del art. 24 de la Constitución. En el caso planteado el actor al ser citado y notificársele la demanda ejecutiva hizo uso de su derecho de plantear la cuestión de competencia por inhibitoria, y el retraso de su tramitación provocó su declaración en rebeldía, lo que según la interpretación del art. 115 de la L.E.C. hecha por la Audiencia determinó la pérdida del demandado del trámite de alegaciones y de su legítimo derecho de oponerse, dictándose una Sentencia de remate sin su audiencia por causas ajenas a su voluntad. Esta interpretación no es razonable y choca con los principios constitucionales. Serán válidas las actuaciones judiciales realizadas por el Juez incompetente que no supongan desconocimiento de las partes a ser oídas y a hacer las alegaciones pertinentes a su pretensión, como ocurre con la declaración de rebeldía. Además, la rebeldía supone una omisión voluntaria del acto procesal de comparecer o de contestar en su caso a la pretensión deducida, pero no se puede admitir una rebeldía que impida y suponga una negación del derecho a ser oído cuando la actividad del demandado es acorde con la Ley y está autorizada por ella. La afirmación de la Sentencia impugnada de </w:t>
      </w:r>
      <w:r>
        <w:lastRenderedPageBreak/>
        <w:t>que el recurrente debió acudir a la declinatoria no es aceptable, porque su acción se hizo de acuerdo con la Ley y no puede salir perjudicado por ello. Entiende el Fiscal sobre este punto que los preceptos de la L.E.C. invocados por la Audiencia no dicen en si mismos lo que deduce dicho Tribunal y no se inspiran en los principios constitucionales al no favorecer los derechos fundamentales reconocidos en la Constitución. Añade el Fiscal que no cabe alegar en contra de lo dicho que se trata de una indefensión formal porque el recurrente se opuso en su momento a la demanda ejecutiva, a pesar de lo cual obtuvo una Sentencia desestimatoria que fue la anulada por la Audiencia, por lo que, si se admite el amparo y el recurrente es nuevamente oído, la Sentencia será también desestimatoria. Pero esta postura es inadmisible por dos razones: La primera, porque la Sentencia impugnada niega un derecho constitucional y la restauración del mismo constituye una exigencia constitucional y un restablecimiento del derecho fundamental violado; y en segundo lugar. Porque la interpretación de los Preceptos legales invocados no puede ser llevada a cabo por un órgano judicial superior, por lo que el Tribunal Constitucional, al declarar cuál es la interpretación conforme a la Constitución, unifica de forma indirecta, pero efectiva, la interpretación de dichas normas. A continuación el Fiscal examina la alegada violación del art. 14 de la Constitución y advierte que el recurrente no aporta un término válido de comparación, pues las resoluciones aducidas no son del mismo órgano judicial ni se acredita que resuelvan supuestos substancialmente idénticos. Concluye el Fiscal interesando que se dicte sentencia estimando el recurso por haber violado la resolución judicial impugnada, el derecho constitucional contendio en el art. 24.1 y 2 de la Constitución y denegado el amparo respecto a la violación, por dicha resolución judicial del art. 14 de la Norma fundamental.</w:t>
      </w:r>
    </w:p>
    <w:p w:rsidR="00A46419" w:rsidRDefault="00A46419" w:rsidP="00A46419">
      <w:pPr>
        <w:pStyle w:val="TextoNormal"/>
      </w:pPr>
    </w:p>
    <w:p w:rsidR="00A46419" w:rsidRDefault="00A46419" w:rsidP="00A46419">
      <w:pPr>
        <w:pStyle w:val="TextoNormal"/>
      </w:pPr>
      <w:r w:rsidRPr="00A46419">
        <w:rPr>
          <w:rStyle w:val="NumeroAFNegritaCaracter"/>
        </w:rPr>
        <w:t>4</w:t>
      </w:r>
      <w:r>
        <w:t>. El recurrente en amparo presentó escrito dando por reproducidos los fundamentos jurídicos y reiterando la petición de amparo contenidos en la demanda.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representación de «Daf, Sociedad Anónima Española», rechaza los fundamentos jurídicos de la demanda, alegando, en sustancia lo siguiente: Afirma respecto a la supuesta vulneración del art. 24.1 de la Constitución que no ha existido violación del derecho a la tutela judicial efectiva, puesto que ha habido proceso y se ha respetado en él el principio de contradicción. Por otra parte, aun cuando la oposición inicial de ADASA a la demanda ejecutiva fuese anulada, lo cierto es que, pese a dicha oposición se produjo una Sentencia condenatoria del Juzgado de Avilés. Y esta misma posibilidad de defenderse la tuvo el recurrente ante la Audiencia en dos ocasiones: La primera cuando recurrió la Sentencia del Juzgado en la que se le condenaba con su oposición; la segunda, cuando recurrió también la Sentencia de primera instancia dictada sin su oposición. Luego fue oída y de manera reiterada y pese a tal audiencia fue condenada, de forma que el presente recurso no es más que una argucia dilatoria de la recurrente. La representación de DAFSAE, sigue diciendo que la Sentencia impugnada cumple las garantías procesales constitucionalmente exigidas. El art. 115 de la L.E.C. reproduce el art. 398 de la Ley Orgánica del Poder Judicial de 1870, que modificó la norma de las Partidas según la cual era necesario, cuando se daba lugar a la declinatoria o la inhibitoria, reproducir la demanda ante el Juez competente y ratificar ante el mismo todo lo actuado ante el Juzgado incompetente. Esta modificación está inspirada en la finalidad de evitar dilaciones indebidas y, en este sentido, coincide con el mandato del art. 24.2 de la Constitución. El Juez de Madrid obró correctamente actuando hasta que recibió el requerimiento del Juez de Avilés y acordando en su momento la declaración de rebeldía. La recurrente en amparo obró con negligencia, al no interponer la </w:t>
      </w:r>
      <w:r>
        <w:lastRenderedPageBreak/>
        <w:t>declinatoria ante el Juzgado de Madrid, lo que hubiera impedido la declaración de rebeldía sin que esto hubiese implicado la sumisión tácita del Juzgado de Madrid. Ello hace que no se produjese indefensión. pues tuvo abierto un cauce procesal que desechó voluntariamente. Concluye el representante de DAFSAE solicitando que se desestime el recurso de amparo promovido por ADASA.</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De las actuaciones recibidas resulta, en lo que aquí interesa, lo siguiente: </w:t>
      </w:r>
    </w:p>
    <w:p w:rsidR="00A46419" w:rsidRDefault="00A46419" w:rsidP="00A46419">
      <w:pPr>
        <w:pStyle w:val="TextoNormal"/>
      </w:pPr>
      <w:r>
        <w:t xml:space="preserve">A) El 23 de septiembre de 1981 DAFSAE presentó demanda de juicio ejecutivo cambiario contra ADASA, en Madrid, correspondiendo su tramitación al Juzgado de Primera Instancia núm. 2 de Madrid. Por Auto de 26 de septiembre del mismo año este Juzgado despachó ejecución contra ADASA ordenando librar exhorto al Juzgado de Avilés para la práctica de las diligencias correspondientes, como así se hizo, cumplimentándose por el Juzgado de Primera Instancia núm. 1 de Avilés el 11 de noviembre de 1982, fecha en que se practicó el oportuno embargo y se citó de remate al legal representante de ADASA. </w:t>
      </w:r>
    </w:p>
    <w:p w:rsidR="00A46419" w:rsidRDefault="00A46419" w:rsidP="00A46419">
      <w:pPr>
        <w:pStyle w:val="TextoNormal"/>
      </w:pPr>
      <w:r>
        <w:t xml:space="preserve">B) El 13 de noviembre de 1982 la representación de ADASA promovió cuestión de competencia por inhibitoria ante el Juzgado de Avilés. El 26 del mismo mes y año este Juzgado devolvió al de Madrid debidamente cumplimentado el exhorto recibido. Por providencia de 30 de noviembre el Juzgado de Madrid declaró en rebeldía a la demandada y el 3 de diciembre dictó Sentencia de remate. El 7 de diciembre el Juzgado de Avilés dictó Auto en que se declaró competente para el conocimiento de la causa y acordó librar oficio requiriendo de inhibición al Juzgado de Madrid, lo que se hizo con la misma fecha. El oficio fue recibido el 28 de diciembre de 1982. Por providencia del 30 del mismo mes y año, ordenó el Juzgado de Madrid la suspensión del procedimiento. Por Auto de 14 de febrero de 1983 el Juzgado de Madrid reconoció la preferencia del Juzgado de Avilés, ordenó el envío de lo actuado y el emplazamiento de las partes. </w:t>
      </w:r>
    </w:p>
    <w:p w:rsidR="00A46419" w:rsidRDefault="00A46419" w:rsidP="00A46419">
      <w:pPr>
        <w:pStyle w:val="TextoNormal"/>
      </w:pPr>
      <w:r>
        <w:t xml:space="preserve">C) El 16 de marzo de 1983 la representación de ADASA presentó escrito al Juzgado de Avilés solicitando que se le concediese el plazo de cuatro días previsto en el art. 1.463 de la L.E.C. para oponerse a la ejecución decretándose la invalidez de la rebeldía acordada por el Juez incompetente y la subsiguiente Sentencia de remate dictada por el mismo, lo que sin oposición de la ejecutante fue aceptado por el Juzgado por Auto de 6 de abril de 1983. En consecuencia, la demandada formuló la oposición en los términos que estimó oportunos, a la que contestó la demandante en la forma que consideró conveniente. Se recibió el pleito a prueba, y el 11 de octubre de 1983 el Juzgado dictó Sentencia estimatoria de la demanda ordenando seguir adelante la ejecución solicitada. </w:t>
      </w:r>
    </w:p>
    <w:p w:rsidR="00A46419" w:rsidRDefault="00A46419" w:rsidP="00A46419">
      <w:pPr>
        <w:pStyle w:val="TextoNormal"/>
      </w:pPr>
      <w:r>
        <w:t xml:space="preserve">D) La demandada interpuso recurso de apelación admitido en ambos efectos. Por Sentencia de 13 de julio de 1984 la Audiencia Territorial de Oviedo declaró nulo el Auto del Juzgado de 6 de abril de 1983, porque interpreta erróneamente el art. 1 15 en relación con el 114 de la L.E.C. y declaro de oficio la nulidad de actuaciones a partir de dicho Auto, considerando válidas las practicadas por el Juzgado de Madrid, incluso la declaración de rebeldía, a excepción de la Sentencia. </w:t>
      </w:r>
    </w:p>
    <w:p w:rsidR="00A46419" w:rsidRDefault="00A46419" w:rsidP="00A46419">
      <w:pPr>
        <w:pStyle w:val="TextoNormal"/>
      </w:pPr>
      <w:r>
        <w:t>E) Por escrito presentado el 21 de agosto de 1984 la representación de ADASA formuló ante el Juzgado de Avilés demanda incidental de previo y especial pronunciamiento solicitando la nulidad del proveído por el que fue declarado en rebeldía y actuaciones posteriores llevadas a cabo por el Juzgado de Madrid, quedando en suspenso el curso de la demanda principal. Por Auto de 5 de septiembre de 1984 el Juzgado desestimó la demanda invocando la resolución de la Audiencia. Recurrido en reposición, el Auto fue confirmado por el de 22 de septiembre. El 25 del mismo mes el Juzgado dictó Sentencia de remate. Recurridos en apelación, tanto el Auto de 22 de septiembre como la Sentencia ambas reso</w:t>
      </w:r>
      <w:r>
        <w:lastRenderedPageBreak/>
        <w:t>luciones fueron confirmadas por la Audiencia en Sentencia de 8 de marzo de 1985 en la que ratificaba la interpretación del art. 115 de la L.E.C dada en su Sentencia anterior y se rechazaba la existencia de indefensión en la medida en que el art. 1.480.2 de la L.E.C. reconoce a la demandada el derecho a promover declinatoria por vía incidental con el escrito a que se refiere el art. 1.461 de la misma Ley.</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3 de junio de 1987 la Sala Segunda de este Tribunal señaló el día 10 del mismo mes y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De las alegaciones de la recurrente debe descartarse, en primer término, la pretendida vulneración del art. 14 de la Constitución, vulneración que habría sido ocasionada porque la Audiencia de Oviedo se apartó en sus resoluciones de la opinión recogida en otras Sentencias de distintas Audiencias Territoriales.  Como acertadamente dice el Fiscal, para apreciar una vulneración del principio de igualdad provocada por resoluciones judiciales, es necesario ofrecer un término válido de comparación, que sólo puede ser otra u otras resoluciones del mismo órgano judicial en casos substancialmente análogos. En este caso no se ha ofrecido ese término de comparación, por lo que procede rechazar este motivo de amparo.</w:t>
      </w:r>
    </w:p>
    <w:p w:rsidR="00A46419" w:rsidRDefault="00A46419" w:rsidP="00A46419">
      <w:pPr>
        <w:pStyle w:val="TextoNormal"/>
      </w:pPr>
    </w:p>
    <w:p w:rsidR="00A46419" w:rsidRDefault="00A46419" w:rsidP="00A46419">
      <w:pPr>
        <w:pStyle w:val="TextoNormal"/>
      </w:pPr>
      <w:r w:rsidRPr="00A46419">
        <w:rPr>
          <w:rStyle w:val="NumeroAFNegritaCaracter"/>
        </w:rPr>
        <w:t>2</w:t>
      </w:r>
      <w:r>
        <w:t>. Mayor atención merece la alegada vulneración del derecho a la tutela judicial efectiva sin que, en ningún caso, pueda producirse indefensión, consagrado en el artículo 24.1 de la Constitución. Entiende el recurrente y concuerda con su opinión el Fiscal que el art. 115 de la L.E.C. no puede interpretarse como lo hizo la Audiencia de Oviedo. Dice, en efecto, ese artículo:</w:t>
      </w:r>
    </w:p>
    <w:p w:rsidR="00A46419" w:rsidRDefault="00A46419" w:rsidP="00A46419">
      <w:pPr>
        <w:pStyle w:val="TextoNormal"/>
      </w:pPr>
      <w:r>
        <w:t>«Todas las actuaciones que se hayan practicado hasta la decisión de las competencias serán válidas, sin necesidad de que se ratifiquen ante el Juez o Tribunal que sea declarado competente.»</w:t>
      </w:r>
    </w:p>
    <w:p w:rsidR="00A46419" w:rsidRDefault="00A46419" w:rsidP="00A46419">
      <w:pPr>
        <w:pStyle w:val="TextoNormal"/>
      </w:pPr>
      <w:r>
        <w:t>El Juzgado de Madrid recibió el oficio requiriendo de incompetencia después de que hubiese declarado la rebeldía de la demandada al no comparecer ante él en el plazo legal (art. 1.462 L.E.C.)  y después de que hubiese dictado Sentencia de remate. Para la Audiencia las actuaciones practicadas por el Juez incompetente son todas válidas, a excepción de la Sentencia. En consecuencia, el Juez de Avilés debió limitarse, como lo hizo finalmente, a dictar nueva Sentencia sin dar lugar a la oposición de la demanda ni a la fase de contradicción y prueba del juicio ejecutivo. Pero es cierto que tal interpretación conduce en este caso concreto a un resultado manifiestamente inconstitucional al privar a la demandada de su derecho de defensa por causas que no le son imputables. Enfrentada con una demanda ante el Juez que consideró, con razón, incompetente, la demandada optó por promover la cuestión de competencia por inhibitoria y al hacerlo ejercitó su derecho, sin que pueda exigírsele que lo hiciera mediante declinatoria, como parece sostener la Audiencia. Cierto es que si hubiese elegido este último cauce procesal se hubiera evitado la declaración de rebeldía. La Ley, sin embargo, concede al demandado la libre elección entre ambos instrumentos procesales, determinando que no pueden utilizarse los dos a la vez o sucesivamente (arts. 77 y 78 de la L.E.C.). No cabe, pues, que de esa libre elección se le irroguen perjuicios y, entre ellos, el gravísimo de reducirlo a indefensión. También es evidente que, salvo personarse en el Juzgado de Madrid y proponer la declinatoria, renunciando por tan</w:t>
      </w:r>
      <w:r>
        <w:lastRenderedPageBreak/>
        <w:t>to a la inhibitoria, ninguna gestión podía hacer entre dicho Juzgado que no supusiese la sumisión tácita a su competencia (art. 58.2 L.E.C.). La demandada, en conclusión, obro en el ejercicio de su derecho al promover la inhibitoria y no presentarse en el plazo legal ante el Juzgado de Madrid y no incurrió en acción u omisión alguna que pueda reprochársele y que justifique que sufra los efectos de esa rebeldía. Una interpretación conforme a la Constitución del art. 115 de la L.E.C supone, como dice el Fiscal, que serán válidas las actuaciones judiciales practicadas por el Juzgado incompetente que no supongan desconocimiento de los derechos constitucionales de las partes a ser oídas y a hacer las alegaciones pertinentes a su pretensión. Válidas podrían ser actuaciones como la admisión de la demanda, notificaciones, embargos de bienes u otros que supongan actividades de aseguramiento y dirección del proceso, cuya anulación y nueva realización atacarían el principio de economía procesal, pero no aquellas actividades que suponen una limitación del derecho de la parte a ser oído en el proceso. Esta interpretación fue la seguida por el Juez de Avilés en su Auto de 6  de abril de 1983 y es la obligada para ajustar el precepto legal a la Constitución. Es también la adecuada a su misma finalidad, que es evitar las dilaciones que en el procedimiento supondría la inútil repetición de actuaciones ya practicadas y no la de impedir la oposición de quien al promover la inhibitoria en lugar de la declinatoria se limita a usar de su derecho. En nada obsta a estas consideraciones que por tratarse en el presente caso de un juicio ejecutivo cambiario los cauces de oposición del demandado estén rigurosamente tasadas ni que las Sentencias en ellos dictadas no produzcan la excepción de cosa juzgada y dejen a salvo el derecho de las partes para promover el juicio ordinario sobre la misma cuestión (art. 1479 L.E.C.). Reconocido como está dentro de ciertos límites el derecho de defensa y la existencia de una fase contradictoria en los juicios ejecutivos, la garantía constitucional del art.  24.1 de la Norma suprema les es aplicable, y no puede ser suprimida o recortada por una interpretación excesivamente restrictiva de las normas legales.</w:t>
      </w:r>
    </w:p>
    <w:p w:rsidR="00A46419" w:rsidRDefault="00A46419" w:rsidP="00A46419">
      <w:pPr>
        <w:pStyle w:val="TextoNormal"/>
      </w:pPr>
    </w:p>
    <w:p w:rsidR="00A46419" w:rsidRDefault="00A46419" w:rsidP="00A46419">
      <w:pPr>
        <w:pStyle w:val="TextoNormal"/>
      </w:pPr>
      <w:r w:rsidRPr="00A46419">
        <w:rPr>
          <w:rStyle w:val="NumeroAFNegritaCaracter"/>
        </w:rPr>
        <w:t>3</w:t>
      </w:r>
      <w:r>
        <w:t>. El Fiscal suscita otra cuestión en la que hace particular hincapié la representación de DAFSAE. Cabría la posibilidad, señala el Fiscal, de considerar que la indefensión de ADASA fuese puramente formal y no material ya que, en realidad, la oposición de ADASA a la ejecución fue admitida por el Juez de Avilés por el Auto de 6 de abril de 1983 y se tramitó el procedimiento, en consecuencia, con contradicción de la demandante y, recibimiento a prueba, dictándose Sentencia ampliamente razonada (la de 11 de octubre de 1983) en que se desestimaron los motivos de oposición y se ordenó que siguiese la ejecución adelante. Cierto es que el Auto de 6 de abril y todas las actuaciones posteriores del Juzgado de Avilés fueron declaradas nulas por la Sentencia de la Audiencia de 13 de julio de 1984. Pero podría decirse que, de hecho, la demandada tuvo la oportunidad de defenderse y que la repetición del procedimiento conduciría, lógicamente, a la misma conclusión desestimatoria, provocando inútiles dilaciones en perjuicio de la demandante.  El Fiscal, que interesa la estimación del amparo, rechaza esta argumentación por dos razones: La primera, porque la resolución impugnada niega un derecho constitucional como es el derecho a ser oído en un proceso y la restauración de ese derecho constituye una exigencia constitucional, lo que en definitiva constituye la esencia del recurso de amparo; y, en segundo lugar, porque la interpretación de los preceptos procesales aplicados no puede ser unificada por un Tribunal superior dentro de la jurisdicción ordinaria, al estar atribuido el conocimiento de este tipo de procesos en última instancia a las Audiencias, por lo que al declarar este Tribunal cuál es la interpretación constitucionalmente correcta unifica de manera indirecta, pero efectiva, la posible interpretación de esas normas. Pero es que ade</w:t>
      </w:r>
      <w:r>
        <w:lastRenderedPageBreak/>
        <w:t>más, las resoluciones de la Audiencia al declarar de oficio la nulidad de las actuaciones de lo actuado en el Juzgado de Avilés y establecer la validez de la declaración de rebeldía pronunciada por el de Madrid, obligando al Juez de Avilés a dictar nueva Sentencia de remate como si la oposición no hubiera existido, cercenaron también posibilidades efectivas de defensa, concretamente la posibilidad de que la Audiencia en apelación revisase lo actuado por el Juzgado y reconsiderase los argumentos esgrimidos por la demandada en su oposición. La Audiencia, en efecto, no entró en ninguna de sus Sentencias en el fondo del asunto, lo que hubiera tenido que hacer si no hubiese declarado la nulidad de las actuaciones del Juzgado.</w:t>
      </w:r>
    </w:p>
    <w:p w:rsidR="00A46419" w:rsidRDefault="00A46419" w:rsidP="00A46419">
      <w:pPr>
        <w:pStyle w:val="TextoNormal"/>
      </w:pPr>
    </w:p>
    <w:p w:rsidR="00A46419" w:rsidRDefault="00A46419" w:rsidP="00A46419">
      <w:pPr>
        <w:pStyle w:val="TextoNormal"/>
      </w:pPr>
      <w:r w:rsidRPr="00A46419">
        <w:rPr>
          <w:rStyle w:val="NumeroAFNegritaCaracter"/>
        </w:rPr>
        <w:t>4</w:t>
      </w:r>
      <w:r>
        <w:t>. Por otra parte tampoco el otorgamiento del amparo supone necesariamente la repetición del procedimiento ante el Juez de Avilés que terminó con la Sentencia de 11 de octubre de 1983, con la dilación que esa repetición acarrearía. El recurrente pide la anulación de la Sentencia de la Audiencia Territorial de Oviedo de 8 de marzo de 1985 y que se declare la nulidad de la rebeldía dictada por el Juez de Madrid y las demás actuaciones posteriores, excepto las relativas a la cuestión de competencia y, consiguientemente, que se declare también la nulidad de los Autos del Juzgado de Avilés de 5 y 22 de septiembre de 1984. Pero el acceder a esta petición supone reconocer a contrario sensu la validez de las actuaciones realizadas por el Juzgado de Avilés desde el Auto de 6 de abril de 1983 hasta la Sentencia de remate de 11 de octubre del mismo año, puesto que la validez de estas últimas es consecuencia obligada de la nulidad de las primeras, como también es por las mismas razones declarar la nulidad de la Sentencia de la Audiencia de 13 de julio de 1984. Es decir, o son válidas las actuaciones del Juzgado de Madrid o lo son las del Juzgado de Avilés, pero no cabe declarar simultáneamente la nulidad de ambas, porque la validez de las actuaciones de un Juzgado está condicionada por la invalidez de las del otro. Dado que la nulidad de las actuaciones del Juzgado de Madrid a partir de la declaración de rebeldía viene impuesta por los motivos ya expuestos, el alcance del amparo que debe otorgarse en este recurso supone reconocer la validez de las actuaciones del Juzgado de Avilés, incluida la Sentencia de 11 de octubre de 1983, y retrotraer las actuaciones hasta el momento anterior al de dictarse la Sentencia de la Audiencia Territorial de 13 de julio de 1984, para que este órgano judicial pueda conocer de la apelación interpuesta por la recurrente, sin que sea procedente conceder a la solicitante del amparo nuevo plazo para formalizar la oposición al juicio ejecutivo.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Otorgar parcialmente el amparo solicitado y en consecuencia:</w:t>
      </w:r>
    </w:p>
    <w:p w:rsidR="00A46419" w:rsidRDefault="00A46419" w:rsidP="00A46419">
      <w:pPr>
        <w:pStyle w:val="TextoNormal"/>
      </w:pPr>
      <w:r>
        <w:t>A) Anular la Sentencia de la Audiencia Territorial de Oviedo de 13 de julio de 1983 y las resoluciones posteriores de la misma Audiencia y del Juzgado de Primera Instancia núm. 1 de Avilés relativas al juicio ejecutivo núm. 133/1983 de dicho Juzgado promovido por DAFSAE contra ADASA.</w:t>
      </w:r>
    </w:p>
    <w:p w:rsidR="00A46419" w:rsidRDefault="00A46419" w:rsidP="00A46419">
      <w:pPr>
        <w:pStyle w:val="TextoNormal"/>
      </w:pPr>
      <w:r>
        <w:lastRenderedPageBreak/>
        <w:t>B) Reconocer el derecho de la recurrente al ejercicio del derecho a oponerse a la ejecución solicitada contra ella.</w:t>
      </w:r>
    </w:p>
    <w:p w:rsidR="00A46419" w:rsidRDefault="00A46419" w:rsidP="00A46419">
      <w:pPr>
        <w:pStyle w:val="TextoNormal"/>
      </w:pPr>
      <w:r>
        <w:t>C) Restablecer a la recurrente en la integridad de su derecho y para ello declarar la validez del Auto del Juzgado de Avilés de 6 de abril de 1983 y de las actuaciones subsiguientes del mismo Juzgado hasta la Sentencia de 11 de octubre de 1983 y las relativas a la interposición del recurso contra ella; y retrotraer las actuaciones de la Audiencia Territorial de Oviedo hasta el momento anterior a dictar la Sentencia de 13 de julio de 1984 para que pronuncie nueva Sentencia sobre el fondo del asunto.</w:t>
      </w:r>
    </w:p>
    <w:p w:rsidR="00A46419" w:rsidRDefault="00A46419" w:rsidP="00A46419">
      <w:pPr>
        <w:pStyle w:val="TextoNormal"/>
      </w:pPr>
      <w:r>
        <w:t>2.° Desestimar el recurso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59" w:name="SENTENCIA_1987_106"/>
      <w:r>
        <w:lastRenderedPageBreak/>
        <w:t>SENTENCIA 106/1987, de 25 de junio de 1987</w:t>
      </w:r>
    </w:p>
    <w:bookmarkEnd w:id="59"/>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ECLI:ES:TC:1987:106</w:t>
      </w:r>
    </w:p>
    <w:p w:rsidR="00A46419" w:rsidRDefault="00A46419" w:rsidP="00A46419">
      <w:pPr>
        <w:pStyle w:val="SntesisDescriptiva"/>
      </w:pPr>
    </w:p>
    <w:p w:rsidR="00A46419" w:rsidRDefault="00A46419" w:rsidP="00A46419">
      <w:pPr>
        <w:pStyle w:val="SntesisDescriptiva"/>
      </w:pPr>
      <w:r>
        <w:t>Conflicto positivo de competencia 284/1984. Promovido por el Consejo Ejecutivo de la Generalidad de Cataluña en relación con los artículos 16.1, 18.1 b) y 19 del Real Decreto 3.304/1983, de 28 de diciembre, sobre protección a la cinematografía española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ha sostenido este Tribunal en su STC 149/1985, en la determinación de las competencias sobre cinematografía el entrecruzamiento de diversos títulos requiere complicadas valoraciones atendiendo al objeto y a la finalidad de la materia debatida. </w:t>
      </w:r>
    </w:p>
    <w:p w:rsidR="00A46419" w:rsidRDefault="00A46419" w:rsidP="00A46419">
      <w:pPr>
        <w:pStyle w:val="Extracto"/>
      </w:pPr>
    </w:p>
    <w:p w:rsidR="00A46419" w:rsidRDefault="00A46419" w:rsidP="00A46419">
      <w:pPr>
        <w:pStyle w:val="Extracto"/>
      </w:pPr>
      <w:r>
        <w:t>2.</w:t>
      </w:r>
      <w:r>
        <w:tab/>
        <w:t xml:space="preserve">En relación con la cultura, y precisamente respecto al cine, ha afirmado este Tribunal en relación con el art. 149.2 C.E. que la cultura es algo de la competencia propia e institucional tanto del Estado como de las Comunidades Autónomas, afirmando la existencia en principio de una concurrencia no excluyente del Estado y de la Comunidad Autónoma para la preservación y estímulo de los valores culturales del cine, habiendo afirmado tanto que la acción de la Comunidad Autónoma no impide la competencia estatal para preservar el patrimonio cultural común y para lo que precise de tratamientos generales o que no puedan lograrse desde otras instancias (STC 149/1984), como que las exigencias de unidad de normación en la materia no impiden la existencia de competencias de la Generalidad de Cataluña, cuyo ejercicio para nada lesiona y menoscaba las competencias estatales (STC 157/1985). </w:t>
      </w:r>
    </w:p>
    <w:p w:rsidR="00A46419" w:rsidRDefault="00A46419" w:rsidP="00A46419">
      <w:pPr>
        <w:pStyle w:val="Extracto"/>
      </w:pPr>
    </w:p>
    <w:p w:rsidR="00A46419" w:rsidRDefault="00A46419" w:rsidP="00A46419">
      <w:pPr>
        <w:pStyle w:val="Extracto"/>
      </w:pPr>
      <w:r>
        <w:t>3.</w:t>
      </w:r>
      <w:r>
        <w:tab/>
        <w:t xml:space="preserve">Como ha dicho la STC 80/1985, la necesidad de asegurar la acción conjunta, la información recíproca y la maximización de la eficacia no crea en sí misma competencia alguna para el Estado ni puede ser utilizada en consecuencia por éste para limitar indebidamente las competencias de las Comunidades Autónomas. Más bien la coordinación cuenta con la «obligada colaboración» de las Administraciones Públicas implicadas como un «prius», tanto lógico como jurídico, pues sin colaboración de los entes a coordinar ninguna coordinación es posible.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conflicto positivo de competencia núm. 284/1984, promovido por el Consejo Ejecutivo de la Generalidad de Cataluña, representado por el Abogado don Ramón Gorbs i Turbany, contra los arts. 16.1, 18.1 b) y 19 del Real Decreto 3304/1983, de 28 de diciembre, sobre protección a la cinematografía española. Ha comparecido en el conflicto el Gobierno de la Nación, representado por el Abogado del Estado, y ha sido Ponente el Magistrado don Miguel Rodríguez-Piñero y Bravo-Ferrer,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nombre de la Generalidad de Cataluña, y por escrito de 16 de abril de 1984, el Abogado don Ramón Gorbs i Turbany plantea conflicto positivo de competencia frente al Gobierno de la Nación por entender que los arts. 16.1, 18.1 b) y 19 del Real Decreto 3304/1983, de 28 de diciembre, sobre protección de la cinematografía española, vulneran la competencia atribuida a esa Comunidad Autónoma en la Constitución y en el Estatuto de Autonomía de Cataluña, así como en el Real Decreto 1110/1981, de 27 de diciembre, sobre traspaso de funciones y servicios del Estado a la Generalidad de Cataluña en materia de cultura. En consecuencia, solicita de este Tribunal que declare que la competencia controvertida corresponde a la Generalidad de Cataluña y acuerde la nulidad de los arts. 16.1 y 19 del Real Decreto citado, así como del art. 18.1 b) del mismo, en la medida en que pudiera contener una reserva de competencias ejecutivas para el Estado en Cataluña.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«Boletín Oficial del Estado» núm. 10, de fecha 12 de enero de 1984, publicó el Real Decreto 3304/1983, de 28 de diciembre, sobre protección a la cinematografía española, que trata de instrumentalizar nuevas medidas que propicien la adecuada producción y comercialización del cine español, y, al mismo tiempo, a refundir, en lo posible, el complejo de disposiciones de distinto rango que integran la legislación en materia de fomento de la cinematografía. El Consejo Ejecutivo de la Generalidad de Cataluña, considerando que los arts. 16.1, 18.1 b), 19 y 20 del mencionado Real Decreto constituían una invasión de las competencias que le reconoce el Estatuto de Autonomía acordó requerir en competencia al Gobierno del Estado, a fin de que derogara los preceptos del Real Decreto citados o le diera la redacción adecuada al caso. </w:t>
      </w:r>
    </w:p>
    <w:p w:rsidR="00A46419" w:rsidRDefault="00A46419" w:rsidP="00A46419">
      <w:pPr>
        <w:pStyle w:val="TextoNormal"/>
      </w:pPr>
      <w:r>
        <w:t xml:space="preserve">En su reunión del 14 de marzo de 1984, el Consejo de Ministros acordó atender el requerimiento en relación con las pretensiones deducidas respecto de los arts. 18.1 b) y 20 del Real Decreto 3304/1983, de 28 de diciembre, no atendiendo, sin embargo, las relacionadas con los arts. 16.1 y 19 del mismo por entender que se trata de configurar un sistema integrado de protección a la industria cinematográfica constituido por distintos elementos, cuales son la cuota de distribución y de pantalla, cuyo tratamiento separado aislado haría inviable el propio sistema, toda vez que se trata de fomentar y estimular a la industria afectada con carácter general para todo el sector, por cuanto las actividades de producción, </w:t>
      </w:r>
      <w:r>
        <w:lastRenderedPageBreak/>
        <w:t>distribución y exhibición se realizan en todo el territorio nacional como mercado único. Desatendidos por el Gobierno de la Nación dos de los cuatro extremos a que se contraía el requerimiento, y atendido, a juicio de la Generalidad de Cataluña, sólo parcialmente por lo que respecta al art. 18.1 b), el Consejo Ejecutivo de la Generalidad de Cataluña, entendiendo que el Gobierno pretende reservarse en el territorio de Cataluña unas competencias que no le corresponden ha planteado el presente conflicto positivo de competencia.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Abogado de la Generalidad de Cataluña estructura los fundamentos jurídicos de su escrito en cuatro apartados que versan sobre: a) Las competencias de la Generalidad en materia de fomento de la cinematografía; b) El art. 16.1 del Real Decreto 3304/1983, de 28 de diciembre; c) El art. 18.1 b) del Real Decreto 3304/1983, y d) El art. 19 del mismo Real Decreto. </w:t>
      </w:r>
    </w:p>
    <w:p w:rsidR="00A46419" w:rsidRDefault="00A46419" w:rsidP="00A46419">
      <w:pPr>
        <w:pStyle w:val="TextoNormal"/>
      </w:pPr>
      <w:r>
        <w:t xml:space="preserve">a) En cuanto a la titularidad de competencias en materia de cinematografía, manifiesta, al amparo del art. 148.1, núms. 17 y 19, de la C.E., y del art. 9 del Estatuto de Autonomía, la competencia exclusiva de la Generalidad en la materia de cultura, ocio y espectáculos en los que habría de concebir, incluída la cinematografía. Esa competencia exclusiva, es decir, la potestad legislativa, reglamentaria y ejecutiva sobre una materia como la cinematografía, no puede ser desgajada sin quebrar su unidad conceptual y competencial. Pese a que el Tribunal Constitucional ha sostenido que la cultura es algo de la competencia propia e institucional, tanto del Estado como de las Comunidades Autónomas (STC de 5 de abril de 1984), también reconoce que en materia cultural la acción autonómica es algo inherente a la Comunidad y la posible acción del Estado sobre la materia no puede cerrar el camino a la acción de fomento de la cinematografía por parte de la Generalidad. Además, la referida Sentencia expresamente dice que no prejuzga ni el alcance del ejercicio de las competencias que pueden tener determinadas Comunidades Autónomas, dado el carácter concurrente de las competencias estatales y comunitarias en el ámbito cultural, ni la solución de futuros conflictos de competencias planteados al respecto y tan sólo examinó, con argumentos muy específicos para proclamar la competencia estatal, la calificación de películas como de arte y ensayo y de películas «X», extrayendo de razones muy concretas y específicas para que se residencien en el Estado estas competencias. Resulta claro que los títulos competenciales que sirvieron en aquel caso para afirmar la competencia del Estado, no pueden ser utilizados en este momento, pues las competencias que ahora se discuten se concretan en una acción de fomento de la cinematografía que ni comportan medidas de carácter fiscal ni entrañan limitación alguna a derechos a los que haya de garantizarse un contenido básico en todo el territorio, como ocurría en el caso de las citadas calificaciones. </w:t>
      </w:r>
    </w:p>
    <w:p w:rsidR="00A46419" w:rsidRDefault="00A46419" w:rsidP="00A46419">
      <w:pPr>
        <w:pStyle w:val="TextoNormal"/>
      </w:pPr>
      <w:r>
        <w:t>El Real Decreto 1010/1981, de 27 de febrero, sobre traspasos de funciones y servicios del Estado a la Generalidad de Cataluña en materia de cultura puntualiza que corresponden a la Generalidad todas las funciones y servicios que ostentaba la Administración del Estado en materia de cinematografía, sin otras excepciones que las relacionadas con los ámbitos estatal e internacional y al Fondo de Protección a la Cinematografía respecto del que sólo se transfiere a la Generalidad el porcentaje de la parte del Fondo destinado a subvencionar películas de especial calidad y especial para menores. De esta suerte habría de reconocerse la competencia de la Generalidad de Cataluña en materia cinematográfica y salvo títulos competenciales muy específicos, perfectamente definidos y de singular constitución, correspondería a la Generalidad el ejercer en su territorio la acción de fomento sobre la cinematografía, tanto en la vertiente de fomento de la cultura, como en la de fo</w:t>
      </w:r>
      <w:r>
        <w:lastRenderedPageBreak/>
        <w:t xml:space="preserve">mento de los espectáculos a los que también se anuda la actividad de producción y proyección de películas. </w:t>
      </w:r>
    </w:p>
    <w:p w:rsidR="00A46419" w:rsidRDefault="00A46419" w:rsidP="00A46419">
      <w:pPr>
        <w:pStyle w:val="TextoNormal"/>
      </w:pPr>
      <w:r>
        <w:t xml:space="preserve">Además en los temas objeto de discusión, se ha llevado ya a cabo por la Generalidad el uso de estas competencias, mediante el Decreto 163/1982, de 10 de junio, que, en el marco de las previsiones generales de la Ley 3/1980, de 10 de enero, y en tanto el Parlamento de Cataluña no legisle sobre las materias que le son propias, ha establecido que el Departamento de Cultura y Medios de Comunicación de esta Comunidad .Autónoma velará por el cumplimiento, respecto de las empresas radicadas en Cataluña, de lo que dispone la Ley 3/1980, de 10 de enero, en lo relativo a las cuotas de pantalla y de distribución cinematográfica. Se mantiene en conclusión la competencia de la Generalidad en su territorio del ejercicio de las potestades ejecutivas que materializan las llamadas actuaciones de fomento sobre la cinematografía. </w:t>
      </w:r>
    </w:p>
    <w:p w:rsidR="00A46419" w:rsidRDefault="00A46419" w:rsidP="00A46419">
      <w:pPr>
        <w:pStyle w:val="TextoNormal"/>
      </w:pPr>
      <w:r>
        <w:t xml:space="preserve">b) El art. 16.1 del Real Decreto 3304/1983, de 28 de diciembre, dispone que el Ministerio de Cultura será el único órgano competente para la concesión de las licencias de doblaje de las mismas a cualquier lengua oficial de España. Dicho Real Decreto es una reproducción textual del art. 3.1 del Real Decreto 1864/1980, de 11 de julio, y, por tanto, ha pasado por alto tanto las competencias en materia de cultura y espectáculos de la Generalidad de Cataluña, como también el que entre uno y otro Real Decreto se produjo el traspaso de competencias y servicios en materia de cinematografía del Estado a la Generalidad. La Generalidad promulgó el Decreto de 10 de junio de 1982 en el que dispone que la concesión de licencias de doblaje de películas extranjeras a las Empresas distribuidoras domiciliadas en Cataluña corresponde al Departamento de Cultura y Medios de Comunicación, sin perjuicio de las competencias que incumben a otros departamentos o Ministerios por razón de la importación de películas. El art. 16.1 del Real Decreto 3304/1983 ha pretendido derogar y dejar sin efecto lo dispuesto en el citado art. 4 del Decreto de la Generalidad cuando la Administración del Estado carece de competencia para derogar una normativa autonómica producida en el ejercicio legítimo de unas potestades directamente derivadas de la Constitución y del Estatuto de Autonomía. La Administración del Estado interpuso recurso contencioso-administrativo contra la citada Resolución y fue desestimado por la Sala Segunda de lo Contencioso-Administrativo de la Audiencia Territorial de Barcelona, entendiendo que la disposición impugnada no modificaba sustancialmente la Ley 3/1980, de 10 de enero, y que contenía una regulación de desarrollo de la misma. Como razones adicionales se indican que la concesión de la licencia de doblaje es un típico acto de ejecución en relación a la cinematografía que corresponde a la Generalidad de Cataluña; que no es cierto el argumento de que la protección de la cinematografía constituya un sistema integrado cuyo funcionamiento obligue a un tratamiento global en el que no puedan aislarse los elementos que la componen como las cuotas de pantalla y distribución y la calificación de películas de especial interés, y que la naturaleza integrada del sistema de protección de la cinematografía española no puede considerarse afectada por el hecho de que la ejecución de las medidas que la configuran se lleve a cabo por los órganos de las Comunidades Autónomas, pues lo que pretende integrarse es el sistema y no los actos de difusión del mismo. </w:t>
      </w:r>
    </w:p>
    <w:p w:rsidR="00A46419" w:rsidRDefault="00A46419" w:rsidP="00A46419">
      <w:pPr>
        <w:pStyle w:val="TextoNormal"/>
      </w:pPr>
      <w:r>
        <w:t xml:space="preserve">c) Respecto al art. 18.1 b) del Real Decreto 3304/1983, se sostiene que, de acuerdo al art. 9 del Estatuto de Autonomía, la Generalidad es «la única Administración competente para establecer, con efectos para todo el Estado, el interés de las películas producidas por empresas que ejerzan su actividad en el territorio de su jurisdicción»». La calificación de películas de especial interés por parte de la Generalidad habrá de surtir efectos en todo el territorio del Estado, a los fines de las medidas de fomento de la llamada cuota de pantalla, </w:t>
      </w:r>
      <w:r>
        <w:lastRenderedPageBreak/>
        <w:t xml:space="preserve">como expresión de una competencia exclusiva legítimamente ejercida. Por ello entiende que el art. 18.1 b) del Real Decreto 3304/1983 invade las competencias de la Generalidad en la medida en que el Gobierno, que ha de efectuar su aplicación, se ha reservado en el territorio de Cataluña unas amplias potestades legislativas de las que carece, con arreglo a la Constitución y al Estatuto de Autonomía. </w:t>
      </w:r>
    </w:p>
    <w:p w:rsidR="00A46419" w:rsidRDefault="00A46419" w:rsidP="00A46419">
      <w:pPr>
        <w:pStyle w:val="TextoNormal"/>
      </w:pPr>
      <w:r>
        <w:t>d) Respecto al art. 19 del Real Decreto 3304/1983, entiende la Generalidad de Cataluña ser la única Administración competente para calificar como especialmente adecuada para la infancia, y a los efectos de la cuota de pantalla, las películas producidas por empresas que ejerzan su actividad en el territorio de Cataluña, aun más si se tiene en cuenta que esta calificación de películas, especialmente adecuadas para la infancia, no guardan relación con las medidas restrictivas para la protección de menores que se arbitraron en la Ley 1/1982, de 24 de febrero, a propósito de las películas «X», y cuya aplicación corresponde al Estado.</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la Sección Tercera, de 25 de abril de 1984, este Tribunal acuerda tener por formalizado el conflicto positivo de competencia planteado por la Generalidad de Cataluña y dar traslado al Gobierno de la Nación.</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Abogado del Estado, en su escrito de alegaciones, afirma que ningún problema debería plantearse con el art. 18.1 b) del Real Decreto 3304/1983, puesto que el requerimiento, en relación con el mismo, ha sido debidamente atendido, reconociéndose a la competencia de la Generalidad para calificar a una película «de especial interés cinematográfico», aunque el Estado se haya reservado análoga facultad para ser ejercida con efectos sobre todo el territorio nacional. Pese a que la Generalidad entiende que ello invade sus competencias, la postura del Gobierno se acomoda plenamente a la doctrina de la Sentencia de este Tribunal de 5 de abril de 1984, según la cual en materia de cultura, se produce una concurrencia de competencias estatal y autonómica ordenada a la preservación y estimulo de los valores culturales propios del cuerpo social desde la instancia pública correspondiente. En el caso de las películas, especialmente adecuadas para la infancia (art. 19 del Real Decreto 3304/1983), la finalidad de la norma se orienta «a la protección de un bien constitucionalizado como es la protección de la infancia» (STC 5 de abril de 1984), aquí, a través de medidas positivas de fomento. La protección de la infancia correspondería al Estado, y, en función de ello, la competencia para la calificación a que se refiere el art. 19 del Real Decreto 3304/1983, o, subsidiariamente, por las mismas razones que para el art. 18.1 b), reconocer competencias concurrentes del Estado y la Generalidad. </w:t>
      </w:r>
    </w:p>
    <w:p w:rsidR="00A46419" w:rsidRDefault="00A46419" w:rsidP="00A46419">
      <w:pPr>
        <w:pStyle w:val="TextoNormal"/>
      </w:pPr>
      <w:r>
        <w:t>El establecimiento por la Ley 3/1980, de 10 de enero, de cuotas de distribución, tiende a proteger y fomentar la industria cinematográfica española y estimular el incremento de las producciones nacionales. El art. 16.1 del Real Decreto 3304/1983 reitera al atribuirla al Ministerio de Cultura, esta competencia, cuya justificación se encuentra en las competencias que corresponden al Estado en materia de ordenación y de coordinación de la economía, en la primera, que ampara la fijación que nadie discute de la competencia del Estado para fijar la cuota de pantalla y distribución, y en la segunda, la concesión de la licencia de doblaje «por entender que el mercado cinematográfico en todo el territorio nacional es un mercado único», que responde a la «unidad del orden económico nacional» (STC 1/1982, de 28 de enero), y con esta reserva de competencias trata de lograrse la coordinación, o sea, «la integración de la diversidad de las partes o subsistemas en el conjunto o sistema, evitando contradicciones y reduciendo disfunciones que, de subsistir, impedirían o dificul</w:t>
      </w:r>
      <w:r>
        <w:lastRenderedPageBreak/>
        <w:t xml:space="preserve">tarían, respectivamente, la realidad misma del sistema» (STC 32/1983, de 28 de abril) para lo que tiene competencia el Estado conforme al art. 149.1.13. </w:t>
      </w:r>
    </w:p>
    <w:p w:rsidR="00A46419" w:rsidRDefault="00A46419" w:rsidP="00A46419">
      <w:pPr>
        <w:pStyle w:val="TextoNormal"/>
      </w:pPr>
      <w:r>
        <w:t>5. Por providencia de 16 de junio de 1987 se señalo el día 25 de junio siguiente para la deliberación y votación del presente conflicto.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Generalidad de Cataluña ha planteado el presente conflicto por entender que las atribuciones concedidas a la Administración del Estado por determinados preceptos del Real Decreto 3304/1983 sobre medidas de fomento de la cinematografía española han desconocido competencias propias de la misma y suponen la asunción indebida por el Estado de competencias que, en lo que se refiere a la industria cinematográfica catalana, son propias y exclusivas de la Generalidad de Cataluña.</w:t>
      </w:r>
    </w:p>
    <w:p w:rsidR="00A46419" w:rsidRDefault="00A46419" w:rsidP="00A46419">
      <w:pPr>
        <w:pStyle w:val="TextoNormal"/>
      </w:pPr>
      <w:r>
        <w:t>Según el Abogado de la Generalidad la resolución del problema competencial aquí planteado requeriría determinar, con carácter previo, las competencias respectivas del Estado y de la Generalidad en materia de fomento de la cinematografía. Sin embargo, esta determinación genérica y previa de competencias relativas al fomento de la cinematografía no es posible, pues se produce en esta materia un entrecruzamiento de diversos títulos, que en cada supuesto concreto de controversia habrían de ser valorados para decidir cuál sería el prevalente, en función del objeto y de la finalidad de las disposiciones y actos traídos al conflicto, dadas las conexiones existentes que puedan llevar a matizar o a negar, según el contenido concreto de esas disposiciones y actos, la competencia respectiva sea del Estado sea de la Comunidad Autónoma en la materia.</w:t>
      </w:r>
    </w:p>
    <w:p w:rsidR="00A46419" w:rsidRDefault="00A46419" w:rsidP="00A46419">
      <w:pPr>
        <w:pStyle w:val="TextoNormal"/>
      </w:pPr>
      <w:r>
        <w:t>Ha de constatarse, así, que las atribuciones que, en aplicación de la Ley 3/1980, de 10 de enero, conceden los artículos del Real Decreto 3304/1983, de 28 de diciembre, reivindicadas en el presente conflicto, afectan a aspectos muy diversos. relativos todos ellos a la protección del cine español, que tratan de propiciar tanto la producción de películas españolas, como su comercialización; esto es, distribución y exhibición. Se refiere, pues, este Real Decreto al fenómeno cinematográfico desde diversos aspectos, y no sólo en su relevancia cultural o de espectáculo, sino también teniendo en cuenta su trascendencia económica, e incluso su impacto sobre el comercio internacional.  Por otro lado, aun cuando se habla genéricamente de «protección a la cinematografía española», la «expansión del cine español» se persigue no sólo mediante ayudas a la financiación de películas, y por ello, relacionadas con el momento de la producción -«para propiciar la creación de una auténtica industria cinematográfica», como se dice en el preámbulo del Real Decreto-, sino mediante la regulación del mercado cinematográfico manteniendo unas cuotas de distribución y de cuotas de pantalla, a través de las cuales se trata, fundamentalmente, de limitar, en el momento de la distribución y de la exhibición, la competencia de las películas extranjeras.</w:t>
      </w:r>
    </w:p>
    <w:p w:rsidR="00A46419" w:rsidRDefault="00A46419" w:rsidP="00A46419">
      <w:pPr>
        <w:pStyle w:val="TextoNormal"/>
      </w:pPr>
      <w:r>
        <w:t xml:space="preserve">No cabe duda que la materia de la regulación del mercado cinematográfico para proteger la producción cinematográfica española frente a la extranjera, puede ser incluida dentro de la competencia que el art. 149.1.13 reconoce al Estado para establecer las bases de la actividad económica. En el presente conflicto no se discute esa competencia reguladora, sino una serie de facultades que para ejecutar determinadas medidas incluidas en el citado Real Decreto, el mismo reconoce a la Dirección General de Cinematografía. La Generalidad estima que tales competencias ejecutivas le corresponden, y niega la competencia que el propio Estado se atribuye al respecto. El que la competencia estatal reguladora en esta </w:t>
      </w:r>
      <w:r>
        <w:lastRenderedPageBreak/>
        <w:t>materia tenga por base el título competencial de fijación de bases de una actividad económica, no significa que, a su vez, el ejercicio de competencias de ejecución deba basarse también en ese título o competencial, pues en una materia como la cinematográfica, pueden entrecruzarse también una diversidad de títulos, como la cultura, el ocio, los espectáculos, etcétera, de forma que el reparto competencial no puede hacerse respecto al conjunto de las facultades y competencias ejecutivas previstas en la disposición objeto del conflicto, sino que resulta necesario el análisis concreto de los artículos sobre los que versa el conflicto para decidir la titularidad de las competencias controvertidas, que aquéllos atribuyen al Estado.</w:t>
      </w:r>
    </w:p>
    <w:p w:rsidR="00A46419" w:rsidRDefault="00A46419" w:rsidP="00A46419">
      <w:pPr>
        <w:pStyle w:val="TextoNormal"/>
      </w:pPr>
      <w:r>
        <w:t>Las pretensiones deducidas en el presente conflicto pueden ser agrupadas para su examen en dos núcleos temáticos diferentes. El primero se refiere a la competencia para declarar, con efectos para la llamada cuota de pantalla, a las películas españolas como «de especial interés» [art. 18.1 b)], o como especialmente adecuadas para la infancia (art. 19), ambos del Real Decreto 3304/1983. En segundo lugar, habrá de examinarse la cuestión relativa a la competencia para la concesión de las llamadas licencias de doblaje-, que se relacionan con las llamadas cuotas de distribución (art. 18.1, Real Decreto 3304/1983).</w:t>
      </w:r>
    </w:p>
    <w:p w:rsidR="00A46419" w:rsidRDefault="00A46419" w:rsidP="00A46419">
      <w:pPr>
        <w:pStyle w:val="TextoNormal"/>
      </w:pPr>
    </w:p>
    <w:p w:rsidR="00A46419" w:rsidRDefault="00A46419" w:rsidP="00A46419">
      <w:pPr>
        <w:pStyle w:val="TextoNormal"/>
      </w:pPr>
      <w:r w:rsidRPr="00A46419">
        <w:rPr>
          <w:rStyle w:val="NumeroAFNegritaCaracter"/>
        </w:rPr>
        <w:t>2</w:t>
      </w:r>
      <w:r>
        <w:t>. Según el art. 18.1 del Real Decreto 3304/1983, de 28 de diciembre, las salas de exhibición cinematográfica estarán obligadas a programar la exhibición de películas españolas, en forma tal que en cada cuatrimestre se haya observado una determinada proporción entre los días de exhibición de películas españolas y de películas extranjeras en versión doblada a cualquier lengua española.</w:t>
      </w:r>
    </w:p>
    <w:p w:rsidR="00A46419" w:rsidRDefault="00A46419" w:rsidP="00A46419">
      <w:pPr>
        <w:pStyle w:val="TextoNormal"/>
      </w:pPr>
      <w:r>
        <w:t>Esta proporción varía según la antigüedad de la película española, de manera que a las películas con mayor antigüedad se le aplica una proporcionalidad realmente menos ventajosa para el exhibidor, lo que indirectamente desanima su proyección respecto a las películas españolas más recientes, a las que trata de favorecer así esa regulación. Sin embargo, ciertas películas españolas menos recientes pueden gozar de las ventajas en cuota de pantalla de las películas con menos de cuatro años de antigüedad, cuando así lo determine la autoridad administrativa por el «especial interés cinematográfico» de dicha película.</w:t>
      </w:r>
    </w:p>
    <w:p w:rsidR="00A46419" w:rsidRDefault="00A46419" w:rsidP="00A46419">
      <w:pPr>
        <w:pStyle w:val="TextoNormal"/>
      </w:pPr>
      <w:r>
        <w:t>El párrafo b) de este art. 18.1 atribuye a la Dirección General de Cinematografía esta determinación o declaración. Frente a ello la Generalidad de Cataluña sostiene que es la única Administración competente para establecer, con efectos para todo el Estado, el interés de las películas producidas por empresas que ejerzan su actividad en el territorio de su jurisdicción, y ello por ostentar competencias en materia de cultura y espectáculos de acuerdo a lo previsto en la Constitución y en su Estatuto.</w:t>
      </w:r>
    </w:p>
    <w:p w:rsidR="00A46419" w:rsidRDefault="00A46419" w:rsidP="00A46419">
      <w:pPr>
        <w:pStyle w:val="TextoNormal"/>
      </w:pPr>
      <w:r>
        <w:t>Además, el Real Decreto 1010/1981, de 27 de febrero, sobre transferencias en materia de cultura, puntualizó que correspondían a la Generalidad todas las funciones y servicios que ostentaba la Administración del Estado en materia de cinematografía. La Generalidad defiende su competencia, respecto a las películas producidas en Cataluña, y sostiene que los efectos de su declaración se extienden a todo el territorio del Estado a los fines de las medidas de fomento de la llamada cuota de pantalla como expresión de una competencia ejecutiva legítimamente ejercida. Al mismo tiempo niega la competencia del Estado al respecto.</w:t>
      </w:r>
    </w:p>
    <w:p w:rsidR="00A46419" w:rsidRDefault="00A46419" w:rsidP="00A46419">
      <w:pPr>
        <w:pStyle w:val="TextoNormal"/>
      </w:pPr>
      <w:r>
        <w:t xml:space="preserve">Por su parte el Estado admite la existencia de una competencia al respecto de la Generalidad de Cataluña, pero «sobre su ámbito interno y sin perjuicio de que el Gobierno se reserve análoga facultad para ser ejercida con efectos sobre todo el territorio nacional», es decir, admite parcialmente una competencia a la Generalidad Catalana, circunscrita en sus efectos a su propio territorio, pero a su vez mantiene la competencia del Gobierno de la </w:t>
      </w:r>
      <w:r>
        <w:lastRenderedPageBreak/>
        <w:t>Nación para aquellas declaraciones que hayan de producir sus efectos en todo el territorio del Estado.</w:t>
      </w:r>
    </w:p>
    <w:p w:rsidR="00A46419" w:rsidRDefault="00A46419" w:rsidP="00A46419">
      <w:pPr>
        <w:pStyle w:val="TextoNormal"/>
      </w:pPr>
      <w:r>
        <w:t>Los puntos controvertidos se refieren, pues, no sólo a la titularidad exclusiva o no de la competencia, sino también al alcance territorial de los efectos del ejercicio de las competencias. Como ha sostenido este Tribunal en su STC 149/1985, en la determinación de las competencias sobre cinematografía el entrecruzamiento de diversos títulos requiere complicadas valoraciones atendiendo al objeto y a la finalidad de la materia debatida. En el caso presente la excepción al régimen normal de cuota de pantalla sacrifica un interés económico productivo en favor de un particular interés cultural, el cinematográfico, pues son los valores cinematográficos, como manifestación artística y espectáculo, los únicos que aquí se toman en consideración.</w:t>
      </w:r>
    </w:p>
    <w:p w:rsidR="00A46419" w:rsidRDefault="00A46419" w:rsidP="00A46419">
      <w:pPr>
        <w:pStyle w:val="TextoNormal"/>
      </w:pPr>
      <w:r>
        <w:t>El título competencial a tomar en cuenta, en consecuencia, es el de cultura.  En relación con la cultura, y precisamente respecto al cine, ha afirmado este Tribunal en relación con el art. 149.2 de la Constitución que la cultura es algo de la competencia propia e institucional tanto del Estado como de las Comunidades Autónomas, afirmando la existencia en principio de una concurrencia no excluyente del Estado y de la Comunidad Autónoma para la preservación y estímulo de los valores culturales del cine, habiendo afirmado tanto que la acción de la Comunidad Autónoma no impide la competencia estatal para preservar el patrimonio cultural común y para lo que precise de tratamientos generales o que no puedan lograrse desde otras instancias (STC 49/1984, de 5 de abril), como que las exigencias de unidad de normación en la materia no impiden la existencia de competencias de la Generalidad de Cataluña, cuyo ejercicio para nada lesiona y menoscaba las competencias estatales (STC 157/1985, de 15 de noviembre).</w:t>
      </w:r>
    </w:p>
    <w:p w:rsidR="00A46419" w:rsidRDefault="00A46419" w:rsidP="00A46419">
      <w:pPr>
        <w:pStyle w:val="TextoNormal"/>
      </w:pPr>
      <w:r>
        <w:t>En función de ello resulta evidente que la actividad relativa a la declaración de especial interés cinematográfico, puede estimarse que entra dentro de las facultades en materia de cinematografía que, de acuerdo a los arts. 9.4 y 31 del Estatuto de Cataluña, corresponden a la Generalidad de Cataluña.</w:t>
      </w:r>
    </w:p>
    <w:p w:rsidR="00A46419" w:rsidRDefault="00A46419" w:rsidP="00A46419">
      <w:pPr>
        <w:pStyle w:val="TextoNormal"/>
      </w:pPr>
      <w:r>
        <w:t>En relación con el alcance territorial del ejercicio de las competencias, puesto que lo que se protege, sobre todo, es la exhibición de películas de especial interés, el punto de conexión a tomar en cuenta debe ser el del momento de la exhibición, atribuyéndose así competencia a la Comunidad Autónoma en relación con los locales cinematográficos dentro de Cataluña, respecto de cuya exhibición puede valorar su propio interés cultural, y ello al margen o con independencia del lugar donde la película se haya producido o donde radique la empresa productora. Al ser un problema relacionado con la exhibición, debe estimarse que la competencia de la Generalidad de Cataluña limita sus efectos al territorio de la Comunidad Autónoma. Ello permite, además, que las demás Comunidades Autónomas también dotadas de competencia en la materia, aunque no cuenten con una infraestructura productora cinematográfica, puedan llevar a cabo también una política cultural propia en materia de cinematografía dentro de su propio territorio. En consecuencia, ha de reconocerse la competencia de la Generalidad de Cataluña para realizar tal declaración en relación con las películas, sea cual sea su lugar de producción, que se exhiban dentro del territorio de Cataluña.</w:t>
      </w:r>
    </w:p>
    <w:p w:rsidR="00A46419" w:rsidRDefault="00A46419" w:rsidP="00A46419">
      <w:pPr>
        <w:pStyle w:val="TextoNormal"/>
      </w:pPr>
      <w:r>
        <w:t xml:space="preserve">Según la Generalidad, el limitado alcance territorial de esta atribución competencial podría limitar la operatividad y la viabilidad de las medidas de fomento de cine de calidad. Pero con ello implícitamente se está reconociendo que se trata de una cuestión que precisa de tratamiento general, que requiere también la intervención administrativa directa del Estado para preservar el patrimonio cultural común y para lograr una efectividad que no puede conseguirse desde la instancia autonómica, pues aquí se trata no sólo de regular el </w:t>
      </w:r>
      <w:r>
        <w:lastRenderedPageBreak/>
        <w:t>mercado cinematográfico español, sino de fomentar específicamente la proyección de películas españolas de calidad. Por ello debe reconocerse la competencia del Estado para poder llevar a cabo tal declaración. con efectos en todo el territorio nacional, competencia que no impide, ni debe lesionar las atribuciones de la Comunidad Autónoma (STC 157/1985, de 15 de noviembre).</w:t>
      </w:r>
    </w:p>
    <w:p w:rsidR="00A46419" w:rsidRDefault="00A46419" w:rsidP="00A46419">
      <w:pPr>
        <w:pStyle w:val="TextoNormal"/>
      </w:pPr>
    </w:p>
    <w:p w:rsidR="00A46419" w:rsidRDefault="00A46419" w:rsidP="00A46419">
      <w:pPr>
        <w:pStyle w:val="TextoNormal"/>
      </w:pPr>
      <w:r w:rsidRPr="00A46419">
        <w:rPr>
          <w:rStyle w:val="NumeroAFNegritaCaracter"/>
        </w:rPr>
        <w:t>3</w:t>
      </w:r>
      <w:r>
        <w:t>. De acuerdo con el art. 19 del Real Decreto 3304/1983 «cada día de exhibición de una película española que el Ministerio de Cultura califique como especialmente adecuada para la infancia se computará como dos de exhibición a efectos del cumplimiento de la cuota de pantalla». Sobre este articulo la Generalidad estima también ser la única Administración competente para calificar como especialmente adecuadas para la infancia las películas producidas por empresas que ejerzan su actividad en el territorio de Cataluña.  El Letrado del Estado no sólo mantiene la competencia del Estado al respecto, sino además con carácter exclusivo y excluyente por entender que al afectar el tema a la «protección a la infancia»» carecería de competencia al respecto la Generalidad, aunque subsidiariamente afirma que «cuanto menos deben reconocerse competencias concurrentes tanto al Estado como a la Generalidad».</w:t>
      </w:r>
    </w:p>
    <w:p w:rsidR="00A46419" w:rsidRDefault="00A46419" w:rsidP="00A46419">
      <w:pPr>
        <w:pStyle w:val="TextoNormal"/>
      </w:pPr>
      <w:r>
        <w:t>Resulta evidente que con esta medida, y con la consecuente calificación se trata de promocionar y fomentar la existencia de películas españolas que tengan como destinatarios cualificados a los menores. El fomento y ayuda de un cine especialmente apto para la infancia no se incardina en los límites a las libertades de expresión y comunicación que establece el art. 20.4 de la Constitución para «la protección de la juventud y de la infancia», como parece entender el Letrado del Estado cuando trata de defender la competencia del Gobierno. No se dan aquí las razones que la STC 49/1984 y, más recientemente, la STC de 2 de junio de 1987 han tenido en cuenta para afirmar la competencia exclusiva del Estado en la clasificación de las películas «X». La competencia objeto del conflicto, reconocida en el art. 19 no se refiere a normas restrictivas y de policía, sino al estímulo de la exhibición, e indirectamente de la producción de películas idóneas para los niños, fomentando así específicamente la cultura para la infancia.</w:t>
      </w:r>
    </w:p>
    <w:p w:rsidR="00A46419" w:rsidRDefault="00A46419" w:rsidP="00A46419">
      <w:pPr>
        <w:pStyle w:val="TextoNormal"/>
      </w:pPr>
      <w:r>
        <w:t>En consecuencia, se trata de una competencia que se integra también dentro del título correspondiente a cultura, por lo que pueden reiterarse aquí los argumentos utilizados en el fundamento anterior. Es decir, debe reconocerse como de la competencia de la Generalidad de Cataluña, y sólo con efectos en el territorio de Cataluña, para calificar como películas adecuadas para la infancia, aquellas películas que, al margen del lugar de su producción, se exhiban en Cataluña. Pero debe reconocerse también la competencia del Estado para seguir ejerciendo, con efectos sobre todo el territorio nacional, las facultades que le reconoce el art. 19 del Real Decreto 3304/1983, aunque no con el carácter exclusivo y excluyente que ha defendido la representación del Estado.</w:t>
      </w:r>
    </w:p>
    <w:p w:rsidR="00A46419" w:rsidRDefault="00A46419" w:rsidP="00A46419">
      <w:pPr>
        <w:pStyle w:val="TextoNormal"/>
      </w:pPr>
    </w:p>
    <w:p w:rsidR="00A46419" w:rsidRDefault="00A46419" w:rsidP="00A46419">
      <w:pPr>
        <w:pStyle w:val="TextoNormal"/>
      </w:pPr>
      <w:r w:rsidRPr="00A46419">
        <w:rPr>
          <w:rStyle w:val="NumeroAFNegritaCaracter"/>
        </w:rPr>
        <w:t>4</w:t>
      </w:r>
      <w:r>
        <w:t>. El art. 16.1 del Real Decreto 3304/1983 establece que el Ministerio de Cultura será el único órgano competente para la concesión de las licencias de doblaje de películas extranjeras a cualquier lengua oficial de España, y la atribución de esta competencia también se discute en el presente conflicto de competencia. Tanto el Estado como la Generalidad (respecto a las empresas distribuidoras domiciliadas en Cataluña) sostienen que esta competencia les corresponde en exclusiva.</w:t>
      </w:r>
    </w:p>
    <w:p w:rsidR="00A46419" w:rsidRDefault="00A46419" w:rsidP="00A46419">
      <w:pPr>
        <w:pStyle w:val="TextoNormal"/>
      </w:pPr>
      <w:r>
        <w:t>La competencia cuestionada se refiere a medidas relativas a las cuotas de distribución. Estas cuotas, legalmente impuestas, suponen para quien quiera realizar el doblaje y distribución de películas extranjeras, la carga de distribuir al mismo tiempo una película espa</w:t>
      </w:r>
      <w:r>
        <w:lastRenderedPageBreak/>
        <w:t>ñola, en una proporción que toma en cuenta los ingresos brutos de taquilla de esa película española. Ese distribuidor. en función de esos ingresos, podrá llegar a obtener la concesión de hasta cuatro licencias de doblaje y de distribución de películas extranjeras por cada película española a distribuir o efectivamente distribuida.</w:t>
      </w:r>
    </w:p>
    <w:p w:rsidR="00A46419" w:rsidRDefault="00A46419" w:rsidP="00A46419">
      <w:pPr>
        <w:pStyle w:val="TextoNormal"/>
      </w:pPr>
      <w:r>
        <w:t>La concesión de la licencia de doblaje es así la ejecución de una medida de protección de la industria cinematográfica española como tal. Pues la imposición de cuotas de distribución tiene una finalidad económica, y ello aun a costa de los valores culturales y de espectáculo de la cinematografía extranjera, cuyas posibilidades de exhibición se limitan con este tipo de medidas. Los aspectos económicos -incluso de comercio exterior por las posibilidades de exportación de nuestra producción cinematográfica- se entrecruzan e incluso predominan sobre los específicamente culturales, aunque las medidas tengan repercusión también en el ámbito cultural y de espectáculos, cuestión esta de la que no hemos de ocuparnos en el presente conflicto.</w:t>
      </w:r>
    </w:p>
    <w:p w:rsidR="00A46419" w:rsidRDefault="00A46419" w:rsidP="00A46419">
      <w:pPr>
        <w:pStyle w:val="TextoNormal"/>
      </w:pPr>
      <w:r>
        <w:t>Según la Generalidad de Cataluña la promulgación del Real Decreto 3304/1983 sería un intento de derogar y dejar sin efecto el art. 4 del Decreto de la Generalidad de 10 de junio de 1982 que dispone que la concesión de licencias de doblaje de películas extranjeras a las empresas distribuidoras domiciliadas en Cataluña corresponde al Departamento de Cultura y Medios de Comunicación de la Generalidad, Decreto que la jurisdicción contencioso-administrativa ha estimado compatible con la Ley 3/1980, de 10 de enero. Sin embargo, no se discute en este conflicto positivo de competencia la facultad normativa del Estado en la ordenación de medidas de fomento de la industria cinematográfica, cuestión que tampoco podría entenderse resuelta definitivamente por una Sentencia de los Tribunales de lo Contencioso-Administrativo que además, en el presente caso expresamente afirma que no se debatía en la misma la competencia de la Generalidad, sino sólo la compatibilidad del precepto reglamentario catalán con la norma legal del Estado, desde la sola perspectiva de la relación Ley-reglamento de ejecución.</w:t>
      </w:r>
    </w:p>
    <w:p w:rsidR="00A46419" w:rsidRDefault="00A46419" w:rsidP="00A46419">
      <w:pPr>
        <w:pStyle w:val="TextoNormal"/>
      </w:pPr>
      <w:r>
        <w:t>El tema de la discusión es sólo el de la competencia para la concesión de licencias de doblaje, supeditada por la legislación del Estado a la distribución de películas españolas. Según la Generalidad se trataría de un típico acto de ejecución en relación con la cinematografía. El tema afectaría además a la competencia colateral de garantizar el uso del idioma catalán. Se sostiene que no es aceptable que la protección de la industria cinematográfica sea un sistema integrado cuyo funcionamiento obligue a un tratamiento global e impida que la ejecución de las medidas que lo configuran sea llevado por los órganos de la Comunidad Autónoma, pues lo que pretende integrarse es el sistema y no los actos de ejecución del mismo.</w:t>
      </w:r>
    </w:p>
    <w:p w:rsidR="00A46419" w:rsidRDefault="00A46419" w:rsidP="00A46419">
      <w:pPr>
        <w:pStyle w:val="TextoNormal"/>
      </w:pPr>
      <w:r>
        <w:t>Para la Generalidad la protección de la cinematografía nacional y la propia unidad del sistema quedarían suficientemente asegurados con el establecimientos y la exigencia de este condicionamiento legal para la concesión de licencias, reconociéndose así que como política de protección de la industria cinematográfica y restrictiva de la exhibición de películas no producidas en España, se enmarca dentro de las competencias reguladoras que corresponden a los órganos centrales del Estado.</w:t>
      </w:r>
    </w:p>
    <w:p w:rsidR="00A46419" w:rsidRDefault="00A46419" w:rsidP="00A46419">
      <w:pPr>
        <w:pStyle w:val="TextoNormal"/>
      </w:pPr>
      <w:r>
        <w:t>El Letrado del Estado defiende la competencia exclusiva del Gobierno alegando las disfunciones que pudieran producirse con un tratamiento separado o aislado del tema de la cuota de distribución; ello podría implicar la inviabilidad del sistema mismo de medidas de fomento y estímulo a la industria afectada que han de operar para todo el sector y que se llevan a cabo en todo el territorio nacional como mercado único, y para proteger la industria cinematográfica española frente a la competencia internacional. Además, al depender el número de licencias de los ingresos brutos en taquilla que se obtengan por la pro</w:t>
      </w:r>
      <w:r>
        <w:lastRenderedPageBreak/>
        <w:t>yección de la película española objeto de distribución, la Administración habrá de controlar la iniciación del rodaje de esa película, y posteriormente la existencia de los ingresos brutos en taquilla, así como el haber pagado las tasas devengadas por anteriores licencias. Por ello alega la representación del Estado que dentro de la competencia de coordinación estatal se integraría esta concesión de licencias de doblaje.</w:t>
      </w:r>
    </w:p>
    <w:p w:rsidR="00A46419" w:rsidRDefault="00A46419" w:rsidP="00A46419">
      <w:pPr>
        <w:pStyle w:val="TextoNormal"/>
      </w:pPr>
      <w:r>
        <w:t>Según resulta del art. 16, objeto del conflicto, se trata de una facultad reglada en cuanto que se tiene «derecho a la obtención»» de un máximo de cuatro licencias por cada película española distribuida y en función del importe de los ingresos brutos de taquilla de esa película española. No cabe duda del significado económico de la medida que supone incluso el sacrificio del posible interés cultural por un mayor acceso a la cinematografía no española, en favor del interés de fomentar una actividad productiva económica, aunque de contenido y significado cultural. La protección de la cinematografía nacional, la propia unidad del sistema, y el tratamiento general en su conjunto, quedan suficientemente asegurados con el establecimiento y exigencias de este condicionamiento legal para la concesión de licencias. Sin embargo, dado el carácter estrictamente reglado de la decisión, para la que no cabe margen alguno de discrecionalidad, no existe razón alguna para negar la actuación administrativa directa de carácter reglado de los órganos autonómicos, que tienen asignada la competencia ejecutiva en materia de industria, en este caso cinematográfica, sin que ello suponga un obstáculo para el funcionamiento y la viabilidad del sistema mismo de la cuota de distribución. A ello se une la existencia de competencias atribuidas al Ministerio de Economía y Hacienda en lo relativo a la importación de películas extranjeras, lo que permite a la Administración del Estado una intervención respecto a los temas que afectan al comercio internacional.</w:t>
      </w:r>
    </w:p>
    <w:p w:rsidR="00A46419" w:rsidRDefault="00A46419" w:rsidP="00A46419">
      <w:pPr>
        <w:pStyle w:val="TextoNormal"/>
      </w:pPr>
      <w:r>
        <w:t>Tampoco son razones suficientes para excluir la competencia de la Generalidad, la necesidad de que el órgano que concede la licencia compruebe el pago de las tasas devengadas por anteriores licencias, o el efectivo rodaje de una película, incluso en el caso de que la Empresa productora estuviera domiciliada fuera de Cataluña, o el control del volumen de ingresos de taquilla. Estas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Al contrario, la existencia de competencias de ejecución autonómica supone la necesidad de establecer los instrumentos de coordinación y colaboración de las Administraciones Públicas implicadas, en este caso el Ministerio de Cultura y el órgano correspondiente de la Generalidad de Cataluña, no excluyéndose respectivamente uno y otro para esta necesaria coordinación y colaboración. Como ha dicho la Sentencia de este Tribunal de 4 de julio de 1985 la necesidad de asegurar la acción conjunta, la información recíproca y la maximización de la eficacia no crea en sí mismo competencia alguna para el Estado ni puede ser utilizada en consecuencia por éste para limitar indebidamente las competencias de las Comunidades Autónomas. Más bien la coordinación cuenta con la «obligada colaboración» de las Administraciones Públicas implicadas, como prius, tanto lógico como jurídico, pues sin colaboración de los entes a coordinar ninguna coordinación es posible.</w:t>
      </w:r>
    </w:p>
    <w:p w:rsidR="00A46419" w:rsidRDefault="00A46419" w:rsidP="00A46419">
      <w:pPr>
        <w:pStyle w:val="TextoNormal"/>
      </w:pPr>
      <w:r>
        <w:t xml:space="preserve">Aunque la competencia debatida tenga relación tanto con la materia de espectáculos como con la de cultura, lo cierto es que la perspectiva económica de la medida es la predominante, y por ello puede estimarse incluida dentro de las competencias que a la Generalidad de Cataluña le reconoce el art. 12.1.2 de su Estatuto. Sin embargo, no resulta relevante al respecto la alegación por la Generalidad de una competencia para garantizar la </w:t>
      </w:r>
      <w:r>
        <w:lastRenderedPageBreak/>
        <w:t>normalización del uso del castellano y del catalán en Cataluña, puesto que la exigencia de licencia de doblaje, responde a una finalidad predominantemente económica productiva.</w:t>
      </w:r>
    </w:p>
    <w:p w:rsidR="00A46419" w:rsidRDefault="00A46419" w:rsidP="00A46419">
      <w:pPr>
        <w:pStyle w:val="TextoNormal"/>
      </w:pPr>
      <w:r>
        <w:t>Precisamente por este carácter económico de la medida -que trata de conseguir que se produzcan películas españolas, e indirectamente favorecer su comercialización-, el punto de conexión es el de la producción y el de la distribución, no el de la exhibición. En consecuencia debe entenderse, dejando a salvo las competencias atribuidas al Ministerio de Economía y Hacienda en lo relativo a la importación de películas extranjeras y sin perjuicio de las funciones de coordinación que correspondan al Ministerio de Cultura, que corresponde a la Generalidad de Cataluña, en relación con las empresas distribuidoras allí domiciliadas la competencia para la concesión de licencias de doblaje de películas extranjeras en cualquier lengua oficial de España.</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Declarar que la titularidad de la competencia controvertida para calificar «de especial interés películas españolas de más de cuatro años de antigüedad» [art. 18.1 b), Real Decreto 3304/1983, de 28 de diciembre] corresponde a la Generalidad de Cataluña respecto a las películas que se exhiban en Cataluña, siendo competencia del Estado realizar tal calificación con efectos para todo el territorio nacional.</w:t>
      </w:r>
    </w:p>
    <w:p w:rsidR="00A46419" w:rsidRDefault="00A46419" w:rsidP="00A46419">
      <w:pPr>
        <w:pStyle w:val="TextoNormal"/>
      </w:pPr>
      <w:r>
        <w:t>2.° Declarar que la titularidad para calificar como especialmente adecuadas para la infancia una película española (art. 19 Real Decreto 3304/1983, de 28 de diciembre) corresponde a la Generalidad de Cataluña respecto a las películas que se exhiban en Cataluña, siendo competencia del Estado realizar tal calificación con efectos para todo el territorio nacional.</w:t>
      </w:r>
    </w:p>
    <w:p w:rsidR="00A46419" w:rsidRDefault="00A46419" w:rsidP="00A46419">
      <w:pPr>
        <w:pStyle w:val="TextoNormal"/>
      </w:pPr>
      <w:r>
        <w:t>3.° Declarar que la titularidad de la competencia para la concesión a las empresas distribuidoras domiciliadas en Cataluña de las licencias de doblaje de películas extranjeras en cualquier lengua oficial de España (art. 16.1 del Real Decreto 3304/1983, de 28 de diciembre) corresponde en exclusiva a la Generalidad de Cataluña.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0" w:name="SENTENCIA_1987_107"/>
      <w:r>
        <w:lastRenderedPageBreak/>
        <w:t>SENTENCIA 107/1987, de 25 de junio de 1987</w:t>
      </w:r>
    </w:p>
    <w:bookmarkEnd w:id="60"/>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ECLI:ES:TC:1987:107</w:t>
      </w:r>
    </w:p>
    <w:p w:rsidR="00A46419" w:rsidRDefault="00A46419" w:rsidP="00A46419">
      <w:pPr>
        <w:pStyle w:val="SntesisDescriptiva"/>
      </w:pPr>
    </w:p>
    <w:p w:rsidR="00A46419" w:rsidRDefault="00A46419" w:rsidP="00A46419">
      <w:pPr>
        <w:pStyle w:val="SntesisDescriptiva"/>
      </w:pPr>
      <w:r>
        <w:t>Recurso de amparo 451/1986. Contra Sentencia de la Magistratura de Trabajo núm. 12 de Barcelona que estimó demanda relativa a reclamación salarial.</w:t>
      </w:r>
    </w:p>
    <w:p w:rsidR="00A46419" w:rsidRDefault="00A46419" w:rsidP="00A46419">
      <w:pPr>
        <w:pStyle w:val="SntesisDescriptiva"/>
      </w:pPr>
    </w:p>
    <w:p w:rsidR="00A46419" w:rsidRDefault="00A46419" w:rsidP="00A46419">
      <w:pPr>
        <w:pStyle w:val="SntesisAnaltica"/>
      </w:pPr>
      <w:r>
        <w:t>Instrucción errónea sobre los recursos</w:t>
      </w:r>
    </w:p>
    <w:p w:rsidR="00A46419" w:rsidRDefault="00A46419" w:rsidP="00A46419">
      <w:pPr>
        <w:pStyle w:val="SntesisAnaltica"/>
      </w:pPr>
    </w:p>
    <w:p w:rsidR="00A46419" w:rsidRDefault="00A46419" w:rsidP="00A46419">
      <w:pPr>
        <w:pStyle w:val="Extracto"/>
      </w:pPr>
      <w:r>
        <w:t>1.</w:t>
      </w:r>
      <w:r>
        <w:tab/>
        <w:t xml:space="preserve">La advertencia sobre los recursos procedentes que el art. 93 L.P.L., siguiendo una larga tradición, manda incluir en todas las Sentencias de este orden no puede considerarse integrada en el «decisum» ni dotada, por tanto, de la fuerza propia de éste. Así lo ha reconocido una reiterada y constante jurisprudencia del Tribunal Central de Trabajo, y así también lo hemos declarado ya con anterioridad en otras decisiones de este Tribunal (especialmente en las SSTC 70/1984 y 175/1985). </w:t>
      </w:r>
    </w:p>
    <w:p w:rsidR="00A46419" w:rsidRDefault="00A46419" w:rsidP="00A46419">
      <w:pPr>
        <w:pStyle w:val="Extracto"/>
      </w:pPr>
    </w:p>
    <w:p w:rsidR="00A46419" w:rsidRDefault="00A46419" w:rsidP="00A46419">
      <w:pPr>
        <w:pStyle w:val="Extracto"/>
      </w:pPr>
      <w:r>
        <w:t>2.</w:t>
      </w:r>
      <w:r>
        <w:tab/>
        <w:t xml:space="preserve">Si bien «los errores de los órganos judiciales no deben producir efectos negativos en la esfera jurídica del ciudadano» (STC 172/1985, recogiendo afirmaciones ya hechas en STC 43/1983),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laboral sin especiales conocimientos jurídicos y sin asistencia letrada, y quien, por el contrario, acude a él a través de personas peritas en Derecho (STC 70/1984), capaces por ello de percibir el error en el que se ha incurrido al formular la instrucción de recursos. </w:t>
      </w:r>
    </w:p>
    <w:p w:rsidR="00A46419" w:rsidRDefault="00A46419" w:rsidP="00A46419">
      <w:pPr>
        <w:pStyle w:val="Extracto"/>
      </w:pPr>
    </w:p>
    <w:p w:rsidR="00A46419" w:rsidRDefault="00A46419" w:rsidP="00A46419">
      <w:pPr>
        <w:pStyle w:val="Extracto"/>
      </w:pPr>
      <w:r>
        <w:t>3.</w:t>
      </w:r>
      <w:r>
        <w:tab/>
        <w:t xml:space="preserve">La obstaculización indebida de un recurso existente y procesalmente posible implica, de acuerdo con una reiterada doctrina de este Tribunal, una vulneración del derecho a la tutela judicial efectiva. </w:t>
      </w:r>
    </w:p>
    <w:p w:rsidR="00A46419" w:rsidRDefault="00A46419" w:rsidP="00A46419">
      <w:pPr>
        <w:pStyle w:val="Extracto"/>
      </w:pPr>
    </w:p>
    <w:p w:rsidR="00A46419" w:rsidRDefault="00A46419" w:rsidP="00A46419">
      <w:pPr>
        <w:pStyle w:val="Extracto"/>
      </w:pPr>
      <w:r>
        <w:t>4.</w:t>
      </w:r>
      <w:r>
        <w:tab/>
        <w:t xml:space="preserve">La concesión del amparo frente a una vulneración que no ha sido originada por el tenor del fallo condenatorio, sino por el error al que se condujo a la recurrente por la equivocada instrucción de recursos que al fallo se acompañaba no puede dar lugar, como es obvio, a la anulación de la Sentencia, sino sólo a la declaración de su pérdida de firmeza por ser ésta aún recurrible, en los términos y con los requisitos ordinarios, a partir del momento de notificación de nuestra decisión.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promovido por el Procurador don Bonifacio Fraile Sánchez, en nombre y representación de «Compañía Internacional de Coches Camas y del Turismo, Sociedad Anónima», bajo la dirección del Letrado don Carlos Ralero González, contra la Sentencia de la Magistratura de Trabajo núm. 12 de Barcelona, de 2 de julio de 1985, que estimó demanda relativa a reclamación salarial. </w:t>
      </w:r>
    </w:p>
    <w:p w:rsidR="00A46419" w:rsidRDefault="00A46419" w:rsidP="00A46419">
      <w:pPr>
        <w:pStyle w:val="TextoNormal"/>
      </w:pPr>
      <w:r>
        <w:t>Ha sido parte en el asunto el Ministerio Fiscal, y Ponente el Magistrado don Francisco Rubio Llorente,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Bonifacio Fraile Sánchez, Procurador de los Tribunales, en nombre y representación de la entidad mercantil «Compañía Internacional de Coches Camas y del Turismo, Sociedad Anónima», interpone recurso de amparo, por escrito registrado en este Tribunal el día 25 de abril de 1986, que se dirige contra la Sentencia de la Magistratura de Trabajo núm. 12 de las de Barcelona, de 2 de julio de 1985, dictada en autos núm. 2.139/83. Entiende la recurrente que la resolución impugnada vulnera el art. 24.1 C.E. con los fundamentos de hecho y de Derecho que se detallan a continuación.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Compañía fue demandada por uno de sus trabajadores, don Genaro Alvarez Alvarez, en reclamación de cantidad; se solicitaba en concreto de la Magistratura que declarase el derecho del actor en la instancia a ser empleado en puesto de su categoría profesional y a recibir las diferencias retributivas por el período de tiempo -desde enero de 1982- en que había estado trabajando en una categoría inferior y percibiendo el salario correspondiente a esa categoría inferior. La Magistratura de Trabajo dictó Sentencia en día 12 de julio de 1985, estimando la demanda y condenando a la empresa «al pago al actor del salario mensual de 54. 711 pesetas, más incrementos legales, más atrasos por el período en que percibió 49.990 pesetas». En el fallo de la referida Sentencia se advertía a las partes de que contra ella no procedía recurso alguno. </w:t>
      </w:r>
    </w:p>
    <w:p w:rsidR="00A46419" w:rsidRDefault="00A46419" w:rsidP="00A46419">
      <w:pPr>
        <w:pStyle w:val="TextoNormal"/>
      </w:pPr>
      <w:r>
        <w:t>Sin que por la Compañía se hubiese abonado el importe de la condena, el trabajador afectado insta la ejecución de la Sentencia y, en Auto de 21 de febrero de 1986, la Magistratura acuerda el embargo de bienes de la empresa por una cantidad total de 873.994 pesetas más las costas de la ejecución. Interpuesto recurso de reposición contra el referido Auto por la parte ejecutada, la Magistratura confirma la resolución recurrida, por Auto de 19 de marzo de 1986, notificado el 9 de abril de 1986.</w:t>
      </w:r>
    </w:p>
    <w:p w:rsidR="00A46419" w:rsidRDefault="00A46419" w:rsidP="00A46419">
      <w:pPr>
        <w:pStyle w:val="TextoNormal"/>
      </w:pPr>
    </w:p>
    <w:p w:rsidR="00A46419" w:rsidRDefault="00A46419" w:rsidP="00A46419">
      <w:pPr>
        <w:pStyle w:val="TextoNormal"/>
      </w:pPr>
      <w:r w:rsidRPr="00A46419">
        <w:rPr>
          <w:rStyle w:val="NumeroAFNegritaCaracter"/>
        </w:rPr>
        <w:t>3</w:t>
      </w:r>
      <w:r>
        <w:t>. Entiende la demandante que la resolución recurrida vulnera el art. 24.1 C.E., porque se le ha causado una disminución de su derecho a la defensa, ya que el fallo de la Sentencia no era liquido, en ella se advertía a las partes de que contra ella no cabía recurso al</w:t>
      </w:r>
      <w:r>
        <w:lastRenderedPageBreak/>
        <w:t xml:space="preserve">guno y, sin embargo, en el Auto posterior se evidencia que la cantidad total adeudada eran 873.994 pesetas, que excedía con mucho de las 200.000 pesetas que como mínimo fija el art. 153.1 de la Ley de Procedimiento Laboral para poder acceder al recurso de suplicación. </w:t>
      </w:r>
    </w:p>
    <w:p w:rsidR="00A46419" w:rsidRDefault="00A46419" w:rsidP="00A46419">
      <w:pPr>
        <w:pStyle w:val="TextoNormal"/>
      </w:pPr>
      <w:r>
        <w:t xml:space="preserve">Por lo anterior, se solicita de este Tribunal que dicte Sentencia en la que, otorgando el amparo pedido, se declare la nulidad de la Sentencia de la Magistratura de Trabajo número 12 de las de Barcelona de fecha 2 de julio de 1985 o, en su defecto, la del Auto de la misma Magistratura de 21 de febrero de 1986, reconociéndose expresamente su derecho a interponer recurso de suplicación ante el Tribunal Central de Trabajo. </w:t>
      </w:r>
    </w:p>
    <w:p w:rsidR="00A46419" w:rsidRDefault="00A46419" w:rsidP="00A46419">
      <w:pPr>
        <w:pStyle w:val="TextoNormal"/>
      </w:pPr>
      <w:r>
        <w:t>Por otrosí, solicita la suspensión de la ejecución de la resolución impugnada, pues de llevarse a cabo, podría perder su finalidad el amparo que eventualmente pudiera concederse (art. 56 LOTC).</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Abierto, por providencia de 11 de junio de 1986, el trámite previsto en el art. 50 LOTC, y una vez efectuadas las oportunas alegaciones de la recurrente y del Ministerio Fiscal, por nueva providencia de 12 de noviembre del mismo año se admitió a trámite la demanda recabándose de la Magistratura de Trabajo núm. 12 de Barcelona el envío de las actuaciones correspondientes a los autos núm. 2. 139/83 y el emplazamiento ante este Tribunal de quienes en ellos hubieran sido partes. </w:t>
      </w:r>
    </w:p>
    <w:p w:rsidR="00A46419" w:rsidRDefault="00A46419" w:rsidP="00A46419">
      <w:pPr>
        <w:pStyle w:val="TextoNormal"/>
      </w:pPr>
      <w:r>
        <w:t>Recibidas las mencionadas actuaciones, por providencia del pasado 4 de febrero se dio vista de ellas a la Compañía recurrente y al Ministerio Fiscal para que, en el plazo común de veinte días, alegaran lo que estimasen pertinente.</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Dentro del plazo concedido por la última de las providencias citadas han presentado alegaciones la representación de la recurrente y el Ministerio Fiscal. </w:t>
      </w:r>
    </w:p>
    <w:p w:rsidR="00A46419" w:rsidRDefault="00A46419" w:rsidP="00A46419">
      <w:pPr>
        <w:pStyle w:val="TextoNormal"/>
      </w:pPr>
      <w:r>
        <w:t xml:space="preserve">La representación de la recurrente reitera el argumento de que la Sentencia dictada por la Magistratura de Trabajo núm. 12 de Barcelona indujo a error al hoy recurrente al indicar que contra la misma no cabía recurso alguno, aunque, como se demostró en el trámite de ejecución, dada la cuantía del litigio, si que cabía el recurso de suplicación. Afirma que, en consecuencia, se ha producido una vulneración de su derecho a la tutela judicial efectiva, al impedirle, induciéndola a error, el acceso a una instancia superior, de la que hubiera podido obtener satisfacción de su derecho. </w:t>
      </w:r>
    </w:p>
    <w:p w:rsidR="00A46419" w:rsidRDefault="00A46419" w:rsidP="00A46419">
      <w:pPr>
        <w:pStyle w:val="TextoNormal"/>
      </w:pPr>
      <w:r>
        <w:t xml:space="preserve">El Ministerio Fiscal, por su parte, tras recordar que contra la Sentencia de la Magistratura de Trabajo interpuso el propio actor un recurso de aclaración para que se precisase cuál era el período de tiempo a que se extendía la condena y, en consecuencia también, cuál era el monto de la indemnización que debía percibir, recurso de aclaración que fue rechazado por improcedente, y de exponer asimismo cuál ha sido la tramitación en este Tribunal del presente recurso de amparo, pide la estimación de dicho recurso, en virtud de las siguientes razones: </w:t>
      </w:r>
    </w:p>
    <w:p w:rsidR="00A46419" w:rsidRDefault="00A46419" w:rsidP="00A46419">
      <w:pPr>
        <w:pStyle w:val="TextoNormal"/>
      </w:pPr>
      <w:r>
        <w:t xml:space="preserve">a) Aunque la Sentencia dictada por la Magistratura aceptó el relato de hechos facilitado por el actor así como toda la fundamentación de la demanda, el tenor de su fallo resultaba equívoco, puesto que no incluía pronunciamiento alguno sobre el reconocimiento de la categoría profesional del demandante, sino sólo sobre su derecho a un salario de 54.711 pesetas mensuales, más incrementos y al pago de los atrasos por el tiempo que estuvo percibiendo un salario de 49.990 pesetas. En el recurso de aclaración presentado por el demandante en el proceso laboral se pedía precisamente que se despejase este equívoco, pese a lo cual el Magistrado de Trabajo «con notoria infracción del derecho a la tutela judicial efectiva», desestimó la solicitud de aclaración y despachó posteriormente la ejecución por </w:t>
      </w:r>
      <w:r>
        <w:lastRenderedPageBreak/>
        <w:t xml:space="preserve">un montante de 873.994 pesetas. Se sigue de todo ello que para el Magistrado estuvo siempre claro, de acuerdo con los términos de su propia Sentencia, que la cuantía litigiosa era la representada por esta última suma. </w:t>
      </w:r>
    </w:p>
    <w:p w:rsidR="00A46419" w:rsidRDefault="00A46419" w:rsidP="00A46419">
      <w:pPr>
        <w:pStyle w:val="TextoNormal"/>
      </w:pPr>
      <w:r>
        <w:t xml:space="preserve">b) Aunque en el procedimiento laboral es al demandante al que corresponde fijar el monto de la cantidad reclamada, cosa que no se hizo en el proceso laboral que ha dado origen al recurso de amparo, parece desprenderse del acta del juicio oral, que el objeto de reclamación era la diferencia salarial entre lo efectivamente percibido y lo que hubiera debido percibir el demandante como conductor. Aun admitiendo la menor de las cifras posibles, el objeto del litigio hubiera sido una suma muy sensiblemente superior a la de 200.000 pesetas en la que se fija el umbral mínimo para acceder al recurso de casación. </w:t>
      </w:r>
    </w:p>
    <w:p w:rsidR="00A46419" w:rsidRDefault="00A46419" w:rsidP="00A46419">
      <w:pPr>
        <w:pStyle w:val="TextoNormal"/>
      </w:pPr>
      <w:r>
        <w:t xml:space="preserve">c) El Tribunal Constitucional en su Sentencia de 11 de junio de 1984 (RA. 70/84) ha declarado que una mención equivocada sobre los recursos existentes o de la inexistencia de éstos, tiene mayor alcance que la ausencia de la instrucción del recurso puesto que puede más fácilmente inducir a error a la parte, dada la autoridad que necesariamente ha de concederse al pronunciamiento judicial. Esta doctrina fue matizada en la posterior Sentencia de 16 de diciembre de 1985 (RA. 550/1984) que toma en cuenta el elemento compensador del error que resulta de la presencia y asistencia de Letrado. De acuerdo con esta doctrina y, pese a la posibilidad que en todo caso tuvo la empresa de recurrir en suplicación no obstante la instrucción en contrario, entiende el Ministerio Fiscal que la Compañía de Coches Cama pudo verse inducida a error sobre todo por la desestimación del recurso de aclaración, de la que pudo deducirse, razonablemente, que la indemnización concedida abarcaba sólo el exiguo período de tiempo durante el cual el actor había percibido un salario de 49.990 pesetas mensuales. Está así justificada la queja del recurrente de que la actuación errónea y relevante de la Magistratura le ha impedido el libre acceso al sistema de recursos y ha vulnerado su derecho a una tutela judicial efectiva. </w:t>
      </w:r>
    </w:p>
    <w:p w:rsidR="00A46419" w:rsidRDefault="00A46419" w:rsidP="00A46419">
      <w:pPr>
        <w:pStyle w:val="TextoNormal"/>
      </w:pPr>
      <w:r>
        <w:t>Concluye el Ministerio Fiscal añadiendo, aunque sólo a efectos dialécticos, que la demandante de amparo pudo, en todo caso, recurrir el Auto que despachaba el embargo si entendía que éste no se ajustaba al fallo de la Sentencia.</w:t>
      </w:r>
    </w:p>
    <w:p w:rsidR="00A46419" w:rsidRDefault="00A46419" w:rsidP="00A46419">
      <w:pPr>
        <w:pStyle w:val="TextoNormal"/>
      </w:pPr>
    </w:p>
    <w:p w:rsidR="00A46419" w:rsidRDefault="00A46419" w:rsidP="00A46419">
      <w:pPr>
        <w:pStyle w:val="TextoNormal"/>
      </w:pPr>
      <w:r w:rsidRPr="00A46419">
        <w:rPr>
          <w:rStyle w:val="NumeroAFNegritaCaracter"/>
        </w:rPr>
        <w:t>6</w:t>
      </w:r>
      <w:r>
        <w:t>. Por Auto de 17 de diciembre de 1986 y previa la correspondiente tramitación, la Sala Primera acordó la suspensión de la Sentencia recurrida.</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del pasado día 1 de abril, se señaló para deliberación y votación de este recurso el día 17 de junio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cuestión a resolver en el presente caso es la de si la mención que la Magistratura de Trabajo incluyó en su Sentencia sobre la irrecurribilidad de ésta, lesionó el derecho de la recurrente a la tutela judicial efectiva. Es claro que si tal lesión se produjo no cabe atribuirla al carácter vinculante o impeditivo de tal mención, que no es sino una simple instrucción que el art.  93 de la Ley de Procedimiento Laboral, siguiendo una larga tradición, manda incluir en todas las Sentencias de este orden, pero que no puede, sin embargo, considerarse integrada en el decisum ni dotada, por tanto, de la fuerza propia de éste. Así lo ha reconocido una reiterada y constante jurisprudencia del Tribunal Central de Trabajo, expresada, entre otras, en Sentencias de 20 de marzo de 1972, 25 de enero de 1974 y 11 de febrero de 1987, y así también lo hemos declarado ya con anterioridad en otras decisiones </w:t>
      </w:r>
      <w:r>
        <w:lastRenderedPageBreak/>
        <w:t>de este Tribunal, especialmente en las SSTC 70/1984 y 175/1985, así como en el ATC 745/1985.</w:t>
      </w:r>
    </w:p>
    <w:p w:rsidR="00A46419" w:rsidRDefault="00A46419" w:rsidP="00A46419">
      <w:pPr>
        <w:pStyle w:val="TextoNormal"/>
      </w:pPr>
      <w:r>
        <w:t>Si lesión ha habido, su origen no puede ser otro que el del error inducido por tal mención. Como el Auto últimamente citado señala, no cabe descartar que en algunas decisiones pueda ocurrir tal cosa, debiéndose extraer de ello las consecuencias oportunas.</w:t>
      </w:r>
    </w:p>
    <w:p w:rsidR="00A46419" w:rsidRDefault="00A46419" w:rsidP="00A46419">
      <w:pPr>
        <w:pStyle w:val="TextoNormal"/>
      </w:pPr>
      <w:r>
        <w:t>A diferencia de las situaciones creadas en los recursos resueltos por las SSTC 70/1984 y 172/1985, no ha habido en el presente caso una omisión, sino una instrucción o información errónea a la que, según se dice en la primera de las citadas, ha de darse mayor alcance que a la simple omisión, en cuanto que «es susceptible de inducir a un error a la parte litigante, error que hay que considerar como excusable dada la autoridad que necesariamente ha de merecer la decisión judicial». La doctrina que se deriva de tales Sentencias, es la de que, si bien «los errores de los órganos judiciales no deben producir efectos negativos en la esfera jurídica del ciudadano (STC 172/1985, recogiendo afirmaciones ya hechas en STC 43/1983),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laboral sin especiales conocimientos jurídicos y sin asistencia letrada y quien, por el contrario, acude a él a través de personas peritas en Derecho (STC 70/1984) capaces por ello de percibir el error en el que se ha incurrido al formular la instrucción de recursos.</w:t>
      </w:r>
    </w:p>
    <w:p w:rsidR="00A46419" w:rsidRDefault="00A46419" w:rsidP="00A46419">
      <w:pPr>
        <w:pStyle w:val="TextoNormal"/>
      </w:pPr>
      <w:r>
        <w:t>En un supuesto como el presente, en el que la posibilidad o imposibilidad de acudir al recurso de suplicación es función exclusivamente de que se sitúe por encima o por debajo de 200.000 pesetas la cuantía litigiosa, la capacidad de la parte para percibir el error en el que se incurrió al declarar irrecurrible la Sentencia depende sólo de su capacidad para determinar por sí misma esta cuantía o, lo que es lo mismo, de que la condena sea líquida o fácilmente liquidable. Si se dan estas condiciones, esto es, si la parte puede apreciar por si misma que el recurso le está abierto, el error judicial no será lesivo de su derecho, pues no le impedirá acudir a la instancia superior. Cuando, por el contrario, tal circunstancia no se dé, el error inducido será insalvable y la instrucción equivocada habrá producido una lesión merecedora de nuestro amparo. Así planteada la cuestión, es claro que la respuesta resultará del análisis de las circunstancias concretas, al que dedicamos el siguiente punto de estos fundamentos.</w:t>
      </w:r>
    </w:p>
    <w:p w:rsidR="00A46419" w:rsidRDefault="00A46419" w:rsidP="00A46419">
      <w:pPr>
        <w:pStyle w:val="TextoNormal"/>
      </w:pPr>
    </w:p>
    <w:p w:rsidR="00A46419" w:rsidRDefault="00A46419" w:rsidP="00A46419">
      <w:pPr>
        <w:pStyle w:val="TextoNormal"/>
      </w:pPr>
      <w:r w:rsidRPr="00A46419">
        <w:rPr>
          <w:rStyle w:val="NumeroAFNegritaCaracter"/>
        </w:rPr>
        <w:t>2</w:t>
      </w:r>
      <w:r>
        <w:t>. En la demanda presentada en la Magistratura de Trabajo frente a la recurrente, exponía el actor que, en enero de 1982 y por necesidades del servicio, fue destinado a realizar tareas de categorías inferior a la correspondiente a su condición de conductor por lo que su salario se redujo, en febrero de 1982 a 49.990 pesetas, frente a las 54.711 que percibía con anterioridad. Solicitaba que se le reconociese el derecho a ocupar la plaza de su categoría y «en cualquier caso a percibir el salario que corresponde a la plaza de categoría personal del mismo. así como al abono de los atrasos devengados y no percibidos».</w:t>
      </w:r>
    </w:p>
    <w:p w:rsidR="00A46419" w:rsidRDefault="00A46419" w:rsidP="00A46419">
      <w:pPr>
        <w:pStyle w:val="TextoNormal"/>
      </w:pPr>
      <w:r>
        <w:t xml:space="preserve">A la vista de la Sentencia que estimaba su demanda, el propio actor presentó recurso de aclaración en el que, tras explicar que si bien el fallo condena a la demandada a abonar las diferencias salariales, se refiere únicamente «al período en que percibió 49.990 pesetas»», que fue sólo de seis meses, solicitaba que se aclarase la Sentencia, precisando que los atrasos que la demandada debía abonar eran los correspondientes a la diferencia existente entre el salario propio de la categoría personal del actor y el efectivamente percibido por éste desde febrero de 1982 hasta la fecha de la Sentencia. La petición de aclaración fue rechazada como improcedente por el Magistrado de Trabajo, que aceptó mediante el Auto de 21 </w:t>
      </w:r>
      <w:r>
        <w:lastRenderedPageBreak/>
        <w:t>de febrero de 1986, la liquidación hecha por el propio actor en trámite de ejecución. En el recurso de reposición intentado en vano contra ese Auto, aducía la demandada, aquí recurrente, que la Sentencia la había condenado a pagar sólo la diferencia de salarios (4.721 pesetas mensuales) correspondientes al período durante el cual el actor había percibido el haber mensual de 49.990 pesetas, que había sido sólo de seis meses como reconocía el propio actor que, por lo demás, había estado dado de baja por enfermedad entre noviembre de 1983 y mayo de 1985. Añadía que aun si se entendiese que la obligación de indemnizar se extendía al tiempo que media entre la presentación de la demanda y la fecha de la Sentencia, la suma debida sería la de 146.351 pesetas. Tanto en este caso como en el anterior, en el que el monto de la indemnización sería sólo de 28.326 pesetas, la reclamación no excedía de las 200.000 pesetas por lo que la demandada entendió que efectivamente no procedía el recurso de suplicación y aceptó como correcta la declaración que en tal sentido se incluía en la Sentencia.</w:t>
      </w:r>
    </w:p>
    <w:p w:rsidR="00A46419" w:rsidRDefault="00A46419" w:rsidP="00A46419">
      <w:pPr>
        <w:pStyle w:val="TextoNormal"/>
      </w:pPr>
      <w:r>
        <w:t>La simple lectura de la secuencia de hechos que acabamos de resumir evidencia que la equivocidad del fallo, denunciada en primer lugar, aunque en vano, por el propio actor, no permitía en modo alguno considerar como errónea la indicación que se acompañaba sobre la inexistencia de recursos y que, en consecuencia, la inactividad de la compañía recurrente para acudir en suplicación frente a la Sentencia que la condenaba debe considerarse como consecuencia de un error inducido por la equivocada formulación de la instrucción de recursos que le cerró el paso a uno que, de no ser por dicho error, hubiera podido utilizar. Esa obstaculización indebida de un recurso existente y procesalmente posible implica, de acuerdo con una reiterada doctrina de este Tribunal, una vulneración del derecho a la tutela judicial efectiva que debe ser remediada con la estimación de la solicitud de amparo que se nos dirige.</w:t>
      </w:r>
    </w:p>
    <w:p w:rsidR="00A46419" w:rsidRDefault="00A46419" w:rsidP="00A46419">
      <w:pPr>
        <w:pStyle w:val="TextoNormal"/>
      </w:pPr>
    </w:p>
    <w:p w:rsidR="00A46419" w:rsidRDefault="00A46419" w:rsidP="00A46419">
      <w:pPr>
        <w:pStyle w:val="TextoNormal"/>
      </w:pPr>
      <w:r w:rsidRPr="00A46419">
        <w:rPr>
          <w:rStyle w:val="NumeroAFNegritaCaracter"/>
        </w:rPr>
        <w:t>3</w:t>
      </w:r>
      <w:r>
        <w:t>. La concesión del amparo frente a una vulneración que no ha sido originada por el tenor del fallo condenatorio, sino por el error al que se condujo a la recurrente por la equivocada instrucción de recursos que al fallo se acompañaba no puede dar lugar, como es obvio, a la anulación de la Sentencia, como en la demanda de amparo se nos pide en primer lugar, sino sólo a la declaración de su pérdida de firmeza por ser ésta aún recurrible, en los términos y con los requisitos ordinarios, a partir del momento de notificación de nuestra decisión. Esta pérdida de firmeza sí entraña, por el contrario, la anulación del Auto por el que se acordó el embargo, pues es evidente que no cabe ejecutar una Sentencia que no es aún firme.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y, en consecuencia:</w:t>
      </w:r>
    </w:p>
    <w:p w:rsidR="00A46419" w:rsidRDefault="00A46419" w:rsidP="00A46419">
      <w:pPr>
        <w:pStyle w:val="TextoNormal"/>
      </w:pPr>
      <w:r>
        <w:t>1.° Reconocer el derecho de la Compañía demandante a utilizar los recursos existentes frente a la decisión de la Magistratura de Trabajo.</w:t>
      </w:r>
    </w:p>
    <w:p w:rsidR="00A46419" w:rsidRDefault="00A46419" w:rsidP="00A46419">
      <w:pPr>
        <w:pStyle w:val="TextoNormal"/>
      </w:pPr>
      <w:r>
        <w:t xml:space="preserve">2.° Reconocer el derecho de la recurrente a anunciar e interponer el recurso de suplicación, previo cumplimiento de los requisitos y dentro de los plazos establecidos en los arts. </w:t>
      </w:r>
      <w:r>
        <w:lastRenderedPageBreak/>
        <w:t>154 y siguientes de la Ley de Procedimiento Laboral, cuyo cómputo se iniciará a partir del día siguiente al de notificación de la presente Sentencia.</w:t>
      </w:r>
    </w:p>
    <w:p w:rsidR="00A46419" w:rsidRDefault="00A46419" w:rsidP="00A46419">
      <w:pPr>
        <w:pStyle w:val="TextoNormal"/>
      </w:pPr>
      <w:r>
        <w:t>3.° Anular el Auto dictado por la Magistratura de Trabajo núm. 12 de Barcelona el 21 de febrero de 1986 por el que se acuerda el embargo de los bienes de la recurrente.</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veinticinco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1" w:name="SENTENCIA_1987_108"/>
      <w:r>
        <w:lastRenderedPageBreak/>
        <w:t>SENTENCIA 108/1987, de 26 de junio de 1987</w:t>
      </w:r>
    </w:p>
    <w:bookmarkEnd w:id="61"/>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ECLI:ES:TC:1987:108</w:t>
      </w:r>
    </w:p>
    <w:p w:rsidR="00A46419" w:rsidRDefault="00A46419" w:rsidP="00A46419">
      <w:pPr>
        <w:pStyle w:val="SntesisDescriptiva"/>
      </w:pPr>
    </w:p>
    <w:p w:rsidR="00A46419" w:rsidRDefault="00A46419" w:rsidP="00A46419">
      <w:pPr>
        <w:pStyle w:val="SntesisDescriptiva"/>
      </w:pPr>
      <w:r>
        <w:t>Recurso de amparo 198/1985. Contra Sentencia del Juzgado de Instrucción de Miranda de Ebro en apelación contra la dictada por el Juzgado de Distrito de la misma ciudad en juicio de faltas.</w:t>
      </w:r>
    </w:p>
    <w:p w:rsidR="00A46419" w:rsidRDefault="00A46419" w:rsidP="00A46419">
      <w:pPr>
        <w:pStyle w:val="SntesisDescriptiva"/>
      </w:pPr>
    </w:p>
    <w:p w:rsidR="00A46419" w:rsidRDefault="00A46419" w:rsidP="00A46419">
      <w:pPr>
        <w:pStyle w:val="SntesisAnaltica"/>
      </w:pPr>
      <w:r>
        <w:t>Emplazamiento personal y directo</w:t>
      </w:r>
    </w:p>
    <w:p w:rsidR="00A46419" w:rsidRDefault="00A46419" w:rsidP="00A46419">
      <w:pPr>
        <w:pStyle w:val="SntesisAnaltica"/>
      </w:pPr>
    </w:p>
    <w:p w:rsidR="00A46419" w:rsidRDefault="00A46419" w:rsidP="00A46419">
      <w:pPr>
        <w:pStyle w:val="Extracto"/>
      </w:pPr>
      <w:r>
        <w:t>1.</w:t>
      </w:r>
      <w:r>
        <w:tab/>
        <w:t xml:space="preserve">El emplazamiento tiene como finalidad poner en conocimiento del interesado el término en que ha de comparecer, el objeto del emplazamiento y el Juez o Tribunal ante quien deba hacerlo y otros datos necesarios para defender sus derechos e intereses legítimos (art. 175 L.E.Cr.). Su relevancia constitucional se funda en que tal conocimiento es necesario para ejercitar esa defensa, y por ello este Tribunal ha insistido en que éste y otros actos de comunicación judicial se realicen en forma que en lo posible asegure su eficacia. Pero es evidente que el destinatario de esos actos es el interesado, y el hecho de que la Ley autorice, salvo excepciones que no son del caso, hacerlos a los Procuradores de las partes (art. 182 L.E.Cr.) no significa otra cosa que la posibilidad de informar a los interesados a través de sus representantes en juicio, pero si los interesados son informados directa y personalmente, es indudable que queda cumplida la finalidad del acto de comunicación, y que el interesado no puede alegar indefensión si no hace caso del emplazamiento y no comparece en tiempo y forma de acuerdo con él.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198/85, promovido por doña Carmen Amuchategui Atorrasagasti, representada por la Procuradora doña Beatriz Ruano Casanova y asistida del Letrado don Jaime Echavarría Romero, contra Sentencia del Juzgado de Instrucción de Miranda de Ebro de 5 de diciembre de 1984, rollo 75/84, resolutoria de la apelación interpuesta contra la dictada por el Juzgado de Distrito de la misma ciudad con fecha 19 de mayo de 1984, en el juicio de faltas núm. 680/83. Ha comparecido el Ministerio Fiscal y </w:t>
      </w:r>
      <w:r>
        <w:lastRenderedPageBreak/>
        <w:t>don Anastasio López Riaño, representado por el Procurador don Argimiro Vázquez Guillén y asistido por el Letrado don Juan Ignacio Pérez Iñíguez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Doña Beatriz Ruano Casanova, Procuradora de los Tribunales, en nombre y representación de doña Carmen Amuchategui Atorrasagasti, por medio de escrito presentado el 13 de marzo de 1985, interpuso recurso de amparo contra Sentencia del Juzgado de Instrucción de Miranda de Ebro de 5 de diciembre de 1984, que estimando parcialmente el recurso de apelación interpuesto contra la dictada por el Juzgado de Distrito de la misma ciudad en juicio de faltas, rebajo las cantidades a percibir en concepto de responsabilidad civil derivada de la falta de imprudencia enjuiciada.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demanda se basa en los siguientes hechos: </w:t>
      </w:r>
    </w:p>
    <w:p w:rsidR="00A46419" w:rsidRDefault="00A46419" w:rsidP="00A46419">
      <w:pPr>
        <w:pStyle w:val="TextoNormal"/>
      </w:pPr>
      <w:r>
        <w:t xml:space="preserve">A) Ante el Juzgado de Distrito de Miranda de Ebro (Burgos) se tramitó contra don Anastasio López Riaño juicio de faltas, seguido por una falta de imprudencia simple con resultado de muerte en la persona de don Julián Sánchez Garriz, esposo de la promovente del amparo. </w:t>
      </w:r>
    </w:p>
    <w:p w:rsidR="00A46419" w:rsidRDefault="00A46419" w:rsidP="00A46419">
      <w:pPr>
        <w:pStyle w:val="TextoNormal"/>
      </w:pPr>
      <w:r>
        <w:t xml:space="preserve">B) En el citado juicio, en el que compareció como parte perjudicada doña Carmen Amuchategui Atorrasagasti, representada por el Procurador don Laureano Fernández Troconiz Blaneo, se dictó Sentencia condenatoria, con fecha 19 de mayo o de 1984, imponiendo al señor López Riaño la pena de 5.000 pesetas de multa, reprensión privada, privación del permiso de conducir por un mes y la obligación de indemnizar a la comunidad hereditaria de don Julio Sánchez Garriz en la cantidad de 13.695.964,95 pesetas. </w:t>
      </w:r>
    </w:p>
    <w:p w:rsidR="00A46419" w:rsidRDefault="00A46419" w:rsidP="00A46419">
      <w:pPr>
        <w:pStyle w:val="TextoNormal"/>
      </w:pPr>
      <w:r>
        <w:t xml:space="preserve">C) Interpuesto recurso de apelación por la representación del condenado, el emplazamiento se hizo a los herederos de don Julio Sánchez y no al citado Procurador señor Fernández Troconiz, que no recibió notificación alguna posterior a la de la Sentencia recaída en el juicio de faltas. </w:t>
      </w:r>
    </w:p>
    <w:p w:rsidR="00A46419" w:rsidRDefault="00A46419" w:rsidP="00A46419">
      <w:pPr>
        <w:pStyle w:val="TextoNormal"/>
      </w:pPr>
      <w:r>
        <w:t>D) Celebrada la apelación sin la personación de la actora, se dictó Sentencia por el Juzgado de Instrucción el 5 de diciembre de 1984 estimando parcialmente el recurso, y señalando como responsabilidad civil las siguientes cantidades: por daños morales 765.000 pesetas a favor de la viuda, doña Carmen Amuchategui Atorrasagasti; 255.000 pesetas a favor de cada uno de los hijos y 612.000 pesetas por daños en el vehículo del finado.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demanda de amparo invoca la vulneración del art. 24 C.E., producida como consecuencia del incumplimiento por las autoridades judiciales de la obligación que les impone el art. 976 en relación con los arts. 182, 180 y 160, todos ellos de la L. E. Cr., de emplazar a las partes que hubieran comparecido en primera instancia a través del Procurador que ostentaba su representación. La omisión de tal deber determinó que la actora no interviniera en la apelación, y no pudiera alegar en relación con el hecho incierto de que la empresa de don Julio Sánchez hubiera sido puesta a nombre de su hijo el 1 de septiembre de 1983, circunstancia que, sin embargo, fue valorada por el Juzgado de Instrucción para señalar el importe de las indemnizaciones, ocasionando con ello a la promotora del amparo y a la comunidad de herederos un perjuicio económico cercano a los 10.000.000 de pesetas. </w:t>
      </w:r>
    </w:p>
    <w:p w:rsidR="00A46419" w:rsidRDefault="00A46419" w:rsidP="00A46419">
      <w:pPr>
        <w:pStyle w:val="TextoNormal"/>
      </w:pPr>
      <w:r>
        <w:t xml:space="preserve">En consecuencia, solicitaba Sentencia que reconociera el derecho que asiste a la demandante a ser citada y emplazada por medio de su Procurador en la apelación interpuesta </w:t>
      </w:r>
      <w:r>
        <w:lastRenderedPageBreak/>
        <w:t>en su día contra la Sentencia que dictó el Juzgado de Distrito de Miranda de Ebro el día 19 de mayo de 1984; que declarase la nulidad de las actuaciones posteriores a la expresada falta de citación y emplazamiento, incluida la Sentencia dictada en grado de apelación por el Juzgado de Instrucción de Miranda; y que acordase al propio tiempo la procedencia y obligatoriedad de dicha citación y emplazamiento, reiniciándose a partir de dicho momento las nuevas actuaciones del procedimiento de apelación.</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17 de abril de 1985 se admitió a trámite la demanda formulada por doña Carmen Amuchategui Atorrasagasti, y, de conformidad con lo dispuesto en el art. 51 de la Ley Orgánica del Tribunal, acordó requerir a los Juzgados de Distrito e Instrucción, ambos de Miranda de Ebro, para que remitieran en el plazo de diez días testimonio de las actuaciones relativas al juicio de faltas núm. 680/83 y al rollo de apelación interpuesta contra la Sentencia dictada en primera instancia; interesándose, al mismo tiempo el emplazamiento de quienes fueron parte en los mencionados procedimientos, con excepción de la recurrente en amparo, para que en el plazo de diez días pudieran comparecer en el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5</w:t>
      </w:r>
      <w:r>
        <w:t>. Recibidas las actuaciones y personado el Procurador don Argimiro Vázquez Guillén, en nombre y representación de don Anastasio López Riaño, por nueva providencia de 5 de junio de 1985, se concedió al Ministerio Fiscal y a las partes del plazo común de veinte días para que formularan las alegaciones que estimasen oportunas.</w:t>
      </w:r>
    </w:p>
    <w:p w:rsidR="00A46419" w:rsidRDefault="00A46419" w:rsidP="00A46419">
      <w:pPr>
        <w:pStyle w:val="TextoNormal"/>
      </w:pPr>
    </w:p>
    <w:p w:rsidR="00A46419" w:rsidRDefault="00A46419" w:rsidP="00A46419">
      <w:pPr>
        <w:pStyle w:val="TextoNormal"/>
      </w:pPr>
      <w:r w:rsidRPr="00A46419">
        <w:rPr>
          <w:rStyle w:val="NumeroAFNegritaCaracter"/>
        </w:rPr>
        <w:t>6</w:t>
      </w:r>
      <w:r>
        <w:t>. El indicado trámite fue solo evacuado por la representación de don Anastasio López Riaño y el Ministerio Fiscal en sendos escritos presentados el 4 y 5 de julio de 1985. En aquél se pone de manifiesto que en los autos del juicio de faltas consta que el día 7 de noviembre de 1984 se emplazó a doña Carmen Amuchategui, viuda de don Julio Sánchez Garriz, y a los hijos de éste, doña Inmaculada, don Angel María y doña Rosa María Sánchez Amuchategui, argumentando que ni se han infringido las normas procesales ni, en definitiva, se ha producido indefensión ni vulneración de preceptos constitucionales. En tal sentido señala que el art. 182 de la L. E. Cr. y los con él relacionados no establecen la preceptiva intervención del Procurador en el correspondiente trámite procesal. De los mismos artículos se deduce la prevalencia de la notificación personal, y son, además, previsiones establecidas para los procedimientos seguidos por delito, no para los juicios de faltas, en relación con los cuales el art. 976 de la misma Ley procesal señala la notificación y emplazamiento al Ministerio Fiscal y a los demás interesados. En consecuencia, por no haber existido la violación denunciada del art. 24.1 de la C.E., terminaba solicitando la desestimación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El Ministerio Fiscal también interesa se dicte Sentencia denegatoria del amparo. A tal efecto resume las actuaciones, constatando la notificación de la Sentencia del Juzgado de Distrito al Procurador don Laureano Fernández de Troconiz que representaba a doña Carmen Amuchategui y que el emplazamiento de la parte perjudicada para la apelación se hace por medio de carta-orden en las propias personas de los interesados, apareciendo la firma de todos. Llama la atención sobre el hecho de que el Procurador en su comparecencia ante el Juzgado el 4 de enero de 1985 reciba un talón por el importe de las indemnizaciones y daños fijados en la Sentencia dictada en la apelación sin que en tal diligencia haga ninguna manifestación relativa a no haber sido emplazado y se dilate la presentación </w:t>
      </w:r>
      <w:r>
        <w:lastRenderedPageBreak/>
        <w:t>del recurso de amparo hasta el 13 de marzo de 1985, no obstante tener el citado Procurador, al menos a partir de la indicada fecha, 4 de enero de 1985, conocimiento de la posible vulneración del derecho fundamental que ahora se invoca. Por otra parte entiende que los preceptos de la Ley de Enjuiciamiento Criminal no se pronuncian en el sentido que pretende la recurrente, ya que el art. 182 dice que las notificaciones, citaciones y emplazamientos podrán hacerse a los Procuradores de las partes, y el art. 976 de la misma Ley emplea la frase «emplazándose a los demás interesados». Y, por último, habiendo tenido los interesados conocimiento de la vista de apelación, pudieron asistir a ella, y si lo hubieran deseado, comunicarlo a su Procurador.</w:t>
      </w:r>
    </w:p>
    <w:p w:rsidR="00A46419" w:rsidRDefault="00A46419" w:rsidP="00A46419">
      <w:pPr>
        <w:pStyle w:val="TextoNormal"/>
      </w:pPr>
    </w:p>
    <w:p w:rsidR="00A46419" w:rsidRDefault="00A46419" w:rsidP="00A46419">
      <w:pPr>
        <w:pStyle w:val="TextoNormal"/>
      </w:pPr>
      <w:r w:rsidRPr="00A46419">
        <w:rPr>
          <w:rStyle w:val="NumeroAFNegritaCaracter"/>
        </w:rPr>
        <w:t>8</w:t>
      </w:r>
      <w:r>
        <w:t>. De las actuaciones recibidas del Juzgado de Distrito de Miranda de Ebro, resulta, para lo que interesa al presente recurso que, interpuesto recurso de apelación contra la Sentencia de dicho Juzgado de 19 de mayo de 1984 por la representación del señor López Riaño, dicho Juzgado ordenó que se procediese al emplazamiento de la «comunidad hereditaria de Julio Sánchez Garriz», por carta-orden al Juzgado de Distrito de Andoain, el cual llevó a cabo el emplazamiento el 7 de noviembre de 1984 en las personas de doña María del Carmen Amuchategui Atorrasagasti, viuda de Julio Sánchez, y de sus hijos, Inmaculada, Angel María y Rosa María Sánchez Amuchategui, «comunidad hereditaria de dicho finado», firmando las citadas personas, según certifica el agente judicial (folio 155 de las actuaciones del Juzgado de Distrito).</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17 de junio de 1987 la Sala acordó señalar el día 24 del mismo mes y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planteada en el presente recurso consiste en determinar si la recurrente ha sufrido indefensión, vulnerándose con ello el art. 24.1 de la Constitución, al no ser emplazada por medio de su Procurador en la apelación interpuesta por el condenado contra una Sentencia dictada en juicio de faltas, en el que había comparecido como perjudicada. La recurrente no niega, y en las actuaciones remitidas por el Juzgado de Distrito consta de manera fehaciente, como se señala en el antecedente núm.  7 de esta Sentencia, que fue emplazada en forma personal y directa; pero afirma que este emplazamiento no era el procedente, pues debió practicarse por medio de su Procurador. Al no haberse hecho así, la recurrente no compareció en la apelación sufriendo los perjuicios correspondientes.</w:t>
      </w:r>
    </w:p>
    <w:p w:rsidR="00A46419" w:rsidRDefault="00A46419" w:rsidP="00A46419">
      <w:pPr>
        <w:pStyle w:val="TextoNormal"/>
      </w:pPr>
    </w:p>
    <w:p w:rsidR="00A46419" w:rsidRDefault="00A46419" w:rsidP="00A46419">
      <w:pPr>
        <w:pStyle w:val="TextoNormal"/>
      </w:pPr>
      <w:r w:rsidRPr="00A46419">
        <w:rPr>
          <w:rStyle w:val="NumeroAFNegritaCaracter"/>
        </w:rPr>
        <w:t>2</w:t>
      </w:r>
      <w:r>
        <w:t>. El emplazamiento tiene como finalidad poner en conocimiento del interesado el término en que ha de comparecer, el objeto del emplazamiento y el Juez o Tribunal ante quien deba hacerlo y otros datos necesarios para defender sus derechos e intereses legítimos (art. 175 de la L.E.Cr.). Su relevancia constitucional se funda en que tal conocimiento es necesario para ejercitar esa defensa y por ello este Tribunal ha insistido en que éste y otros actos de comunicación judicial se realicen en forma que en lo posible asegure su eficacia. Pero es evidente que el destinatario de esos actos es el interesado y el hecho de que la Ley autorice, salvo excepciones que no son del caso, hacerlos a los Procuradores de las partes (art. 182 de la L.E.Cr.)  no significa otra cosa que la posibilidad de informar a los interesados a través de sus representantes en juicio, pero si los interesados son infor</w:t>
      </w:r>
      <w:r>
        <w:lastRenderedPageBreak/>
        <w:t>mados directa y personalmente es indudable que queda cumplida la finalidad del acto de comunicación y que el interesado no puede alegar indefensión si no hace caso del emplazamiento y no comparece en tiempo y forma de acuerdo con él.  Incluso en el caso de la apelación de los juicios de faltas el art. 976 de la L.E.Cr. dispone que el emplazamiento se hará al «Fiscal Municipal, si hubiere sido parte en el juicio y a los demás interesados», disposición, por otra parte, lógica, puesto que en este tipo de juicios no se requiere la representación por Procurador.</w:t>
      </w:r>
    </w:p>
    <w:p w:rsidR="00A46419" w:rsidRDefault="00A46419" w:rsidP="00A46419">
      <w:pPr>
        <w:pStyle w:val="TextoNormal"/>
      </w:pPr>
    </w:p>
    <w:p w:rsidR="00A46419" w:rsidRDefault="00A46419" w:rsidP="00A46419">
      <w:pPr>
        <w:pStyle w:val="TextoNormal"/>
      </w:pPr>
      <w:r w:rsidRPr="00A46419">
        <w:rPr>
          <w:rStyle w:val="NumeroAFNegritaCaracter"/>
        </w:rPr>
        <w:t>3</w:t>
      </w:r>
      <w:r>
        <w:t>. De lo expuesto resulta que la presente solicitud de amparo debe de ser desestimada, pues consta según se ha dicho que la recurrente fue emplazada personal y directamente, con todos los requisitos legales y si no compareció en la apelación lo hizo por propia negligencia, sin que se haya producido vulneración alguna del derecho a la defensa reconocido por el art. 24.1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la Procuradora de los Tribunales doña Beatriz Ruano Casanova en nombre de doña Carmen Amuchategui Atorrasagasti.</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veintiséis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2" w:name="SENTENCIA_1987_109"/>
      <w:r>
        <w:lastRenderedPageBreak/>
        <w:t>SENTENCIA 109/1987, de 29 de junio de 1987</w:t>
      </w:r>
    </w:p>
    <w:bookmarkEnd w:id="62"/>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163, de 9 de julio de 1987)</w:t>
      </w:r>
    </w:p>
    <w:p w:rsidR="00A46419" w:rsidRDefault="00A46419" w:rsidP="00A46419">
      <w:pPr>
        <w:pStyle w:val="TtuloBOE"/>
      </w:pPr>
    </w:p>
    <w:p w:rsidR="00A46419" w:rsidRDefault="00A46419" w:rsidP="00A46419">
      <w:pPr>
        <w:pStyle w:val="SntesisDescriptiva"/>
      </w:pPr>
      <w:r>
        <w:t>ECLI:ES:TC:1987:109</w:t>
      </w:r>
    </w:p>
    <w:p w:rsidR="00A46419" w:rsidRDefault="00A46419" w:rsidP="00A46419">
      <w:pPr>
        <w:pStyle w:val="SntesisDescriptiva"/>
      </w:pPr>
    </w:p>
    <w:p w:rsidR="00A46419" w:rsidRDefault="00A46419" w:rsidP="00A46419">
      <w:pPr>
        <w:pStyle w:val="SntesisDescriptiva"/>
      </w:pPr>
      <w:r>
        <w:t>Recurso de amparo 215/1986. Contra Auto de la Sala de lo Civil de la Audiencia Territorial de Bilbao que tuvo por no preparado el recurso de casación intentado por los recurrentes.</w:t>
      </w:r>
    </w:p>
    <w:p w:rsidR="00A46419" w:rsidRDefault="00A46419" w:rsidP="00A46419">
      <w:pPr>
        <w:pStyle w:val="SntesisDescriptiva"/>
      </w:pPr>
    </w:p>
    <w:p w:rsidR="00A46419" w:rsidRDefault="00A46419" w:rsidP="00A46419">
      <w:pPr>
        <w:pStyle w:val="SntesisAnaltica"/>
      </w:pPr>
      <w:r>
        <w:t>Interpretación de las Disposiciones transitorias de la Ley de Reforma 34/1984</w:t>
      </w:r>
    </w:p>
    <w:p w:rsidR="00A46419" w:rsidRDefault="00A46419" w:rsidP="00A46419">
      <w:pPr>
        <w:pStyle w:val="SntesisAnaltica"/>
      </w:pPr>
    </w:p>
    <w:p w:rsidR="00A46419" w:rsidRDefault="00A46419" w:rsidP="00A46419">
      <w:pPr>
        <w:pStyle w:val="Extracto"/>
      </w:pPr>
      <w:r>
        <w:t>1.</w:t>
      </w:r>
      <w:r>
        <w:tab/>
        <w:t xml:space="preserve">En materia de admisión o inadmisión del recurso de casación, es aplicable la reiterada doctrina de este Tribunal, según la cual no toda irregularidad formal puede erigirse en obstáculo para la prosecución del juicio, sino que habrá de estarse a la finalidad a que responden las normas de ordenación del proceso y no convertirlas en meras formalidades impeditivas de su prosecución. </w:t>
      </w:r>
    </w:p>
    <w:p w:rsidR="00A46419" w:rsidRDefault="00A46419" w:rsidP="00A46419">
      <w:pPr>
        <w:pStyle w:val="Extracto"/>
      </w:pPr>
    </w:p>
    <w:p w:rsidR="00A46419" w:rsidRDefault="00A46419" w:rsidP="00A46419">
      <w:pPr>
        <w:pStyle w:val="Extracto"/>
      </w:pPr>
      <w:r>
        <w:t>2.</w:t>
      </w:r>
      <w:r>
        <w:tab/>
        <w:t xml:space="preserve">El art. 24.1 C.E. es garantía de todas las partes del proceso y no sólo de una de ellas. No puede, por tanto, aplicarse a uno de los interesados en detrimento del otro. Porque este derecho consiste, como tantas veces ha declarado el Tribunal, en obtener de los órganos judiciales una resolución fundada en Derecho, «según las normas de competencia y procedimiento que las Leyes establezcan» (art. 117.3 C.E.). </w:t>
      </w:r>
    </w:p>
    <w:p w:rsidR="00A46419" w:rsidRDefault="00A46419" w:rsidP="00A46419">
      <w:pPr>
        <w:pStyle w:val="Extracto"/>
      </w:pPr>
    </w:p>
    <w:p w:rsidR="00A46419" w:rsidRDefault="00A46419" w:rsidP="00A46419">
      <w:pPr>
        <w:pStyle w:val="Extracto"/>
      </w:pPr>
      <w:r>
        <w:t>3.</w:t>
      </w:r>
      <w:r>
        <w:tab/>
        <w:t xml:space="preserve">El juicio de constitucionalidad no lo es de técnica legislativa, ni tampoco permite a este Tribunal revisar o rectificar interpretaciones que corresponden a la jurisdicción ordinarias y, concretamente, en materia del recurso de casación civil, a la Sala Primera del Tribunal Supremo. </w:t>
      </w:r>
    </w:p>
    <w:p w:rsidR="00A46419" w:rsidRDefault="00A46419" w:rsidP="00A46419">
      <w:pPr>
        <w:pStyle w:val="Extracto"/>
      </w:pPr>
    </w:p>
    <w:p w:rsidR="00A46419" w:rsidRDefault="00A46419" w:rsidP="00A46419">
      <w:pPr>
        <w:pStyle w:val="Extracto"/>
      </w:pPr>
      <w:r>
        <w:t>4.</w:t>
      </w:r>
      <w:r>
        <w:tab/>
        <w:t xml:space="preserve">La desigualdad de normas que se suceden en el tiempo es inherente o consustancial al sistema de producción normativa. Lo contrario conduciría al absurdo de impedir cualquier modificación legal, porque siempre, por cuidadosas y detallistas que fueran las disposiciones transitorias, habría casos iguales que, regulados por unas u otras normas en razón del tiempo de su entrada en vigor o de su aplicación transitoria, conducirían a resultados desiguales que por ser consecuencia de política legislativa y no de criterios discriminatorios, no guarda relación alguna con el principio de igualdad del art. 14 C.E. </w:t>
      </w:r>
    </w:p>
    <w:p w:rsidR="00A46419" w:rsidRDefault="00A46419" w:rsidP="00A46419">
      <w:pPr>
        <w:pStyle w:val="Extracto"/>
      </w:pPr>
    </w:p>
    <w:p w:rsidR="00A46419" w:rsidRDefault="00A46419" w:rsidP="00A46419">
      <w:pPr>
        <w:pStyle w:val="Extracto"/>
      </w:pPr>
      <w:r>
        <w:t>5.</w:t>
      </w:r>
      <w:r>
        <w:tab/>
        <w:t xml:space="preserve">Como reiteradamente ha declarado este Tribunal, no puede confundirse la irretroactividad de las normas restrictivas de derechos individuales con la sucesión de normas en el tiempo.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w:t>
      </w:r>
      <w:r>
        <w:lastRenderedPageBreak/>
        <w:t>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215/1986, interpuesto por el Procurador de los Tribunales don Luis Pulgar Arroyo, en nombre y representación de don Serafín Navarro García y de su esposa, doña Emilia Castejón Artigas, asistidos del Letrado don Ignacio Zarauz Elguezábal, contra Auto de la Sala de lo Civil de la Audiencia Territorial de Bilbao, de fecha 27 de noviembre de 1985, que denegó tener por preparado el recurso de casación que los demandantes se proponían interponer contra Sentencia de la misma Sala de 13 de noviembre de 1985, y contra el Auto de la Sala Primera del Tribunal Supremo de 30 de enero de 1986, que desestimó el recurso de queja interpuesto contra el primero. Han comparecido el Ministerio Fiscal y el Procurador de los Tribunales don Santos de Gandarillas Carmona, en nombre y representación de los demandados y apelados en el procedimiento civil, don Cipriano Urra Gallo y su esposa, doña Luisa Zalvidegoitia Derteano, asistidos del Letrado don Ignacio Beristáin Uriarte, y ha sido Ponente el Magistrado don Fernando García-Mon y González-Regueral,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este Tribunal el 26 de febrero de 1986, el Procurador de los Tribunales don Luis Pulgar Arroyo, en nombre de don Serafín Navarro García y de su esposa, doña Emilia Castejón Artigas, interpuso recurso de amparo contra Auto de la Sala de lo Civil de la Audiencia Territorial de Bilbao, de 27 de noviembre de 1985, que denegó tener por preparado el recurso de casación que los demandantes se proponían interponer contra Sentencia de la propia Sala, así como contra el Auto de la Sala de lo Civil del Tribunal Supremo de 30 de enero de 1986, desestimatorio del recurso de queja interpuesto contra el Auto anteriormente mencionado. </w:t>
      </w:r>
    </w:p>
    <w:p w:rsidR="00A46419" w:rsidRDefault="00A46419" w:rsidP="00A46419">
      <w:pPr>
        <w:pStyle w:val="TextoNormal"/>
      </w:pPr>
      <w:r>
        <w:t xml:space="preserve">En síntesis, se alegan en el recurso los siguientes hechos: </w:t>
      </w:r>
    </w:p>
    <w:p w:rsidR="00A46419" w:rsidRDefault="00A46419" w:rsidP="00A46419">
      <w:pPr>
        <w:pStyle w:val="TextoNormal"/>
      </w:pPr>
      <w:r>
        <w:t xml:space="preserve">a) Los hoy recurrentes en amparo ejercitaron en el mes de diciembre de 1982 acción de nulidad de contratos de compraventa, fijando en el escrito de demanda la cuantía del procedimiento en 850.000 pesetas, «según cantidades que aparecen en las escrituras de compraventa» de los dos inmuebles, «a los solos efectos de la cuantía litigiosa», señalando por ello como procedimiento el de juicio ordinario declarativo de mayor cuantía. La parte demandada admitió, sólo a tales efectos, el procedimiento y la cuantía, quedando fijada por tanto la cuantía litigiosa con arreglo a lo prevenido en el art. 489 de la Ley de Enjuiciamiento Civil en la redacción entonces vigente, a la que se atuvieron los recurrentes. </w:t>
      </w:r>
    </w:p>
    <w:p w:rsidR="00A46419" w:rsidRDefault="00A46419" w:rsidP="00A46419">
      <w:pPr>
        <w:pStyle w:val="TextoNormal"/>
      </w:pPr>
      <w:r>
        <w:t>b) La demanda fue desestimada por Sentencia del Juzgado de Primera Instancia número 3 de Bilbao, de 13 de diciembre de 1983, confirmada en apelación por la de la Audiencia Territorial de 13 de noviembre de 1985. Contra esta última Sentencia prepararon los de</w:t>
      </w:r>
      <w:r>
        <w:lastRenderedPageBreak/>
        <w:t>mandantes recurso de casación, declarando la Audiencia no haber lugar a tenerlo por preparado, con base en lo dispuesto en el art. 1.687 de la Ley de Enjuiciamiento Civil reformada por la Ley 34/1984, de 6 de agosto, por Auto de 27 de noviembre de 1985, que fue confirmado en queja por el de la Sala Primera del Tribunal Supremo de 30 de enero de 1986.</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En el recurso de amparo, después de analizar y combatir los fundamentos jurídicos de los Autos impugnados con cita de la jurisprudencia que estiman de aplicación al caso, denuncian como preceptos constitucionales infringidos los arts. 24.1, 14, 9.3 y 17.1 y se alegan en apoyo de tales infracciones, sustancialmente, los siguientes fundamentos: </w:t>
      </w:r>
    </w:p>
    <w:p w:rsidR="00A46419" w:rsidRDefault="00A46419" w:rsidP="00A46419">
      <w:pPr>
        <w:pStyle w:val="TextoNormal"/>
      </w:pPr>
      <w:r>
        <w:t xml:space="preserve">a) El art. 1687 de la L.E.C. en su actual redacción (Ley 34/1984, de 6 de agosto), establece que son susceptibles de casación las Sentencias definitivas pronunciadas por las Audiencias en los juicios ordinarios de mayor cuantía. En esta clase de juicio se dictó por la Sala de lo Civil de la Audiencia Territorial de Bilbao la Sentencia de 13 de noviembre de 1985 contra la que se preparó el recurso; luego, por aplicación de esta norma, sin necesidad de interpretación, dicha Sentencia era susceptible del recurso de casación preparado. A juicio de los recurrentes, no era procedente aplicar el límite de los tres millones de pesetas, puesto que esta limitación está impuesta por la Ley, exclusivamente, para los juicios de menor cuantía. Lo contrario, es decir, el criterio de las resoluciones impugnadas, entraña «una interpretación contraria al estándar restrictivo que emana del art. 24 de la Constitución». Estiman no aplicables al caso las Disposiciones transitorias primera y segunda de la Ley 34/1984, puesto que el párrafo 2.° de la Disposición segunda se refiere sólo a casos de interposición del recurso de apelación. </w:t>
      </w:r>
    </w:p>
    <w:p w:rsidR="00A46419" w:rsidRDefault="00A46419" w:rsidP="00A46419">
      <w:pPr>
        <w:pStyle w:val="TextoNormal"/>
      </w:pPr>
      <w:r>
        <w:t xml:space="preserve">b) La aplicación retroactiva de las normas procesales de la Ley 34/1984, concretamente, elevar a tres millones de pesetas la cuantía para el acceso al recurso de casación de los pleitos que, como el presente, se hallaban en avanzado estado de tramitación de la apelación interpuesta contra la Sentencia de primera instancia, supone una restricción de derechos contraria al art. 9.3 de la Constitución y, por tanto, «al derecho fundamental contenido en el art. 17 de la misma (derecho a la seguridad, en este caso, a la seguridad jurídica)». Estiman por ello los recurrentes que «una interpretación jurídica que conduce a una colisión con dichos preceptos (arts. 9.3 y 17.1 de la Constitución), no podría ser cohonestada con los restrictivos cánones interpretativos que en cuanto a las causas de inadmisibilidad de recursos, emanan del art. 24 de la Constitución». </w:t>
      </w:r>
    </w:p>
    <w:p w:rsidR="00A46419" w:rsidRDefault="00A46419" w:rsidP="00A46419">
      <w:pPr>
        <w:pStyle w:val="TextoNormal"/>
      </w:pPr>
      <w:r>
        <w:t xml:space="preserve">c) Por la misma razón, la interpretación jurídica que se combate (la realizada por las resoluciones recurridas), entraría también en colisión con el principio de no discriminación proclamado en el art. 14 de la Constitución. Entienden los recurrentes que se produciría esta infracción, «puesto que, habiendo entrado la Ley de Reforma Procesal en vigor el día 1 de septiembre de 1984, la posibilidad de tener o no acceso al recurso casacional civil dependería exclusivamente de que el pleito, en su segunda instancia, hubiera sido o no resuelto por Sentencia en unas fechas anteriores o en unas fechas posteriores a dicho día 1 de septiembre de 1984». Y no parece conforme al principio de no discriminación, hacer depender el derecho a interponer el recurso de casación de la celeridad con que unas u otras Salas despachen sus asuntos o del volumen de trabajo que tengan. Se hace referencia a continuación a la fecha en que se dictó por el Juzgado la Sentencia de primera instancia -13 de diciembre de 1983-, para extraer la consecuencia de que una tramitación de la apelación menos retrasada, hubiera impedido la inadmisión del recurso declarada por las resoluciones recurridas. </w:t>
      </w:r>
    </w:p>
    <w:p w:rsidR="00A46419" w:rsidRDefault="00A46419" w:rsidP="00A46419">
      <w:pPr>
        <w:pStyle w:val="TextoNormal"/>
      </w:pPr>
      <w:r>
        <w:lastRenderedPageBreak/>
        <w:t xml:space="preserve">Debe, pues, rechazarse esta interpretación, por contraria al art. 14 de la Constitución y porque vulnera también los cánones interpretativos que emanan del art. 24.1 de la Constitución. </w:t>
      </w:r>
    </w:p>
    <w:p w:rsidR="00A46419" w:rsidRDefault="00A46419" w:rsidP="00A46419">
      <w:pPr>
        <w:pStyle w:val="TextoNormal"/>
      </w:pPr>
      <w:r>
        <w:t xml:space="preserve">d) Alegan finalmente los recurrentes que si, a pesar de lo sostenido en el recurso, se entendiera aplicable al caso con efectos retroactivos la Ley 34/1984, de 6 de agosto, como hacen las resoluciones impugnadas, esta Ley habría de ser aplicada en bloque, es decir, no sólo en lo relativo a la elevación de la cuantía mínima para interponer el recurso (art. 1687), sino también en lo concerniente al art. 489 de la misma Ley que, en orden a la determinación de la cuantía litigiosa para determinar por ella la clase de juicio, establece nuevas normas y, concretamente, modifica la regla de dicho precepto sobre el valor de los bienes inmuebles que, de ser el que constara en la escritura más moderna de enajenación (a cuyo criterio legal se ajustaron los recurrentes), pasa a ser el «valor actual de los mismos conforme a los precios corrientes en el mercado». De aplicarse esta regla con el mismo efecto retroactivo con que se interpreta y aplica el límite mínimo para el acceso al recurso de casación, es claro que sería procedente dicho recurso, porque el valor real de los inmuebles objeto del pleito es superior a los quince millones de pesetas, según resulta de los autos y están conformes en ello ambas partes. </w:t>
      </w:r>
    </w:p>
    <w:p w:rsidR="00A46419" w:rsidRDefault="00A46419" w:rsidP="00A46419">
      <w:pPr>
        <w:pStyle w:val="TextoNormal"/>
      </w:pPr>
      <w:r>
        <w:t>En virtud de todo lo expuesto solicitan la estimación de la demanda de amparo, la nulidad de las resoluciones impugnadas, y el restablecimiento de su derecho al recurso de casación que les ha sido denegado.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providencia de 19 de marzo de 1986, la Sección Tercera admitió a trámite el recurso de amparo y tuvo por parte en nombre de los recurrentes al Procurador de los Tribunales don Luis Pulgar Arroyo, y, de conformidad con lo dispuesto en el art. 51 de la Ley Orgánica del Tribunal Constitucional (LOTC), requirió atentamente al Juzgado de Primera Instancia núm. 3 de Bilbao, a la Sala de lo Civil de la Audiencia Territorial y a la Sala Primera del Tribunal Supremo, para que, originales o por testimonio, enviaran al Tribunal las actuaciones judiciales y emplazaran por término de diez días a quienes hubiesen sido parte en el procedimiento, a excepción de los recurrentes en amparo, para su personación ante este Tribunal si conviniere a su derecho ser parte en el proceso constitucional. </w:t>
      </w:r>
    </w:p>
    <w:p w:rsidR="00A46419" w:rsidRDefault="00A46419" w:rsidP="00A46419">
      <w:pPr>
        <w:pStyle w:val="TextoNormal"/>
      </w:pPr>
      <w:r>
        <w:t>Recibidas las actuaciones remitidas por los órganos judiciales y personado en este proceso el Procurador de los Tribunales don Santos Gandarillas Carmona en nombre de los demandados y apelados ante el Juzgado de Primera Instancia núm. 3 de Bilbao y ante la Sala de lo Civil de la Audiencia Territorial, por providencia de 14 de mayo de 1986 la Sección acordó, de conformidad con lo dispuesto en el art. 52.1 de la LOTC, dar vista de las actuaciones a las partes personadas y al Ministerio Fiscal a fin de que dentro del plazo de veinte días formulen las alegaciones que estimasen procedentes.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El Ministerio Fiscal por escrito presentado el 15 de junio de 1986, concreta en dos puntos sustanciales la infracción denunciada respecto del art. 24 de la Constitución: si la denegación del acceso al recurso de casación por aplicación de la cuantía según la normativa de la Ley de 6 de agosto de 1984, vulnera dicho precepto; y si el hecho de no tener en cuenta la nueva redacción del art. 489 de la L.E.C., supone contradicción con el principio interpretativo constitucional de favorecer el ejercicio de los derechos fundamentales. </w:t>
      </w:r>
    </w:p>
    <w:p w:rsidR="00A46419" w:rsidRDefault="00A46419" w:rsidP="00A46419">
      <w:pPr>
        <w:pStyle w:val="TextoNormal"/>
      </w:pPr>
      <w:r>
        <w:t xml:space="preserve">a) Respecto del primer punto, recuerda el Ministerio Fiscal la jurisprudencia del Tribunal Constitucional en el sentido de que, si bien el art. 24 de la Constitución comprende el derecho a utilizar los recursos legales contra las resoluciones judiciales, el legislador es libre para la determinación del sistema impugnatorio y, salvo en el orden penal, no hay </w:t>
      </w:r>
      <w:r>
        <w:lastRenderedPageBreak/>
        <w:t xml:space="preserve">vinculación constitucional en materia de recursos. No puede hablarse, por tanto, de más derecho a la interposición de recursos que aquellos que se hayan establecido por el legislador en cada caso y para los procesos en que así se disponga. Y este criterio general es aplicable al recurso de casación civil. Pudo, pues, el legislador modificar por la Ley 34/1984, de 6 de agosto, los requisitos exigibles para la interposición de dicho recurso y regular en las Disposiciones transitorias, como lo hizo, el régimen aplicable a los procesos en tramitación según el estado procesal en que se hallasen al tiempo de su entrada en vigor. </w:t>
      </w:r>
    </w:p>
    <w:p w:rsidR="00A46419" w:rsidRDefault="00A46419" w:rsidP="00A46419">
      <w:pPr>
        <w:pStyle w:val="TextoNormal"/>
      </w:pPr>
      <w:r>
        <w:t xml:space="preserve">Por otra parte, con cita también de la doctrina de este Tribunal, alega que la determinación de la concurrencia en cada caso de los requisitos legales para la interposición de los recursos, es materia jurisdiccional atribuida por el art. 117.3 de la Constitución a los órganos judiciales y, concretamente, corresponde a la Sala Primera del Tribunal Supremo la verificación de dichos requisitos y la decisión última sobre la admisión o inadmisión de los recursos de casación ante ella interpuestos. </w:t>
      </w:r>
    </w:p>
    <w:p w:rsidR="00A46419" w:rsidRDefault="00A46419" w:rsidP="00A46419">
      <w:pPr>
        <w:pStyle w:val="TextoNormal"/>
      </w:pPr>
      <w:r>
        <w:t xml:space="preserve">Entiende el Ministerio Fiscal con base en lo expuesto, que el acceso al recurso de casación que pide el recurrente, aunque existiera efectivamente al tiempo de iniciarse el proceso, no existía al tiempo de dictarse la Sentencia en la apelación (13 de noviembre de 1985), porque la Ley 34/1984 elevó la cuantía a tres millones de pesetas para el acceso a la casación y esta modificación, aplicable al caso en virtud de la Disposición transitoria primera de dicha Ley, hacía inexistente desde su entrada en vigor el recurso que reclaman los recurrentes. No se trata, para el Ministerio Fiscal, de un problema sobre retroactividad, porque el precepto de la Ley de 6 de agosto de 1984 se aplica en el momento procesal en que surge la posibilidad de preparar el recurso, es decir, cuando se dictó la Sentencia de apelación y en ese momento la Ley vigente no concedía el recurso de casación a los procesos de cuantía inferior a tres millones de pesetas, sin que las partes, antes de dictarse dicha Sentencia, vigente ya la Ley de Reforma Urgente de la L. E. C., hicieran alegación alguna sobre la cuantía del proceso que habían fijado en 850.000 pesetas y por ella se seguía la tramitación del mismo. </w:t>
      </w:r>
    </w:p>
    <w:p w:rsidR="00A46419" w:rsidRDefault="00A46419" w:rsidP="00A46419">
      <w:pPr>
        <w:pStyle w:val="TextoNormal"/>
      </w:pPr>
      <w:r>
        <w:t xml:space="preserve">b) El segundo punto a que se refiere el Ministerio Fiscal en sus alegaciones, es el relativo a si entraña una interpretación parcial de la Ley 34/1984, la que hace la resolución recurrida de entender aplicable al caso el art. 1687 de dicha Ley que limita el recurso de casación a los procesos de cuantía superior a tres millones de pesetas y, en cambio, no hace lo mismo respecto al art. 489 de la citada Ley que establece nuevas reglas para la determinación de la cuantía de los procesos con arreglo a los cuales, por referirse al valor real de los bienes, correspondería el recurso en el presente caso. No lo entiende así el Ministerio Fiscal, porque el momento procesal para la determinación de la cuantía, era y es el de la presentación de la demanda (art. 490 de la L.E.C.). En ella la fijaron los demandantes, como reconocen en el recurso de amparo, y así fue admitida por los demandados. Y como no hay otro momento procesal para su determinación, ni las partes hicieron observación alguna al respecto al entrar en vigor la reforma de la L.E.C., a dicha cuantía hay que atenerse en virtud de la normativa aplicable y de lo establecido en la Disposición transitoria primera de la Ley 34/1984. La reforma que hizo esta Ley del art. 489 de la L.E.C., relativa a las reglas para fijar la cuantía de los diferentes procesos según las acciones ejercitadas en los mismos, está referida al momento procesal de la iniciación de los litigios y, por tanto, salvo Disposición transitoria que estableciera otra cosa -y este no es el caso-, su aplicación sólo ha de hacerse en los procedimientos incoados con posterioridad a su entrada en vigor. </w:t>
      </w:r>
    </w:p>
    <w:p w:rsidR="00A46419" w:rsidRDefault="00A46419" w:rsidP="00A46419">
      <w:pPr>
        <w:pStyle w:val="TextoNormal"/>
      </w:pPr>
      <w:r>
        <w:lastRenderedPageBreak/>
        <w:t xml:space="preserve">El Ministerio Fiscal, cita el Auto de este Tribunal 677/1985, de 13 de noviembre, para cerrar su argumentación en relación con esta materia, recordando que en el mismo se dice que el problema de determinación de la cuantía carece de incidencia constitucional que permita al Tribunal intervenir en ella. </w:t>
      </w:r>
    </w:p>
    <w:p w:rsidR="00A46419" w:rsidRDefault="00A46419" w:rsidP="00A46419">
      <w:pPr>
        <w:pStyle w:val="TextoNormal"/>
      </w:pPr>
      <w:r>
        <w:t xml:space="preserve">c) Finalmente se refiere el Ministerio Fiscal en sus alegaciones, a la infracción del artículo 14 de la Constitución que también se denuncia en el recurso. Entiende que no puede acogerse esta supuesta vulneración por dos razones: porque no se aporta el término de comparación que permita examinar la desigualdad que se alega; y porque el tema de que el retraso en la tramitación de los procesos, que podría producir una desigualdad no imputable a las partes, no afecta al art. 14 de la Constitución, sino al contenido del art. 24 y los recurrentes, en momento alguno de la tramitación del procedimiento, señalaron el retraso a que ahora, sin base firma para ello, pretenden atribuir unas consecuencias relacionadas con el principio de igualdad que no guardan la relación invocada. </w:t>
      </w:r>
    </w:p>
    <w:p w:rsidR="00A46419" w:rsidRDefault="00A46419" w:rsidP="00A46419">
      <w:pPr>
        <w:pStyle w:val="TextoNormal"/>
      </w:pPr>
      <w:r>
        <w:t>Por todo ello, el Ministerio Fiscal solicita la desestimación de la demanda de amparo por no incurrir las resoluciones recurridas en las violaciones alegadas por los recurrentes.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Procurador de los Tribunales don Santos Gandarillas Carmona, en representación de los demandados en el proceso civil y recurridos en este amparo constitucional, con fecha 14 de junio de 1986, presentó el escrito de alegaciones, oponiéndose al recurso y solicitando su desestimación en virtud de los hechos y fundamentos jurídicos que se resumen a continuación: </w:t>
      </w:r>
    </w:p>
    <w:p w:rsidR="00A46419" w:rsidRDefault="00A46419" w:rsidP="00A46419">
      <w:pPr>
        <w:pStyle w:val="TextoNormal"/>
      </w:pPr>
      <w:r>
        <w:t xml:space="preserve">a) Expone en primer lugar los antecedentes del caso y entiende que este recurso es un medio más de prolongar la ocupación por los recurrentes del piso sito en la Alameda de Recalde, núm. 44, de Bilbao, en el que tiene su vivienda, que fue objeto de uno de los contratos de compraventa cuya nulidad han pretendido en el pleito del que dimanan las resoluciones recurridas y que ocupan en precario desde que se dictó por la Sala de lo Civil de la Audiencia Territorial de aquella capital, la Sentencia de 13 de noviembre de 1985 que, desestimando la apelación, confirmó la dictada por el Juzgado de Primera instancia núm. 3 de Bilbao el 13 de diciembre de 1983. Alude el escrito al procedimiento de desahucio en precario promovido contra los recurrentes con base en la Sentencia firme de 13 de noviembre de 1985, y estiman que el recurso de amparo tiende a dilatar los efectos de dicha Sentencia y a mantener la actual situación de ocupación de la vivienda, sin base ni derecho alguno para ello. </w:t>
      </w:r>
    </w:p>
    <w:p w:rsidR="00A46419" w:rsidRDefault="00A46419" w:rsidP="00A46419">
      <w:pPr>
        <w:pStyle w:val="TextoNormal"/>
      </w:pPr>
      <w:r>
        <w:t xml:space="preserve">b) Es cierto que, como exponen los recurrentes en su escrito, en la demanda por ellos planteada ante el Juzgado de Primera Instancia núm. 3 de Bilbao, sobre nulidad de los contratos de compraventa celebrados por los recurrentes como vendedores con los demandados, actuales recurridos en amparo, como compradores, fijaron la cuantía del pleito en la cantidad de 850.000 pesetas, haciendo constar expresamente que lo hacían a efectos procesales y de la clase del procedimiento a seguir, es decir, del juicio de mayor cuantía por el que debía tramitarse el proceso. Los demandados se mostraron conformes, exclusivamente a efectos procesales, con la cuantía señalada por los actores para la tramitación del pleito y así se sustanció éste, de conformidad con lo dispuesto en el art. 491 de la L.E.C., sin que en ningún momento las partes formularan objeción alguna sobre la cuantía del proceso que había quedado fijada de conformidad con la Ley entonces vigente. </w:t>
      </w:r>
    </w:p>
    <w:p w:rsidR="00A46419" w:rsidRDefault="00A46419" w:rsidP="00A46419">
      <w:pPr>
        <w:pStyle w:val="TextoNormal"/>
      </w:pPr>
      <w:r>
        <w:t>c) De conformidad con esos antecedentes, el Auto del Juzgado de Primera Instancia núm. 3 de Bilbao, de fecha 27 de noviembre de 1985, que acordó no tener por preparado el recurso de casación anunciado por los recurrentes contra la Sentencia de 13 de noviembre anterior, se ajustaba plenamente a lo dispuesto en el art. 1.687.1.° de la L.E.C. refor</w:t>
      </w:r>
      <w:r>
        <w:lastRenderedPageBreak/>
        <w:t xml:space="preserve">mada por la Ley 34/1984, vigente desde el 1 de septiembre de 1984, que establecía el límite de tres millones de pesetas para recurrir en casación. En el citado Auto, la Audiencia Territorial de Bilbao estima inadmisible «la argucia de afirmar que la cuantía se fijó a los solos efectos de determinar la clase de procedimiento a seguir, pues tal fijación -añade el Auto- ha de entenderse a todos los efectos legales, sin reserva alguna, máxime cuando la determinación se efectuó conforme al art. 489 (antiguo) de la Ley Procesal, aunque de los datos de los autos se puede deducir una cuantía superior, sin que la denegación del recurso represente conculcación alguna del art. 24 de la Constitución, sino el sometimiento a unas normas adjetivas de procedimiento». Y estos razonamientos, admitidos y reforzados por los que se contienen en el Auto del Tribunal Supremo, de fecha 30 de enero de 1986, que desestimó el recurso de queja interpuesto por los recurrentes contra el de la Audiencia de Bilbao, por ser de aplicación al caso y estar correctamente fundados en Derecho, hacer inviable el recurso de amparo que los recurridos consideran como un medio para dilatar más aún la entrega a sus legítimos titulares de la vivienda que ocupan sin derecho alguno para ello. </w:t>
      </w:r>
    </w:p>
    <w:p w:rsidR="00A46419" w:rsidRDefault="00A46419" w:rsidP="00A46419">
      <w:pPr>
        <w:pStyle w:val="TextoNormal"/>
      </w:pPr>
      <w:r>
        <w:t xml:space="preserve">d) A continuación los recurridos combaten cada uno de los argumentos alegados por los recurrentes en su demanda de amparo y oponen a la jurisprudencia por ellos citada la que estiman como más atinante al caso. No reproducimos toda la argumentación en que fundan su petición de desestimación del recurso, porque es coincidente en lo esencial con la expuesta por el Ministerio Fiscal con la misma finalidad, que ha quedado recogida en el antecedente 3.° de esta Sentencia. </w:t>
      </w:r>
    </w:p>
    <w:p w:rsidR="00A46419" w:rsidRDefault="00A46419" w:rsidP="00A46419">
      <w:pPr>
        <w:pStyle w:val="TextoNormal"/>
      </w:pPr>
      <w:r>
        <w:t>Solicitan con base en todo lo expuesto, se dicte Sentencia declarando no haber lugar a estimar el recurso de amparo, desestimando íntegramente las pretensiones de la parte recurrente, «con expresa imposición a ésta de las costas y gastos del procedimiento».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Procurador de los Tribunales don Luis Pulgar Arroyo, en nombre de los recurrentes en amparo, presentó el 16 de junio de 1986 el escrito correspondiente, en el que da por reproducidas las alegaciones expuestas en su escrito inicial y hace una especial referencia a la STC 55/1986, de 9 de mayo (recurso de amparo 100/1985), de la misma Sala que, en su fundamento jurídico 1.°, concreta la facultad revisora del Tribunal «respecto de los Juzgados y Tribunales que, en la interpretación y aplicación de la legalidad ordinaria, hayan abocado en decisiones de inadmisión». </w:t>
      </w:r>
    </w:p>
    <w:p w:rsidR="00A46419" w:rsidRDefault="00A46419" w:rsidP="00A46419">
      <w:pPr>
        <w:pStyle w:val="TextoNormal"/>
      </w:pPr>
      <w:r>
        <w:t xml:space="preserve">Finalmente reitera en este escrito lo ya alegado en el recurso, respecto del razonamiento contenido en el Auto del Tribunal Supremo que dice: «La cuantía del pleito se fijó por la propia parte ahora recurrente en la cifra de 850.000 pesetas y no le es lícito el separarse de ella para acceder a la casación». Entiende que la expresión transcrita «está relacionada con el principio de que a nadie le es permitido ir contra sus propios actos, por ser atentatorio contra la buena fe, a todos exigible». Y estima inaplicable esta doctrina, porque al fijar la citada cuantía en el escrito de demanda «se limitó a aplicar la norma prevenida en el art. 489, entonces vigente (diciembre 1982), de la Ley de Enjuiciamiento Civil». No se trata, pues, de un acto propio, sino de acatar lo establecido en una norma legal. </w:t>
      </w:r>
    </w:p>
    <w:p w:rsidR="00A46419" w:rsidRDefault="00A46419" w:rsidP="00A46419">
      <w:pPr>
        <w:pStyle w:val="TextoNormal"/>
      </w:pPr>
      <w:r>
        <w:t>Solicita por todo ello, se dicte Sentencia, dando lugar al recurso de amparo conforme lo pedido en el escrito de interposición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Con fecha 4 de febrero de 1987, el Procurador de los recurrentes presentó escrito en el que, en síntesis, expuso lo siguiente: que con base en la Sentencia dictada por la Sala de lo Civil de la Audiencia Territorial de Bilbao, de fecha 13 de noviembre de 1985, objeto del recurso de casación que se ha inadmitido por las resoluciones de dicha Sala y de la </w:t>
      </w:r>
      <w:r>
        <w:lastRenderedPageBreak/>
        <w:t xml:space="preserve">Sala Primera del Tribunal Supremo impugnadas en este recurso de amparo, los demandados a favor de los cuales se dictó aquella Sentencia «por su carácter de Sentencia firme que hasta ahora viene ostentando», promovieron ante el Juzgado de Distrito núm. 3 de Bilbao, juicio de desahucio en precario (núm. 247/1985) contra los recurrentes en este recurso de amparo, en el que se dictó Sentencia por el Juzgado de Distrito, estimando la demanda y condenando a don Serafín Navarro García y a doña Emilia Castejón Artigas, a que desalojasen la vivienda de Alameda de Recalde, núm. 44, piso 3.° derecha, de Bilbao. Contra esta Sentencia interpusieron recurso de apelación ante la Sección Segunda de la Audiencia Provincial (rollo 120/1986), que ha señalado la vista de la apelación para el día 18 de febrero de 1987. Con base en estos hechos y porque de estimarse este recurso de amparo no sería firme la Sentencia que ha motivado la dictada en el procedimiento de precario, se solicitó por los recurrentes se adelantara en este recurso el señalamiento para deliberación y votación. </w:t>
      </w:r>
    </w:p>
    <w:p w:rsidR="00A46419" w:rsidRDefault="00A46419" w:rsidP="00A46419">
      <w:pPr>
        <w:pStyle w:val="TextoNormal"/>
      </w:pPr>
      <w:r>
        <w:t>Por medio de otrosí, en el mismo escrito se solicitó que, caso de no accederse al adelantamiento del señalamiento, se acordara la suspensión de las resoluciones recurridas en este recurso de amparo y que, en su caso, se notificara dicha suspensión a los órganos judiciales que conocen del procedimiento de desahucio en precario para que por los mismos se suspendiera la ejecución de la Sentencia dictada en dicho procedimiento.</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La Sección, por providencia de 11 de febrero de 1987, acordó improcedente acceder a lo solicitado en el cuerpo de dicho escrito «en orden al señalamiento para deliberación y votación del presente recurso, por no corresponder en turno»; y, de conformidad con lo solicitado en el otrosí, formar la pieza separada para sustanciación del incidente de suspensión. </w:t>
      </w:r>
    </w:p>
    <w:p w:rsidR="00A46419" w:rsidRDefault="00A46419" w:rsidP="00A46419">
      <w:pPr>
        <w:pStyle w:val="TextoNormal"/>
      </w:pPr>
      <w:r>
        <w:t>En la pieza separada de suspensión, una vez tramitado el incidente, se acordó suspender la ejecución de los Autos recurridos en el presente recurso de amparo y que se notificara la suspensión acordada al Juzgado de Distrito núm. 3 de Bilbao para que, a su vez, suspendiera la ejecución de la Sentencia firme que se dicte en el procedimiento de desahucio en precario seguido ante el mismo contra los recurrentes en amparo, previa caución en cuantía de un millón quinientas mil pesetas que habrían de prestar los recurrentes para responder de los daños y perjuicios que se ocasionen a los demandantes en el proceso de desahucio por la suspensión acordada.</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10 de junio de 1987 se acordó señalar el día 17 siguiente para deliberación y votación del presente recurso.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Ley 34/1984, de 6 de agosto, de Reforma Urgente de la Ley de Enjuiciamiento Civil, introdujo, entre otras, las siguientes modificaciones relacionadas con el problema planteado en este recurso de amparo: El art. 483 eleva el valor de las demandas para que sean tramitadas por las reglas del juicio de mayor cuantía, a aquellas cuyo interés económico exceda de cien millones de pesetas (en la Ley reformada el valor había de exceder de 500.000 pesetas); el art. 484.1 eleva el valor de las demandas para los juicios de menor cuantía, a aquellas que excedan de 500.000 pesetas y no pasen de cien millones (los límites en la Ley anterior eran entre 50.000 y 500.000 pesetas); el art. 489 modifica las reglas para calcular el valor de las demandas y, por tanto, la cuantía y la clase de juicio y, concre</w:t>
      </w:r>
      <w:r>
        <w:lastRenderedPageBreak/>
        <w:t>tamente, la regla 1.ª, relativa al valor de los bienes muebles o inmuebles, dispone que «se estará al valor actual de los mismos conforme a los precios corrientes en el mercado o en la contratación de bienes de la misma clase...» (en la regla 6.ª del mismo artículo de la Ley reformada el valor de los inmuebles se calculaba «por el que conste en la escritura más moderna de enajenación»); y el art. 1687 dispone que «son susceptibles de recurso de casación: 1.° Las Sentencias definitivas pronunciadas por las Audiencias en los juicios declarativos ordinarios de mayor cuantía y en los de menor cuantía... en los que la cuantía exceda de tres millones de pesetas...» (en la Ley anterior el recurso se daba contra las Sentencias dictadas en los juicios de mayor cuantía y en los de menor cuantía cuando ésta excediera de 300.000 pesetas).</w:t>
      </w:r>
    </w:p>
    <w:p w:rsidR="00A46419" w:rsidRDefault="00A46419" w:rsidP="00A46419">
      <w:pPr>
        <w:pStyle w:val="TextoNormal"/>
      </w:pPr>
      <w:r>
        <w:t>En las Disposiciones transitorias de la Ley 34/1984, se regula su aplicación a los procedimientos en curso, mediante una regla general -Disposición transitoria primera- y diversas normas especiales o particulares que tienen en cuenta el estado del procedimiento en relación con las modificaciones introducidas. La regla general dice que «en lo no previsto por las Disposiciones transitorias siguientes, las actuaciones promovidas antes de la entrada en vigor de esta Ley continuarán sustanciándose por las normas vigentes al tiempo de su iniciación». Y en la Disposición transitoria segunda se establecen, entre otras excepciones a la regla general, la siguiente relativa a los recursos: «Terminada la instancia en que se hallen, los recursos que se interpongan se sustanciarán de conformidad con las modificaciones introducidas por esta Ley».</w:t>
      </w:r>
    </w:p>
    <w:p w:rsidR="00A46419" w:rsidRDefault="00A46419" w:rsidP="00A46419">
      <w:pPr>
        <w:pStyle w:val="TextoNormal"/>
      </w:pPr>
      <w:r>
        <w:t>Esta es la normativa de la nueva Ley que, como hemos recogido en los antecedentes, aplican las resoluciones impugnadas en la siguiente forma: terminada la instancia en que se hallaba el proceso (apelación interpuesta por los demandantes) por Sentencia desestimatoria de la alzada de 13 de noviembre de 1985, y vigente desde el 1 de septiembre de 1984 la Ley 34/1984, el recurso de casación preparado por los recurrentes (actuales demandantes de amparo) contra dicha Sentencia, no fue admitido a trámite por la Sala de Bilbao por aplicación, de acuerdo con la Disposición transitoria segunda, de la modificación introducida en el art. 1.687, teniendo en cuenta para ello que la cuantía por la que se había tramitado el procedimiento -850.000 pesetas-, no superaba la cifra de tres millones de pesetas que ahora exigía aquel precepto para que la Sentencia fuera susceptible de casación. Este mismo criterio mantiene el Auto de la Sala Primera del Tribunal Supremo, de fecha 30 de enero de 1986, que, desestimando el recurso de queja, confirmó el de 27 de noviembre de 1985 de la Audiencia Territorial de Bilbao.</w:t>
      </w:r>
    </w:p>
    <w:p w:rsidR="00A46419" w:rsidRDefault="00A46419" w:rsidP="00A46419">
      <w:pPr>
        <w:pStyle w:val="TextoNormal"/>
      </w:pPr>
      <w:r>
        <w:t>Los recurrentes impugnan en amparo estas resoluciones con base, principalmente, en la interpretación que, a su juicio, ha de darse en materia de recursos al art. 24 de la Constitución, según la jurisprudencia que citan de este Tribunal. Porque si bien es cierto que la cuantía del pleito se fijó en la demanda en la cifra de 850.000 pesetas, se hizo, exclusivamente, y así se dijo en la demanda, a efectos procesales y de la clase de juicio (mayor cuantía) por la que había de sustanciarse el procedimiento, y en estos términos, «solo a efectos procesales y del juicio procedente», estuvieron de acuerdo los demandados con la cuantía señalada, porque ambas partes estaban conformes y así resulta acreditado en los autos, que el valor real de las fincas objeto del litigio superaba con mucho el límite de los tres millones de pesetas que la nueva Ley señala para el acceso al recurso de casación.</w:t>
      </w:r>
    </w:p>
    <w:p w:rsidR="00A46419" w:rsidRDefault="00A46419" w:rsidP="00A46419">
      <w:pPr>
        <w:pStyle w:val="TextoNormal"/>
      </w:pPr>
      <w:r>
        <w:t xml:space="preserve">Por esta circunstancia de la verdadera cuantía del litigio; porque en la nueva Ley se autoriza el recurso de casación para las Sentencias definitivas que se dicten en los juicios de mayor cuantía, y en esta clase de juicio se dictó la Sentencia de 13 de noviembre de 1985; y porque, en fin, la nueva Ley modifica también las reglas del art. 489 para la determinación del valor de las demandas y con arreglo a ellas correspondería el recurso de casación, </w:t>
      </w:r>
      <w:r>
        <w:lastRenderedPageBreak/>
        <w:t>debiendo aplicarse en su conjunto y no parcialmente la nueva normativa, solicitan los recurrentes la nulidad de las resoluciones impugnadas y el restablecimiento de su derecho a la tutela judicial efectiva que garantiza el art. 24.1 de la Constitución, del que se les ha privado por la inadmisión a trámite del recurso de casación preparado contra la Sentencia de 13 de noviembre de 1985, dictada por la Audiencia Territorial de Bilbao.</w:t>
      </w:r>
    </w:p>
    <w:p w:rsidR="00A46419" w:rsidRDefault="00A46419" w:rsidP="00A46419">
      <w:pPr>
        <w:pStyle w:val="TextoNormal"/>
      </w:pPr>
    </w:p>
    <w:p w:rsidR="00A46419" w:rsidRDefault="00A46419" w:rsidP="00A46419">
      <w:pPr>
        <w:pStyle w:val="TextoNormal"/>
      </w:pPr>
      <w:r w:rsidRPr="00A46419">
        <w:rPr>
          <w:rStyle w:val="NumeroAFNegritaCaracter"/>
        </w:rPr>
        <w:t>2</w:t>
      </w:r>
      <w:r>
        <w:t>. Antes de examinar, desde el punto de vista constitucional, cada uno de los argumentos alegados por los recurrentes en apoyo del amparo que solicitan, conviene precisar la doctrina de este Tribunal sobre el recurso de casación en relación con la tutela judicial efectiva garantizada por el art. 24 de la Constitución, puesto que, una y otra parte y también el Ministerio Fiscal, citan dicha doctrina para mantener sus respectivos criterios. En las Sentencias que se invocan y también en las más recientes SSTC 81/1986, de 20 de junio, dictada por el Pleno en el recurso de amparo 121/1985, y en las de 24 de octubre de 1986 (RA 112/85), 5 de noviembre de 1986 (RA 22/86) y 13 de noviembre de 1986 (RA 173/85) los tres puntos que, principalmente, sobre esta materia ha declarado el Tribunal, son:</w:t>
      </w:r>
    </w:p>
    <w:p w:rsidR="00A46419" w:rsidRDefault="00A46419" w:rsidP="00A46419">
      <w:pPr>
        <w:pStyle w:val="TextoNormal"/>
      </w:pPr>
      <w:r>
        <w:t>a) El derecho que garantiza el art. 24.1 de la Constitución, consiste en obtener de los órganos judiciales competentes a través de los procedimientos legalmente establecidos (art. 117.3 de la C.E.), una resolución fundada en Derecho a las pretensiones formuladas ante los mismos. Y en estos mismos términos comprende el derecho a utilizar los recursos ordinarios y extraordinarios, incluido el de casación, en los casos y con los requisitos legalmente previstos. Pero el derecho a este recurso y, en general, al sistema impugnatorio, salvo en el orden penal, no tiene vinculación constitucional.  El legislador es libre, por tanto, para determinar su configuración, los casos en que procede y los requisitos que, dada su naturaleza extraordinaria y principal finalidad a que responde de uniformidad en la aplicación de la Ley, han de cumplirse en su formalización.</w:t>
      </w:r>
    </w:p>
    <w:p w:rsidR="00A46419" w:rsidRDefault="00A46419" w:rsidP="00A46419">
      <w:pPr>
        <w:pStyle w:val="TextoNormal"/>
      </w:pPr>
      <w:r>
        <w:t>b)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  Concretamente, respecto al recurso de casación en el orden civil, es la Sala Primera del Tribunal Supremo la competente para verificar, en último término, si se han cumplido o no los requisitos legales y dictar, en consecuencia, la resolución que corresponda sobre la admisión del recurso.</w:t>
      </w:r>
    </w:p>
    <w:p w:rsidR="00A46419" w:rsidRDefault="00A46419" w:rsidP="00A46419">
      <w:pPr>
        <w:pStyle w:val="TextoNormal"/>
      </w:pPr>
      <w: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Por tanto, si la inadmisión del recurso lesiona este derecho fundamental, corresponde a la jurisdicción constitucional, a través del recurso de amparo, el restablecimiento del derecho vulnerado. La revisión por el Tribunal Constitucional de lo resuelto sobre admisión por el Tribunal Supremo se limita, por tanto, a los casos en que carezca manifiestamente de justificación la inadmisión declarada o resulte más proporcionado al requisito omitido o defecto observado el remedio de su subsanación. Es decir que, en esta materia de admisión o inadmisión del recurso de casación, es aplicable la reiterada doctrina de este Tribunal, según la cual, no toda irregularidad formal puede erigirse en obstáculo para la prosecución del juicio, sino que habrá de estarse a la finalidad a que responden las normas de ordenación del proceso y no convertirlas en meras formalidades impeditivas de su prosecución. Para decirlo con palabras de la STC 57/1984, de 8 de mayo, «el derecho a la tutela judicial efectiva no puede ser </w:t>
      </w:r>
      <w:r>
        <w:lastRenderedPageBreak/>
        <w:t>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w:t>
      </w:r>
    </w:p>
    <w:p w:rsidR="00A46419" w:rsidRDefault="00A46419" w:rsidP="00A46419">
      <w:pPr>
        <w:pStyle w:val="TextoNormal"/>
      </w:pPr>
      <w:r>
        <w:t>Pues bien, con base en la doctrina expuesta en los apartados anteriores, es claro que el legislador podía introducir, como lo hizo, en la regulación del recurso de casación, las modificaciones establecidas en la Ley 34/1984, de 6 de agosto; que podía, asimismo, regular en ella las normas transitorias para su aplicación a los procesos en curso, y que correspondía tanto a la Sala de lo Civil de la Audiencia Territorial de Bilbao, como a la Sala Primera del Tribunal Supremo, decidir sobre la admisión o inadmisión del recurso, con arreglo a la normativa que estimaran aplicable al caso. Las resoluciones recurridas entendieron, y así se razona en las mismas, que de conformidad con el art. 1.687.1, de la Ley reformada, en relación con su Disposición transitoria segunda, no procedía admitir a trámite el recurso de casación preparado, porque la cuantía por la que se había seguido el procedimiento no superaba la cifra de tres millones de pesetas que para el acceso a dicho recurso se fijaba en el citado artículo de la L.E.C. Y este es el problema que, planteado en el recurso de amparo, pasamos a examinar en los fundamentos siguientes.</w:t>
      </w:r>
    </w:p>
    <w:p w:rsidR="00A46419" w:rsidRDefault="00A46419" w:rsidP="00A46419">
      <w:pPr>
        <w:pStyle w:val="TextoNormal"/>
      </w:pPr>
    </w:p>
    <w:p w:rsidR="00A46419" w:rsidRDefault="00A46419" w:rsidP="00A46419">
      <w:pPr>
        <w:pStyle w:val="TextoNormal"/>
      </w:pPr>
      <w:r w:rsidRPr="00A46419">
        <w:rPr>
          <w:rStyle w:val="NumeroAFNegritaCaracter"/>
        </w:rPr>
        <w:t>3</w:t>
      </w:r>
      <w:r>
        <w:t>. Por tres motivos, principalmente, relacionados con el art. 24.1 de la Constitución, y su interpretación a la luz de la jurisprudencia examinada, se impugnan las resoluciones recurridas.</w:t>
      </w:r>
    </w:p>
    <w:p w:rsidR="00A46419" w:rsidRDefault="00A46419" w:rsidP="00A46419">
      <w:pPr>
        <w:pStyle w:val="TextoNormal"/>
      </w:pPr>
      <w:r>
        <w:t xml:space="preserve">a) Sostienen los recurrentes, en primer lugar, que con arreglo al art.  1.687.1, de la Ley reformada, «son susceptibles de recurso de casación, las Sentencias definitivas pronunciadas por las Audiencias en los juicios declarativos ordinarios de mayor cuantía», y como en esta clase de juicio se dictó por la Audiencia de Bilbao la Sentencia de 13 de noviembre de 1985, contra la que se preparó el recurso, resultaba éste procedente, sin necesidad de acudir a ninguna otra norma. No puede admitirse esta impugnación, porque -repetimos-, la aplicación de las normas y su interpretación sobre la admisión o inadmisión del recurso corresponde a los órganos judiciales de la jurisdicción ordinaria (art. 117.3 de la Constitución), y sólo si resulta irrazonable, arbitraria o excesivamente rigorista desde un plano meramente formal, puede ser revisada por este Tribunal. Y éste no es el caso. El art.  1687.1, de la nueva Ley, lo aplican las resoluciones recurridas, en relación con el art. 483 de la misma, y uno y otro en razón de lo prevenido en la Disposición transitoria segunda, según la cual «terminada la instancia en que se hallen los recursos que se interpongan, se sustanciarán de conformidad con las modificaciones introducidas por esta Ley». Entre estas modificaciones está la del apartado 1.° del art. 483, y según el cual «se decidirán en juicio de mayor cuantía las demandas cuyo valor o interés económico exceda de cien millones de pesetas». Interpretar que éste es el juicio de mayor cuantía a que se refiere el art. 1687.1, de la nueva Ley, no puede considerarse irrazonable o arbitrario. Es, por el contrario, consecuencia obligada de una interpretación sistemática de la Ley reformada, e incluso del mismo apartado 1.°, en su totalidad, del art.  1687.  Porque si en él se dice que las Sentencias dictadas en los juicios de menor cuantía son también susceptibles del recurso de casación cuando ésta exceda de tres millones de pesetas, es claro que los juicios a que la norma se está refiriendo es a los determinados en los arts. 483 y 484 de la nueva Ley, con independencia de la cuantía que anteriormente correspondiera a los mismos. No es pues, irrazonable entender, como hacen las resoluciones impugnadas, que el legislador quiso vedar la casación a los asuntos de cuantía inferior a tres millones de pesetas, y que </w:t>
      </w:r>
      <w:r>
        <w:lastRenderedPageBreak/>
        <w:t>lo hizo a partir de la entrada en vigor de la nueva Ley, respecto a los recursos que «terminada la instancia en que se hallen», se interpusieran vigente la nueva normativa.</w:t>
      </w:r>
    </w:p>
    <w:p w:rsidR="00A46419" w:rsidRDefault="00A46419" w:rsidP="00A46419">
      <w:pPr>
        <w:pStyle w:val="TextoNormal"/>
      </w:pPr>
      <w:r>
        <w:t>b) En segundo lugar, hacen hincapié los recurrentes en el valor real de los bienes inmuebles objeto del pleito. Reconocen que «a efectos procesales y de la clase de procedimiento», fijaron en la demanda la cuantía de 850.000 pesetas, y que sólo a esos efectos fue admitida por los demandados, pero ambas partes estaban conformes, y así resulta de los Autos, que el valor de los bienes en litigio excedía de los doce millones de pesetas. El hecho, en uno y otro sentido, aparece como cierto de las alegaciones de ambas partes y de las pruebas obrantes en las actuaciones.</w:t>
      </w:r>
    </w:p>
    <w:p w:rsidR="00A46419" w:rsidRDefault="00A46419" w:rsidP="00A46419">
      <w:pPr>
        <w:pStyle w:val="TextoNormal"/>
      </w:pPr>
      <w:r>
        <w:t>Digamos, ante todo, que el derecho a la tutela judicial efectiva que reconoce el art. 24.1 de la Constitución es garantía de todas las partes del proceso, y no sólo de una de ellas. No puede, por tanto, aplicarse a uno de los interesados en detrimento del otro. Porque este derecho consiste, como tantas veces ha declarado el Tribunal, en obtener de los órganos judiciales una resolución fundada en Derecho, «según las normas de competencia y procedimiento que las leyes establezcan» (art. 117.3 de la Constitución). Las normas de procedimiento son claras al respecto: En los arts. 490, 491 y 492 de la L.E.C. se determina que en la demanda «se fijará con precisión la cuantía objeto del pleito» (art. 490); que a lo solicitado por el actor habrá de estar el Juez para dar al juicio la tramitación que corresponda (art. 491), y que el demandado «cuando no se conforme con el valor dado a la cosa litigiosa o con la clase de juicio propuesto por el actor», podrá expresarlo así (art. 492), y se abre entonces el incidente que previene la Ley. En este caso, por la conformidad de ambas partes, no se tramitó incidente para la fijación de cuantía distinta a la propuesta por los demandantes. Así se tramitó todo el proceso, sin que pudieran los órganos judiciales modificar la cuantía que había quedado establecida por las partes en la forma que determinan los preceptos citados.</w:t>
      </w:r>
    </w:p>
    <w:p w:rsidR="00A46419" w:rsidRDefault="00A46419" w:rsidP="00A46419">
      <w:pPr>
        <w:pStyle w:val="TextoNormal"/>
      </w:pPr>
      <w:r>
        <w:t>Es cierto que en la nueva Ley, según hemos visto, se modifican las reglas que para calcular la cuantía de las demandas establecía el art. 489 de la L.E.C., pero sobre esta modificación, nada especial prevén las Disposiciones transitorias de la Ley 34/1984, en relación con los procesos en tramitación a su entrada en vigor. Por tanto, estimar de aplicación en esta materia la regla general establecida en la primera de dichas disposiciones, como sostienen en su fundamentación las resoluciones impugnadas, no puede considerarse una interpretación irrazonable o arbitraria. Ha de estarse, por ello, a lo decidido por la Sala Primera del Tribunal Supremo, de conformidad con la doctrina de este Tribunal a que nos hemos referido en el fundamento jurídico 2.° de esta Sentencia.</w:t>
      </w:r>
    </w:p>
    <w:p w:rsidR="00A46419" w:rsidRDefault="00A46419" w:rsidP="00A46419">
      <w:pPr>
        <w:pStyle w:val="TextoNormal"/>
      </w:pPr>
      <w:r>
        <w:t>c) Los recurrentes, como posición subsidiaria, entienden que, de admitirse el criterio de las resoluciones recurridas sobre la aplicación al caso de la nueva normativa procesal, debió hacerse con la misma amplitud de la reforma, y no hacerlo parcialmente, aplicando el nuevo texto y las nuevas cuantías para la interposición del recurso de casación, y dejando de aplicar las nuevas reglas de valoración contenidas en el art. 489, para adaptar a ellas la procedencia del recurso.</w:t>
      </w:r>
    </w:p>
    <w:p w:rsidR="00A46419" w:rsidRDefault="00A46419" w:rsidP="00A46419">
      <w:pPr>
        <w:pStyle w:val="TextoNormal"/>
      </w:pPr>
      <w:r>
        <w:t>Es pues el mismo tema que hemos tratado al final del apartado anterior, pero enfocado ahora desde una interpretación integradora y coherente de todos los preceptos reformados.</w:t>
      </w:r>
    </w:p>
    <w:p w:rsidR="00A46419" w:rsidRDefault="00A46419" w:rsidP="00A46419">
      <w:pPr>
        <w:pStyle w:val="TextoNormal"/>
      </w:pPr>
      <w:r>
        <w:t>Este argumento sería razonable e incluso procedente si, conforme ha quedado expuesto en el apartado a) del fundamento jurídico 2.° de esta Sentencia, el derecho al recurso de casación estuviera vinculado para el legislador al art.  24.1 de la Constitución; mas, como no es así, y según hemos dicho, salvo en el orden jurisdiccional penal, el legislador es libre para regular la procedencia, requisitos y formalidades del recurso de casación, es obvio que no estaba impedido por la Constitución, y más concretamente, por los derechos fun</w:t>
      </w:r>
      <w:r>
        <w:lastRenderedPageBreak/>
        <w:t>damentales susceptibles de amparo constitucional -únicos cuya salvaguardia permite este recurso- para establecer en las Disposiciones transitorias el régimen de aplicación de la nueva Ley a los procedimientos en curso. Pudo, efectivamente, hacerlo con mayor amplitud o de manera diferente a la que se establece en dichas Disposiciones transitorias, pero el juicio de constitucionalidad no lo es de técnica legislativa, ni tampoco, como ya hemos dicho, permite a este Tribunal, revisar o rectificar interpretaciones que corresponden a la jurisdicción ordinaria y, concretamente, en materia del recurso de casación civil, a la Sala Primera del Tribunal Supremo.</w:t>
      </w:r>
    </w:p>
    <w:p w:rsidR="00A46419" w:rsidRDefault="00A46419" w:rsidP="00A46419">
      <w:pPr>
        <w:pStyle w:val="TextoNormal"/>
      </w:pPr>
      <w:r>
        <w:t>d) Finalmente, combaten los recurrentes la doctrina de los actos propios que, a su juicio, ha sido aplicada por el Auto de la Sala Primera del Tribunal, para desestimar el recurso de queja. El tema no tiene dimensión constitucional, y, por ello, no puede entrar en él, conforme al art. 54 de la LOTC, este Tribunal. Más conviene decir que el hecho de haberse acogido los demandantes para la fijación de cuantía del pleito, a la regla sexta del art.  489 de la L.E.C. anterior a la reforma, no era una obligación ineludible para los mismos, puesto que, aparte otras consideraciones, si el proceso estaba referido a la nulidad de las escrituras de compraventa, no atenerse al precio figurado en ellas para la determinación de la cuantía, al margen del incidente que pudieran plantear los demandados, no significaba vulnerar una regla de valoración, sino extender a ella lo que era objeto principal del pleito.</w:t>
      </w:r>
    </w:p>
    <w:p w:rsidR="00A46419" w:rsidRDefault="00A46419" w:rsidP="00A46419">
      <w:pPr>
        <w:pStyle w:val="TextoNormal"/>
      </w:pPr>
    </w:p>
    <w:p w:rsidR="00A46419" w:rsidRDefault="00A46419" w:rsidP="00A46419">
      <w:pPr>
        <w:pStyle w:val="TextoNormal"/>
      </w:pPr>
      <w:r w:rsidRPr="00A46419">
        <w:rPr>
          <w:rStyle w:val="NumeroAFNegritaCaracter"/>
        </w:rPr>
        <w:t>4</w:t>
      </w:r>
      <w:r>
        <w:t>. Denuncian también los recurrentes como preceptos infringidos, los arts.  14, 17.1 y 9.3 de la Constitución. En realidad estas infracciones no se formulan con entidad propia, sino todas ellas en relación con el art. 24.1, que, como ya hemos dicho, es el precepto principalmente invocado, en torno al cual gira toda la argumentación del recurso. No obstante, sucintamente, examinamos estas infracciones.</w:t>
      </w:r>
    </w:p>
    <w:p w:rsidR="00A46419" w:rsidRDefault="00A46419" w:rsidP="00A46419">
      <w:pPr>
        <w:pStyle w:val="TextoNormal"/>
      </w:pPr>
      <w:r>
        <w:t>Respecto del art. 14 y la desigualdad a que pueden conducir las Disposiciones transitorias de la Ley 34/1984, haciendo depender de la mayor o menor celeridad de los Tribunales, o del volumen de trabajo que tengan, la aplicación de unas u otras normas, hay que decir que no es éste el sentido de las discriminaciones prohibidas por dicho precepto. Las desigualdades de normas que se suceden en el tiempo es inherente o consustancial al sistema de producción normativa. Lo contrario conduciría al absurdo, de impedir cualquier modificación legal, porque siempre, por cuidadosas y detallistas que fueran las Disposiciones transitorias, habría casos iguales que, regulados por unas u otras normas, en razón del tiempo de su entrada en vigor, o de su aplicación transitoria, conducirían a resultados desiguales, que por ser consecuencia de política legislativa, y no de criterios discriminatorios, no guarda relación alguna con el principio de igualdad del art. 14 de la Constitución. Tampoco se aporta, como dice el Ministerio Fiscal, el término de comparación que permita examinar la desigualdad invocada, realmente, como mera hipótesis.</w:t>
      </w:r>
    </w:p>
    <w:p w:rsidR="00A46419" w:rsidRDefault="00A46419" w:rsidP="00A46419">
      <w:pPr>
        <w:pStyle w:val="TextoNormal"/>
      </w:pPr>
      <w:r>
        <w:t>La seguridad a que se refiere el art. 17.1 de la Constitución, no es la seguridad jurídica comprendida en el art. 9.3 de la Norma fundamental. No se ha producido, pues, obviamente infracción alguna que pueda guardar relación con los derechos a la libertad y a la seguridad a los que se contrae el art.  17.1. Y tampoco puede tomarse en consideración la seguridad jurídica del art.  9.3, porque este precepto, con arreglo a la propia Constitución, art. 53.2, y al art. 41.1 de la LOTC, no es susceptible del recurso de amparo, aparte de que, como reiteradamente ha declarado este Tribunal, no puede confundirse la irretroactividad de las normas restrictivas de derechos individuales, con la sucesión de normas en el tiempo, que es lo que ocurre con las modificaciones de la Ley 34/1984, que, por lo demás, en sus Disposiciones transitorias se ajusta en términos generales a la regla tempus regit actum, de aplicación normal a las disposiciones procesales.</w:t>
      </w:r>
    </w:p>
    <w:p w:rsidR="00A46419" w:rsidRDefault="00A46419" w:rsidP="00A46419">
      <w:pPr>
        <w:pStyle w:val="TextoNormal"/>
      </w:pPr>
    </w:p>
    <w:p w:rsidR="00A46419" w:rsidRDefault="00A46419" w:rsidP="00A46419">
      <w:pPr>
        <w:pStyle w:val="TextoNormal"/>
      </w:pPr>
      <w:r w:rsidRPr="00A46419">
        <w:rPr>
          <w:rStyle w:val="NumeroAFNegritaCaracter"/>
        </w:rPr>
        <w:t>5</w:t>
      </w:r>
      <w:r>
        <w:t>. Los recurridos en este proceso constitucional solicitan en su escrito de alegaciones la imposición de costas a la parte recurrente. El art. 95.2 de la LOTC dispone: «El Tribunal podrá imponer las costas que se derivasen de la tramitación del proceso a la parte o partes que hayan mantenido posiciones infundadas, si apreciase temeridad o mala fe». La Sala no aprecia la concurrencia de estas circunstancias en la actuación de los recurrentes, y, por tanto, no hace pronunciamiento alguno en cuanto a costas.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el Procurador de los Tribunales don Luis Pulgar Arroyo, en representación de don Serafín Navarro García, y de su esposa, doña Emilia Castejón Artigas, contra el Auto dictado por la Sala Primera del Tribunal Supremo, de fecha 30 de enero de 1986, desestimatorio del recurso de queja interpuesto contra el de la Sala de lo Civil de la Audiencia Territorial de Bilbao, de 27 de noviembre de 1985.</w:t>
      </w:r>
    </w:p>
    <w:p w:rsidR="00A46419" w:rsidRDefault="00A46419" w:rsidP="00A46419">
      <w:pPr>
        <w:pStyle w:val="TextoNormal"/>
      </w:pPr>
    </w:p>
    <w:p w:rsidR="00A46419" w:rsidRDefault="00A46419" w:rsidP="00A46419">
      <w:pPr>
        <w:pStyle w:val="TextoNormal"/>
      </w:pPr>
      <w:r>
        <w:t>Publíquese esta Sentencia en el «Boletín Oficial del Estado», y comuníquese la misma al Juzgado de Distrito núm. 3 de Bilbao, a efectos de que levante la suspensión acordada en el Auto de 11 de marzo de 1987.</w:t>
      </w:r>
    </w:p>
    <w:p w:rsidR="00A46419" w:rsidRDefault="00A46419" w:rsidP="00A46419">
      <w:pPr>
        <w:pStyle w:val="TextoNormal"/>
      </w:pPr>
      <w:r>
        <w:t>Dada en Madrid, a veintinueve de junio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3" w:name="SENTENCIA_1987_110"/>
      <w:r>
        <w:lastRenderedPageBreak/>
        <w:t>SENTENCIA 110/1987, de 1 de julio de 1987</w:t>
      </w:r>
    </w:p>
    <w:bookmarkEnd w:id="63"/>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ECLI:ES:TC:1987:110</w:t>
      </w:r>
    </w:p>
    <w:p w:rsidR="00A46419" w:rsidRDefault="00A46419" w:rsidP="00A46419">
      <w:pPr>
        <w:pStyle w:val="SntesisDescriptiva"/>
      </w:pPr>
    </w:p>
    <w:p w:rsidR="00A46419" w:rsidRDefault="00A46419" w:rsidP="00A46419">
      <w:pPr>
        <w:pStyle w:val="SntesisDescriptiva"/>
      </w:pPr>
      <w:r>
        <w:t>Recurso de amparo 1.136/1985. Contra Sentencias de la Audiencia Territorial de Madrid y de la Sala Cuarta del Tribunal Supremo.</w:t>
      </w:r>
    </w:p>
    <w:p w:rsidR="00A46419" w:rsidRDefault="00A46419" w:rsidP="00A46419">
      <w:pPr>
        <w:pStyle w:val="SntesisDescriptiva"/>
      </w:pPr>
    </w:p>
    <w:p w:rsidR="00A46419" w:rsidRDefault="00A46419" w:rsidP="00A46419">
      <w:pPr>
        <w:pStyle w:val="SntesisAnaltica"/>
      </w:pPr>
      <w:r>
        <w:t>Emplazamiento edictal</w:t>
      </w:r>
    </w:p>
    <w:p w:rsidR="00A46419" w:rsidRDefault="00A46419" w:rsidP="00A46419">
      <w:pPr>
        <w:pStyle w:val="SntesisAnaltica"/>
      </w:pPr>
    </w:p>
    <w:p w:rsidR="00A46419" w:rsidRDefault="00A46419" w:rsidP="00A46419">
      <w:pPr>
        <w:pStyle w:val="Extracto"/>
      </w:pPr>
      <w:r>
        <w:t>1.</w:t>
      </w:r>
      <w:r>
        <w:tab/>
        <w:t xml:space="preserve">Es doctrina ya reiterada de este Tribunal que no puede aplicarse la Constitución retroactivamente a situaciones que, planteadas antes de su entrada en vigor, habían agotado sus efectos cuando se produjo aquélla. En consecuencia, y para los actos procesales que han agotado sus efectos con anterioridad a la Constitución, deben considerarse válidos los emplazamientos que se hicieron conforme a la legislación que entonces estaba en vigor. </w:t>
      </w:r>
    </w:p>
    <w:p w:rsidR="00A46419" w:rsidRDefault="00A46419" w:rsidP="00A46419">
      <w:pPr>
        <w:pStyle w:val="Extracto"/>
      </w:pPr>
    </w:p>
    <w:p w:rsidR="00A46419" w:rsidRDefault="00A46419" w:rsidP="00A46419">
      <w:pPr>
        <w:pStyle w:val="Extracto"/>
      </w:pPr>
      <w:r>
        <w:t>2.</w:t>
      </w:r>
      <w:r>
        <w:tab/>
        <w:t xml:space="preserve">Según reiterada doctrina de este Tribunal, el conocimiento extraprocesal de las resoluciones judiciales, siendo suficiente y fehaciente, equivale a su notificación, al menos en cuanto a su posibilidad de impugnación por indefensión.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1136/85, promovido por el Patronato de Casas para Funcionarios del Ministerio de Obras Públicas, representado por el Procurador señor Zapata Díaz y defendida por Letrado, contra las Sentencias de la Audiencia Territorial de Madrid, de 4 de junio de 1979, y de la Sala Cuarta del Tribunal Supremo, de 9 de marzo de 1983. En el procedimiento han sido partes, además del recurrente y del Ministerio Fiscal, la Gerencia Municipal de Urbanismo, representada por el Procurador don Eduardo Morales Price y defendida por el Letrado y don Julio Toledo Jáudenes, Letrado, que ha comparecido por si. Ha sido designado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Julián Zapata Díaz, Procurador de los Tribunales, interpone recurso de amparo, mediante escrito registrado en este Tribunal el día 11 de diciembre de 1985, en nombre y representación del Patronato de Casas para Funcionarios del Ministerio de Obras Públicas. El recurso se dirige contra la Sentencia de la Audiencia Territorial de Madrid, de 4 de junio de 1979, dictada en recurso contencioso núm. 1.137/77, y contra la Sentencia de la Sala Cuarta del Tribunal Supremo, de 9 de marzo de 1983, dictada en recurso de apelación núm. 47.997. Entiende el recurrente que las citadas resoluciones vulneran el art. 24 de la Constitución con los fundamentos de hecho y de Derecho que a continuación se relacionan.</w:t>
      </w:r>
    </w:p>
    <w:p w:rsidR="00A46419" w:rsidRDefault="00A46419" w:rsidP="00A46419">
      <w:pPr>
        <w:pStyle w:val="TextoNormal"/>
      </w:pPr>
    </w:p>
    <w:p w:rsidR="00A46419" w:rsidRDefault="00A46419" w:rsidP="00A46419">
      <w:pPr>
        <w:pStyle w:val="TextoNormal"/>
      </w:pPr>
      <w:r w:rsidRPr="00A46419">
        <w:rPr>
          <w:rStyle w:val="NumeroAFNegritaCaracter"/>
        </w:rPr>
        <w:t>2</w:t>
      </w:r>
      <w:r>
        <w:t>. El día 18 de noviembre de 1985, el Patronato recibió un oficio por el que se daba cuenta de que el Consejo de la Gerencia Municipal de Urbanismo le concedía plazo de dos meses para acreditar el derribo de unos locales, en ejecución de la Sentencia de la Sala de lo Contencioso de la Audiencia Territorial de Madrid, de 4 de junio de 1979. El recurrente afirma que no le fue comunicada en ningún momento la iniciación del proceso que concluyó con la citada Sentencia, así como tampoco del posterior recurso de apelación sustanciado ante la Sala Cuarta del Tribunal Supremo. En consecuencia, emplazada sólo por edictos, no tuvo conocimiento de las actuaciones judiciales y no pudo hacer valer en ellas su derecho, con lo que se le ha ocasionado una palmaria indefensión.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Entiende el recurrente que la resolución impugnada vulnera el art. 24 de la Constitución con fundamento en las siguientes argumentaciones: </w:t>
      </w:r>
    </w:p>
    <w:p w:rsidR="00A46419" w:rsidRDefault="00A46419" w:rsidP="00A46419">
      <w:pPr>
        <w:pStyle w:val="TextoNormal"/>
      </w:pPr>
      <w:r>
        <w:t xml:space="preserve">a) No se le ha emplazado personalmente, pese a que constaba en el expediente que la resolución que se dictase incidiría de manera directa sobre su esfera de intereses. </w:t>
      </w:r>
    </w:p>
    <w:p w:rsidR="00A46419" w:rsidRDefault="00A46419" w:rsidP="00A46419">
      <w:pPr>
        <w:pStyle w:val="TextoNormal"/>
      </w:pPr>
      <w:r>
        <w:t xml:space="preserve">b) El emplazamiento ha tenido lugar por edictos (art. 64 de la Ley de la Jurisdicción Contencioso-Administrativa), pese a que este Tribunal ya ha tenido ocasión de reiterar que es un medio de notificación que no reúne las necesarias garantías, desde la perspectiva del art. 24 de la Constitución, pues no asegura el conocimiento por el interesado y puede ocasionar indefensión. La necesidad de emplazamiento personal en el proceso contencioso, además, se evidencia aún con mayor fuerza cuando ya en la vía administrativa se han establecido garantías al respecto (arts. 26 ó 117.3 de la Ley de Procedimiento Administrativo). Por esta razón entiende inconstitucional, siquiera sea con inconstitucionalidad sobrevenida, el art. 64 de la Ley de la Jurisdicción Contencioso-Administrativa. </w:t>
      </w:r>
    </w:p>
    <w:p w:rsidR="00A46419" w:rsidRDefault="00A46419" w:rsidP="00A46419">
      <w:pPr>
        <w:pStyle w:val="TextoNormal"/>
      </w:pPr>
      <w:r>
        <w:t xml:space="preserve">c) No cabe aplicar en este caso la salvedad tantas veces hecha en la jurisprudencia de este Tribunal de que no se viola la Constitución emplazando por edictos a quien tenía ocasión de conocer la existencia del proceso, pues el demandante en estas actuaciones carecía de este conocimiento, y no es pensable que, si lo hubiera conocido, se hubiera mantenido en su actitud pasiva. </w:t>
      </w:r>
    </w:p>
    <w:p w:rsidR="00A46419" w:rsidRDefault="00A46419" w:rsidP="00A46419">
      <w:pPr>
        <w:pStyle w:val="TextoNormal"/>
      </w:pPr>
      <w:r>
        <w:t xml:space="preserve">Por todo lo anterior, se solicita de este Tribunal que dicte Sentencia en la que, otorgándose el amparo pedido, se declare la nulidad de las resoluciones impugnadas y se retrotraigan las actuaciones al momento inmediatamente anterior al del emplazamiento en la instancia, para que se efectúe en debida forma. </w:t>
      </w:r>
    </w:p>
    <w:p w:rsidR="00A46419" w:rsidRDefault="00A46419" w:rsidP="00A46419">
      <w:pPr>
        <w:pStyle w:val="TextoNormal"/>
      </w:pPr>
      <w:r>
        <w:t>Por otrosí, se ruega la suspensión de la ejecución de las resoluciones impugnadas pues, de lo contrario, el amparo eventualmente concedido podría perder su finalidad.</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xml:space="preserve">. Por providencia de 22 de enero de 1986, la Sección Cuarta acuerda admitir a trámite la demanda, requiriendo al Tribunal Supremo y a la Audiencia Territorial de Madrid para que remitan las actuaciones de las que trae causa el presente recurso y para que se emplace a quienes fueron parte en el procedimiento. </w:t>
      </w:r>
    </w:p>
    <w:p w:rsidR="00A46419" w:rsidRDefault="00A46419" w:rsidP="00A46419">
      <w:pPr>
        <w:pStyle w:val="TextoNormal"/>
      </w:pPr>
      <w:r>
        <w:t xml:space="preserve">Por escrito de 24 de febrero de 1986, se persona en el proceso la Gerencia Municipal de Urbanismo de Madrid, y don Julio Toledo Jáudenes, particular que promovió el previo recurso contencioso-administrativo, hace lo propio por escrito de 20 de febrero de 1986. </w:t>
      </w:r>
    </w:p>
    <w:p w:rsidR="00A46419" w:rsidRDefault="00A46419" w:rsidP="00A46419">
      <w:pPr>
        <w:pStyle w:val="TextoNormal"/>
      </w:pPr>
      <w:r>
        <w:t xml:space="preserve">La Sección Segunda acuerda, por providencia de 9 de abril de 1986, tener por personados y partes a la Gerencia Municipal de Urbanismo y al señor Toledo Jáudenes, concediéndoles a ellos, al recurrente y al Ministerio Fiscal plazo común de veinte días para que formulen las alegaciones que estimen convenientes. </w:t>
      </w:r>
    </w:p>
    <w:p w:rsidR="00A46419" w:rsidRDefault="00A46419" w:rsidP="00A46419">
      <w:pPr>
        <w:pStyle w:val="TextoNormal"/>
      </w:pPr>
      <w:r>
        <w:t xml:space="preserve">a) El recurrente formula sus alegaciones por escrito de 8 de mayo de 1986. En él se ratifican en lo sustancial las formuladas en la demanda. </w:t>
      </w:r>
    </w:p>
    <w:p w:rsidR="00A46419" w:rsidRDefault="00A46419" w:rsidP="00A46419">
      <w:pPr>
        <w:pStyle w:val="TextoNormal"/>
      </w:pPr>
      <w:r>
        <w:t xml:space="preserve">b) La Gerencia Municipal de Urbanismo, en escrito de 12 de mayo de 1986, se opone a la estimación de la demanda por considerar caducada la acción, ya que la Sentencia de la Audiencia Territorial de Madrid, es de fecha 4 de junio de 1979; y por entender que el emplazamiento de las partes tuvo lugar con anterioridad a la entrada en vigor de la Constitución. </w:t>
      </w:r>
    </w:p>
    <w:p w:rsidR="00A46419" w:rsidRDefault="00A46419" w:rsidP="00A46419">
      <w:pPr>
        <w:pStyle w:val="TextoNormal"/>
      </w:pPr>
      <w:r>
        <w:t xml:space="preserve">c) El señor Toledo Jáudenes formula sus alegaciones en escrito de 12 de mayo de 1986. En él se opone a la estimación de la demanda porque entiende que el Patronato conocía desde el comienzo la existencia del proceso, como lo prueban los reiterados intentos de un Letrado del mismo de llegar a un acuerdo con el del recurrente; además, la representación procesal del patronato compareció en el proceso administrativo, como lo prueba adjuntando copia de su escrito. Entiende, además, que el referido Patronato ha perdido su personalidad jurídica, pérdida de capacidad que trae consigo la extinción del recurso de amparo. Por último citando la STC 81/1985, de 4 de junio, considera que no es excesivo, dada la finalidad del Patronato, imponerle la carga de consultar los «Boletines Oficiales» por lo que carece de proporcionalidad imponer la paralización de un proceso que lleva entablado más de diez años. </w:t>
      </w:r>
    </w:p>
    <w:p w:rsidR="00A46419" w:rsidRDefault="00A46419" w:rsidP="00A46419">
      <w:pPr>
        <w:pStyle w:val="TextoNormal"/>
      </w:pPr>
      <w:r>
        <w:t>d) El Ministerio Fiscal evacua el trámite por escrito de 6 de mayo de 1986, en que estima que el amparo debe denegarse, en primer lugar, en relación con la Sentencia de la Audiencia, porque el emplazamiento se produjo con anterioridad a la entrada en vigor de la Constitución; en segundo lugar, porque la Entidad recurrente está representada por Abogado del Estado, que, sin embargo, dirigió escrito a la Sala de lo Contencioso de la Audiencia Territorial, solicitando no se siguiera el proceso contra su representación y, además, porque no es carga excesiva imponer a un organismo administrativo la lectura de los «Boletines Oficiales».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providencia de 22 de enero de 1986, la Sección acordó formar la correspondiente pieza para la tramitación del incidente de suspensión del acto recurrido, concediendo un plazo común de tres días a la parte recurrente y al Ministerio Fiscal para que alegasen lo que estimasen pertinente en orden a la suspensión solicitada. </w:t>
      </w:r>
    </w:p>
    <w:p w:rsidR="00A46419" w:rsidRDefault="00A46419" w:rsidP="00A46419">
      <w:pPr>
        <w:pStyle w:val="TextoNormal"/>
      </w:pPr>
      <w:r>
        <w:t xml:space="preserve">La parte demandante alegó que la procedencia de la suspensión se deriva de la propia naturaleza del recurso de amparo y de la situación existente contra la que se trataba de reaccionar, referente a la demolición de los locales propiedad de la Entidad que recurre. Si no se suspende el derribo y destrucción de los locales de que se trata se produciría un perjuicio que haría perder al amparo su finalidad. </w:t>
      </w:r>
    </w:p>
    <w:p w:rsidR="00A46419" w:rsidRDefault="00A46419" w:rsidP="00A46419">
      <w:pPr>
        <w:pStyle w:val="TextoNormal"/>
      </w:pPr>
      <w:r>
        <w:lastRenderedPageBreak/>
        <w:t xml:space="preserve">El Ministerio Fiscal también estimó aconsejable acordar la suspensión interesada pues suponiendo la ejecución de la Sentencia de demolición de lo construido, si así se hiciere, la estimación del amparo tendría absoluta ineficacia. </w:t>
      </w:r>
    </w:p>
    <w:p w:rsidR="00A46419" w:rsidRDefault="00A46419" w:rsidP="00A46419">
      <w:pPr>
        <w:pStyle w:val="TextoNormal"/>
      </w:pPr>
      <w:r>
        <w:t>Por Auto de 5 de marzo de 1986, la Sala acordó la suspensión de la ejecución de la Sentencia de 4 de julio de 1979, de la Sala Tercera de lo Contencioso de la Audiencia Territorial de Madrid. Sentencia confirmada en apelación, y de remitir certificaciones de esta resolución a la referida Sala y a la Gerencia Municipal de Urbanismo para que tenga efecto la suspensión acordada.</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providencia de 21 de enero de 1987, la Sala acordó poner de manifiesto la relevancia de los hechos que la parte demandada expone en el apartado c) de su escrito de alegaciones y otorgar a las partes y al Ministerio Fiscal un plazo de diez días para que, en relación con dichos extremos, formule las alegaciones de cada una de las pruebas que estimen pertinentes. </w:t>
      </w:r>
    </w:p>
    <w:p w:rsidR="00A46419" w:rsidRDefault="00A46419" w:rsidP="00A46419">
      <w:pPr>
        <w:pStyle w:val="TextoNormal"/>
      </w:pPr>
      <w:r>
        <w:t xml:space="preserve">La representación del solicitante de amparo en relación con la proposición de prueba afirma su desconocimiento de las supuestas gestiones y contactos a los que se refiere la parte demandada en relación con el recurso contencioso-administrativo y la Sentencia que se dictó sin haber sido parte en la misma, para el caso de que el Abogado del Estado hubiera sido llamado y comparecido en los recursos, es evidente que tuvo que haber comparecido únicamente en concepto de representante de la Administración autora de la resolución impugnada y no de la Gerencia del Patronato de Casas que tiene su propio servicio jurídico de representación y defensa. Solicita que se oficie a la Abogacía del Estado y a los Servicios Jurídicos del mismo en la Audiencia Territorial de Madrid y del Tribunal Supremo para que se certifique que no se dió conocimiento al Patronato de Viviendas del Ministerio de Obras Públicas en ningún momento de la existencia del recurso contencioso núm. 1137/77. </w:t>
      </w:r>
    </w:p>
    <w:p w:rsidR="00A46419" w:rsidRDefault="00A46419" w:rsidP="00A46419">
      <w:pPr>
        <w:pStyle w:val="TextoNormal"/>
      </w:pPr>
      <w:r>
        <w:t xml:space="preserve">El Ministerio Fiscal afirma que no le correspondía formular proposición alguna de prueba, aunque los hechos que la parte demandada alega reforzarían el criterio de que no procede estimar el amparo interesado y serían en si mismos suficientes para invalidar el punto de partida de la demanda, que al Patronato ni se le emplazó directamente ni tuvo, por otro medio, conocimiento del recurso. </w:t>
      </w:r>
    </w:p>
    <w:p w:rsidR="00A46419" w:rsidRDefault="00A46419" w:rsidP="00A46419">
      <w:pPr>
        <w:pStyle w:val="TextoNormal"/>
      </w:pPr>
      <w:r>
        <w:t xml:space="preserve">La representación de la Gerencia Municipal de Urbanismo del Ayuntamiento de Madrid señala que la Gerencia Municipal de Urbanismo no intervino en las reuniones a que hace referencia el demandado, que los hechos referidos son desconocidos para la misma, y que por tanto no puede admitir su veracidad salvo que se ofrezca y practique prueba suficiente de los mismos. </w:t>
      </w:r>
    </w:p>
    <w:p w:rsidR="00A46419" w:rsidRDefault="00A46419" w:rsidP="00A46419">
      <w:pPr>
        <w:pStyle w:val="TextoNormal"/>
      </w:pPr>
      <w:r>
        <w:t xml:space="preserve">La representación de don Julio Toledo Jáudenes en sus alegaciones indica que no está en condiciones de probar las gestiones intentadas por el Abogado del Patronato en 1977 y 1979, para lograr un acuerdo amistoso que enervara la anulación judicial de las licencias, pues sólo ha mantenido contactos con ese Abogado, y el mismo es inhábil para prestar testimonio conforme a lo dispuesto en el art. 1247.5 del Código Civil. </w:t>
      </w:r>
    </w:p>
    <w:p w:rsidR="00A46419" w:rsidRDefault="00A46419" w:rsidP="00A46419">
      <w:pPr>
        <w:pStyle w:val="TextoNormal"/>
      </w:pPr>
      <w:r>
        <w:t>Sin embargo, si puede demostrar por documentos fehacientes que el Patronato conocía la Sentencia del Tribunal Supremo de 9 de marzo de 1983, al menos desde el 9 de octubre de 1984, día en que su Letrado formula contestación a la demanda en el proceso declarativo de mayor cuantía tramitado ante el Juzgado de Primera Instancia núm. 21 ó 25 de Madrid, bajo el núm. 1.240/84, en cuyo hecho undécimo se precisa contra esa actitud el contenido de dicha Sentencia del Tribunal Supremo, denotanto allí el Patronato un conocimiento directo y perfecto de la Sentencia. Por ello, propone la práctica de la prueba docu</w:t>
      </w:r>
      <w:r>
        <w:lastRenderedPageBreak/>
        <w:t>mental pública consistente en que, previa citación de la parte, se dirija oficio a la Sala de lo Civil de la Audiencia Territorial de Madrid, a fin de que por el Secretario se testimonie el íntegro contenido del escrito de demanda formulado por don Miguel Angel Ballesteros Guedán y ocho más en autos de proceso declarativo de mayor cuantía, tramitados ante el Juzgado de Primera Instancia núm. 21 ó 25 de Madrid, así como del íntegro contenido del escrito de contestación suscrito por la representación del Patronato de Viviendas para Funcionarios del Ministerio de Obras Públicas, el día 29 de octubre de 1984. También se solicita la condena en costas y la imposición de una sanción pecuniaria de 100.000 pesetas, dada la temeridad del solicitante de amparo.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providencia de 25 de febrero de 1987, la Sala acordó la práctica de la prueba propuesta por la representación del Patronato de Casas para Funcionarios del Ministerio de Obras Públicas y de la propuesta por la representación de don Julio Toledo Jáudenes, y a tal fin dirigir comunicación a la Abogacía del Estado en la Audiencia Territorial de Madrid y en el Tribunal Supremo, para que certifiquen que no se puso en conocimiento del Patronato de Casas del Ministerio de Obras Públicas la existencia y tramitación del recurso contencioso núm. 1137/77 y a la Sala de lo Civil de la Audiencia Territorial de Madrid, a fin de que se emita testimonio del integro contenido del escrito de la demanda formulado por don Miguel Angel Ballesteros Guedán y ocho personas más en autos de proceso declarativo de mayor cuantía ante el Juzgado de Primera Instancia núm. 25 de Madrid, así como del integro contenido del escrito de contestación suscrito por la representación del Patronato de Casas para Funcionarios del Ministerio de Obras Públicas, el día 9 de octubre de 1984. </w:t>
      </w:r>
    </w:p>
    <w:p w:rsidR="00A46419" w:rsidRDefault="00A46419" w:rsidP="00A46419">
      <w:pPr>
        <w:pStyle w:val="TextoNormal"/>
      </w:pPr>
      <w:r>
        <w:t xml:space="preserve">Por providencia de 27 de mayo la Sala acordó incorporar a las actuaciones los oficios y certificaciones recibidas de la Abogacía del Estado en el Tribunal Supremo y de la Abogacía del Estado en la Audiencia Territorial de Madrid, así como del oficio del Presidente de la Sala Primera de lo Civil de la Audiencia Territorial de Madrid, en que se anuncia la remisión de los particulares que se interesaban con referencia a los autos 1240/84, que se encontraban en dicha Sala, sin embargo, al no acompañarse la certificación indicada se reitera de nuevo la remisión de las actuaciones que fueron recibidas al día siguiente. </w:t>
      </w:r>
    </w:p>
    <w:p w:rsidR="00A46419" w:rsidRDefault="00A46419" w:rsidP="00A46419">
      <w:pPr>
        <w:pStyle w:val="TextoNormal"/>
      </w:pPr>
      <w:r>
        <w:t xml:space="preserve">Por providencia de 3 de junio de 1987, la Sala acordó dar vista de las actuaciones remitidas a las partes y al Ministerio Fiscal para la formulación de alegaciones. </w:t>
      </w:r>
    </w:p>
    <w:p w:rsidR="00A46419" w:rsidRDefault="00A46419" w:rsidP="00A46419">
      <w:pPr>
        <w:pStyle w:val="TextoNormal"/>
      </w:pPr>
      <w:r>
        <w:t xml:space="preserve">El Ministerio Fiscal a la vista de las actuaciones, afirma que cuando menos en octubre de 1984, aunque puede asegurarse con probabilidad que bastante antes, el Patronato era conocedor de los fallos judiciales que ahora impugna ante este Tribunal, con el mendaz argumento de que no tuvo conocimiento de los mismos hasta el 11 de noviembre de 1985, cuando la Gerencia Municipal de Urbanismo le comunicó que debía proceder a la demolición de lo que dichos fallos habían declarado indebidamente construido. La pretensión que ahora se ejercita -indefensión por el desconocimiento de impugnación de un acto del que se le derivara en derecho- es, según esto, extemporánea, pues es reiterada doctrina de este Tribunal que el conocimiento extraprocesal de las resoluciones judiciales, en forma suficiente, equivale a su notificación, al menos en cuanto a su posibilidad de impugnación por indefensión. Por ello hay que reputar el presente recurso de amparo como interpuesto a destiempo, sin necesidad de entrar en consideraciones de fondo. El Patronato actor, por otra parte, ha venido ante este Tribunal ocultando datos, justamente aquéllos que hubieran hecho injustificable la petición de amparo, y ofreciendo una versión desviada de los hechos. </w:t>
      </w:r>
    </w:p>
    <w:p w:rsidR="00A46419" w:rsidRDefault="00A46419" w:rsidP="00A46419">
      <w:pPr>
        <w:pStyle w:val="TextoNormal"/>
      </w:pPr>
      <w:r>
        <w:lastRenderedPageBreak/>
        <w:t xml:space="preserve">La representación de la Gerencia Municipal de Urbanismo alega que en la documentación aportada aparece que el 9 de octubre de 1984, el Patronato tenía conocimiento de la Sentencia de la Sala Tercera del Tribunal Supremo de 9 de marzo de 1983, que confirmó la de Sala Tercera de la Audiencia Territorial de Madrid, de 4 de julio de 1979, pues se alude a ella en el apartado octavo de los hechos de la demanda y en el apartado undécimo de los hechos de la contestación, por lo que el recurso es improcedente por extemporaneidad. </w:t>
      </w:r>
    </w:p>
    <w:p w:rsidR="00A46419" w:rsidRDefault="00A46419" w:rsidP="00A46419">
      <w:pPr>
        <w:pStyle w:val="TextoNormal"/>
      </w:pPr>
      <w:r>
        <w:t xml:space="preserve">Don Julio Toledo Jáudenes en su escrito de alegaciones afirma que la práctica de la prueba propuesta por él ha puesto de relieve que, en efecto, la Administración demandante conocía, al menos la Sentencia del Tribunal Supremo objeto del recurso de amparo desde el 9 de octubre de 1984, y la conocía a la perfección, pues sabia que se refería a la licencia de obras para construir unos locales comerciales por ellos promovidos. Cuando más de un año después formula recurso de amparo, está actuando de mala fe, tratando de eludir la ejecución de una Sentencia bien conocida por él desde hace tiempo, y que carece de seriedad afirmar en estas circunstancias que ha habido una infracción del derecho a la tutela judicial del Patronato, más aún cuando el representante legal del Patronato, es decir, el Abogado del Estado, tuvo oportunidad de asumir la defensa en el recurso contencioso-administrativo de lo que en puro Derecho era indefendible. </w:t>
      </w:r>
    </w:p>
    <w:p w:rsidR="00A46419" w:rsidRDefault="00A46419" w:rsidP="00A46419">
      <w:pPr>
        <w:pStyle w:val="TextoNormal"/>
      </w:pPr>
      <w:r>
        <w:t>La representación del Patronato en su escrito de alegaciones sostiene que el juicio civil de mayor cuantía 1240/84 nada tiene que ver con el recurso contenciosoadministrativo contra cuyos fallos se ha solicitado el amparo al Tribunal, y no hay nada en la documentación remitida que constituya prueba alguna de que su representado fue notificado y no pudo personarse en el recurso contencioso al que se refiere la demanda de amparo. Se insiste en la importancia de la prueba relativa a que el Abogado del Estado no dió conocimiento al Patronato de la existencia del recurso contencioso y del posterior recurso de apelación.</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22 de octubre de 1986 se señaló para deliberación y votación del presente recurso el día 21 de enero siguiente, en el que se acordó con suspensión del plazo para dictar Sentencia, otorgar a las partes un plazo de diez días para proposición de prueba. Una vez practicadas las pruebas propuestas, la Sala celebró nueva reunión para deliberación y votación del recurso el día 1 de julio en curso.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demanda de amparo se basa en que la falta de emplazamiento personal del Patronato de Casas para Funcionarios del Ministerio de Obras Públicas, en el recurso contencioso-administrativo ante la Audiencia Territorial y en el posterior recurso de apelación ante la Sala Cuarta del Tribunal Supremo, pese a que constaba en el expediente que la resolución judicial que se dictase incidiría de manera directa sobre su esfera de intereses, ha vulnerado el art.  24 de la Constitución Española pues aunque su emplazamiento ha tenido lugar por edictos, no tuvo conocimiento de las actuaciones judiciales, y no pudo hacer valer en ellas su derecho, por lo que se le habría ocasionado una palmaria indefensión.</w:t>
      </w:r>
    </w:p>
    <w:p w:rsidR="00A46419" w:rsidRDefault="00A46419" w:rsidP="00A46419">
      <w:pPr>
        <w:pStyle w:val="TextoNormal"/>
      </w:pPr>
      <w:r>
        <w:t>La Gerencia Municipal de Urbanismo, el Ministerio Fiscal y el demandado señor Toledo Jáudenes se oponen a la pretensión de la demanda, ya sea porque niegan su presupuesto de hecho, la falta de conocimiento del procedimiento judicial o, en su caso, de las decisio</w:t>
      </w:r>
      <w:r>
        <w:lastRenderedPageBreak/>
        <w:t>nes judiciales, ya sea, subsidiaria y alternativamente porque estiman que el solicitante de amparo hubiera podido conocer la existencia del recurso si hubiera puesto la necesaria diligencia, que el afectado ha de desplegar en un organismo público, de lectura de dicho «Boletín Oficial», recordando la doctrina sentada en la STC 81/1985, de 4 de junio, de que el emplazamiento por edictos en estos casos no menoscaba su derecho de defensa, ni aún menos puede producir indefensión.</w:t>
      </w:r>
    </w:p>
    <w:p w:rsidR="00A46419" w:rsidRDefault="00A46419" w:rsidP="00A46419">
      <w:pPr>
        <w:pStyle w:val="TextoNormal"/>
      </w:pPr>
      <w:r>
        <w:t>El conocimiento previo, en particular de las decisiones judiciales, supondría en sí mismo no sólo la desestimación del recurso, al no haberse producido la indefensión, sino también e incluso la propia extemporaneidad de la demanda en el caso de que entre el momento de ese conocimiento y la fecha de presentación del recurso se hubiera dejado transcurrir el plazo establecido en el art. 45.2 de la Ley Orgánica del Tribunal Constitucional. Sin embargo, este motivo de caducidad de la acción sólo sería admisible si se concluyese que el hoy actor tuvo conocimiento del proceso o de las decisiones judiciales en momento anterior a los veinte días de presentación de la demanda, pues el plazo de caducidad sólo puede comenzar a computarse a partir del momento en que exista la certeza de que se adquirió ese conocimiento. Esto es, para valorar este requisito de procedibilidad, resulta preciso también.un pronunciamiento sobre la existencia de tal conocimiento, y por ello entrar de algún modo a analizar el propio fondo del asunto. De ahí que no pueda resolverse con carácter previo el tema de la extemporaneidad, sin realizar antes un análisis preliminar de la cuestión de fondo, relativa a una falta de conocimiento del proceso y de las resoluciones que habría ocasionado, según el solicitante de amparo, indefensión.</w:t>
      </w:r>
    </w:p>
    <w:p w:rsidR="00A46419" w:rsidRDefault="00A46419" w:rsidP="00A46419">
      <w:pPr>
        <w:pStyle w:val="TextoNormal"/>
      </w:pPr>
    </w:p>
    <w:p w:rsidR="00A46419" w:rsidRDefault="00A46419" w:rsidP="00A46419">
      <w:pPr>
        <w:pStyle w:val="TextoNormal"/>
      </w:pPr>
      <w:r w:rsidRPr="00A46419">
        <w:rPr>
          <w:rStyle w:val="NumeroAFNegritaCaracter"/>
        </w:rPr>
        <w:t>2</w:t>
      </w:r>
      <w:r>
        <w:t>. Sin embargo, antes de entrar en el análisis del tema, debemos resolver una cuestión previa que plantea la Gerencia Municipal de Urbanismo, es la relativa a la eficacia retroactiva de la Constitución por el momento en que tuvo lugar el emplazamiento de las partes en el recurso contencioso-administrativo, pues fue en fecha anterior a la entrada en vigor de la Constitución.</w:t>
      </w:r>
    </w:p>
    <w:p w:rsidR="00A46419" w:rsidRDefault="00A46419" w:rsidP="00A46419">
      <w:pPr>
        <w:pStyle w:val="TextoNormal"/>
      </w:pPr>
      <w:r>
        <w:t>En efecto, el trámite de emplazamiento tiene lugar el día 17 de mayo de 1978, momento en que aún no está vigente la Constitución y rige sin cortapisa alguna lo dispuesto en el art. 64 de la Ley de la Jurisdicción Contencioso-Administrativa, no obstante, continúa la instancia tras la entrada en vigor de la Constitución, y en esa fase temporal se dicta la Sentencia (4 de junio de 1979). Es doctrina ya reiterada de este Tribunal que no puede aplicarse la Constitución retroactivamente, a situaciones que, planteadas antes de su entrada en vigor, habían agotado sus efectos cuando se produjo aquella. En consecuencia, y para los actos procesales que han agotado sus efectos con anterioridad a la Constitución, deben considerarse válidos los emplazamientos que se hicieron conforme a la legislación que entonces estaba en vigor. Por lo que hace al proceso en la instancia es justo esto lo que ha sucedido, y, por tanto, «habiéndose producido el emplazamiento con anterioridad a la Constitución, en la forma prevista por la Ley de la Jurisdicción Contencioso-Administrativa, y estando el proceso en un grado de desarrollo posterior en el momento de su promulgación, no procede [...] la aplicación retroactiva de la misma cuando [el actor] pudo tener acceso al proceso si hubiera observado la especial diligencia que le era exigible en aquel momento preconstitucional» (STC 4/1984, 23 de enero).</w:t>
      </w:r>
    </w:p>
    <w:p w:rsidR="00A46419" w:rsidRDefault="00A46419" w:rsidP="00A46419">
      <w:pPr>
        <w:pStyle w:val="TextoNormal"/>
      </w:pPr>
      <w:r>
        <w:t>No obstante lo anterior, es claro que sólo tiene vigencia con referencia al recurso contencioso-administrativo ante la Audiencia Territorial de Madrid, pero no en la fase que se inicia a partir de la interposición del recurso de apelación ante el Tribunal Supremo, que se desenvuelve en su totalidad en el período de tiempo postconstitucional. En esta segunda fase ha de concordarse con el Ministerio Fiscal en que el art. 64 de la Ley de la Jurisdic</w:t>
      </w:r>
      <w:r>
        <w:lastRenderedPageBreak/>
        <w:t>ción Contencioso-Administrativa debe ser interpretado según los principios establecidos en la Constitución, y, con arreglo a ellos, valorar hasta qué punto la falta de emplazamiento personal ha conducido a denegar al afectado el acceso a un recurso que, previsto en la Ley, se ha integrado en el contenido esencial del art. 24 de la Constitución.</w:t>
      </w:r>
    </w:p>
    <w:p w:rsidR="00A46419" w:rsidRDefault="00A46419" w:rsidP="00A46419">
      <w:pPr>
        <w:pStyle w:val="TextoNormal"/>
      </w:pPr>
      <w:r>
        <w:t>Tampoco es apta para desestimar la demanda la alegación de que se ha extinguido la personalidad del Patronato, pues el art. 89 de la Ley 50/1984, de 30 de diciembre, de Presupuestos Generales del Estado no produce la extinción ipso iure de su personalidad (como la acredita la Disposición transitoria quinta del Real Decreto 1654/1985, de 3 de julio, sobre estructura orgánica del Ministerio de Obras Públicas y Urbanismo), sino condicionada a que se cumplan respecto de él las previsiones de la misma Ley; la propia Ley de Presupuestos establece la continuidad de las relaciones jurídicas que hubieran establecido los institutos extinguidos, que se produciría a través de los entes que los absorben.</w:t>
      </w:r>
    </w:p>
    <w:p w:rsidR="00A46419" w:rsidRDefault="00A46419" w:rsidP="00A46419">
      <w:pPr>
        <w:pStyle w:val="TextoNormal"/>
      </w:pPr>
    </w:p>
    <w:p w:rsidR="00A46419" w:rsidRDefault="00A46419" w:rsidP="00A46419">
      <w:pPr>
        <w:pStyle w:val="TextoNormal"/>
      </w:pPr>
      <w:r w:rsidRPr="00A46419">
        <w:rPr>
          <w:rStyle w:val="NumeroAFNegritaCaracter"/>
        </w:rPr>
        <w:t>3</w:t>
      </w:r>
      <w:r>
        <w:t>. Entrando ya en la cuestión que constituye el núcleo de la presente controversia, el argumento central del solicitante de amparo es que la falta de emplazamiento personal le ha impedido intervenir en el proceso y conocer las resoluciones judiciales, de las que sólo ha tenido conocimiento el 18 de noviembre de 1985 al recibir un oficio de la Gerencia Municipal de Urbanismo en el que se le concedía un plazo de dos meses para el derribo de unos locales.</w:t>
      </w:r>
    </w:p>
    <w:p w:rsidR="00A46419" w:rsidRDefault="00A46419" w:rsidP="00A46419">
      <w:pPr>
        <w:pStyle w:val="TextoNormal"/>
      </w:pPr>
      <w:r>
        <w:t>Sin embargo, las partes comparecidas y el Ministerio Fiscal han negado esta falta de conocimiento, e incluso la falta de emplazamiento personal por entenderse que la Entidad recurrente habría estado representada por el Abogado del Estado, que había comparecido en el proceso, aunque fuera para hacer constar que se abstenía en sus funciones por entender que la Gerencia Municipal ya estaba suficientemente representada. Entienden el Ministerio Fiscal y el señor Toledo Jáudenes, que siendo única la Administración del Estado, no puede alegarse que una parte de ella desconociese lo que para otra era notorio, cual era la incoación del procedimiento contra una licencia de obra. De la presencia del Abogado del Estado en el proceso -aunque fuese para manifestar que se abstenía de intervenir- se pretende derivar así el conocimiento de la existencia del recurso por el Patronato, que como corporación jurídico-pública habría de ser representada por el Abogado del Estado, y no podría ampararse, para negar la existencia de una citación directa en el hecho del fraccionamiento organizativo de la Administración.</w:t>
      </w:r>
    </w:p>
    <w:p w:rsidR="00A46419" w:rsidRDefault="00A46419" w:rsidP="00A46419">
      <w:pPr>
        <w:pStyle w:val="TextoNormal"/>
      </w:pPr>
      <w:r>
        <w:t>Sin embargo, este razonamiento es excesivamente formalista y descansa en una valoración excesiva de la relación entre el Patronato afectado y el Letrado del Estado. Dicho Patronato en el momento en que los hechos sucedieron era una Entidad de Derecho público que podría estar representada en el proceso por Abogado del Estado (art. 35 de la Ley de Jurisdicción Contencioso-Administrativa). Pero, con independencia de lo que pudiera suceder en otros casos, en el presente no sólo no se ha probado que la relación que unía a la Corporación y a la Abogacía del Estado fuese constante y directa, sino más bien, lo contrario y que el Patronato contaba con sus propios servicios de representación y defensa jurídica. También ha quedado claro que el traslado de la demanda al Abogado del Estado se hizo, o se entendió por éste, como referida a la defensa de la Gerencia Municipal de Urbanismo, absteniéndose de intervenir, por concurrir el supuesto previsto en el art.  35.1 de la Ley de la Jurisdicción Contencioso-Administrativa, al estar dicha Gerencia defendida por otro Letrado.</w:t>
      </w:r>
    </w:p>
    <w:p w:rsidR="00A46419" w:rsidRDefault="00A46419" w:rsidP="00A46419">
      <w:pPr>
        <w:pStyle w:val="TextoNormal"/>
      </w:pPr>
      <w:r>
        <w:t xml:space="preserve">No podía exigirse al Letrado del Estado otra actitud, ni cabe deducir de su calidad de funcionario público perteneciente al servicio jurídico de la Administración del Estado la existencia de una relación de identificación según la cual, por el hecho de que el Abogado </w:t>
      </w:r>
      <w:r>
        <w:lastRenderedPageBreak/>
        <w:t>del Estado conozca de un proceso, han de darse necesariamente por enteradas de su existencia todas las Entidades públicas que potencialmente pudieran estar representadas por uno de estos funcionarios. Ello implica formular una presunción que, aparte de exceder de los limites de lo razonable, se contradice con las pruebas aportadas en el presente recurso de las que se deduce que no consta que la Abogacía del Estado pusiera en conocimiento del Patronato de Casas para Funcionarios del Ministerio de Obras Públicas, organismo con personalidad jurídica, la existencia y tramitación del recurso contencioso-administrativo ante la Audiencia Territorial de Madrid, ni del posterior recurso de apelación ante el Tribunal Supremo. Por ello debe rechazarse la pretensión de que la comunicación a la Abogacía del Estado pudiera permitir deducir el conocimiento del mismo por el Patronato hoy solicitante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Tanto la Gerencia Municipal de Urbanismo, como el señor Toledo Jáudenes como el Ministerio Fiscal han estimado poco verosímil, dada la importancia de los intereses en juego, la afirmación del Patronato del desconocimiento de la impugnación de la licencia de obras, e incluso el señor Toledo alude a la existencia de negociaciones con Abogados o representantes de Patronato antes y después de dictarse las Sentencias tanto de la Audiencia como del Tribunal Supremo. Sin embargo, no se han aportado pruebas fehacientes de estas circunstancias fácticas.</w:t>
      </w:r>
    </w:p>
    <w:p w:rsidR="00A46419" w:rsidRDefault="00A46419" w:rsidP="00A46419">
      <w:pPr>
        <w:pStyle w:val="TextoNormal"/>
      </w:pPr>
      <w:r>
        <w:t>Al contrario, un hecho alegado por el señor Toledo Jáudenes, el de que el Patronato conocía efectivamente la Sentencia del Tribunal Supremo ya en 1984, por haberse referido a ella, en un juicio civil de mayor cuantía frente al Patronato, tanto los actores en la demanda, como el propio Patronato en la contestación a la demanda ha sido fehacientemente probado, mediante los testimonios de esa demanda y de esa contestación a la demanda, que han sido aportados en este proceso en el trámite de práctica de pruebas previsto en el art. 89.1 de la Ley Orgánica del Tribunal Constitucional. En dicha demanda y en su hecho octavo se aludía a que la Sala Tercera del Tribunal Supremo en Sentencia de 9 de marzo de 1983 había confirmado la Sentencia de 4 de junio de 1979 de la Sala Tercera de lo Contencioso-Administrativo de la Audiencia Territorial de Madrid, y se daba una interpretación a estas Sentencias, favorable a la pretensión actora. El Patronato, al contestar a la demanda en su hecho undécimo, contradice esa interpretación afirmando lo siguiente:</w:t>
      </w:r>
    </w:p>
    <w:p w:rsidR="00A46419" w:rsidRDefault="00A46419" w:rsidP="00A46419">
      <w:pPr>
        <w:pStyle w:val="TextoNormal"/>
      </w:pPr>
      <w:r>
        <w:t>«Para lograr un mayor confusionismo, los actores aluden a una Sentencia del Tribunal Supremo declarando nulas las edificaciones construidas, concretamente en su hecho octavo. De nuevo los actores deforman la realidad, puesto que las actuaciones a que aluden se refieren exclusivamente a la impugnación de la Licencia de Obras concedida por la Gerencia Municipal de Urbanismo, para construir unos locales comerciales en un solar, ajeno e independiente a aquéllos en que están construidas las viviendas objeto de esta litis, y a aquéllos que constituyan los elementos comunes destinados a jardín, recreo y aparcamiento, razón por la que ni siquiera intentan aportar la Sentencia a la que aluden.»</w:t>
      </w:r>
    </w:p>
    <w:p w:rsidR="00A46419" w:rsidRDefault="00A46419" w:rsidP="00A46419">
      <w:pPr>
        <w:pStyle w:val="TextoNormal"/>
      </w:pPr>
      <w:r>
        <w:t>Aun cuando no consta el momento de la recepción de la demanda por el Patronato, si que consta al menos la fecha de la contestación a la demanda, que es la de 9 de octubre de 1984, día en que el Patronato conocía perfectamente la Sentencia y su contenido.  Resulta así falsa la afirmación contenida en la demanda de fecha 9 de diciembre de 1985, y presentada ante este Tribunal dos días más tarde de que el oficio de la Gerencia Municipal de Urbanismo de 18 de noviembre de 1985 es el que permitió por primera vez el conocimiento de las Sentencias, de las que se dice en la demanda que «acaba mi representado de conocer».</w:t>
      </w:r>
    </w:p>
    <w:p w:rsidR="00A46419" w:rsidRDefault="00A46419" w:rsidP="00A46419">
      <w:pPr>
        <w:pStyle w:val="TextoNormal"/>
      </w:pPr>
      <w:r>
        <w:lastRenderedPageBreak/>
        <w:t>Como razona el Ministerio Fiscal, la pretensión que ahora ejercita el Patronato «con el mendaz argumento de que no tuvo conocimiento de los mismos [fallos judiciales] hasta el 11 de noviembre de 1985 es ... según esto, extemporánea», extemporaneidad que también ha sido puesta de manifiesto por la representación de la Gerencia Municipal de Urbanismo. Esta extemporaneidad debe ser aceptada puesto que, según reiterada doctrina de este Tribunal, el conocimiento extraprocesal de las resoluciones judiciales, siendo suficiente y fehaciente equivale a su notificación, al menos en cuanto a su posibilidad de impugnación por indefensión. En consecuencia, aun si se aceptara como cierto el desconocimiento del procedimiento y las resoluciones judiciales antes del día 9 de octubre de 1984, a partir de esa fecha, en que el demandante tuvo conocimiento suficiente de la Sentencia frente a la que se interpone el recurso de amparo, habría de computarse el plazo de veinte días previsto en el art. 44.2 de la Ley Orgánica de este Tribunal Constitucional, de acuerdo a la doctrina establecida, entre otras, en las SSTC de 26 de marzo, 29 de abril y 4 de julio de 1985. Procede, en consecuencia, denegar el amparo solicitado dada la extemporaneidad de la demanda.</w:t>
      </w:r>
    </w:p>
    <w:p w:rsidR="00A46419" w:rsidRDefault="00A46419" w:rsidP="00A46419">
      <w:pPr>
        <w:pStyle w:val="TextoNormal"/>
      </w:pPr>
    </w:p>
    <w:p w:rsidR="00A46419" w:rsidRDefault="00A46419" w:rsidP="00A46419">
      <w:pPr>
        <w:pStyle w:val="TextoNormal"/>
      </w:pPr>
      <w:r w:rsidRPr="00A46419">
        <w:rPr>
          <w:rStyle w:val="NumeroAFNegritaCaracter"/>
        </w:rPr>
        <w:t>5</w:t>
      </w:r>
      <w:r>
        <w:t>. La representación del señor Toledo Jáudenes ha solicitado que por la manifiesta temeridad y mala fe de la Entidad recurrente deberían imponérsele las costas del recurso y una sanción pecuniaria de 100.000 pesetas. Esta temeridad, mala fe y abuso de derecho, resulta evidente por la falta de veracidad de las afirmaciones contenidas en la demanda y reiteradas en el escrito de alegaciones donde se dice que «era absolutamente inesperada» la existencia del recurso que el Patronato sólo conoció de las Sentencias en su trámite de ejecución y al ordenársele la demolición de los locales. Por ello, de acuerdo a lo dispuesto en el art. 95 de la Ley Orgánica del Tribunal Constitucional, procede imponer al solicitante de amparo las costas que se derivan de la tramitación del proceso, y una sanción pecuniaria de 100.000 pesetas.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Denegar el amparo solicitado por el Patronato de Casas para Funcionarios del Ministerio de Obras Públicas.</w:t>
      </w:r>
    </w:p>
    <w:p w:rsidR="00A46419" w:rsidRDefault="00A46419" w:rsidP="00A46419">
      <w:pPr>
        <w:pStyle w:val="TextoNormal"/>
      </w:pPr>
      <w:r>
        <w:t>2.° Imponer las costas a dicho recurrente.</w:t>
      </w:r>
    </w:p>
    <w:p w:rsidR="00A46419" w:rsidRDefault="00A46419" w:rsidP="00A46419">
      <w:pPr>
        <w:pStyle w:val="TextoNormal"/>
      </w:pPr>
      <w:r>
        <w:t>3.° Imponer al recurrente una sanción pecuniaria de 100.000 pesetas.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uno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4" w:name="SENTENCIA_1987_111"/>
      <w:r>
        <w:lastRenderedPageBreak/>
        <w:t>SENTENCIA 111/1987, de 1 de julio de 1987</w:t>
      </w:r>
    </w:p>
    <w:bookmarkEnd w:id="64"/>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ECLI:ES:TC:1987:111</w:t>
      </w:r>
    </w:p>
    <w:p w:rsidR="00A46419" w:rsidRDefault="00A46419" w:rsidP="00A46419">
      <w:pPr>
        <w:pStyle w:val="SntesisDescriptiva"/>
      </w:pPr>
    </w:p>
    <w:p w:rsidR="00A46419" w:rsidRDefault="00A46419" w:rsidP="00A46419">
      <w:pPr>
        <w:pStyle w:val="SntesisDescriptiva"/>
      </w:pPr>
      <w:r>
        <w:t>Recurso de amparo 183/1986. Contra Sentencia de la Magistratura de Trabajo núm. 1 de Burgos, dictada en procedimiento de reclamación de cantidad.  No agotamiento de recursos en la vía judicial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defecto que determina, en este momento del proceso, la desestimación total del recurso de amparo se refiere a que la demanda de amparo se interpuso sin haber agotado los recurrentes todos los recursos utilizables dentro de la vía judicial, lo que viene exigido por el art. 44.1. a) LOTC.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183/1986, promovido por la Procuradora doña Isabel Cañedo Vega, en nombre y representación de don César González Barriuso, don Nicolás Rueda Villate don Nicomedes Tomé Villamanzo, don Demetrio Pineda Pineda, don Alfonso Aranda Hernández, don Blas Barrio Santamaría, don Víctor Pérez Ibáñez, don Jesús Ramiro Iglesias, don Saturnino González García, don Luis Villalaín Palazín, don Julio González Martín, don Marcos Gómez Grijalbo, don Carlos Porras González, don José Alfonso Largo Lazcano, don Francisco Javier Cuevas Morales, don Pablo Casado García, don Mónico Sánchez Ortega, asistidos de Letrado; contra la Sentencia de la Magistratura de Trabajo núm. 1 de Burgos, de 27 de enero de 1986, dictada en procedimiento sobre reclamación de cantidad. </w:t>
      </w:r>
    </w:p>
    <w:p w:rsidR="00A46419" w:rsidRDefault="00A46419" w:rsidP="00A46419">
      <w:pPr>
        <w:pStyle w:val="TextoNormalCentrado"/>
        <w:keepNext/>
      </w:pPr>
      <w:r>
        <w:t xml:space="preserve">Han sido parte en el asunto el Procurador don Jesús Guerrero Laverat, en nombre y representación de «Conservera Campofrío, Sociedad Anónima», como codemandado, y el Ministerio Fiscal. </w:t>
      </w:r>
    </w:p>
    <w:p w:rsidR="00A46419" w:rsidRDefault="00A46419" w:rsidP="00A46419">
      <w:pPr>
        <w:pStyle w:val="TextoNormal"/>
      </w:pPr>
      <w:r>
        <w:t>Ha sido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Doña Isabel Cañedo Vega, Procuradora de los Tribunales, en nombre y representación de don César González Barriuso y dieciséis personas más, interpuso recurso de amparo, por escrito registrado en este Tribunal el día 20 de febrero de 1986, contra la Sentencia de la Magistratura de Trabajo núm. 1 de Burgos, de fecha 27 de enero de 1986. </w:t>
      </w:r>
    </w:p>
    <w:p w:rsidR="00A46419" w:rsidRDefault="00A46419" w:rsidP="00A46419">
      <w:pPr>
        <w:pStyle w:val="TextoNormal"/>
      </w:pPr>
      <w:r>
        <w:t xml:space="preserve">La demanda se funda, en síntesis, en los siguientes hechos y alegaciones: </w:t>
      </w:r>
    </w:p>
    <w:p w:rsidR="00A46419" w:rsidRDefault="00A46419" w:rsidP="00A46419">
      <w:pPr>
        <w:pStyle w:val="TextoNormal"/>
      </w:pPr>
      <w:r>
        <w:t xml:space="preserve">a) Los recurrentes, trabajadores todos ellos de la Empresa «Conservera Campofrío, Sociedad Anónima», de Burgos, se adhirieron el 20 de junio de 1985 al paro de veinticuatro horas convocado por la Confederación Sindical de Comisiones Obreras, Unión Sindical Obrera, Confederación Nacional de Trabajadores y Solidaridad de Trabajadores Vascos. El paro -que pretendía oponerse a la reforma de la Seguridad Social operada- y evitar que se suprimiese la autorización administrativa en los expedientes de regulación de empleo, tenía ámbito nacional y multisectorial, y fue debidamente notificado, en opinión de los recurrentes, a la Confederación Española de Organizaciones Empresariales. </w:t>
      </w:r>
    </w:p>
    <w:p w:rsidR="00A46419" w:rsidRDefault="00A46419" w:rsidP="00A46419">
      <w:pPr>
        <w:pStyle w:val="TextoNormal"/>
      </w:pPr>
      <w:r>
        <w:t xml:space="preserve">b) La Empresa citada, como consecuencia de su participación en la huelga, dedujo del salario de los trabajadores la cantidad de 15.000 pesetas, correspondiente a una llamada «bolsa de octubre», premio de asiduidad entre cuyas condiciones de devengo figuraba no haber faltado injustificadamente ni un solo día al trabajo en el período de tiempo comprendido entre el 1 de mayo y el 30 de septiembre. </w:t>
      </w:r>
    </w:p>
    <w:p w:rsidR="00A46419" w:rsidRDefault="00A46419" w:rsidP="00A46419">
      <w:pPr>
        <w:pStyle w:val="TextoNormal"/>
      </w:pPr>
      <w:r>
        <w:t xml:space="preserve">c) Los trabajadores recurrentes presentaron demanda ante la Magistratura de Trabajo de Burgos, en reclamación de dicha cantidad. La Magistratura núm. 1, a la que correspondió conocer por turno de reparto, desestimó las demandas, fundándose en que la falta al trabajo no había sido justificada, porque los trabajadores «ni siquiera comunicaron a la Empresa» su propósito de adherirse a la huelga, que, por sus características, no puede servir como justificación de la falta de los actores. </w:t>
      </w:r>
    </w:p>
    <w:p w:rsidR="00A46419" w:rsidRDefault="00A46419" w:rsidP="00A46419">
      <w:pPr>
        <w:pStyle w:val="TextoNormal"/>
      </w:pPr>
      <w:r>
        <w:t xml:space="preserve">d) Estiman los recurrentes que la referida Sentencia vulnera el art. 28.2 de la Constitución, porque, tratándose de una huelga de ámbito nacional, los requisitos de comunicación de la misma a la Autoridad Laboral y al empresario, que prevé el art. 3.3 del Real Decreto-ley 17/1977, de 4 de marzo, deben entenderse con las asociaciones patronales de ámbito nacional (STC 13/1986, de 30 de enero). En el caso se ha comunicado a la CEOE, a la que está afiliada la Empresa demandada en los autos de instancia. La Magistratura ha sufrido un error al mezclar inadecuadamente los requisitos de convocatoria de la huelga -que deben moverse en el ámbito de ésta- y la adhesión del trabajador individual a la misma, que es libre y no debe ser comunicada a la Empresa ni sometida a requisito alguno. Al no entenderlo así la Magistratura, está imponiendo una sanción indirecta a los trabajadores afectados, que se funda en una huelga legal, lo que contraviene el mencionado precepto constitucional. </w:t>
      </w:r>
    </w:p>
    <w:p w:rsidR="00A46419" w:rsidRDefault="00A46419" w:rsidP="00A46419">
      <w:pPr>
        <w:pStyle w:val="TextoNormal"/>
      </w:pPr>
      <w:r>
        <w:t xml:space="preserve">Asimismo, según los recurrentes, se ha vulnerado el art. 14 de la Constitución. Los trabajadores, perdiendo el complemento salarial completo, están viendo quebrada en su perjuicio la sinalagmaticidad de la relación de trabajo, al reducirse sus haberes de forma más que proporcional al tiempo que dejaron de trabajar; esta falta de sinalagmaticidad genera una discriminación perjudicial para los reclamantes como consecuencia directa del ejercicio del derecho de huelga. Aparte de ello, debe tenerse en cuenta la propia funcionalidad del plus de asiduidad que se ha perdido; su finalidad básica es combatir el absentismo, y no puede considerarse como manifestación del absentismo una falta al trabajo motivada por el ejercicio del derecho fundamental de huelga. </w:t>
      </w:r>
    </w:p>
    <w:p w:rsidR="00A46419" w:rsidRDefault="00A46419" w:rsidP="00A46419">
      <w:pPr>
        <w:pStyle w:val="TextoNormal"/>
      </w:pPr>
      <w:r>
        <w:lastRenderedPageBreak/>
        <w:t xml:space="preserve">Por último, vulnera la Sentencia impugnada, a juicio de los recurrentes, el art. 24.1 de la Constitución, puesto que en el fallo de la Sentencia se advertía a las partes de que contra ella no cabía recurso alguno, en una aplicación rígida y formalista de lo previsto en el art. 153.1 de la Ley de Procedimiento Laboral, contraria a la efectividad del derecho consagrado en el mencionado precepto constitucional. </w:t>
      </w:r>
    </w:p>
    <w:p w:rsidR="00A46419" w:rsidRDefault="00A46419" w:rsidP="00A46419">
      <w:pPr>
        <w:pStyle w:val="TextoNormal"/>
      </w:pPr>
      <w:r>
        <w:t>Por lo anterior, solicitan de este Tribunal que dicte Sentencia en la que se les otorgue el amparo, se declare su derecho a percibir las cantidades reclamadas y, subsidiariamente, anule la resolución de la Magistratura, declarando el derecho de las demandantes a recurrirla en suplicación.</w:t>
      </w:r>
    </w:p>
    <w:p w:rsidR="00A46419" w:rsidRDefault="00A46419" w:rsidP="00A46419">
      <w:pPr>
        <w:pStyle w:val="TextoNormal"/>
      </w:pPr>
    </w:p>
    <w:p w:rsidR="00A46419" w:rsidRDefault="00A46419" w:rsidP="00A46419">
      <w:pPr>
        <w:pStyle w:val="TextoNormal"/>
      </w:pPr>
      <w:r w:rsidRPr="00A46419">
        <w:rPr>
          <w:rStyle w:val="NumeroAFNegritaCaracter"/>
        </w:rPr>
        <w:t>2</w:t>
      </w:r>
      <w:r>
        <w:t>. La Sección Primera de este Tribunal, por providencia de 16 de abril de 1986, acordó admitir a trámite la demanda de amparo, y que, en aplicación del art. 51 de la Ley Orgánica del Tribunal Constitucional, se dirigiera atenta comunicación a la Magistratura de Trabajo núm. 1 de Burgos, interesando la remisión de las actuaciones, así como que se emplazase a quienes hubieran sido parte en el procedimiento, para que en el plazo de diez días pudieran comparecer ante este Tribunal.</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11 de junio de 1986, la Sección Segunda acordó tener por personado y parte en este procedimiento a «Conservera Campofrío, Sociedad Anónima», y en su nombre y representación al Procurador don Jesús Guerrero Laverat, acusar recibo a la Magistratura de Trabajo núm. 1 de Burgos de los Autos remitidos y, de conformidad con lo dispuesto en el art. 52.1 de la Ley Orgánica del Tribunal Constitucional, dar vista a las partes personadas y al Ministerio Fiscal, para que, en el plazo común de veinte días, pudiesen formular las alegaciones que estimaren pertinentes.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escrito presentado el 10 de julio de 1986 en el Registro General de este Tribunal, formuló sus alegaciones la representación de los recurrentes. En él señala que la Sentencia impugnada viola los arts. 28.2 y 14 de la Constitución de un lado, porque descalifica jurídicamente la convocatoria de la huelga de 20 de junio de 1985, y, a la vez, el ejercicio individualizado del derecho de huelga por parte de los trabajadores, ignorando la innecesariedad de la comunicación individualizada Empresa por Empresa para las convocadas en un sector o rama de actividad y para la adhesión a las mismas, supuesto análogo al resuelto por el Tribunal Constitucional en STC 13/1986, de 30 de enero. En relación con ello, añade que se han utilizado requisitos formales para desvirtuar la libertad de acción sindical y el derecho de huelga, violándose éstos, y que la Sentencia impugnada, en argumentación inconcreta y escasamente razonada, ignora. la presunción de legalidad de las formas de ejercicio del derecho de huelga, que no se incluyen entre los llamados actos ilícitos o abusivos, e, igualmente, desconoce el carácter promocional de nuestro ordenamiento ante la figura del sindicato más representativo, negando virtualidad a una faceta fundamental del contenido esencial de su libertad de actuación, cual es el derecho de huelga. </w:t>
      </w:r>
    </w:p>
    <w:p w:rsidR="00A46419" w:rsidRDefault="00A46419" w:rsidP="00A46419">
      <w:pPr>
        <w:pStyle w:val="TextoNormal"/>
      </w:pPr>
      <w:r>
        <w:t xml:space="preserve">Por otro lado, la Sentencia impugnada olvida que el ejercicio regular del derecho de huelga no puede ser motivo para la pérdida de la percepción del complemento salarial reclamado. Se funda tal apreciación en que, en atención a las previsiones legales y a los criterios jurisprudenciales y doctrinales que cita, la resolución recurrida no atiende a los principios de sinalagmaticidad de los efectos de la huelga, establecido en el art. 6.2 del Decreto-ley de Relaciones de Trabajo, y proporcionalidad en los sacrificios, que impiden una reducción más que proporcional del salario del trabajador por su ejercicio del derecho </w:t>
      </w:r>
      <w:r>
        <w:lastRenderedPageBreak/>
        <w:t>a la huelga. Incurre también tal resolución en una desviación de la funcionalidad de la «bolsa de octubre», pues, siendo un incentivo para combatir el absentismo laboral, se aparta de tal función, y sirve para disuadir, ante su pérdida, el ejercicio del derecho fundamental de huelga. Esta pérdida, finalmente, constituye una sanción indirecta y una restricción injustificada del ejercicio del derecho, prohibida por el art. 2 del Decreto-ley citado, y que viene a discriminar a trabajadores huelguistas de los no huelguistas, dándoseles tratamiento económico diferente, cuya justificación es el ejercicio de un derecho fundamental.</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escrito presentado el 11 de julio de 1986 en el Juzgado de Guardia, la representación de «Conservera Campofrío, Sociedad Anónima», formula sus alegaciones. Comienza por realizar unas puntualizaciones de hecho, y así señala que con la huelga anunciada para el 20 de junio de 1985 las Centrales Sindicales convocantes, entre ellas CC. OO., USO, UGT, pretendían presionar sobre la Administración Pública y sobre los órganos del Estado, a fin de conseguir los objetivos expresados de la defensa del sistema actual de la Seguridad Social, contra el recorte de las pensiones y en favor de una política económico-social progresista. De la convocatoria de huelga, la Empresa tuvo conocimiento por la prensa, radio y televisión, no por comunicación oficial alguna. De los 1.692 trabajadores de la plantilla, fueron 29 los que se adhirieron a la convocatoria de huelga, y, de ellos, 17 pertenecían al Sindicato CC. 00. Por otro lado, la Empresa regula sus relaciones con los trabajadores por el Convenio Básico de Industrias Cárnicas, negociado con las Centrales Sindicales CC. 00., UGT y USO, y publicado en el «Boletín Oficial del Estado» de 8 de junio de 1982, en el que se recoge una cláusula de paz social, en su art. 91. La Dirección de la Empresa adaptó el Convenio para el año 1985, mejorando las condiciones económicas y sociales de aplicación para el sector, tienen estas mejoras, entre las que se encuentra la percepción de una cantidad de 15.000 pesetas en el mes de octubre, el carácter de concesión voluntaria, compensable y absorbible, exigiéndose para su percepción el cumplimiento de una serie de requisitos, entre ellos el de cumplir el compromiso de paz social, según establece la Disposición final primera de esta adaptación, comunicada a los trabajadores en abril de 1985. Los actores no percibieron aquella paga en octubre de 1985, por lo que formularon demanda en reclamación de cantidad, siendo desestimada por la Sentencia impugnada, tras la cual anunciaron recurso de suplicación, que les fue inadmitido, recurrieron en reposición y, posteriormente, en queja, habiendo sido resuelto este recurso de queja, en igual sentido, por Auto de 27 de mayo de 1986 del Tribunal Central de Trabajo. </w:t>
      </w:r>
    </w:p>
    <w:p w:rsidR="00A46419" w:rsidRDefault="00A46419" w:rsidP="00A46419">
      <w:pPr>
        <w:pStyle w:val="TextoNormal"/>
      </w:pPr>
      <w:r>
        <w:t>Exponiendo ya sus argumentos jurídicos, expresa, en primer lugar, que la paralela utilización de los recursos de reposición, queja y amparo infringe el art. 44.1 de la Ley Orgánica del Tribunal Constitucional, y hace inadmisible el último citado, en el que se alega una vulneración de derechos fundamentales no invocados ante los otros Tribunales. Continúa analizando las pretensiones del suplico de la demanda de amparo, y dice que la petición de reconocimiento del derecho a percibir las cantidades reclamadas vulnera el art. 41.1 y 3 de la Ley Orgánica del Tribunal Constitucional, pues se reclaman derechos ajenos a los recogidos en los arts. 14 a 29 de la Constitución, y la petición subsidiaria tendente a que se conceda recurso de suplicación no es acorde con la doctrina de este Tribunal Constitucional de que en materia laboral no está constitucionalizado un derecho fundamental a la doble instancia o a unos determinados recursos, además de que la estimación de la pretensión plantearía dudas sobre la eficacia jurídica del Auto del Tribunal Central de Trabajo no impugnado en amparo y cuyo tenor reproduce. Entrando en el fondo del asunto, a me</w:t>
      </w:r>
      <w:r>
        <w:lastRenderedPageBreak/>
        <w:t xml:space="preserve">ros efectos dialécticos, admite las alegaciones de los actores sobre legitimación de los Sindicatos y sus disquisiciones sobre las fases de convocatoria y adhesión, pero no comparte lo dicho de que el Magistrado declaró ilegal la huelga, pues se limitó a decir que, por las características y forma en que fue convocada no puede servir de base para declarar como justificada la falta de asistencia al trabajo de los actores, y que no se cumplieron los requisitos para la percepción de lo reclamado. </w:t>
      </w:r>
    </w:p>
    <w:p w:rsidR="00A46419" w:rsidRDefault="00A46419" w:rsidP="00A46419">
      <w:pPr>
        <w:pStyle w:val="TextoNormal"/>
      </w:pPr>
      <w:r>
        <w:t xml:space="preserve">Aun entendiendo no procedente el examen de la licitud o ilicitud de la huelga, expresa su criterio de que fue ilegal. Argumenta ello en que no se cumplieron los requisitos formales recogidos en la Sentencia del Tribunal Constitucional de 8 de abril de 1981, entre ellos el preaviso, sin que sirva la notificación, que no consta en autos, a las asociaciones empresariales, pues tal derecho abierto puede dejar en la confusión o en la indefensión al empresario, con perjuicios económicos irreparables, como pudiera haber ocurrido en la Empresa si el día 20 de junio de 1985 no se hubiera presentado ningún trabajador o una parte mínima de la plantilla, al tratarse de Empresa de productos perecederos, con procesos continuos que se paralizarían sin aviso previo y con riesgos de no cumplirse requisitos mínimos de seguridad. Tampoco existió Comité de Huelga en el ámbito de la Empresa que garantizase los servicios de seguridad y mantenimiento. La huelga fue, también, ilegal por sus características, que coinciden con las señaladas en el fundamento jurídico 12 de la Sentencia citada, supuesto en el que no se está ante el derecho constitucional protegido por el art. 28 de la Constitución. </w:t>
      </w:r>
    </w:p>
    <w:p w:rsidR="00A46419" w:rsidRDefault="00A46419" w:rsidP="00A46419">
      <w:pPr>
        <w:pStyle w:val="TextoNormal"/>
      </w:pPr>
      <w:r>
        <w:t xml:space="preserve">Finalmente, precisa que no se está en un caso de ilícita utilización de una prima de asiduidad como medida antihuelga, pues no es tal prima, sino una mejora sobre un Convenio condicionada a diversos requisitos, y no es medida antihuelga, sino complemento salarial que se concede, junto con otras mejoras, siempre y cuando se cumpla un acuerdo de paz social, que es una válida renuncia temporal al ejercicio del derecho, como ha declarado el Tribunal Constitucional. </w:t>
      </w:r>
    </w:p>
    <w:p w:rsidR="00A46419" w:rsidRDefault="00A46419" w:rsidP="00A46419">
      <w:pPr>
        <w:pStyle w:val="TextoNormal"/>
      </w:pPr>
      <w:r>
        <w:t>Concluye suplicando la desestimación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escrito de 9 de julio de 1986, el Fiscal ante el Tribunal Constitucional formuló sus alegaciones. Realiza diversas precisiones sobre los hechos resultantes de las actuaciones reclamadas, destacando especialmente que la demanda de amparo se ha formulado el 20 de febrero de 1986, impugnando la Sentencia, y que el 27 de febrero de 1986 se interpuso recurso de queja contra Auto de 19 de febrero de 1986, que confirmaba la providencia de inadmisión del recurso de suplicación, no constando en las actuaciones que el Tribunal Central de Trabajo haya resuelto el recurso de queja. </w:t>
      </w:r>
    </w:p>
    <w:p w:rsidR="00A46419" w:rsidRDefault="00A46419" w:rsidP="00A46419">
      <w:pPr>
        <w:pStyle w:val="TextoNormal"/>
      </w:pPr>
      <w:r>
        <w:t xml:space="preserve">Expone, en relación con la supuesta lesión del derecho contenido en el art. 24.1 de la Constitución por privación del recurso de suplicación, que, con los datos obrantes en las actuaciones, los demandantes, que tenían derecho a utilizar los recursos de reposición y queja, han ejercitado la demanda de amparo sin agotar la vía judicial al formular tales recursos, no constando haberse resuelto el de queja, por lo que se ha incumplido el requisito del art. 44.1 a) de la Ley Orgánica del Tribunal Constitucional, sin perjuicio de que el Tribunal Constitucional pueda aclarar este extremo por los medios de los arts. 88 y 89 de la Ley Orgánica del Tribunal Constitucional. </w:t>
      </w:r>
    </w:p>
    <w:p w:rsidR="00A46419" w:rsidRDefault="00A46419" w:rsidP="00A46419">
      <w:pPr>
        <w:pStyle w:val="TextoNormal"/>
      </w:pPr>
      <w:r>
        <w:t xml:space="preserve">Para el caso de no apreciarse el defecto anterior, trata a continuación el Fiscal de la posible violación de los derechos de huelga y de igualdad. A tal respecto destaca que la Magistratura de Trabajo, en su Sentencia no explica dónde se encuentra el defecto en la convocatoria de huelga que entiende producida, y da a entender que la falta de comunicación por los trabajadores a la Empresa de su propósito de no asistir, determina la ilicitud de su </w:t>
      </w:r>
      <w:r>
        <w:lastRenderedPageBreak/>
        <w:t xml:space="preserve">conducta. Pero en las actuaciones se ve que la huelga se convocó con carácter general por las Centrales sindicales que se especifican, con publicidad no negada por la Empresa, que tampoco ha contradicho la afirmación de que la Dirección Provincial de Trabajo de Burgos declaró la legalidad de la huelga. Todo ello, conectado con la doctrina sentada en la STC 13/1986, de 30 de enero, indica que los trabajadores estaban ejerciendo sus derechos. La Sentencia impugnada, al entender injustificada la falta al trabajo de los actores el día 20 de junio de 1985, y conectar con ello su privación de la «bolsa de octubre», restringió sin fundamento su derecho a la huelga, y les colocó, sin razones suficientes, en situación inferior a los demás trabajadores que la percibieron, por lo que la meritada Sentencia pudo lesionar los derechos consagrados en los arts. 28.2 y 14 de la Constitución. </w:t>
      </w:r>
    </w:p>
    <w:p w:rsidR="00A46419" w:rsidRDefault="00A46419" w:rsidP="00A46419">
      <w:pPr>
        <w:pStyle w:val="TextoNormal"/>
      </w:pPr>
      <w:r>
        <w:t>Termina interesando que se acoja la causa de inadmisión, ahora de desestimación, de la demanda de amparo, salvo que se acuda a la facultad que otorgan los arts. 88 y 89 de la Ley Orgánica del Tribunal Constitucional, y, para el supuesto de entrar a conocer del fondo del asunto, que se otorgue el amparo por vulneración de los derechos de huelga e igualdad.</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providencia de 22 de octubre de 1986, se señaló para deliberación y votación del recurso el día 18 de febrero de 1987, en cuya fecha se acordó, con suspensión del plazo para dictar Sentencia, recabar del Tribunal Central de Trabajo la remisión de certificación de la resolución recaída en el recurso de queja interpuesto por los recurrentes, en amparo, contra el Auto de la Magistratura de Trabajo núm. 1 de Burgos de 19 de febrero de 1986. Recibida la certificación interesada, se acordó por providencia de 22 de abril de 1987 dar vista de la misma a las partes personadas y al Ministerio Fiscal para alegaciones. </w:t>
      </w:r>
    </w:p>
    <w:p w:rsidR="00A46419" w:rsidRDefault="00A46419" w:rsidP="00A46419">
      <w:pPr>
        <w:pStyle w:val="TextoNormal"/>
      </w:pPr>
      <w:r>
        <w:t xml:space="preserve">El Fiscal ante el Tribunal Constitucional expone, en el trámite referido, que en el presente caso, al haberse interpuesto el recurso de amparo antes de presentarse y resolverse el de queja ante el Tribunal Central de Trabajo, deberá ahora desestimarse por incumplimiento del requisito del art. 44.1 a), de la Ley Orgánica del Tribunal Constitucional, puntualizando que podría argumentarse que, terminada la vía judicial por el Auto de 27 de mayo de 1986, la desestimación de la demanda de amparo sería innecesaria al permitir su reproducción, pero ello habrá de valorarse en relación con la posibilidad de recurrir en amparo dentro del plazo a contar desde la fecha de notificación del Auto de 27 de mayo de 1986, y con el posible perjuicio que a la demandada puede causar la convalidación de la demanda de amparo, no obstante su interposición en su día sin cumplir el requisito previo mencionado. Para el caso de que el Tribunal entrara a conocer del fondo del asunto, añade el Ministerio Fiscal, da por reproducidas sus alegaciones anteriores, precisando, respecto a la inadmisión del recurso de suplicación, que el Auto del Tribunal Central de Trabajo es fundado y no incurre en interpretaciones contrarias al espíritu y finalidad de la norma procesal, por lo que la cuestión carece de dimensión constitucional. Concluye interesando la desestimación de la demanda por incumplimiento del art. 44.1 a) de la Ley Orgánica del Tribunal Constitucional, y, caso de examinarse los derechos fundamentales alegados, que se otorgue el amparo en base a la lesión de los contenidos en los arts. 28.2 y 14 de la Constitución. </w:t>
      </w:r>
    </w:p>
    <w:p w:rsidR="00A46419" w:rsidRDefault="00A46419" w:rsidP="00A46419">
      <w:pPr>
        <w:pStyle w:val="TextoNormal"/>
      </w:pPr>
      <w:r>
        <w:t xml:space="preserve">Los recurrentes en amparo formularon sus alegaciones expresando, en síntesis, que al haber rechazado el Tribunal Central de Trabajo la posibilidad del recurso de suplicación, el debate procesal en amparo debe abstenerse de referirse al art. 24, y centrarse en el art. 28, ambos de la Constitución; traen a colación sobre este debate la doctrina sentada por el Tribunal Central de Trabajo, en su Sentencia de 21 de abril de 1987, en que analiza si ha de considerarse falta injustificada de asistencia al trabajo la del día 20 junio de 1985, con </w:t>
      </w:r>
      <w:r>
        <w:lastRenderedPageBreak/>
        <w:t xml:space="preserve">ocasión de participar ciertos trabajadores en la huelga convocada por ciertas Centrales sindicales para manifestar su oposición el proyecto de Ley sobre medidas urgentes para la racionalización de la estructura y acción protectora de la Seguridad Social, por cuando ha declarado el Tribunal Central de Trabajo que a tal huelga no es de aplicación el art. 11 a) del Real Decreto-ley de 4 de marzo de 1977, con los razonamientos que se reproducen: </w:t>
      </w:r>
    </w:p>
    <w:p w:rsidR="00A46419" w:rsidRDefault="00A46419" w:rsidP="00A46419">
      <w:pPr>
        <w:pStyle w:val="TextoNormal"/>
      </w:pPr>
      <w:r>
        <w:t>La Entidad «Conservera Campofrío, Sociedad Anónima», por su parte, formuló alegaciones, comenzando por ratificar sus alegaciones anteriores y expresando que el examen de la certificación remitida por el Tribunal Central de Trabajo confirma que los recurrentes no agotaron la vía jurisdiccional ordinaria previamente a la interposición del recurso de amparo, inadmisible por no cumplirse lo prevenido en el art. 44.1 de la Ley Orgánica del Tribunal Constitucional. Añade que los actores nunca mencionaron su intención de recurrir, niega que el asunto afectara a gran número de trabajadores, tampoco plantearon los actores su reclamación pidiendo que se declarase la legalidad o ilegalidad de la huelga o que se había conculcado algún derecho fundamental, sobre lo que no se pronunció la Magistratura, que desestimó la reclamación de cantidad formulada, y en cuantía no susceptible de recurso. Termina diciendo la Entidad referida que la «bolsa de octubre» reclamada no es una prima de asiduidad ni una cláusula antihuelga, sino un complemento salarial concedido inseparablemente con otras mejoras sociales si se cumplen ciertos requisitos y un acuerdo de paz social lícito, y aun en el caso de pérdida del derecho a la bolsa, esas cantidades no percibidas pasan a ingresar un fondo social destinado a la totalidad de la plantilla.</w:t>
      </w:r>
    </w:p>
    <w:p w:rsidR="00A46419" w:rsidRDefault="00A46419" w:rsidP="00A46419">
      <w:pPr>
        <w:pStyle w:val="TextoNormal"/>
      </w:pPr>
    </w:p>
    <w:p w:rsidR="00A46419" w:rsidRDefault="00A46419" w:rsidP="00A46419">
      <w:pPr>
        <w:pStyle w:val="TextoNormal"/>
      </w:pPr>
      <w:r w:rsidRPr="00A46419">
        <w:rPr>
          <w:rStyle w:val="NumeroAFNegritaCaracter"/>
        </w:rPr>
        <w:t>8</w:t>
      </w:r>
      <w:r>
        <w:t>. Unidas a las actuaciones las alegaciones presentadas, la Sala celebró nueva reunión para deliberación y votación del recurso el día 24 de junio pasado.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Ministerio Fiscal y la parte demandada alegaron, en el trámite del art.  52 de la Ley Orgánica del Tribunal Constitucional, y han reiterado posteriormente, al dárseles vista de las actuaciones recabadas del Tribunal Central de Trabajo, que la demanda de amparo formulada incurre en ciertos motivos de inadmisibilidad, articulando petición en tal sentido, lo que obliga a su examen previo.</w:t>
      </w:r>
    </w:p>
    <w:p w:rsidR="00A46419" w:rsidRDefault="00A46419" w:rsidP="00A46419">
      <w:pPr>
        <w:pStyle w:val="TextoNormal"/>
      </w:pPr>
      <w:r>
        <w:t>La Empresa demandada, de forma un tanto imprecisa, aducía que ante los órganos judiciales ordinarios se habían presentado los hechos «como reclamación de cantidad, y ante el Tribunal Constitucional se alega una vulneración de los derechos fundamentales que no han sido invocados ante los otros Tribunales».  Junto a tal alegación de incumplimiento del requisito del art. 44.1 c) de la Ley Orgánica del Tribunal Constitucional dicha demandada exponía, también como óbice formal, que la pretensión formulada por los recurrentes como principal vulnera lo establecido en el art. 41.1 y 3 de la Ley Orgánica del Tribunal Constitucional, pues «se reclaman derechos ajenos a los recogidos en los arts.  14 a 29 de la propia Constitución». Finalmente, siendo éste el único extremo en que coinciden el Ministerio Fiscal y la demandada, se ha opuesto el defecto relativo a la falta de agotamiento de los recursos utilizables dentro de la vía judicial, en contra de las exigencias del art. 44.1 a) de la Ley Orgánica del Tribunal Constitucional.</w:t>
      </w:r>
    </w:p>
    <w:p w:rsidR="00A46419" w:rsidRDefault="00A46419" w:rsidP="00A46419">
      <w:pPr>
        <w:pStyle w:val="TextoNormal"/>
      </w:pPr>
    </w:p>
    <w:p w:rsidR="00A46419" w:rsidRDefault="00A46419" w:rsidP="00A46419">
      <w:pPr>
        <w:pStyle w:val="TextoNormal"/>
      </w:pPr>
      <w:r w:rsidRPr="00A46419">
        <w:rPr>
          <w:rStyle w:val="NumeroAFNegritaCaracter"/>
        </w:rPr>
        <w:t>2</w:t>
      </w:r>
      <w:r>
        <w:t>. Dando respuesta a estas alegaciones formales, y comenzando por las que realizó la Empresa demandada, puede afirmarse, ante todo, que los recurrentes han deducido su de</w:t>
      </w:r>
      <w:r>
        <w:lastRenderedPageBreak/>
        <w:t>manda respecto a derechos susceptibles de amparo, pues lo son los arts. 14, 24.1 y 28.2 de la Constitución, invocados en la misma, de conformidad con los arts. 41.1 de la Ley Orgánica del Tribunal Constitucional y 53.2 y 161.1 b) de la Constitución; en contra de lo alegado por la Empresa, el hecho de que los trabajadores insten, como efecto del amparo pedido, la declaración del derecho al percibo de cierta cantidad, no constituye el defecto ex art. 50.2 a) de la Ley Orgánica del Tribunal Constitucional, sino una cuestión de fondo relacionada con el alcance de una decisión eventualmente estimatoria, esto es, con los pronunciamientos que puedan resultar obligados de conformidad con el art. 55.1 de la Ley Orgánica referida, lo que, por tanto, habría de resolverse en el análisis del fondo del asunto.</w:t>
      </w:r>
    </w:p>
    <w:p w:rsidR="00A46419" w:rsidRDefault="00A46419" w:rsidP="00A46419">
      <w:pPr>
        <w:pStyle w:val="TextoNormal"/>
      </w:pPr>
      <w:r>
        <w:t>Distinta suerte, merece el argumento de la demandada relativo a la falta de invocación formal en el proceso previo de los derechos constitucionales que se dicen vulnerados, lo que constituiría incumplimiento del requisito del art.  44.1 c) de la Ley Orgánica del Tribunal Constitucional. Efectivamente, a los recurrentes en amparo cabe reprochar que al recurrir en reposición y en queja, por la inadmisión del recurso de suplicación -cuestión a la que atribuyen dimensión constitucional, por entender que tal inadmisión infringía el art.  24.1 de la Constitución- no invocaran formalmente el derecho fundamental que estimaban vulnerado por tal indebido rechazo del recurso de suplicación, siendo aquellos recursos de reposición y queja, de conformidad con el art. 191 de la Ley de Procedimiento Laboral, medios de impugnación idóneos, utilizables y utilizados por los recurrentes, para tal invocación del derecho ex art. 24.1 de la Constitución.</w:t>
      </w:r>
    </w:p>
    <w:p w:rsidR="00A46419" w:rsidRDefault="00A46419" w:rsidP="00A46419">
      <w:pPr>
        <w:pStyle w:val="TextoNormal"/>
      </w:pPr>
      <w:r>
        <w:t>No puede decirse que en esos recursos de reposición y queja, de contenido ceñido a la admisibilidad de otro recurso devolutivo, en función del cual están previstos, no pudieran los recurrentes invocar los arts. 14 y 28.2 de la Constitución, cuya vulneración atribuyen a la Sentencia de la Magistratura de Trabajo, tras la cual no ha existido trámite alguno apropiado para la invocación formal de los derechos reconocidos en tales preceptos.</w:t>
      </w:r>
    </w:p>
    <w:p w:rsidR="00A46419" w:rsidRDefault="00A46419" w:rsidP="00A46419">
      <w:pPr>
        <w:pStyle w:val="TextoNormal"/>
      </w:pPr>
    </w:p>
    <w:p w:rsidR="00A46419" w:rsidRDefault="00A46419" w:rsidP="00A46419">
      <w:pPr>
        <w:pStyle w:val="TextoNormal"/>
      </w:pPr>
      <w:r w:rsidRPr="00A46419">
        <w:rPr>
          <w:rStyle w:val="NumeroAFNegritaCaracter"/>
        </w:rPr>
        <w:t>3</w:t>
      </w:r>
      <w:r>
        <w:t>. El defecto que determina, en este momento del proceso, la desestimación total del recurso de amparo es el opuesto por el Ministerio Fiscal y por la parte demandada en forma coincidente y se refiere a que la demanda de amparo se interpuso sin haber agotado los recurrentes todos los recursos utilizables dentro de la vía judicial, lo que viene exigido por el art. 44.1 a) de la Ley Orgánica del Tribunal Constitucional; tal apreciación se funda en que el recurso de amparo se formuló el 20 de febrero de 1986, antes de interponer el recurso de queja ante el Tribunal Central de Trabajo que el art. 191 de la Ley de Procedimiento Laboral autoriza en los casos de inadmisión del recurso de suplicación por la Magistratura, recurso éste de queja no sólo utilizable, por la previsión legal mencionada, sino también efectivamente utilizado por los allí actores, que lo interpusieron el 27 de febrero de 1986.</w:t>
      </w:r>
    </w:p>
    <w:p w:rsidR="00A46419" w:rsidRDefault="00A46419" w:rsidP="00A46419">
      <w:pPr>
        <w:pStyle w:val="TextoNormal"/>
      </w:pPr>
      <w:r>
        <w:t>El examen de las actuaciones confirma la irregularidad denunciada en la conducta procesal de los recurrentes que, incluso, ocultaron la verdad en su escrito inicial, dificultando la apreciación en tal momento del defecto comentado. Sin embargo, las actuaciones revelan que los demandantes acudieron a esta vía de amparo antes de interponer el referido recurso de queja e, incluso, antes de que se les notificara, el 24 de febrero de 1986, el Auto de la Magistratura desestimatorio del recurso de reposición que habían formulado contra la providencia de inadmisión del de suplicación.</w:t>
      </w:r>
    </w:p>
    <w:p w:rsidR="00A46419" w:rsidRDefault="00A46419" w:rsidP="00A46419">
      <w:pPr>
        <w:pStyle w:val="TextoNormal"/>
      </w:pPr>
      <w:r>
        <w:t xml:space="preserve">Solamente una vez recibidas las actuaciones de la Magistratura pudo conocerse, y así lo advirtieron el Ministerio Fiscal y la Empresa demandada, que los demandantes habían realizado una paralela utilización, coincidente en el tiempo, de los recursos de reposición, queja y amparo. De nuevo en el trámite de alegaciones ex art. 52 de la Ley Orgánica del </w:t>
      </w:r>
      <w:r>
        <w:lastRenderedPageBreak/>
        <w:t>Tribunal Constitucional la parte actora silenció toda referencia a estos hechos, siendo la demandada la que hizo la indicación de que había recaído incluso resolución en el recurso de queja, resultando aclarado tal extremo con la certificación recabada del Tribunal Central de Trabajo, expresiva de que el recurso de queja efectivamente se interpuso el 27 de febrero de 1986 tras la formulación de la demanda de amparo, que se había verificado el 20 de febrero de 1986, y de que por Auto de 27 de mayo de 1986 el Tribunal Central de Trabajo lo había desestimado.</w:t>
      </w:r>
    </w:p>
    <w:p w:rsidR="00A46419" w:rsidRDefault="00A46419" w:rsidP="00A46419">
      <w:pPr>
        <w:pStyle w:val="TextoNormal"/>
      </w:pPr>
      <w:r>
        <w:t>Lo expuesto evidencia que al formularse el recurso de amparo no se cumplía la condición de procedibilidad del art. 44.1 a) de la Ley Orgánica del Tribunal Constitucional, de previo agotamiento de los recursos utilizables, sobre cuya justificación, finalidad o sentido no es necesario extenderse, por ser materia sobre la que se ha pronunciado reiteradamente este Tribunal. Existía, en efecto, al acudirse a esta vía constitucional, un recurso pendiente de resolver ante la jurisdicción ordinaria, el de reposición, y otro, el de queja, aún utilizable entonces y efectivamente utilizado durante la tramitación del proceso de amparo. Ningún tipo de consideración han realizado los recurrentes sobre su conducta, ni siquiera en el trámite de alegaciones complementarias habido finalmente, y, de conformidad con lo razonado por el Ministerio Fiscal y la Empresa, nada puede convalidar el defecto de que adolecía la demanda de amparo, al interponerse en su día no sólo sin cumplir el requisito mencionado de naturaleza insubsanable, sino con alegaciones impeditivas de que pudiera apreciarse algún indicio de la efectiva concurrencia de tal defecto. Procede, por ello, desestimar ahora una demanda de amparo que, en el momento procesal ex art. 50 de la Ley Orgánica del Tribunal Constitucional hubiera debido inadmitirse.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uno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5" w:name="SENTENCIA_1987_112"/>
      <w:r>
        <w:lastRenderedPageBreak/>
        <w:t>SENTENCIA 112/1987, de 2 de julio de 1987</w:t>
      </w:r>
    </w:p>
    <w:bookmarkEnd w:id="65"/>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ECLI:ES:TC:1987:112</w:t>
      </w:r>
    </w:p>
    <w:p w:rsidR="00A46419" w:rsidRDefault="00A46419" w:rsidP="00A46419">
      <w:pPr>
        <w:pStyle w:val="SntesisDescriptiva"/>
      </w:pPr>
    </w:p>
    <w:p w:rsidR="00A46419" w:rsidRDefault="00A46419" w:rsidP="00A46419">
      <w:pPr>
        <w:pStyle w:val="SntesisDescriptiva"/>
      </w:pPr>
      <w:r>
        <w:t>Recurso de amparo 814/1986. Contra Sentencia de la Sala Tercera de lo Civil de la Audiencia Territorial de Barcelona desestimatoria de recurso de apelación.</w:t>
      </w:r>
    </w:p>
    <w:p w:rsidR="00A46419" w:rsidRDefault="00A46419" w:rsidP="00A46419">
      <w:pPr>
        <w:pStyle w:val="SntesisDescriptiva"/>
      </w:pPr>
    </w:p>
    <w:p w:rsidR="00A46419" w:rsidRDefault="00A46419" w:rsidP="00A46419">
      <w:pPr>
        <w:pStyle w:val="SntesisAnaltica"/>
      </w:pPr>
      <w:r>
        <w:t>Funcionamiento anormal de la Administración de Justicia</w:t>
      </w:r>
    </w:p>
    <w:p w:rsidR="00A46419" w:rsidRDefault="00A46419" w:rsidP="00A46419">
      <w:pPr>
        <w:pStyle w:val="SntesisAnaltica"/>
      </w:pPr>
    </w:p>
    <w:p w:rsidR="00A46419" w:rsidRDefault="00A46419" w:rsidP="00A46419">
      <w:pPr>
        <w:pStyle w:val="Extracto"/>
      </w:pPr>
      <w:r>
        <w:t>1.</w:t>
      </w:r>
      <w:r>
        <w:tab/>
        <w:t xml:space="preserve">Es doctrina reiteradísima de este Tribunal que la tutela judicial efectiva que garantiza el art. 24.1 C.E. se extiende al derecho al recurso o recursos que las Leyes establecen contra las resoluciones judiciales, a favor de la parte o partes que, con interés legítimo y entendiendo que su derecho ha sido desconocido o limitado, las impugnen en forma. </w:t>
      </w:r>
    </w:p>
    <w:p w:rsidR="00A46419" w:rsidRDefault="00A46419" w:rsidP="00A46419">
      <w:pPr>
        <w:pStyle w:val="Extracto"/>
      </w:pPr>
    </w:p>
    <w:p w:rsidR="00A46419" w:rsidRDefault="00A46419" w:rsidP="00A46419">
      <w:pPr>
        <w:pStyle w:val="Extracto"/>
      </w:pPr>
      <w:r>
        <w:t>2.</w:t>
      </w:r>
      <w:r>
        <w:tab/>
        <w:t xml:space="preserve">No es tarea de este Tribunal calificar y valorar las circunstancias que motivaron que el Tribunal de apelación, en funciones propias y exclusivas de jurisdicción, no conociera a tiempo el escrito de personación de la parte y el sostenimiento de su recurso, con derecho anejo a participar en la vista del mismo. De los antecedentes resulta que al Tribunal, como tal Tribunal «stricto sensu», no le puede ser reprochada la falta, sino a la oficina judicial de reparto, órgano gubernativo. Pero en tanto en cuanto éste se integra en la organización judicial, al Tribunal o Audiencia «latu sensu» habrá que referir el reproche, y en definitiva al órgano judicial al que se refiere la LOTC.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814/1986, promovido por doña Mercedes Gil Goñi, representada por el Procurador don Rafael Rodríguez Montaut y bajo la dirección del Letrado don Jaume Riera Raurell, contra Sentencia de la Sala Tercera de lo Civil de la Audiencia Territorial de Barcelona, de 30 de mayo de 1986, que desestima recurso contra la dictada por el Juzgado de Primera Instancia núm. 3 de Hospitalet de 10 de octubre de 1985. </w:t>
      </w:r>
      <w:r>
        <w:lastRenderedPageBreak/>
        <w:t>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Don Juan Antonio Martínez Aznar, arrendatario de la finca sita en la calle Anselmo Clavé, 32, 1.°, 2.ª, de Hospitalet de Llobregat, traspasó el local de negocio existente sobre la finca citada al recurrente en amparo. No constan las circunstancias en que el traspaso se efectuó, pero eso resulta irrelevante a los efectos del recurso. </w:t>
      </w:r>
    </w:p>
    <w:p w:rsidR="00A46419" w:rsidRDefault="00A46419" w:rsidP="00A46419">
      <w:pPr>
        <w:pStyle w:val="TextoNormal"/>
      </w:pPr>
      <w:r>
        <w:t xml:space="preserve">La heredera del propietario de la finca no aceptó el traspaso efectuado que, por otra parte, no parece que se ajustara a las prescripciones legales establecidas al efecto. </w:t>
      </w:r>
    </w:p>
    <w:p w:rsidR="00A46419" w:rsidRDefault="00A46419" w:rsidP="00A46419">
      <w:pPr>
        <w:pStyle w:val="TextoNormal"/>
      </w:pPr>
      <w:r>
        <w:t xml:space="preserve">Esta disconformidad provocó que la heredera del propietario de la finca instara ante el Juzgado de Hospitalet la resolución del contrato de arrendamiento, a cuyo fin demandó al arrendatario y a la cesionaria, que no es otra que la recurrente en amparo. </w:t>
      </w:r>
    </w:p>
    <w:p w:rsidR="00A46419" w:rsidRDefault="00A46419" w:rsidP="00A46419">
      <w:pPr>
        <w:pStyle w:val="TextoNormal"/>
      </w:pPr>
      <w:r>
        <w:t xml:space="preserve">Seguido el juicio por sus trámites, se dictó Sentencia declarando resuelto el contrato de arrendamiento que sobre la finca litigiosa se estableció el día 27 de febrero de 1961 y ordenando el desalojo de la finca en un plazo de cuatro meses. </w:t>
      </w:r>
    </w:p>
    <w:p w:rsidR="00A46419" w:rsidRDefault="00A46419" w:rsidP="00A46419">
      <w:pPr>
        <w:pStyle w:val="TextoNormal"/>
      </w:pPr>
      <w:r>
        <w:t xml:space="preserve">Contra esta Sentencia interpusieron recurso de apelación el arrendatario y la demandante en amparo, según ella misma manifiesta, siendo emplazada ante la Audiencia Territorial en la que compareció el día 26 de noviembre de 1985. </w:t>
      </w:r>
    </w:p>
    <w:p w:rsidR="00A46419" w:rsidRDefault="00A46419" w:rsidP="00A46419">
      <w:pPr>
        <w:pStyle w:val="TextoNormal"/>
      </w:pPr>
      <w:r>
        <w:t xml:space="preserve">Ante la ausencia de noticias sobre lo ocurrido en la tramitación del recurso y habiendo llegado a sus oídos la posible celebración de la apelación sin su citación presentó escrito ante la Audiencia Territorial el día 16 de junio de 1986, poniendo de manifiesto lo ocurrido e interesándose por la situación procesal de la apelación. </w:t>
      </w:r>
    </w:p>
    <w:p w:rsidR="00A46419" w:rsidRDefault="00A46419" w:rsidP="00A46419">
      <w:pPr>
        <w:pStyle w:val="TextoNormal"/>
      </w:pPr>
      <w:r>
        <w:t xml:space="preserve">La Sala dictó Sentencia, sin que conste la fecha en que ha tenido conocimiento de ella el recurrente y en cuyo encabezamiento se afirma que doña Mercedes Gil Goñi no ha comparecido en la apelación. </w:t>
      </w:r>
    </w:p>
    <w:p w:rsidR="00A46419" w:rsidRDefault="00A46419" w:rsidP="00A46419">
      <w:pPr>
        <w:pStyle w:val="TextoNormal"/>
      </w:pPr>
      <w:r>
        <w:t>En la demanda se suplica Sentencia por la que se otorgue a la recurrente el amparo solicitado declarando la nulidad de la Sentencia de 30 de mayo de 1986 dictada por la Sala Tercera de lo Civil de la Audiencia Territorial de Barcelona en el rollo de apelación núm. 392/1985-H, y cuantas actuaciones anteriores se hubieran practicado hasta la comparecencia de la partes, reconociendo expresamente el derecho de la recurrente a intervenir en las sustanciaciones y vistas del recurso por haber comparecido en tiempo y forma hábiles. También se solicita la suspensión de la resolución impugnada a fin de no impedir la efectividad de la pretensión de este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17 de septiembre de 1986, la Sección acuerda por interpuesto recurso de amparo por doña Mercedes Gil Goñi y por personado y parte en nombre y representación de la misma al Procurador señor Rodríguez Montaut. Asimismo, se requiere a la Sala de lo Civil de la Audiencia Territorial de Barcelona y al Juzgado de Primera Instancia núm. 3 de Hospitalet de Llobregat para que en el plazo de diez días remitan respectivamente testimonio del rollo de apelación núm. 392/1985-H y autos núm. 219/1985.</w:t>
      </w:r>
    </w:p>
    <w:p w:rsidR="00A46419" w:rsidRDefault="00A46419" w:rsidP="00A46419">
      <w:pPr>
        <w:pStyle w:val="TextoNormal"/>
      </w:pPr>
    </w:p>
    <w:p w:rsidR="00A46419" w:rsidRDefault="00A46419" w:rsidP="00A46419">
      <w:pPr>
        <w:pStyle w:val="TextoNormal"/>
      </w:pPr>
      <w:r w:rsidRPr="00A46419">
        <w:rPr>
          <w:rStyle w:val="NumeroAFNegritaCaracter"/>
        </w:rPr>
        <w:t>3</w:t>
      </w:r>
      <w:r>
        <w:t>. Por nueva providencia de 29 de octubre de 1986, la Sección acuerda admitir a trámite la demanda de amparo formulada por doña Mercedes Gil Goñi. Asimismo, se tiene por recibidas las actuaciones solicitadas en la providencia anterior.</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Por Auto de 12 de noviembre de 1986, la Sala acuerda la suspensión de la Sentencia impugnada.</w:t>
      </w:r>
    </w:p>
    <w:p w:rsidR="00A46419" w:rsidRDefault="00A46419" w:rsidP="00A46419">
      <w:pPr>
        <w:pStyle w:val="TextoNormal"/>
      </w:pPr>
    </w:p>
    <w:p w:rsidR="00A46419" w:rsidRDefault="00A46419" w:rsidP="00A46419">
      <w:pPr>
        <w:pStyle w:val="TextoNormal"/>
      </w:pPr>
      <w:r w:rsidRPr="00A46419">
        <w:rPr>
          <w:rStyle w:val="NumeroAFNegritaCaracter"/>
        </w:rPr>
        <w:t>5</w:t>
      </w:r>
      <w:r>
        <w:t>. En providencia de 26 de noviembre de 1986, la Sección acuerda conceder un plazo común de veinte días al Ministerio Fiscal y a la solicitante del amparo, para que con vista de las actuaciones del presente recurso de amparo, aleguen lo que a su derecho proceda.</w:t>
      </w:r>
    </w:p>
    <w:p w:rsidR="00A46419" w:rsidRDefault="00A46419" w:rsidP="00A46419">
      <w:pPr>
        <w:pStyle w:val="TextoNormal"/>
      </w:pPr>
    </w:p>
    <w:p w:rsidR="00A46419" w:rsidRDefault="00A46419" w:rsidP="00A46419">
      <w:pPr>
        <w:pStyle w:val="TextoNormal"/>
      </w:pPr>
      <w:r w:rsidRPr="00A46419">
        <w:rPr>
          <w:rStyle w:val="NumeroAFNegritaCaracter"/>
        </w:rPr>
        <w:t>6</w:t>
      </w:r>
      <w:r>
        <w:t>. El Fiscal, en escrito de 24 de diciembre de 1986, considera que el recurso ha de ser estimado y al efecto alega que la actora, recurrente en un recurso de apelación, que compareció ante la Audiencia en forma legal y dentro de plazo, sin embargo no fue tenida por parte por el Tribunal de apelación, por una causa objetiva, no imputable a ella y si a la oficina judicial, y como consecuencia no fue citada para ser oída en el acto de la vista, en donde no pudo exponer las alegaciones pertinentes a su derecho. Añade que la falta de citación de la parte para ser oído en el único acto en donde se han de alegar las razones de la defensa del recurso que interpone, es una infracción del principio de contradicción, constitutivo del derecho a la tutela judicial efectiva, en su aspecto más esencial. Si esta actividad judicial de tener por parte a los apelantes comparecidos en forma, no se realiza por el Tribunal de apelación por error o por otra causa, pero en todo caso ajena a la parte afectada, hay que concluir que, no sólo existe una indefensión formal, sino una indefensión material, que constituye indefensión y en consecuencia tiene trascendencia constitucional.</w:t>
      </w:r>
    </w:p>
    <w:p w:rsidR="00A46419" w:rsidRDefault="00A46419" w:rsidP="00A46419">
      <w:pPr>
        <w:pStyle w:val="TextoNormal"/>
      </w:pPr>
    </w:p>
    <w:p w:rsidR="00A46419" w:rsidRDefault="00A46419" w:rsidP="00A46419">
      <w:pPr>
        <w:pStyle w:val="TextoNormal"/>
      </w:pPr>
      <w:r w:rsidRPr="00A46419">
        <w:rPr>
          <w:rStyle w:val="NumeroAFNegritaCaracter"/>
        </w:rPr>
        <w:t>7</w:t>
      </w:r>
      <w:r>
        <w:t>. Por diligencia de 22 de enero de 1987 se hace constar no haberse recibido escrito de alegaciones del Procurador señor Rodríguez Montaut.</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24 de junio de 1987 se señaló para deliberación y votación del recurso el día 1 de julio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Según resulta de la demanda y de los antecedentes remitidos por los órganos judiciales, la hoy recurrente en amparo fue demandada en un proceso arrendaticio como cesionaria de un traspaso inconsentido, junto con la cedente arrendataria. Compareció y se defendió ante el Juzgado de Primera Instancia, oponiéndose a la demanda de la arrendadora, que ejercitó la acción resolutoria de contrato de arrendamiento de local de negocio por traspaso o cesión ilegal.  Recayó Sentencia en dicho juicio, dándose por resuelto el contrato, y contra la misma, además de la cedente, interpuso la cesionaria el pertinente recurso de apelación el día 16 de octubre de 1985, que se tuvo por admitido, en ambos efectos, en providencia de 11 de noviembre, ordenándose la remisión de los autos a la Audiencia, previo emplazamiento de las partes, realizado (por consiguiente a la aquí recurrente) al siguiente día 12 de noviembre de 1985.</w:t>
      </w:r>
    </w:p>
    <w:p w:rsidR="00A46419" w:rsidRDefault="00A46419" w:rsidP="00A46419">
      <w:pPr>
        <w:pStyle w:val="TextoNormal"/>
      </w:pPr>
      <w:r>
        <w:t>Dicha parte, debidamente emplazada, por término de quince días, comparece ante la Audiencia mediante escrito de 26 de noviembre de 1985, solicitando ser tenida por comparecida y parte en el recurso. Este escrito se presentó en la oficina de reparto de la Audiencia Territorial, donde permaneció, al parecer esperando la llegada de los autos del Juzgado de origen para remitir todo a la Sala Tercera de lo Civil de la Audiencia, compe</w:t>
      </w:r>
      <w:r>
        <w:lastRenderedPageBreak/>
        <w:t>tente en el asunto. No ocurrió así, por causas que se desconocen, con el escrito de personación de 26 de noviembre. Entre tanto, remitidos los autos a la Sala Tercera por ésta, sin conocimiento de aquel escrito, después de los trámites pertinentes en relación con las partes comparecidas (dueña y cedente) procedió al señalamiento de vista, dictando Sentencia el 30 de mayo de 1986 con estimación de la demanda.  Conocido esto por la demandada aquí recurrente, se dirigió escrito en 13 de junio de 1986 a la Audiencia, alegando que compareció en su día (26 de noviembre de 1985), que tenía noticia de que los autos fueron repartidos a la Sala Tercera, que ésta había celebrado vista el 13 de mayo de 1986 e interesando que se remitiera a la Sala aquel escrito de 26 de noviembre de 1985. Al escrito de 13 de junio de 1986 citado recayó providencia de la Sala, en 17 de junio, teniéndolo por recibido y ordenando, «dado el estado que mantiene el rollo de apelación», que se notificase la Sentencia ya recaída de 13 de mayo.</w:t>
      </w:r>
    </w:p>
    <w:p w:rsidR="00A46419" w:rsidRDefault="00A46419" w:rsidP="00A46419">
      <w:pPr>
        <w:pStyle w:val="TextoNormal"/>
      </w:pPr>
    </w:p>
    <w:p w:rsidR="00A46419" w:rsidRDefault="00A46419" w:rsidP="00A46419">
      <w:pPr>
        <w:pStyle w:val="TextoNormal"/>
      </w:pPr>
      <w:r w:rsidRPr="00A46419">
        <w:rPr>
          <w:rStyle w:val="NumeroAFNegritaCaracter"/>
        </w:rPr>
        <w:t>2</w:t>
      </w:r>
      <w:r>
        <w:t>. Es doctrina reiteradísima de este Tribunal que la tutela judicial efectiva que garantiza el art.  24.1 de la C.E. se extiende al derecho al recurso o recursos que las leyes establecen contra las resoluciones judiciales. a favor de la parte o partes que, con interés legítimo y entendiendo que su derecho ha sido desconocido o limitado, las impugnen en forma. El recurso constituye así una prosecución del proceso y, al tiempo, una revisión del mismo por un órgano superior, que ha de decidir conforme a lo alegado criticamente por las partes, oídas contradictoriamente. Los principios de contradicción y audiencia bilateral permanecen, pues, vivos, integrando la tutela judicial efectiva.  Sólo la incomparecencia, por voluntad expresa o tácita, o por negligencia imputable, justificaría la resolución judicial inaudita pars.</w:t>
      </w:r>
    </w:p>
    <w:p w:rsidR="00A46419" w:rsidRDefault="00A46419" w:rsidP="00A46419">
      <w:pPr>
        <w:pStyle w:val="TextoNormal"/>
      </w:pPr>
    </w:p>
    <w:p w:rsidR="00A46419" w:rsidRDefault="00A46419" w:rsidP="00A46419">
      <w:pPr>
        <w:pStyle w:val="TextoNormal"/>
      </w:pPr>
      <w:r w:rsidRPr="00A46419">
        <w:rPr>
          <w:rStyle w:val="NumeroAFNegritaCaracter"/>
        </w:rPr>
        <w:t>3</w:t>
      </w:r>
      <w:r>
        <w:t>. En el caso del proceso judicial civil que motiva este recurso de amparo, no puede dudarse de la condición de parte que en aquél tuvo la ahora aquí recurrente. Se trataba de un juicio de resolución de contrato de arrendamiento de local de negocio por causa de cesión o traspaso ilegal. Cierto es que no es preciso, porque la ley no lo impone (a diferencia del juicio por causa de subarriendo de vivienda -art. 25 de la Ley de Arrendamientos Urbanos-) demandar al cesionario del local, adquiriente por traspaso, bastando con traer a juicio al cedente o arrendatario que cede o traspasa el local, quizá entendiendo la Ley que el cesionario es un tercero totalmente extraño mientras las estrictas formalidades del traspaso (escritura pública y otras) no se cumplan, es decir, tercero ajeno a la relación jurídica del contrato.</w:t>
      </w:r>
    </w:p>
    <w:p w:rsidR="00A46419" w:rsidRDefault="00A46419" w:rsidP="00A46419">
      <w:pPr>
        <w:pStyle w:val="TextoNormal"/>
      </w:pPr>
      <w:r>
        <w:t>Pero en este caso, por la voluntad de la arrendadora, fue llamada la cesionaria al proceso y él actuó y se defendió en primera instancia. Tenida, pues, por parte ostentaba el derecho procesal a ser considerada así en el proceso y en las sucesivas instancias, con sus derechos anejos, el fundamental el de sostener en la vista de la apelación sus pretensiones impugnatorias, a ser oída y a que se decidiera el asunto congruentemente en la Sentencia.</w:t>
      </w:r>
    </w:p>
    <w:p w:rsidR="00A46419" w:rsidRDefault="00A46419" w:rsidP="00A46419">
      <w:pPr>
        <w:pStyle w:val="TextoNormal"/>
      </w:pPr>
      <w:r>
        <w:t xml:space="preserve">Esto es particularmente importante en el recurso de apelación que la Ley regula. Como bien recuerda el Ministerio Fiscal, este recurso es parco en su regulación y en el escrito de la parte que apela no es preceptivo fundamentar el recurso (basta la voluntad o su manifestación de recurrir) y es en el acto de la vista oral y pública donde se explicitan las razones y pedimentos sobre el fondo, y es entonces cuando los conoce el Tribunal que revisa la Sentencia de instancia. La supresión de tal trámite, la no audiencia injustificada de la parte, es evidente, por tanto, que ha de causar su indefensión porque se le ha privado de exponer, de pedir y de obtener la respuesta judicial adecuada. Ese es su reflejo y relevancia </w:t>
      </w:r>
      <w:r>
        <w:lastRenderedPageBreak/>
        <w:t>constitucional y esa la causa de que, si así ocurre, pueda darse la vulneración del art. 24.1 de la C.E. que el recurso de amparo cita como infringido.</w:t>
      </w:r>
    </w:p>
    <w:p w:rsidR="00A46419" w:rsidRDefault="00A46419" w:rsidP="00A46419">
      <w:pPr>
        <w:pStyle w:val="TextoNormal"/>
      </w:pPr>
    </w:p>
    <w:p w:rsidR="00A46419" w:rsidRDefault="00A46419" w:rsidP="00A46419">
      <w:pPr>
        <w:pStyle w:val="TextoNormal"/>
      </w:pPr>
      <w:r w:rsidRPr="00A46419">
        <w:rPr>
          <w:rStyle w:val="NumeroAFNegritaCaracter"/>
        </w:rPr>
        <w:t>4</w:t>
      </w:r>
      <w:r>
        <w:t>. No es tarea de este Tribunal calificar y valorar las circunstancias que motivaron que el Tribunal de apelación, en funciones propias y exclusivas de jurisdicción, no conociera a tiempo el escrito de personación de la parte y el sostenimiento de su recurso, con su derecho anejo a participar en la vista del mismo. De los antecedentes resulta que al Tribunal, como tal Tribunal stricto sensu, no le puede ser reprochada la falta, sino a la Oficina judicial de reparto, órgano gubernativo. Pero en tanto en cuanto éste se integra en la organización judicial, al Tribunal o Audiencia lato sensu habrá que referir el reproche y en definitiva al órgano judicial al que se refiere la LOTC. En todo caso, como dice el Fiscal, habrá que calificarla, desde esta perspectiva, y desde la de la recurrente, como una causa objetiva ajena a dicha parte, no imputable a ella, pero que ha causado también objetivamente la indefensión que se denuncia.  En definitiva, y por ello, se impone la estimación del recurso.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Estimar el recurso de amparo promovido por doña Mercedes Gil Goñi.</w:t>
      </w:r>
    </w:p>
    <w:p w:rsidR="00A46419" w:rsidRDefault="00A46419" w:rsidP="00A46419">
      <w:pPr>
        <w:pStyle w:val="TextoNormal"/>
      </w:pPr>
      <w:r>
        <w:t>2.° Anular la Sentencia de 30 de mayo de 1986 de la Sala Tercera de la Audiencia Territorial de Barcelona (rollo 392/1985-H).</w:t>
      </w:r>
    </w:p>
    <w:p w:rsidR="00A46419" w:rsidRDefault="00A46419" w:rsidP="00A46419">
      <w:pPr>
        <w:pStyle w:val="TextoNormal"/>
      </w:pPr>
      <w:r>
        <w:t>3.° Restablecer a la recurrente en su derecho vulnerado, para lo que se retrotraerán las actuaciones judiciales al momento de proveer sobre el escrito de la parte personándose en la Audiencia para sostener su recurso de apelación, siguiéndose el trámite del recurso con su audiencia.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dos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6" w:name="SENTENCIA_1987_113"/>
      <w:r>
        <w:lastRenderedPageBreak/>
        <w:t>SENTENCIA 113/1987, de 3 de julio de 1987</w:t>
      </w:r>
    </w:p>
    <w:bookmarkEnd w:id="66"/>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ECLI:ES:TC:1987:113</w:t>
      </w:r>
    </w:p>
    <w:p w:rsidR="00A46419" w:rsidRDefault="00A46419" w:rsidP="00A46419">
      <w:pPr>
        <w:pStyle w:val="SntesisDescriptiva"/>
      </w:pPr>
    </w:p>
    <w:p w:rsidR="00A46419" w:rsidRDefault="00A46419" w:rsidP="00A46419">
      <w:pPr>
        <w:pStyle w:val="SntesisDescriptiva"/>
      </w:pPr>
      <w:r>
        <w:t>Recurso de amparo 772/1985. Contra Sentencia de la Audiencia Provincial de Barcelona confirmando en apelación la del Juzgado de Instrucción.</w:t>
      </w:r>
    </w:p>
    <w:p w:rsidR="00A46419" w:rsidRDefault="00A46419" w:rsidP="00A46419">
      <w:pPr>
        <w:pStyle w:val="SntesisDescriptiva"/>
      </w:pPr>
    </w:p>
    <w:p w:rsidR="00A46419" w:rsidRDefault="00A46419" w:rsidP="00A46419">
      <w:pPr>
        <w:pStyle w:val="SntesisAnaltica"/>
      </w:pPr>
      <w:r>
        <w:t>Derecho a un proceso con todas las garantías</w:t>
      </w:r>
    </w:p>
    <w:p w:rsidR="00A46419" w:rsidRDefault="00A46419" w:rsidP="00A46419">
      <w:pPr>
        <w:pStyle w:val="SntesisAnaltica"/>
      </w:pPr>
    </w:p>
    <w:p w:rsidR="00A46419" w:rsidRDefault="00A46419" w:rsidP="00A46419">
      <w:pPr>
        <w:pStyle w:val="Extracto"/>
      </w:pPr>
      <w:r>
        <w:t>1.</w:t>
      </w:r>
      <w:r>
        <w:tab/>
        <w:t xml:space="preserve">El art. 24.2 C.E., al consagrar el derecho a un proceso público «con todas las garantías», incluye, sin duda, la que concierne a la imparcialidad del Juez o Tribunal sentenciador. Este derecho está asimismo reconocido en el art. 10 de la Declaración Universal de los Derechos Humanos y en el art. 6.1 de la Convención Europea para la Protección de los Derechos Humanos. De otro lado, el Tribunal Europeo de Derechos Humanos ha declarado a este propósito que los aspectos relativos a la organización y constitución de los Tribunales, y especialmente la acumulación funcional de las competencias instructoras y de las puramente juzgadoras en un mismo órgano, pueden tener relevancia para determinar si se ha respetado o no la garantía de imparcialidad del juzgador. </w:t>
      </w:r>
    </w:p>
    <w:p w:rsidR="00A46419" w:rsidRDefault="00A46419" w:rsidP="00A46419">
      <w:pPr>
        <w:pStyle w:val="Extracto"/>
      </w:pPr>
    </w:p>
    <w:p w:rsidR="00A46419" w:rsidRDefault="00A46419" w:rsidP="00A46419">
      <w:pPr>
        <w:pStyle w:val="Extracto"/>
      </w:pPr>
      <w:r>
        <w:t>2.</w:t>
      </w:r>
      <w:r>
        <w:tab/>
        <w:t xml:space="preserve">El recurso de amparo no está concebido como un procedimiento de la jurisdicción constitucional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772/1985, promovido por doña Isabel Perarriera Coronas, representada por la Procuradora doña Carmen Tolosana Rancaño, bajo la dirección del Letrado don José Ricart Enseñat, contra la Sentencia de la Sección Sexta de la Audiencia Provincial de Barcelona, de 17 de julio de 1985, que confirmó en apelación la dic</w:t>
      </w:r>
      <w:r>
        <w:lastRenderedPageBreak/>
        <w:t>tada por el Juzgado de Instrucción núm. 5 de Barcelona, de 13 de abril de 1985. Ha comparecido en el recurso el Ministerio Fiscal.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fecha 6 de agosto de 1985 tuvo entrada en este Tribunal Constitucional el escrito de doña Isabel Perarriera Coronas por el que manifiesta su voluntad de interponer recurso de amparo contra la Sentencia de la Sección Sexta de la Audiencia Provincial de Barcelona de 17 de julio de 1985, por la que se confirmó la dictada por el Juzgado de Instrucción núm. 5 de la misma ciudad, de 13 de abril de 1985. A tales efectos la recurrente solicitó se le designe Procurador del turno de oficio.</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2 de octubre de 1985 la Sección Segunda dispuso tener por recibido dicho escrito y librar comunicación al ilustre Colegio de Procuradores de Madrid, el que con fecha 9 de octubre puso en conocimiento de este Tribunal que la representación sería ejercida por doña Carmen Tolosana Rancaño.</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6 de noviembre de 1985 se tuvo por hecha la designación y se le concedieron veinte días para que dentro de dicho plazo formulase la correspondiente demanda de amparo. Esta fue recibida en este Tribunal el 12 de diciembre de 1985.</w:t>
      </w:r>
    </w:p>
    <w:p w:rsidR="00A46419" w:rsidRDefault="00A46419" w:rsidP="00A46419">
      <w:pPr>
        <w:pStyle w:val="TextoNormal"/>
      </w:pPr>
    </w:p>
    <w:p w:rsidR="00A46419" w:rsidRDefault="00A46419" w:rsidP="00A46419">
      <w:pPr>
        <w:pStyle w:val="TextoNormal"/>
      </w:pPr>
      <w:r w:rsidRPr="00A46419">
        <w:rPr>
          <w:rStyle w:val="NumeroAFNegritaCaracter"/>
        </w:rPr>
        <w:t>4</w:t>
      </w:r>
      <w:r>
        <w:t>. La demanda de amparo sostiene que la recurrente ha sido juzgada y condenada por el procedimiento previsto en la Ley 10/1980, de 11 de noviembre. En su opinión, esta Ley vulnera el art. 24 de la Constitución, porque impone a un mismo órgano judicial que instruya, conozca y falle la causa. Agrega la demanda que, interpretando el art. 24 de la Constitución de conformidad con la Declaración Universal de Derechos Humanos, la recurrente tiene derecho a ser juzgada por un Tribunal independiente e imparcial, y que este derecho no resulta compatible con un procedimiento en el que un mismo juzgador sea el que instruya y falle.</w:t>
      </w:r>
    </w:p>
    <w:p w:rsidR="00A46419" w:rsidRDefault="00A46419" w:rsidP="00A46419">
      <w:pPr>
        <w:pStyle w:val="TextoNormal"/>
      </w:pPr>
    </w:p>
    <w:p w:rsidR="00A46419" w:rsidRDefault="00A46419" w:rsidP="00A46419">
      <w:pPr>
        <w:pStyle w:val="TextoNormal"/>
      </w:pPr>
      <w:r w:rsidRPr="00A46419">
        <w:rPr>
          <w:rStyle w:val="NumeroAFNegritaCaracter"/>
        </w:rPr>
        <w:t>5</w:t>
      </w:r>
      <w:r>
        <w:t>. Con fecha 29 de enero de 1985 la Sección Segunda dispuso tener por recibido el escrito de demanda y solicitar de los Tribunales intervinientes en la causa las correspondientes actuaciones, que se recibieron con fecha 11 de marzo y 7 de mayo, respectivamente.</w:t>
      </w:r>
    </w:p>
    <w:p w:rsidR="00A46419" w:rsidRDefault="00A46419" w:rsidP="00A46419">
      <w:pPr>
        <w:pStyle w:val="TextoNormal"/>
      </w:pPr>
    </w:p>
    <w:p w:rsidR="00A46419" w:rsidRDefault="00A46419" w:rsidP="00A46419">
      <w:pPr>
        <w:pStyle w:val="TextoNormal"/>
      </w:pPr>
      <w:r w:rsidRPr="00A46419">
        <w:rPr>
          <w:rStyle w:val="NumeroAFNegritaCaracter"/>
        </w:rPr>
        <w:t>6</w:t>
      </w:r>
      <w:r>
        <w:t>. De dichas actuaciones se desprende que la recurrente fue condenada por Sentencia del Juzgado de Instrucción núm. 5 de Barcelona, de 13 de abril de 1985, como responsable de un «delito de riesgo» [art. 340 bis a) C.P.] a la pena de 30.000 pesetas de multa, con arresto sustitutorio de dieciséis días en caso de impago y a cuatro meses de privación del permiso de conducir. Esta Sentencia fue confirmada mediante la dictada el 16 de julio de 1985 por la Sección Sexta de la Audiencia Provincial de Barcelona, que desestimó el recurso de apelación interpuesto por la representación de doña Isabel Perarriera Coronas, ahora demandante de amparo.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7</w:t>
      </w:r>
      <w:r>
        <w:t>. La condena reseñada fue consecuencia de un proceso que dio comienzo con el atestado policial de 4 de junio de 1984. El Juzgado de Instrucción núm. 5 de Barcelona, a cuyo cargo se encontraba el Magistrado-Juez don Carlos Bueren Roncero, dictó el Auto de la misma fecha, declarando aplicable al caso la L.O. 10/1980, de 11 de noviembre. El mismo Juez terminó su actuación en la causa después de recibir declaración a la acusada y a un testigo, dictando la providencia de 7 de junio de 1984 por la que ordenó el traslado de la misma al Ministerio Fiscal «a fin de que solicite lo que estime oportuno y en su caso califique por escrito los hechos».</w:t>
      </w:r>
    </w:p>
    <w:p w:rsidR="00A46419" w:rsidRDefault="00A46419" w:rsidP="00A46419">
      <w:pPr>
        <w:pStyle w:val="TextoNormal"/>
      </w:pPr>
    </w:p>
    <w:p w:rsidR="00A46419" w:rsidRDefault="00A46419" w:rsidP="00A46419">
      <w:pPr>
        <w:pStyle w:val="TextoNormal"/>
      </w:pPr>
      <w:r w:rsidRPr="00A46419">
        <w:rPr>
          <w:rStyle w:val="NumeroAFNegritaCaracter"/>
        </w:rPr>
        <w:t>8</w:t>
      </w:r>
      <w:r>
        <w:t>. Cumplido este trámite por el Ministerio Fiscal mediante el escrito de calificación de 24 de agosto de 1984, intervino a continuación en la causa el Magistrado-Juez don José Escolano López-Montenegro, quien dictó su primera providencia el 7 de febrero de 1985, requiriendo a la inculpada doña Isabel Perarriera Coronas para que «en término de tres días designe Abogado y Procurador que la defienda y represente». Cumplido el trámite, se dio traslado del escrito de acusación a la representación de la recurrente, de conformidad con lo dispuesto en los arts. 7 y 8 L.O. 10/1980.</w:t>
      </w:r>
    </w:p>
    <w:p w:rsidR="00A46419" w:rsidRDefault="00A46419" w:rsidP="00A46419">
      <w:pPr>
        <w:pStyle w:val="TextoNormal"/>
      </w:pPr>
    </w:p>
    <w:p w:rsidR="00A46419" w:rsidRDefault="00A46419" w:rsidP="00A46419">
      <w:pPr>
        <w:pStyle w:val="TextoNormal"/>
      </w:pPr>
      <w:r w:rsidRPr="00A46419">
        <w:rPr>
          <w:rStyle w:val="NumeroAFNegritaCaracter"/>
        </w:rPr>
        <w:t>9</w:t>
      </w:r>
      <w:r>
        <w:t>. Al evacuar este traslado, la representación de la recurrente invocó formalmente la inconstitucionalidad del procedimiento previsto en la L.O. 10/1980, «pues éste impone que un mismo órgano instruya y falle una causa». Las conclusiones provisionales fueron elevadas a definitivas en el juicio oral que se celebró el 12 de abril de 1985 ante el Magistrado-Juez don José Escolano López-Montenegro. La cuestión, sin embargo, no fue considerada de ninguna manera en la Sentencia que dictó el mismo Juez el 13 de abril de 1985.</w:t>
      </w:r>
    </w:p>
    <w:p w:rsidR="00A46419" w:rsidRDefault="00A46419" w:rsidP="00A46419">
      <w:pPr>
        <w:pStyle w:val="TextoNormal"/>
      </w:pPr>
    </w:p>
    <w:p w:rsidR="00A46419" w:rsidRDefault="00A46419" w:rsidP="00A46419">
      <w:pPr>
        <w:pStyle w:val="TextoNormal"/>
      </w:pPr>
      <w:r w:rsidRPr="00A46419">
        <w:rPr>
          <w:rStyle w:val="NumeroAFNegritaCaracter"/>
        </w:rPr>
        <w:t>10</w:t>
      </w:r>
      <w:r>
        <w:t>. La recurrente interpuso recurso de apelación contra dicha Sentencia mediante escrito de 13 de mayo de 1985, en el que cuestionó nuevamente la constitucionalidad del procedimiento regido por la L.O. 10/1980. La Sentencia de la Audiencia Provincial de Barcelona de 17 de julio de 1985, que desestimó la apelación, tampoco tomó en consideración la queja constitucional respecto de aquella Ley alegada por la demandante de amparo.</w:t>
      </w:r>
    </w:p>
    <w:p w:rsidR="00A46419" w:rsidRDefault="00A46419" w:rsidP="00A46419">
      <w:pPr>
        <w:pStyle w:val="TextoNormal"/>
      </w:pPr>
    </w:p>
    <w:p w:rsidR="00A46419" w:rsidRDefault="00A46419" w:rsidP="00A46419">
      <w:pPr>
        <w:pStyle w:val="TextoNormal"/>
      </w:pPr>
      <w:r w:rsidRPr="00A46419">
        <w:rPr>
          <w:rStyle w:val="NumeroAFNegritaCaracter"/>
        </w:rPr>
        <w:t>11</w:t>
      </w:r>
      <w:r>
        <w:t>. La Sección Tercera de la Sala Segunda dispuso, por providencia de 4 de junio de 1986, admitir a trámite la demanda y otorgar, por providencia de 24 de septiembre de 1986, un plazo de veinte días al Ministerio Fiscal y a la recurrente para formular alegaciones.</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El Ministerio Fiscal se pronuncia por el rechazo de la demanda de amparo «por no incidir la resolución judicial impugnada en la violación del art. 24 de la Constitución». El Fiscal reconoce que la L.O. 10/1980 establece un único órgano judicial, pero sostiene que, a diferencia de lo que ocurre en otros procedimientos, en los que el Juez de Instrucción «viene obligado a emitir un juicio de valor, que produce el Auto de procesamiento o el Auto de sobreseimiento», en el procedimiento de la L.O. 10/1980 «no se da este supuesto, porque al no intervenir personalmente en la práctica de las pruebas, que siempre se realizarán en el juicio oral y como consecuencia de una acusación del Ministerio Fiscal, no forma el juicio de valor sobre la culpabilidad y responsabilidad del acusado y al no formarlo, su postura procesal, es de plena imparcialidad». Concretando más su posición, el </w:t>
      </w:r>
      <w:r>
        <w:lastRenderedPageBreak/>
        <w:t xml:space="preserve">Ministerio Fiscal sostiene que en el procedimiento monitorio contemplado por la Ley 10/1980 el órgano judicial no tiene facultades instructoras, pues en éste «no existe la instrucción como actividad judicial». </w:t>
      </w:r>
    </w:p>
    <w:p w:rsidR="00A46419" w:rsidRDefault="00A46419" w:rsidP="00A46419">
      <w:pPr>
        <w:pStyle w:val="TextoNormal"/>
      </w:pPr>
      <w:r>
        <w:t>En apoyo de su punto de vista alega, además, el Fiscal que el Tribunal Europeo de Derechos Humanos, en las Sentencias correspondientes a los casos que se cita, «entiende la imparcialidad como ausencia de prejuicios o parcialidades y puede plantearse desde el aspecto subjetivo -juez concreto que conoce en un caso concreto- en cuyo campo la imparcialidad personal de los miembros de un Tribunal debe presumirse en un principio salvo prueba en contrario, a la par que desde el plano objetivo, que se refiere a si éste ofrece las garantías suficientes para excluir cualquier duda razonable al respecto». De ello deduce el Fiscal que el procedimiento en el que fue juzgada la recurrente le permitía «acudir al medio procesal de la recusación» si se daban «circunstancias que razonablemente hicieran pensar en su carencia de imparcialidad», pero de otra parte -agrega- la Ley 10/1980 expresamente excluye esta parcialidad en su art. 1, cuando declara inadmisible esta causa de recusación (art. 54. 12 L.E.Cr.). De todos modos, el Fiscal llega a la conclusión de que no se encuentra «en la jurisprudencia de dicho Tribunal (TEDH) una declaración tan rotunda y tajante como la de estimar que viola el art. 6.1 del Convenio una norma que con carácter general y para todos los supuestos procesales de idéntica naturaleza, atribuya a un órgano judicial la instrucción y el enjuiciamiento de ciertas causas», por lo que «la presunta parcialidad que el recurso plantea, no comporta oposición radical al derecho a la tutela judicial consagrado en 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13</w:t>
      </w:r>
      <w:r>
        <w:t>. Por su parte, la representación de la recurrente ha alegado que «es fundamental que el Tribunal que debe fallar la causa sea independiente e imparcial, según establece el art. 10 de la Declaración Universal de los Derechos Humanos, siendo causa de grave indefensión para el encartado el hecho de que el Juez instructor sea quien falle la causa, con la carga de prejuicios que ha hecho nacer en su ánimo la instrucción». Con estos fundamentos solicita que se declare su derecho «a que el procedimiento sea conocido y fallado por órgano judicial distinto al Juzgado que ha instruido la causa» y, consecuentemente, pide se decrete la nulidad de las Sentencias recurridas.</w:t>
      </w:r>
    </w:p>
    <w:p w:rsidR="00A46419" w:rsidRDefault="00A46419" w:rsidP="00A46419">
      <w:pPr>
        <w:pStyle w:val="TextoNormal"/>
      </w:pPr>
    </w:p>
    <w:p w:rsidR="00A46419" w:rsidRDefault="00A46419" w:rsidP="00A46419">
      <w:pPr>
        <w:pStyle w:val="TextoNormal"/>
      </w:pPr>
      <w:r w:rsidRPr="00A46419">
        <w:rPr>
          <w:rStyle w:val="NumeroAFNegritaCaracter"/>
        </w:rPr>
        <w:t>14</w:t>
      </w:r>
      <w:r>
        <w:t>. Por providencia de 24 de junio de 198 7 se señaló para deliberación y votación el día 1 de julio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solicitante de amparo alega que se ha menoscabado su derecho a la tutela judicial efectiva (art. 24.1 de la Constitución) por haber sido juzgada y condenada con arreglo al procedimiento monitorio de la Ley Orgánica 10/1980, que permite que un mismo Juez instruya, conozca y falle la causa, lo que a su juicio supondría una violación del derecho a ser juzgada por un Tribunal independiente e imparcial, incluido dentro del invocado derecho a la tutela judicial. Asimismo, en su escrito inicial presentado ente este Tribunal Constitucional, la recurrente ha alegado también «la falta de garantías en la prueba de la acusación, al basarse ésta única y exclusivamente en la prueba de alcoholemia, que no reúne, del modo en que se practicó, los requisitos legales suficientes». Sin embargo, esta última alegación carecía de fundamentación alguna y resultó abandonada al formalizarse la demanda de amparo, que se redujo exclusivamente a alegar la vulneración del derecho a ser </w:t>
      </w:r>
      <w:r>
        <w:lastRenderedPageBreak/>
        <w:t>juzgado por un Tribunal imparcial. La recurrente tampoco articuló dicho motivo en el trámite del art. 52.1 de la Ley Orgánica del Tribunal Constitucional (LOTC). En consecuencia, no cabe considerar como objeto del presente recurso de amparo la cuestión vinculada con una supuesta vulneración de la presunción de inocencia, pues la misma no ha adquirido, al no ser formalizada en la demanda, el estado procesal que permitiría tal consideración.</w:t>
      </w:r>
    </w:p>
    <w:p w:rsidR="00A46419" w:rsidRDefault="00A46419" w:rsidP="00A46419">
      <w:pPr>
        <w:pStyle w:val="TextoNormal"/>
      </w:pPr>
    </w:p>
    <w:p w:rsidR="00A46419" w:rsidRDefault="00A46419" w:rsidP="00A46419">
      <w:pPr>
        <w:pStyle w:val="TextoNormal"/>
      </w:pPr>
      <w:r w:rsidRPr="00A46419">
        <w:rPr>
          <w:rStyle w:val="NumeroAFNegritaCaracter"/>
        </w:rPr>
        <w:t>2</w:t>
      </w:r>
      <w:r>
        <w:t>. La Constitución reconoce ciertamente el derecho de todos a ser juzgados por un órgano judicial imparcial, si bien, en contra de lo alegado por la recurrente, este reconocimiento ha de entenderse comprendido no tanto en el apartado 1 cuanto en el enunciado del apartado 2 del art. 24 que consagra el derecho a un proceso público «con todas las garantías», entre las que hay que incluir, sin duda, la que concierne a la imparcialidad del Juez o Tribunal sentenciador. Este derecho está, asimismo, reconocido en el art. 10 de la Declaración Universal de los Derechos Humanos y en el art. 6.1 de la Convención Europea para la Protección de los Derechos Humanos que, con arreglo a lo dispuesto en el art. 10.2 de la Constitución, deben orientar la interpretación de las normas relativas a los derechos fundamentales y a las libertades que la Constitución reconoce. De otro lado, el Tribunal Europeo de Derechos Humanos se ha ocupado de examinar esta cuestión en distintas ocasiones, declarando a este propósito (aun cuando los fallos hayan sido de diferente signo en unos y otros casos) que los aspectos relativos a la organización y constitución de los Tribunales, y especialmente la acumulación funcional de las competencias instructorias y de las puramente juzgadoras en un mismo órgano, pueden tener relevancia para determinar sí se ha respetado o no la garantía de imparcialidad del juzgador. La presente demanda impugna la constitucionalidad de la L.O. 10/1980, precisamente desde este punto de vista.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Planteada en estos términos la cuestión que motiva la presente queja de amparo y para juzgar con acierto sobre la misma, es preciso señalar, ante todo, que el recurso de amparo no está concebido como un procedimiento de la jurisdicción constitucional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Sólo en el caso de que la lesión del derecho fundamental por los poderes públicos sea la consecuencia de la aplicación de una Ley que menoscaba aquel derecho, y una vez estimado el recurso de amparo por tal motivo, la Sala elevará la cuestión al Pleno «con objeto de que se sustancie por el procedimiento propio de las cuestiones de inconstitucionalidad y proceda, en su caso, a declarar la inconstitucionalidad de la Ley en nueva Sentencia vinculante para todos los poderes públicos, con el valor de cosa juzgada y los efectos generales a que se refiere el art. 38 de la LOTC» (STC 65/1983, de 21 de julio). De suerte que, como también hemos declarado en anteriores ocasiones,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(AATC 491/1984 y 492/1984, de 26 de julio, entre otros).  Aplicada esta doctrina al caso actual, hay que afirmar que, antes de examinar el reproche de inconstitucionalidad que en la demanda se dirige contra la Ley Orgánica 10/1980, es preciso determinar si en la aplicación concreta que de dicha Ley se ha efectuado frente a la recurrente se ha vulnerado o no su derecho fundamental a ser juzgada por un Juez o Tribunal imparcial. Dicho </w:t>
      </w:r>
      <w:r>
        <w:lastRenderedPageBreak/>
        <w:t>en otros términos, el objeto directo del presente recurso de amparo no es el enjuiciamiento de la Ley Orgánica 10/1980, sino si la recurrente fue juzgada y condenada con las garantías de imparcialidad requeridas por el art. 24.2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La solicitante de amparo entiende que no ha habido imparcialidad, porque el conocimiento y fallo de su causa se han llevado a cabo por un mismo órgano judicial. Pero, con independencia ahora de si tal acumulación funcional en un solo órgano judicial podría cuestionar la citada imparcialidad, lo cierto es que del análisis de las actuaciones correspondientes al procedimiento P.O.  151/1984 (núm. de registro 2.684/1984), que tuvieron lugar ante el Juzgado de Instrucción núm. 5 de Barcelona y en las que resultó condenada la recurrente, se desprende con claridad que no se ha producido vulneración alguna del derecho fundamental de la solicitante de amparo a un proceso público con las debidas garantías de imparcialidad. Ello es consecuencia de la inexistencia de una real acumulación de las funciones de instructor y Juez sentenciador en un mismo órgano judicial en el proceso del que fue objeto, puesto que no fue juzgada ni condenada por el Juez que tuvo a su cargo las actuaciones de la causa.  En las actuaciones mencionadas consta, en efecto, que una vez terminada la etapa previa, que comenzó con el atestado de 4 de junio de 1984 y terminó con la providencia de vista al Fiscal de 7 de junio del mismo año, el Juez que tuvo a su cargo aquellas actuaciones no volvió a figurar en la causa.  Concretamente, este Juez no intervino en el juicio oral ni tuvo participación alguna en la redacción de la Sentencia. Por el contrario, fue otro Juez el que, reemplazando al anterior, tuvo íntegramente a su cargo el juicio en sentido estricto desde el día 7 de febrero de 1985, en el que se dictó la providencia que tuvo por recibida la acusación del Fiscal, hasta el 13 de abril de 1985, en el que se falló el juicio mediante Sentencia de condena. Por consiguiente, en la medida en que la recurrente no fue juzgada por el Juez que realizó las actuaciones previas de la causa, sino por otro que no tuvo intervención alguna en las mismas y que, por tanto, pudo evaluar libremente la prueba producida en el juicio oral, es obligado rechazar la queja de la recurrente que erróneamente entiende haber sido juzgada por un órgano judicial cuya imparcialidad estuviera afectada por la acumulación en el mismo de funciones instructoras y de enjuiciamiento. Y por lo mismo, cualquiera que sea la valoración que pueda merecer, en abstracto, la L.O.  10/1980, desde el punto de vista del derecho fundamental a ser juzgado por un Tribunal imparcial, no cabe hacer en esta Sentencia pronunciamiento alguno al respecto por no haber existido en el presente caso lesión alguna de los derechos fundamentales de la recurrente que tenga por causa la aplicación de dicha Ley.</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doña Isabel Perarriera Coronas.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7" w:name="SENTENCIA_1987_114"/>
      <w:r>
        <w:lastRenderedPageBreak/>
        <w:t>SENTENCIA 114/1987, de 6 de julio de 1987</w:t>
      </w:r>
    </w:p>
    <w:bookmarkEnd w:id="67"/>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ECLI:ES:TC:1987:114</w:t>
      </w:r>
    </w:p>
    <w:p w:rsidR="00A46419" w:rsidRDefault="00A46419" w:rsidP="00A46419">
      <w:pPr>
        <w:pStyle w:val="SntesisDescriptiva"/>
      </w:pPr>
    </w:p>
    <w:p w:rsidR="00A46419" w:rsidRDefault="00A46419" w:rsidP="00A46419">
      <w:pPr>
        <w:pStyle w:val="SntesisDescriptiva"/>
      </w:pPr>
      <w:r>
        <w:t>Recurso de amparo 801/1986. Contra Sentencia de la Sala Quinta del Tribunal Supremo y Resolución del Consejo Supremo de Justicia Militar, denegatoria de petición de haber pasivo.</w:t>
      </w:r>
    </w:p>
    <w:p w:rsidR="00A46419" w:rsidRDefault="00A46419" w:rsidP="00A46419">
      <w:pPr>
        <w:pStyle w:val="SntesisDescriptiva"/>
      </w:pPr>
    </w:p>
    <w:p w:rsidR="00A46419" w:rsidRDefault="00A46419" w:rsidP="00A46419">
      <w:pPr>
        <w:pStyle w:val="SntesisAnaltica"/>
      </w:pPr>
      <w:r>
        <w:t>Exigencia de buena conducta para obtener pensión de retiro</w:t>
      </w:r>
    </w:p>
    <w:p w:rsidR="00A46419" w:rsidRDefault="00A46419" w:rsidP="00A46419">
      <w:pPr>
        <w:pStyle w:val="SntesisAnaltica"/>
      </w:pPr>
    </w:p>
    <w:p w:rsidR="00A46419" w:rsidRDefault="00A46419" w:rsidP="00A46419">
      <w:pPr>
        <w:pStyle w:val="Extracto"/>
      </w:pPr>
      <w:r>
        <w:t>1.</w:t>
      </w:r>
      <w:r>
        <w:tab/>
        <w:t xml:space="preserve">El Tribunal Constitucional debe limitarse a enjuiciar la conformidad o no de los actos recurridos con los derechos fundamentales reconocidos en la Constitución y tutelables a través del recurso de amparo (art. 41 LOTC) y, por lo mismo, una vez comprobada la inexistencia de causa alguna de inadmisión de este recurso, este Tribunal no puede extender su competencia al examen de los presuntos motivos de inadmisión de las acciones o recursos previos al amparo constitucional, cuando dichos motivos no han sido alegados por nadie ni tenido en cuenta por los órganos judiciales a los que compete en exclusiva la aplicación de las Leyes. </w:t>
      </w:r>
    </w:p>
    <w:p w:rsidR="00A46419" w:rsidRDefault="00A46419" w:rsidP="00A46419">
      <w:pPr>
        <w:pStyle w:val="Extracto"/>
      </w:pPr>
    </w:p>
    <w:p w:rsidR="00A46419" w:rsidRDefault="00A46419" w:rsidP="00A46419">
      <w:pPr>
        <w:pStyle w:val="Extracto"/>
      </w:pPr>
      <w:r>
        <w:t>2.</w:t>
      </w:r>
      <w:r>
        <w:tab/>
        <w:t xml:space="preserve">El derecho a la igualdad ante la Ley impone al legislador y a quienes aplican la Ley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 </w:t>
      </w:r>
    </w:p>
    <w:p w:rsidR="00A46419" w:rsidRDefault="00A46419" w:rsidP="00A46419">
      <w:pPr>
        <w:pStyle w:val="Extracto"/>
      </w:pPr>
    </w:p>
    <w:p w:rsidR="00A46419" w:rsidRDefault="00A46419" w:rsidP="00A46419">
      <w:pPr>
        <w:pStyle w:val="Extracto"/>
      </w:pPr>
      <w:r>
        <w:t>3.</w:t>
      </w:r>
      <w:r>
        <w:tab/>
        <w:t xml:space="preserve">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En el ejercicio de su potestad, el legislador puede, sin duda, contemplar una pluralidad de situaciones jurídicas diversas y regularlas de manera diferente, sin que la Constitución le constriña al establecimiento de un único sistema prestacional fundado en principios idénticos, ni a la regulación de unos mismos requisitos o a la previsión de iguales circunstancias determinantes del nacimiento del derecho a la pensión de retiro o de la pérdida del mismo. </w:t>
      </w:r>
    </w:p>
    <w:p w:rsidR="00A46419" w:rsidRDefault="00A46419" w:rsidP="00A46419">
      <w:pPr>
        <w:pStyle w:val="Extracto"/>
      </w:pPr>
    </w:p>
    <w:p w:rsidR="00A46419" w:rsidRDefault="00A46419" w:rsidP="00A46419">
      <w:pPr>
        <w:pStyle w:val="Extracto"/>
      </w:pPr>
      <w:r>
        <w:t>4.</w:t>
      </w:r>
      <w:r>
        <w:tab/>
        <w:t>Cualesquiera que sean las diferencias que legítimamente se establezcan entre las situaciones jurídicas reguladas, es obvio que la Ley no puede en ningún caso introducir criterios de distinción con diversidad de efectos jurídicos que no sean objetivos y razonables o que impliquen, generen o permitan algún tipo de discriminación por razón de las condiciones o circunstancias personales o sociales de los afectados por la norma. El ordenamiento puede anudar legítimamente en ciertos supuestos determinadas consecuencias gravosas al incumplimiento de deberes jurídicos explícitos de trascendencia pública, genéricamente descritos co</w:t>
      </w:r>
      <w:r>
        <w:lastRenderedPageBreak/>
        <w:t xml:space="preserve">mo deber de observancia de buena conducta, cuando así lo exija razonablemente el interés público que con ello pretende protegerse. </w:t>
      </w:r>
    </w:p>
    <w:p w:rsidR="00A46419" w:rsidRDefault="00A46419" w:rsidP="00A46419">
      <w:pPr>
        <w:pStyle w:val="Extracto"/>
      </w:pPr>
    </w:p>
    <w:p w:rsidR="00A46419" w:rsidRDefault="00A46419" w:rsidP="00A46419">
      <w:pPr>
        <w:pStyle w:val="Extracto"/>
      </w:pPr>
      <w:r>
        <w:t>5.</w:t>
      </w:r>
      <w:r>
        <w:tab/>
        <w:t xml:space="preserve">La Ley puede condicionar el nacimiento del derecho a una pensión de retiro o de jubilación a la observancia de determinados requisitos objetivos, tales como el de haber prestado servicio durante un cierto tiempo, o el de haber cotizado durante un cierto tiempo como trabajador o funcionario para generar tal derecho. Pero no puede vincular dicha consecuencia prestacional a la observancia de ciertas condiciones que, como la buena conducta, no guardan una relación razonable de causalidad con la finalidad perseguida y que, en cuanto que permiten diferenciar entre unos y otros ciudadanos españoles, introducen desigualdades de trato contrarias a lo dispuesto en el art. 14 C.E.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801/1986, promovido por don Pedro Moreno Alonso, representado por la Procuradora doña Isabel Torres Coello y bajo la dirección del Letrado don Vicente Somoano Prieto, contra Sentencia de la Sala Quinta del Tribunal Supremo de fecha 9 de junio de 1986, dictada en el recurso 234/1985, y contra Resolución del Consejo Supremo de Justicia Militar de 4 de julio de 1984, denegatoria de petición de haber pasivo. Han comparecido el Ministerio Fiscal y el Letrado del Estado.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14 de julio de 1986 tuvo entrada en este Tribunal un escrito por el que don Pedro Moreno Alonso, en su propio nombre, solicitaba se le designase Procurador y Abogado del turno de oficio para interponer recurso de amparo contra la Sentencia de la Sala Quinta del Tribunal Supremo, de fecha 9 de junio de 1986, dictada en los autos 234/1985.</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Sección Tercera de este Tribunal acordó, el 23 de julio de 1986, librar comunicaciones al Consejo General de la Abogacía y al Colegio de Procuradores de Madrid para que procediesen a la designación de Procurador que representase y Letrados que dirigiesen al recurrente. </w:t>
      </w:r>
    </w:p>
    <w:p w:rsidR="00A46419" w:rsidRDefault="00A46419" w:rsidP="00A46419">
      <w:pPr>
        <w:pStyle w:val="TextoNormal"/>
      </w:pPr>
      <w:r>
        <w:lastRenderedPageBreak/>
        <w:t>Habiendo recaído la designación en la Procuradora doña Isabel Torres Coello y, en primer lugar, en el Letrado don Vicente Somoano Prieto, la Sección concedió a los mismos, por providencia de 2 de octubre de 1986, un plazo de veinte días para que formulasen la correspondiente demanda de amparo, sin perjuicio del derecho del Letrado a excusarse de la defensa.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5 de noviembre siguiente se presentó por los citados Procurador y Abogado la demanda de amparo, que se funda en las siguientes alegaciones de hecho y de Derecho: </w:t>
      </w:r>
    </w:p>
    <w:p w:rsidR="00A46419" w:rsidRDefault="00A46419" w:rsidP="00A46419">
      <w:pPr>
        <w:pStyle w:val="TextoNormal"/>
      </w:pPr>
      <w:r>
        <w:t xml:space="preserve">a) El recurrente prestó como voluntario servicios en la Legión durante más de veinticuatro años. En 1972 fue condenado por tráfico de estupefacientes a una pena de nueve meses de arresto menor y un mes de arresto sustitutorio por impago de una multa de 10.000 pesetas. Como consecuencia de ello fue expulsado de la Legión, denégandosele con posterioridad la pensión de jubilación, retiro o haberes pasivos por el Consejo Supremo de Justicia Militar, por silencio administrativo y en reposición. Interpuesto recurso administrativo contra esta denegación fue desestimado por Sentencia de la Sala Quinta del Tribunal Supremo de 9 de junio de 1986. </w:t>
      </w:r>
    </w:p>
    <w:p w:rsidR="00A46419" w:rsidRDefault="00A46419" w:rsidP="00A46419">
      <w:pPr>
        <w:pStyle w:val="TextoNormal"/>
      </w:pPr>
      <w:r>
        <w:t xml:space="preserve">b) Entiende la representación del recurrente que se ha vulnerado el art. 14 de la Constitución, por cuanto la precitada Sentencia funda la desestimación del recurso en el hecho de que aquél no reúne la condición de haber observado buena conducta que la Ley de 13 de mayo de 1932 establece para alcanzar derecho a pensión de retiro. Pero esta condición atenta contra la Constitución al introducir una discriminación entre los voluntarios militares en Marruecos a quienes afecta dicha Ley y el resto de los trabajadores españoles, bien sean funcionarios, autónomos o por cuenta ajena, a quienes no se les exige la buena conducta para obtener el derecho a pensión de retiro. Siendo la buena conducta una condición o circunstancia personal que afecta a los individuos en algún momento de su vida, pero que no por ello los hace diferentes ante la Ley, la situación del recurrente constituye una discriminación por razón de condiciones o circunstancias personales o sociales, vedada por el art. 14 de la Constitución. </w:t>
      </w:r>
    </w:p>
    <w:p w:rsidR="00A46419" w:rsidRDefault="00A46419" w:rsidP="00A46419">
      <w:pPr>
        <w:pStyle w:val="TextoNormal"/>
      </w:pPr>
      <w:r>
        <w:t>En consecuencia, se solicita de este Tribunal que declare la anticonstitucionalidad de la condición de buena conducta para tener derecho a la pensión de retiro y reconozca al recurrente su derecho a gozar de la pensión correspondiente a los servicios prestados.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19 de noviembre de 1986, la Sección acordó admitir a trámite la demanda de amparo y, conforme a lo dispuesto en el art. 51 de la Ley Orgánica del Tribunal Constitucional, requerir a la Sala Quinta del Tribunal Supremo para que remitiese testimonio del recurso contencioso-administrativo núm. 234/1985 y emplazase a quienes fueron parte en el mismo para que pudiesen comparecer en el proceso constitucional. </w:t>
      </w:r>
    </w:p>
    <w:p w:rsidR="00A46419" w:rsidRDefault="00A46419" w:rsidP="00A46419">
      <w:pPr>
        <w:pStyle w:val="TextoNormal"/>
      </w:pPr>
      <w:r>
        <w:t>Recibidas las mencionadas actuaciones y personado el Letrado del Estado, la Sección acordó, el 9 de enero de 1987, dar vista de aquéllas al recurrente, al Ministerio Fiscal y al Letrado del Estado para que, en el plazo común de veinte días, pudieran formular alegaciones.</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Ministerio Fiscal presentó sus alegaciones el 30 de enero de 1987. Considera, con carácter previo, que, aunque la demanda dice dirigirse contra la Sentencia del Tribunal Supremo en ella aludida, el posible agravio constitucional que se denuncia habría sido cometido por la Resolución del Consejo Supremo de Justicia Militar, que denegó la pensión al recurrente, confirmada por aquella Sentencia. Por ello, sería aconsejable reclamar </w:t>
      </w:r>
      <w:r>
        <w:lastRenderedPageBreak/>
        <w:t xml:space="preserve">los antecedentes del Consejo Supremo y, de hacerse así, interesa el Ministerio Fiscal que se le dé vista de los mismos para alegaciones. </w:t>
      </w:r>
    </w:p>
    <w:p w:rsidR="00A46419" w:rsidRDefault="00A46419" w:rsidP="00A46419">
      <w:pPr>
        <w:pStyle w:val="TextoNormal"/>
      </w:pPr>
      <w:r>
        <w:t>De las actuaciones judiciales remitidas resulta que al recurrente se le denegó su derecho a pensión, pese a contar con los años de servicios requeridos, por no haber observado buena conducta, conforme al art. 5 de la Ley de 13 de mayo de 1932. Toda persona trabajadora por cuenta ajena, en actividad privada o del sector público, tiene derecho a pensión al llegar a cierta edad. Es un logro social que responde a una elemental razón de justicia, que es uno de los valores supremos de nuestro ordenamiento (art. 1 de la Constitución) y que asimismo se expresa en el art. 50 del Texto constitucional, según el que «los poderes públicos garantizarán, mediante pensiones adecuadas y periódicamente actualizadas, la suficiencia económica de los ciudadanos durante la tercera edad». Reconocido tal derecho, queda fuera de cualquier contingencia extralaboral, como puede ser la conducta personal del interesado. Esto es incuestionable en el orden laboral y también en el de los funcionarios, civiles (art. 50 de la Ley articulada de 7 de febrero de 1964) o militares y asimilados (art. 12.2 del Texto Refundido de la Ley de Derechos Pasivos, de 13 de abril de 1972). En más de una ocasión el Tribunal Constitucional se ha referido a la singularidad del servicio de armas, donde nociones como las de disciplina y honor cobran un especial relieve que autoriza justificadamente un trato diferenciado. Pero éste no es el caso, cuando de derechos pasivos se trata. La exigencia de buena conducta acreditada para obtener pensión de retiro es una particularidad que sólo se exige a los militares voluntarios en Africa, según la citada Ley de 1932. Ninguna objeción hay que oponer a que la buena conducta se imponga en otros órdenes, como el de la permanencia en filas, pero nunca como condición para percibir la pensión. Este elemento es discriminatorio, pues no se advierte una causa objetiva y razonable que lo justifique y pugna con el valor supremo de justicia que proclama la Constitución, faltando al principio y derecho fundamental a la igualdad, lo que hace a la pretensión de amparo acreedora de ser estimada.</w:t>
      </w:r>
    </w:p>
    <w:p w:rsidR="00A46419" w:rsidRDefault="00A46419" w:rsidP="00A46419">
      <w:pPr>
        <w:pStyle w:val="TextoNormal"/>
      </w:pPr>
    </w:p>
    <w:p w:rsidR="00A46419" w:rsidRDefault="00A46419" w:rsidP="00A46419">
      <w:pPr>
        <w:pStyle w:val="TextoNormal"/>
      </w:pPr>
      <w:r w:rsidRPr="00A46419">
        <w:rPr>
          <w:rStyle w:val="NumeroAFNegritaCaracter"/>
        </w:rPr>
        <w:t>6</w:t>
      </w:r>
      <w:r>
        <w:t>. El 2 de febrero siguiente se recibieron las alegaciones del Letrado del Estado, quien, por el contrario, solicita se deniegue el amparo solicitado. Según señala, en la demanda se mencionan como término de comparación tanto a los funcionarios como a los demás trabajadores, autónomos o por cuenta ajena, afirmándose que en ninguno de estos colectivos se produce la pérdida del derecho a una pensión de retiro que se base en la mala conducta del afectado. Pero la situación de quienes sirven o han servido en la Legión no es equiparable a la de ninguno de los colectivos a que se refiere el actor, pues existe una circunstancia que impide la equiparación pretendida, a saber, la inexistencia absoluta de cotización por parte de aquellos que pueda generar derecho alguno a pensión. El señor Moreno Alonso, al igual que todas las demás personas que han prestado sus servicios en la Legión en las condiciones en que él lo hizo -ese sería el término de comparación relevante a efectos de considerar la existencia o inexistencia de la discriminación denunciada- no tiene otros derechos que los que le reconoce la Ley de 13 de mayo de 1932. Debe tenerse en cuenta además que la buena conducta exigida por el art. 5 de esta Ley opera como un requisito que condiciona el nacimiento y no la pérdida del derecho a pensión, por lo que al recurrente no se le ha quitado un derecho ya adquirido. El no nacimiento del derecho, en cualquier régimen de derechos pasivos o seguridad social que se considere, conduce a la misma situación de inexistencia de derecho a pensión. Por último, lo que el recurrente demanda es una pensión de retiro y en ningún supuesto puede devengarla por cuanto no adquirió nunca la situación de retirado, dado que fue expulsado del Ejército como consecuencia de la condena penal de que fue objeto. No existe, por tanto, la discriminación que se denuncia.</w:t>
      </w:r>
    </w:p>
    <w:p w:rsidR="00A46419" w:rsidRDefault="00A46419" w:rsidP="00A46419">
      <w:pPr>
        <w:pStyle w:val="TextoNormal"/>
      </w:pPr>
    </w:p>
    <w:p w:rsidR="00A46419" w:rsidRDefault="00A46419" w:rsidP="00A46419">
      <w:pPr>
        <w:pStyle w:val="TextoNormal"/>
      </w:pPr>
      <w:r w:rsidRPr="00A46419">
        <w:rPr>
          <w:rStyle w:val="NumeroAFNegritaCaracter"/>
        </w:rPr>
        <w:t>7</w:t>
      </w:r>
      <w:r>
        <w:t>. Mediante su escrito de 7 de febrero de 1987, la representación del solicitante de amparo se ratificó en el contenido del escrito de demanda.</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18 de marzo de 1987, la Sección acordó, a la vista de las alegaciones del Ministerio Fiscal y para mejor proveer, solicitar del Consejo Supremo de Justicia Militar la remisión de testimonio del expediente instruido con motivo de la solicitud de concesión de haber pasivo por parte de don Pedro Moreno Alonso. Una vez recibido dicho expediente, la Sección, por providencia de 8 de abril, acordó dar vista del mismo al Ministerio Fiscal, Letrado del Estado y Procuradora señora Torres Coello para que pudieran formular alegaciones.</w:t>
      </w:r>
    </w:p>
    <w:p w:rsidR="00A46419" w:rsidRDefault="00A46419" w:rsidP="00A46419">
      <w:pPr>
        <w:pStyle w:val="TextoNormal"/>
      </w:pPr>
    </w:p>
    <w:p w:rsidR="00A46419" w:rsidRDefault="00A46419" w:rsidP="00A46419">
      <w:pPr>
        <w:pStyle w:val="TextoNormal"/>
      </w:pPr>
      <w:r w:rsidRPr="00A46419">
        <w:rPr>
          <w:rStyle w:val="NumeroAFNegritaCaracter"/>
        </w:rPr>
        <w:t>9</w:t>
      </w:r>
      <w:r>
        <w:t>. A la vista del expediente el Ministerio Fiscal se ratifica en su anterior criterio, según el cual la circunstancia de no haber observado buena conducta, única razón por la que se excluyó al demandante del derecho a pensión conforme al art. 5 de la Ley de 13 de mayo de 1932, debe tenerse por discriminatoria. A ello añade que la resolución relativa a la baja del recurrente en el Ejército, publicada en el «Boletín Oficial del Ejército» de 10 de agosto de 1972 decía literalmente que «causa baja en el Ejército, pasando a la situación militar que por su edad le corresponda, debiendo hacérsele por el Consejo Supremo de Justicia Militar el señalamiento correspondiente a sus años de servicio, si procede... en aplicación de lo dispuesto en la Ley de 13 de mayo de 1932». En aquel entonces el Fiscal Militar dijo que el recurrente no estaba comprendido, como pretendía, en el art. 12.2 de la Ley de Derechos Pasivos del personal militar o asimilado, aprobada por Decreto de 13 de abril de 1972, pues había sido expulsado del Ejército conforme al art. 893, párrafo segundo, del Código de Justicia Militar, en cuya virtud, si recayera Sentencia penal condenatoria se tendrá por rescindido el compromiso de los militares voluntarios. Pero ni este precepto del Código utiliza la palabra «expulsión», ni aquella resolución habla expresamente de expulsión, sino de baja, que no se ve qué diferencia puede tener con relación a la expresión «separación del servicio» que utiliza la Ley de los derechos pasivos de los militares y asimilados, por lo que la circunstancia de la expulsión no puede tener relevancia para crear una situación distinta con los separados del servicio que permita una consecuencia de tanta gravedad como la exclusión de los derechos pasivos. Tampoco puede hacerse valer que el reclamante era un voluntario, a diferencia de los militares profesionales a que se refiere el Decreto de 13 de abril de 1972, lo que permitiría, sin daño del art. 14, un tratamiento desigual, pues ello no puede ser nunca razón bastante para justificar una condición -la de buena conducta- tan onerosa y excepcional. Por consiguiente, reitera el Ministerio Fiscal su parecer de que procede estimar el amparo.</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El Letrado del Estado se ratifica también en sus anteriores alegaciones y señala además que la supuesta vulneración del art. 14 de la Constitución en ningún caso puede alcanzar al recurrente ni alterar la situación personal firme en que se encuentra desde el mes de marzo de 1973, momento en que le fue notificada la resolución denegatoria del recurso de reposición que por aquel entonces interpuso. Intentar ahora el amparo mediante la reproducción de una petición claramente extemporánea, como la dirigida al Consejo Supremo de Justicia Militar en el año 1984, con la que el recurrente ha conseguido reabrir el examen de su caso, representa la alteración de una situación firme y consentida que, sólo si la eficacia retroactiva de la Constitución fuera admisible -en contra de los criterios </w:t>
      </w:r>
      <w:r>
        <w:lastRenderedPageBreak/>
        <w:t>del Tribunal Constitucional (STC 35/1987)- podría tener algún sentido. Por ello vuelve a solicitar el Letrado del Estado la denegación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11</w:t>
      </w:r>
      <w:r>
        <w:t>. La Procuradora doña María Isabel Torres Coello, en nombre del recurrente, insiste en que lo único que ha motivado el recurso de amparo es que una circunstancia moral como es la buena o mala conducta pueda tener tanta relevancia dentro del campo del Derecho, siendo así que es contraria a la Constitución, que reconoce el derecho al trabajo y a la pensión de jubilación con exclusión de toda discriminación por circunstancias personales o sociales. Finalmente debe tenerse en cuenta la retroactividad de la ley penal favorable, que debe ser aplicada, de manera que el delito de que fue acusado el señor Moreno Alonso ha desaparecido y, por consecuencia lógica, la mala conducta que determinó su privación de pensión. Por tanto, se ratifica en su petición de amparo.</w:t>
      </w:r>
    </w:p>
    <w:p w:rsidR="00A46419" w:rsidRDefault="00A46419" w:rsidP="00A46419">
      <w:pPr>
        <w:pStyle w:val="TextoNormal"/>
      </w:pPr>
    </w:p>
    <w:p w:rsidR="00A46419" w:rsidRDefault="00A46419" w:rsidP="00A46419">
      <w:pPr>
        <w:pStyle w:val="TextoNormal"/>
      </w:pPr>
      <w:r w:rsidRPr="00A46419">
        <w:rPr>
          <w:rStyle w:val="NumeroAFNegritaCaracter"/>
        </w:rPr>
        <w:t>12</w:t>
      </w:r>
      <w:r>
        <w:t>. Por providencia de 24 de junio de 1987 se señaló para deliberación y votación del presente recurso el día 1 de julio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presente recurso de amparo se promueve contra la Sentencia de la Sala Quinta del Tribunal Supremo, de 9 de junio de 1986, que desestimó la impugnación formulada por el recurrente contra la denegación presunta por el Consejo Supremo de Justicia Militar del recurso de reposición interpuesto contra resolución del mismo Consejo que denegó al solicitante de amparo la concesión de haber pasivo. Dado que la citada Sentencia declara conforme a Derecho esta última Resolución del Consejo Supremo de Justicia Militar de 4 de julio de 1984, el recurso de amparo ha de entenderse dirigido por igual contra ambas resoluciones, puesto que la queja de amparo tiene por objeto directo la no concesión al demandante de haberes pasivos tanto en vía administrativa como en vía jurisdiccional.</w:t>
      </w:r>
    </w:p>
    <w:p w:rsidR="00A46419" w:rsidRDefault="00A46419" w:rsidP="00A46419">
      <w:pPr>
        <w:pStyle w:val="TextoNormal"/>
      </w:pPr>
      <w:r>
        <w:t>La denegación de pensión antes dicha resulta de la aplicación al caso del art.  5 de la Ley de 13 de mayo de 1932, sobre Servicio Militar de Voluntarios en Marruecos, según el cual, para que tales voluntarios tengan derecho a pensión de retiro «será condición precisa haber observado buena conducta y contar, por lo menos, doce años de servicio, servidos día por día en Africa». En el momento en que fue presentada su solicitud de pensión, el recurrente en amparo contaba en exceso con tales años de servicio. Por consiguiente, la cuestión de fondo que ahora se plantea y en torno a la cual centran las partes sus argumentos jurídicos se circunscribe a determinar si el mencionado requisito legal de la buena conducta para causar derecho a pensión de retiro es o no contrario a lo dispuesto en el art. 14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No obstante, antes de analizar la cuestión enunciada, es preciso examinar la objeción apuntada por el Letrado del Estado en su último escrito de alegaciones. Se señala en el mismo que, con su queja de amparo, el recurrente pretende alterar una situación firme y consentida, cuyo examen consiguió reabrir mediante una petición claramente extemporánea dirigida al Consejo Supremo de Justicia Militar en el año 1984, alteración que sólo seria admisible si se otorgara a la Constitución la eficacia retroactiva que rechaza la reciente Sentencia de este Tribunal 35/1987, de 18 de marzo.</w:t>
      </w:r>
    </w:p>
    <w:p w:rsidR="00A46419" w:rsidRDefault="00A46419" w:rsidP="00A46419">
      <w:pPr>
        <w:pStyle w:val="TextoNormal"/>
      </w:pPr>
      <w:r>
        <w:lastRenderedPageBreak/>
        <w:t>De los antecedentes remitidos por el Consejo Supremo de Justicia Militar se desprende, en efecto, que el señor Moreno Alonso solicitó pensión de retiro en el año 1972, después de haber causado baja en el Ejército, solicitud que, con base en la inobservancia de buena conducta, le fue denegada por Resolución de la Sala de Gobierno del mencionado Consejo, de 26 de septiembre del mismo año, confirmada en reposición por otra de 6 de marzo de 1973, si bien esta última no pudo ser notificada al recurrente. Con fecha 25 de abril de 1984, el señor Moreno Alonso solicitó nuevamente la concesión de haberes pasivos y, ante la desestimación de su solicitud, interpuso recurso contencioso-administrativo, que fue resuelto por la Sentencia de la Sala Quinta del Tribunal Supremo de 9 de junio de 1986, ahora impugnada, en sentido también desestimatorio del recurso presentado.</w:t>
      </w:r>
    </w:p>
    <w:p w:rsidR="00A46419" w:rsidRDefault="00A46419" w:rsidP="00A46419">
      <w:pPr>
        <w:pStyle w:val="TextoNormal"/>
      </w:pPr>
      <w:r>
        <w:t>A la vista de estos antecedentes, la objeción formulada por el letrado del Estado no puede ser atendida. El objeto directo de este recurso de amparo, o por mejor decir, los actos o resoluciones contra los que se promueve, son todos ellos posteriores a la entrada en vigor de la Constitución. Tales actos ahora impugnados resuelven en cuanto al fondo la pretensión deducida por el demandante, sin examinar ni aplicar excepción al inadmisibilidad de la misma, que ni siquiera fue objetada por el Letrado del Estado, como parte demandada, en el proceso ordinario previo a este amparo constitucional.</w:t>
      </w:r>
    </w:p>
    <w:p w:rsidR="00A46419" w:rsidRDefault="00A46419" w:rsidP="00A46419">
      <w:pPr>
        <w:pStyle w:val="TextoNormal"/>
      </w:pPr>
      <w:r>
        <w:t>Sentado lo anterior, importa dejar dicho que el Tribunal Constitucional debe limitarse a enjuiciar la conformidad o no de los actos recurridos con los derechos fundamentales reconocidos en la Constitución y tutelables a través del recurso de amparo (art.  41 de la Ley Orgánica del Tribunal Constitucional), y por lo mismo, una vez comprobada la inexistencia de causa alguna de inadmisión de este recurso, este Tribunal no puede extender su competencia al examen de los presuntos motivos de inadmisión de las acciones o recursos previos al amparo constitucional cuando dichos motivos no han sido alegados por nadie ni tenidos en cuenta por los órganos judiciales a los que compete en exclusiva la aplicación de las leyes. De ahí que, aun aceptando la tesis de que, como cree el Letrado del Estado, la cesión administrativa recurrida en vía contenciosa fuera una simple reiteración de un acto anterior denegatorio firme y consentido, no por ello la correspondiente excepción procesal, propia de la citada vía judicial, es trasladable sin más al recurso de amparo constitucional, puesto que la misma no se contempla en las normas legales que regulan este recurso extraordinario. Por tanto, no puede calificarse como extemporánea una demanda de amparo promovida contra actos administrativos y judiciales, por medio de los cuales el recurrente consiguió reabrir, según se alega de contrario, un expediente ya fenecido. Y por la misma razón no puede hablarse aquí tampoco de una aplicación retroactiva de la Constitución, que el demandante, por lo demás, no pretende, ni cabe equiparar el presente caso al resuelto por la STC 35/1987, de 18 de marzo, en el que las pretensiones entonces dirigidas a este Tribunal habían sido falladas por una Sentencia anterior a la Constitución con efectos de cosa juzgada, sin que se hubiese logrado reabrir con posterioridad al examen de la cuestión de fondo planteada.</w:t>
      </w:r>
    </w:p>
    <w:p w:rsidR="00A46419" w:rsidRDefault="00A46419" w:rsidP="00A46419">
      <w:pPr>
        <w:pStyle w:val="TextoNormal"/>
      </w:pPr>
    </w:p>
    <w:p w:rsidR="00A46419" w:rsidRDefault="00A46419" w:rsidP="00A46419">
      <w:pPr>
        <w:pStyle w:val="TextoNormal"/>
      </w:pPr>
      <w:r w:rsidRPr="00A46419">
        <w:rPr>
          <w:rStyle w:val="NumeroAFNegritaCaracter"/>
        </w:rPr>
        <w:t>3</w:t>
      </w:r>
      <w:r>
        <w:t>. El derecho a la igualdad ante la Ley, que tanto la parte actora como el Ministerio Fiscal consideran lesionado, impone al legislador y a quienes aplican la ley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w:t>
      </w:r>
    </w:p>
    <w:p w:rsidR="00A46419" w:rsidRDefault="00A46419" w:rsidP="00A46419">
      <w:pPr>
        <w:pStyle w:val="TextoNormal"/>
      </w:pPr>
      <w:r>
        <w:t xml:space="preserve">En opinión del demandante y del Ministerio Fiscal, este derecho se ha vulnerado en la ocasión ahora contemplada porque sólo a los militares voluntarios en Africa, sujetos a la Ley de 13 de mayo de 1932, se les exige como requisito para causar derecho a pensión de </w:t>
      </w:r>
      <w:r>
        <w:lastRenderedPageBreak/>
        <w:t>retiro haber observado buena conducta, lo que no se impone, a estos mismos efectos, a ningún otro trabajador por cuenta ajena, ora preste sus servicios por medio de un vínculo contractual, ora tenga la condición de funcionario. Concretando aún más el término de comparación, la separación del servicio por la comisión de un delito -que es el supuesto de autos, aunque subsumido en el concepto más difuso de mala conducta-, no implicaría la pérdida del derecho a percibir haberes pasivos por parte de los funcionarios separados o inhabilitados (art.  50.4 del Texto articulado de la Ley de Funcionarios Civiles del Estado, de 7 de febrero de 1964), ni, más específicamente, en el caso de los funcionarios militares o asimilados (art. 12.2 del Decreto de 13 de abril de 1972, que aprueba el Texto refundido de la Ley de Derechos Pasivos del personal militar y asimilado).</w:t>
      </w:r>
    </w:p>
    <w:p w:rsidR="00A46419" w:rsidRDefault="00A46419" w:rsidP="00A46419">
      <w:pPr>
        <w:pStyle w:val="TextoNormal"/>
      </w:pPr>
      <w:r>
        <w:t>A ello opone el Letrado del Estado que, a efectos de la percepción de pensiones de jubilación o del disfrute de derechos pasivos, no es equiparable la situación jurídica de los militares voluntarios en Marruecos, de un lado, y la del resto de los trabajadores por cuenta ajena y funcionarios civiles o militares, de otro, toda vez que aquéllos, al contrario que éstos, no cotizan para generar derecho alguno a pensión, por lo que no consolidan derechos adquiridos a tales efectos: Sus derechos no nacen mientras no concurren los requisitos legalmente preestablecidos.</w:t>
      </w:r>
    </w:p>
    <w:p w:rsidR="00A46419" w:rsidRDefault="00A46419" w:rsidP="00A46419">
      <w:pPr>
        <w:pStyle w:val="TextoNormal"/>
      </w:pPr>
      <w:r>
        <w:t>Ciertamente, nuestro ordenamiento jurídico no contiene un criterio igualatorio general en virtud del cual todos los trabajadores, o al menos los trabajadores por cuenta ajena, tengan reconocido el derecho a obtener una pensión de retiro en las mismas o semejantes circunstancias y con los mismos o semejantes requisitos. Entre los principios rectores de la política social y económica, la Constitución proclama el deber de los poderes públicos de mantener «un régimen público de Seguridad Social para todos los ciudadanos, que garantice la asistencia y prestaciones sociales suficientes ante situaciones de necesidad» (art. 41) y, más en concreto, el de garantizar, «mediante pensiones adecuadas y periódicamente actualizadas, la suficiencia económica a los ciudadanos durante la tercera edad» (art. 50). Ello no obstante, tales principios sólo pueden ser alegados -ante la jurisdicción ordinaria y, en recursos contra sus decisiones, en la vía de amparo constitucional- «de acuerdo con lo que dispongan las leyes que los desarrollen». En consecuencia, 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En el ejercicio de su potestad, el legislador puede, sin duda, contemplar una pluralidad de situaciones jurídicas diversas y regularlas de manera diferente, sin que la Constitución le constriña al establecimiento de un único sistema prestacional fundado en principios idénticos, ni a la regulación de unos mismos requisitos o a la previsión de iguales circunstancias determinantes del nacimiento del derecho a la pensión de retiro o de la pérdida del mismo. En tal sentido, es claro que existe una diferencia esencial entre los supuestos legales en que tal derecho se adquiere o consolida mediante la exacción de cuotas obligatorias durante un cierto período de tiempo y aquellos otros en que esta contraprestación previa no se impone, como es el caso de los militares voluntarios a que se refiere la Ley de 13 de mayo de 1932. Desde el punto de vista de la causación o pérdida de los derechos pasivos, no es, por tanto, exigible que la ley establezca una regulación homogénea, toda vez que unas y otras situaciones no son jurídicamente equiparables.</w:t>
      </w:r>
    </w:p>
    <w:p w:rsidR="00A46419" w:rsidRDefault="00A46419" w:rsidP="00A46419">
      <w:pPr>
        <w:pStyle w:val="TextoNormal"/>
      </w:pPr>
      <w:r>
        <w:t xml:space="preserve">Ahora bien, cualesquiera que sean las diferencias que legítimamente se establezcan entre las situaciones jurídicas reguladas, es obvio que la Ley no puede en ningún caso introducir criterios de distinción con diversidad de efectos jurídicos que no sean objetivos y razonables o que impliquen, generen o permitan algún tipo de discriminación por razón de </w:t>
      </w:r>
      <w:r>
        <w:lastRenderedPageBreak/>
        <w:t>las condiciones o circunstancias personales o sociales de los afectados por la norma. Sin necesidad de forzar la comparación con quienes se encuentran en situación distinta, la utilización de tales criterios o exigencias discriminatorias siempre produciría un resultado contrario a la Constitución en el ámbito del colectivo restringido contemplado por la norma especial. En otros términos y por lo que hace al presente caso, la denegación de una pensión de retiro al militar voluntario en Africa que, habiendo cumplido los años de servicio requeridos, no haya observado buena conducta, supone un trato desigual respecto de los demás militares voluntarios que, por haberla observado, tienen derecho a percibir la pensión. Por tanto, el art. 5 de la Ley de 13 de mayo de 1932, al imponer el requisito de la buena conducta, no sólo establece un criterio de distinción frente a quienes se encuentran bajo el ámbito de cobertura de otros regímenes legales de jubilación o derechos pasivos, sino también en el seno mismo del colectivo cuya situación jurídica es regulada por dicha Ley. La exigencia de buena conducta determina, por tanto, un trato desigual ante situaciones idénticas, lo que por si mismo advierte sobre la improcedencia de afirmar que en la presente demanda de amparo no existe un término de comparación válido para contrastar el contenido de las resoluciones recurridas desde la perspectiva del derecho a la igualdad ante la Ley.</w:t>
      </w:r>
    </w:p>
    <w:p w:rsidR="00A46419" w:rsidRDefault="00A46419" w:rsidP="00A46419">
      <w:pPr>
        <w:pStyle w:val="TextoNormal"/>
      </w:pPr>
    </w:p>
    <w:p w:rsidR="00A46419" w:rsidRDefault="00A46419" w:rsidP="00A46419">
      <w:pPr>
        <w:pStyle w:val="TextoNormal"/>
      </w:pPr>
      <w:r w:rsidRPr="00A46419">
        <w:rPr>
          <w:rStyle w:val="NumeroAFNegritaCaracter"/>
        </w:rPr>
        <w:t>4</w:t>
      </w:r>
      <w:r>
        <w:t>. Sentado lo anterior, es preciso analizar si el requisito de la buena conducta a que hace referencia el art. 5 de la mencionada Ley de 1932 introduce un elemento de distinción que haya de considerarse discriminatorio.</w:t>
      </w:r>
    </w:p>
    <w:p w:rsidR="00A46419" w:rsidRDefault="00A46419" w:rsidP="00A46419">
      <w:pPr>
        <w:pStyle w:val="TextoNormal"/>
      </w:pPr>
      <w:r>
        <w:t>El deber de observar buena conducta, de cuyo incumplimiento derivan determinadas consecuencias jurídicas desfavorables, se establece en nuestro ordenamiento por una serie de normas, no escasas en número. Examinadas en su contexto, no todas ellas parecen referirse al mismo concepto, aunque utilicen la misma expresión, que en todo caso es susceptible de interpretaciones diversas. Entendido en su significado más abstracto -y también más común-, aquel deber hace referencia no tanto a la actuación del ciudadano en el seno de relaciones jurídicas concretas, cuanto al comportamiento global del individuo, incluso en sus relaciones privadas, enjuiciable desde una perspectiva metajurídica, de acuerdo con los valores morales arraigados o con las pautas de conducta, sea de la colectividad en su conjunto, sea de grupos sociales más restringidos.</w:t>
      </w:r>
    </w:p>
    <w:p w:rsidR="00A46419" w:rsidRDefault="00A46419" w:rsidP="00A46419">
      <w:pPr>
        <w:pStyle w:val="TextoNormal"/>
      </w:pPr>
      <w:r>
        <w:t xml:space="preserve">En un sentido más restrictivo, la inobservancia de buena conducta puede interpretarse como comportamiento ilícito y antijurídico del sujeto afectado.  Así ocurre en el presente caso, en el que la apreciación de la conducta desarreglada del recurrente no deriva de su actitud moral en las relaciones públicas o privadas sino, en concreto, del hecho de haber sido condenado por Sentencia firme como autor de un delito. Sin perjuicio de que tampoco en esta acepción restrictiva la referencia normativa a la buena conducta sea la más afortunada, no puede concluirse de ello que semejante interpretación haya de considerarse inconstitucional en todo caso. Pues, en efecto, con independencia de las consecuencias sancionadoras que se deriven de la comisión de hechos o la omisión de deberes concretos, tipificados como infracciones, el ordenamiento puede anudar legítimamente en ciertos supuestos determinadas consecuencias gravosas al incumplimiento de deberes jurídicos explícitos de trascendencia pública, genéricamente descritos como deber de observancia de buena conducta, cuando así lo exija razonablemente el interés público que con ello pretende protegerse. Así ocurre sobre todo en el ámbito de las relaciones especiales de sujeción, cuando aquellas exigencias se vinculen directamente a garantizar la específica disciplina, cohesión interna o respetabilidad pública de las instituciones en que se desenvuelven dichas relaciones. Por ello, si no es admisible la apelación a un concepto abstracto de </w:t>
      </w:r>
      <w:r>
        <w:lastRenderedPageBreak/>
        <w:t>buena conducta, referido al comportamiento general del individuo en sus relaciones sociales o jurídicas, cuya inobservancia genere por sí misma consecuencias jurídicas gravosas para su autor, sí puede serlo como noción concreta referida a conductas singulares jurídicamente debidas en razón de interés público protegido por la norma que impone dicho requisito. Pero conviene advertir que incluso en este último supuesto el principio de igualdad impone como canon de su constitucionalidad que la exigencia normativa de buena conducta guarde una directa y razonable relación con la finalidad perseguida por la misma norma o con las consecuencias jurídicas concretas que se deriven de su incumplimiento, pues, en caso contrario, introduciría un factor de diferenciación que habría que calificar de discriminatorio, ya que, como queda dicho, hay que entender por tal toda diferencia de trato que carezca de justificación no sólo objetiva, sino también razonable desde el punto de vista de la finalidad de la norma en cuestión.</w:t>
      </w:r>
    </w:p>
    <w:p w:rsidR="00A46419" w:rsidRDefault="00A46419" w:rsidP="00A46419">
      <w:pPr>
        <w:pStyle w:val="TextoNormal"/>
      </w:pPr>
    </w:p>
    <w:p w:rsidR="00A46419" w:rsidRDefault="00A46419" w:rsidP="00A46419">
      <w:pPr>
        <w:pStyle w:val="TextoNormal"/>
      </w:pPr>
      <w:r w:rsidRPr="00A46419">
        <w:rPr>
          <w:rStyle w:val="NumeroAFNegritaCaracter"/>
        </w:rPr>
        <w:t>5</w:t>
      </w:r>
      <w:r>
        <w:t>. Las observaciones precedentes nos sitúan ya en condiciones de dar una respuesta afirmativa a la pretensión de amparo que se nos formula por el recurrente. De acuerdo con el conjunto de nuestro razonamiento, resulta evidente, en efecto, que condicionar el derecho a pensión de retiro a la observancia de buena conducta, como establece el art. 5 de la Ley de 13 de mayo de 1932, produce una lesión del derecho constitucional de igualdad ante la ley, incluso si por mala conducta se entiende exclusivamente, a estos efectos, la comisión de un ilícito penal. Ello es así porque el establecimiento de un requisito semejante y su valoración en el caso concreto no guardan relación directa con la finalidad perseguida por el citado precepto, que no es otra que la de asegurar unos haberes pasivos a quienes hayan servido buena parte de su vida laboral como voluntarios del Ejército destinados en Africa. Si la exigencia de buena conducta en las relaciones de sujeción especial que aquella Ley regula podría tener una justificación objetiva y razonable en relación con la tutela de la disciplina, la cohesión o la imagen pública de la institución considerada, de la que podrían derivarse legítimas consecuencias en orden, por ejemplo, a la permanencia de los voluntarios en el servicio activo, no la tiene, en cambio, como requisito necesario para el nacimiento del derecho a pensión. Aquel requisito es completamente extraño a esta finalidad, lo que se demuestra no sólo por el hecho de que en otros ámbitos laborales o funcionariales, incluso en la organización militar, el comportamiento antijurídico de los interesados carece de toda relevancia en lo que concierne a sus derechos pasivos o de jubilación, sino también, y de modo muy singular, por que la propia Constitución, en su art. 25.2, reconoce el derecho de los condenados a pena de prisión a un trabajo remunerado y a los beneficios correspondientes de la Seguridad Social».</w:t>
      </w:r>
    </w:p>
    <w:p w:rsidR="00A46419" w:rsidRDefault="00A46419" w:rsidP="00A46419">
      <w:pPr>
        <w:pStyle w:val="TextoNormal"/>
      </w:pPr>
      <w:r>
        <w:t>En resumidas cuentas, la ley puede condicionar el nacimiento del derecho a una pensión de retiro o de jubilación a la observancia de determinados requisitos objetivos, tales como el haber prestado servicio durante un cierto tiempo, según establece la Ley de 13 de mayo de 1932, o el de haber cotizado durante un cierto tiempo como trabajador o funcionario para generar tal derecho, según establecen otras disposiciones. Pero no puede vincular dicha consecuencia prestacional a la observancia de ciertas condiciones que, como la buena conducta, no guardan relación razonable de causalidad con la finalidad perseguida y que, en cuanto que permiten diferenciar entre unos y otros ciudadanos españoles, introducen desigualdades de trato contrarias a lo dispuesto en el art. 14 de la Constitución.</w:t>
      </w:r>
    </w:p>
    <w:p w:rsidR="00A46419" w:rsidRDefault="00A46419" w:rsidP="00A46419">
      <w:pPr>
        <w:pStyle w:val="TextoNormal"/>
      </w:pPr>
      <w:r>
        <w:t xml:space="preserve">Por todo ello, el art. 5 de la Ley de 13 de mayo de 1932, en lo que respecta a la observancia de buena conducta para tener derecho a pensión de retiro, debe entenderse derogado por la Constitución. Y, en cuanto que las resoluciones posteriores a la Constitución ahora impugnadas deniegan la solicitud del recurrente de que se reconozca su derecho a </w:t>
      </w:r>
      <w:r>
        <w:lastRenderedPageBreak/>
        <w:t>una pensión de retiro en razón, exclusivamente, de que no cumple el requisito de la buena conducta, procede declarar asimismo que dichas resoluciones son contrarias a la Constitución, debiendo reconocerse al solicitante de amparo el derecho a alcanzar una pensión de retiro en condiciones de igualdad.</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don Pedro Moreno Alonso y, en su virtud:</w:t>
      </w:r>
    </w:p>
    <w:p w:rsidR="00A46419" w:rsidRDefault="00A46419" w:rsidP="00A46419">
      <w:pPr>
        <w:pStyle w:val="TextoNormal"/>
      </w:pPr>
      <w:r>
        <w:t>1.° Anular la Sentencia de la Sala Quinta del Tribunal Supremo, de 9 de junio de 1986, dictada en los autos 234/85, y la Resolución del Consejo Supremo de Justicia Militar, de 4 de julio de 1984.</w:t>
      </w:r>
    </w:p>
    <w:p w:rsidR="00A46419" w:rsidRDefault="00A46419" w:rsidP="00A46419">
      <w:pPr>
        <w:pStyle w:val="TextoNormal"/>
      </w:pPr>
      <w:r>
        <w:t>2.° Reconocer el derecho del solicitante de amparo a que su solicitud de obtener una pensión de retiro en razón de sus años de servicio como militar voluntario en Africa se resuelva de acuerdo con la legislación aplicable, en condiciones de igualdad y sin que por ello se le pueda exigir a tal fin el requisito de haber observado buena conducta.</w:t>
      </w:r>
    </w:p>
    <w:p w:rsidR="00A46419" w:rsidRDefault="00A46419" w:rsidP="00A46419">
      <w:pPr>
        <w:pStyle w:val="TextoNormal"/>
      </w:pPr>
      <w:r>
        <w:t>3.° Retrotraer las actuaciones seguidas ante el Consejo Supremo de Justicia Militar al momento inmediatamente anterior al de la resolución arriba citada.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seis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8" w:name="SENTENCIA_1987_115"/>
      <w:r>
        <w:lastRenderedPageBreak/>
        <w:t>SENTENCIA 115/1987, de 7 de julio de 1987</w:t>
      </w:r>
    </w:p>
    <w:bookmarkEnd w:id="68"/>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ECLI:ES:TC:1987:115</w:t>
      </w:r>
    </w:p>
    <w:p w:rsidR="00A46419" w:rsidRDefault="00A46419" w:rsidP="00A46419">
      <w:pPr>
        <w:pStyle w:val="SntesisDescriptiva"/>
      </w:pPr>
    </w:p>
    <w:p w:rsidR="00A46419" w:rsidRDefault="00A46419" w:rsidP="00A46419">
      <w:pPr>
        <w:pStyle w:val="SntesisDescriptiva"/>
      </w:pPr>
      <w:r>
        <w:t>Recurso de inconstitucionalidad 880/1985. Promovido por el Defensor del Pueblo contra los arts. 7, 8, 26 y 34 de la Ley Orgánica 7/1985, de 1 de julio, sobre derechos y libertades de los extranjeros en España. Voto particular</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ya ha dicho este Tribunal (STC 93/1984), sólo cabe declarar la derogación de los preceptos cuya incompatibilidad con la Constitución resulte indudable por ser imposible llevar a cabo una interpretación conforme a la misma. También se ha dicho que las Leyes deben ser interpretadas de la forma más favorable para la efectividad de los derechos fundamentales, y de conformidad con la Constitución (SSTC 34/1983 y 67/1984). </w:t>
      </w:r>
    </w:p>
    <w:p w:rsidR="00A46419" w:rsidRDefault="00A46419" w:rsidP="00A46419">
      <w:pPr>
        <w:pStyle w:val="Extracto"/>
      </w:pPr>
    </w:p>
    <w:p w:rsidR="00A46419" w:rsidRDefault="00A46419" w:rsidP="00A46419">
      <w:pPr>
        <w:pStyle w:val="Extracto"/>
      </w:pPr>
      <w:r>
        <w:t>2.</w:t>
      </w:r>
      <w:r>
        <w:tab/>
        <w:t xml:space="preserve">Por lo que se refiere al internamiento preventivo de extranjeros, previo a su expulsión, que autoriza el art. 26.2 de la L.O. 7/1985, de 1 de julio -internamiento que ofrece diferencias sustanciales con las detenciones preventivas de carácter penal, no sólo en las condiciones físicas de su ejecución, sino también en función del diverso papel que cumple la Administración en uno y otro caso-, hay que afirmar que la disponibilidad sobre la pérdida de libertad es judicial, sin perjuicio del carácter administrativo de la decisión de expulsión y de la ejecución de la misma, lo que hace plenamente aplicable al caso de los extranjeros la doctrina sentada por este Tribunal para el supuesto distinto de la prisión provisional (SSTC 41/1982 y 34/1987). </w:t>
      </w:r>
    </w:p>
    <w:p w:rsidR="00A46419" w:rsidRDefault="00A46419" w:rsidP="00A46419">
      <w:pPr>
        <w:pStyle w:val="Extracto"/>
      </w:pPr>
    </w:p>
    <w:p w:rsidR="00A46419" w:rsidRDefault="00A46419" w:rsidP="00A46419">
      <w:pPr>
        <w:pStyle w:val="Extracto"/>
      </w:pPr>
      <w:r>
        <w:t>3.</w:t>
      </w:r>
      <w:r>
        <w:tab/>
        <w:t xml:space="preserve">La decisión judicial, en relación con la medida de internamiento del extranjero pendiente de expulsión, ha de ser «adoptada mediante resolución judicial motivada» (STC 41/1982), que debe respetar los derechos fundamentales de defensa (arts. 24.1 y 17.3 C.E.), incluidos los previstos en el art. 30.2 de la L.O. 7/1985, en conexión con el art. 6.3 del Convenio Europeo para la Protección de los Derechos Humanos y Libertades Fundamentales, así como la interposición de los recursos que procedan contra la resolución judicial y eventualmente los reconocidos en el art. 35 de la citada Ley, en conexión con el art. 5.4 del mencionado Convenio. La intervención judicial no sólo controlará el carácter imprescindible de la pérdida de libertad, sino que permitirá al interesado «presentar sus medios de defensa», evitando así que la detención presente el carácter de un internamiento arbitrario. </w:t>
      </w:r>
    </w:p>
    <w:p w:rsidR="00A46419" w:rsidRDefault="00A46419" w:rsidP="00A46419">
      <w:pPr>
        <w:pStyle w:val="Extracto"/>
      </w:pPr>
    </w:p>
    <w:p w:rsidR="00A46419" w:rsidRDefault="00A46419" w:rsidP="00A46419">
      <w:pPr>
        <w:pStyle w:val="Extracto"/>
      </w:pPr>
      <w:r>
        <w:t>4.</w:t>
      </w:r>
      <w:r>
        <w:tab/>
        <w:t xml:space="preserve">El derecho de reunión, consagrado en la Constitución «sin supeditarlo a la valoración discrecional y al acto habilitante y de poder implícito de la Administración» (STC 32/1982), queda desnaturalizado si se exige para su ejecución la necesidad de autorización administrativa. </w:t>
      </w:r>
    </w:p>
    <w:p w:rsidR="00A46419" w:rsidRDefault="00A46419" w:rsidP="00A46419">
      <w:pPr>
        <w:pStyle w:val="Extracto"/>
      </w:pPr>
    </w:p>
    <w:p w:rsidR="00A46419" w:rsidRDefault="00A46419" w:rsidP="00A46419">
      <w:pPr>
        <w:pStyle w:val="Extracto"/>
      </w:pPr>
      <w:r>
        <w:t>5.</w:t>
      </w:r>
      <w:r>
        <w:tab/>
        <w:t xml:space="preserve">El art. 22 C.E., en contraste con otras Constituciones comparadas, reconoce también directamente a los extranjeros el derecho de asociación. Por otra parte, el apartado 4.° del mismo artículo, al establecer que «las asociaciones sólo podrán ser disueltas o suspendidas en sus actividades en virtud de resolución judicial motivada», confiere una garantía del derecho de asociación no prevista en tales términos en los Tratados internacionales suscritos por España en la materia. Este mandato del art. 22.4 constituye en puridad un contenido preceptivo del derecho de asociación que se impone al legislador en el momento de regular su ejercicio. </w:t>
      </w:r>
    </w:p>
    <w:p w:rsidR="00A46419" w:rsidRDefault="00A46419" w:rsidP="00A46419">
      <w:pPr>
        <w:pStyle w:val="Extracto"/>
      </w:pPr>
    </w:p>
    <w:p w:rsidR="00A46419" w:rsidRDefault="00A46419" w:rsidP="00A46419">
      <w:pPr>
        <w:pStyle w:val="Extracto"/>
      </w:pPr>
      <w:r>
        <w:t>6.</w:t>
      </w:r>
      <w:r>
        <w:tab/>
        <w:t xml:space="preserve">Si bien el art. 13.1 de la Constitución reconoce al legislador la posibilidad de establecer condicionamientos adicionales al ejercicio de derechos fundamentales por parte de los extranjeros, ha de respetar en todo caso las prescripciones constitucionales, pues no se puede estimar aquel precepto permitiendo que el legislador configure libremente el contenido mismo del derecho, cuando éste ya haya venido reconocido por la Constitución directamente a los extranjeros, a los que es de aplicación también el mandato contenido en el art. 22.4 C.E. Una cosa es, en efecto, autorizar diferencias de tratamiento entre españoles y extranjeros, y otra es entender esa autorización como una posibilidad de legislar al respecto sin tener en cuenta los mandatos constitucionales. </w:t>
      </w:r>
    </w:p>
    <w:p w:rsidR="00A46419" w:rsidRDefault="00A46419" w:rsidP="00A46419">
      <w:pPr>
        <w:pStyle w:val="Extracto"/>
      </w:pPr>
    </w:p>
    <w:p w:rsidR="00A46419" w:rsidRDefault="00A46419" w:rsidP="00A46419">
      <w:pPr>
        <w:pStyle w:val="Extracto"/>
      </w:pPr>
      <w:r>
        <w:t>7.</w:t>
      </w:r>
      <w:r>
        <w:tab/>
        <w:t xml:space="preserve">No puede defenderse la absoluta necesidad de la suspensión de los actos administrativos impugnados para la salvaguardia de los derechos fundamentales. Así la Ley Orgánica del Tribunal Constitucional y la Ley 62/1978 dejan al Tribunal correspondiente la decisión de ponderar, en cada supuesto concreto, los intereses generales y otros valores constitucionales para conceder o denegar la suspensión. La efectividad de la tutela judicial que el art. 24 C.E. establece no impone en todos los casos la suspensión del acto administrativo recurrido, pues dicho precepto lo que garantiza es la regular y adecuada prestación jurisdiccional, en un proceso con todas las garantías, por parte de los órganos judiciales. </w:t>
      </w:r>
    </w:p>
    <w:p w:rsidR="00A46419" w:rsidRDefault="00A46419" w:rsidP="00A46419">
      <w:pPr>
        <w:pStyle w:val="Extracto"/>
      </w:pPr>
    </w:p>
    <w:p w:rsidR="00A46419" w:rsidRDefault="00A46419" w:rsidP="00A46419">
      <w:pPr>
        <w:pStyle w:val="Extracto"/>
      </w:pPr>
      <w:r>
        <w:t>8.</w:t>
      </w:r>
      <w:r>
        <w:tab/>
        <w:t xml:space="preserve">Aunque este Tribunal ha admitido para otros derechos fundamentales de los extranjeros algunas restricciones examinadas en el contexto de esta misma Sentencia, ello ha sido en la medida que existe un sistema de garantías suficientes que reduzcan al mínimo el riesgo de que se produzca un uso arbitrario o injustificado de las facultades administrativas de intervención. Pero para prevenir este riesgo no es posible eliminar para todos los casos la facultad judicial de declarar la suspensión del acto si el juzgador comprueba que tal medida no se adecua a la y, necesidad de salvaguardar los intereses generales.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 xml:space="preserve">El Pleno del Tribunal Constitucional, compuesto por don Francisco Tomás Valiente, Presidente, y doña Gloria Begué Cantón, don Angel Latorre Segura, don Valiente, Presidente, y doña Gloria Begué Cantón, don Angel Latorre Segura, don Francisco Rubio Llorente, don Luis Díez-Picazo y Ponce de León, don Antonio Truyol Serra, don Fernando García-Mon y González-Regueral, don Carlos de la Vega Benayas, don Eugenio Díaz </w:t>
      </w:r>
      <w:r>
        <w:lastRenderedPageBreak/>
        <w:t>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inconstitucionalidad núm. 880/85, promovido por el Defensor del Pueblo, contra los arts. 7, 8, 26 y 34, de la Ley Orgánica 7/1985, de 1 de julio, sobre derechos y libertades de los extranjeros en España. Ha sido parte el Letrado del Estado en representación del Gobierno, y ha sido Ponente el Magistrado don Miguel Rodríguez-Piñero y Bravo-Ferrer,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3 de octubre de 1985, el Defensor del Pueblo, una vez emitido el día 1 de julio, el preceptivo informe por la Junta de Coordinación y Régimen Interior del Defensor del Pueblo, interpuso recurso de inconstitucionalidad contra los arts. 7, 8, 26 y 34 de la Ley Orgánica 7/1985, de 1 de julio, sobre derechos y libertades de los extranjeros en España, por estimar que en ellos se vulneran los arts. 14, 16, 17, 21, 22, 24. 25 y 53.2, de la Constitución; los arts. 2, 3, 14, 18 y 21 del Pacto Internacional de Derechos Civiles y Políticos de las Naciones Unidas, aprobado por la misma Organización, el 15 de diciembre de 1966, y ratificado por España, el 27 de abril de 1977; y los arts. 5, 6, 9, 11, 13 y 14, de la Convención Europea para la Protección de los Derechos Humanos y de las Libertades Fundamentales, de 4 de noviembre de 1950, ratificada por España, el 10 de octubre de 1979.</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fundamentos jurídicos en los que se basa el recurso son de un doble orden. En primer lugar, se realizan unas consideraciones básicas sobre los valores y principios constitucionales que fundamentan el recurso, y, en segundo lugar, se procede a un estudio concreto de los vicios constitucionales en que incurrirían los diversos artículos concretos objeto del recurso. </w:t>
      </w:r>
    </w:p>
    <w:p w:rsidR="00A46419" w:rsidRDefault="00A46419" w:rsidP="00A46419">
      <w:pPr>
        <w:pStyle w:val="TextoNormal"/>
      </w:pPr>
      <w:r>
        <w:t xml:space="preserve">En las consideraciones básicas se examinan los apartados primero y segundo del art. 13 de la Constitución, para concluir que todos los derechos y libertades del Título I de la Constitución, son aplicables a los extranjeros, salvo los expresamente excluidos por el Texto constitucional, en los términos que se establezcan en cada Ley reguladora de cada uno de ellos. La exclusión se produce, unas veces de forma expresa, y otras de forma implícita al circunscribirse la titularidad de algunos derechos y deberes sólo a los españoles, pero en tal caso también esta exclusión debe ser interpretada con cuidadosa prudencia, pues a la luz del art. 10 de la Constitución, los extranjeros tienen la protección de los acuerdos internacionales suscritos por España, y por ello la de los Pactos Internacionales de Derechos Civiles, y de Derechos Económicos, Sociales y Culturales, que sólo permiten limitaciones legales al ejercicio de los derechos garantizados en los mismos «en la medida </w:t>
      </w:r>
      <w:r>
        <w:lastRenderedPageBreak/>
        <w:t xml:space="preserve">compatible con la naturaleza de sus derechOs y con el exclusivo objeto de promover el bienestar general en una sociedad democrática». </w:t>
      </w:r>
    </w:p>
    <w:p w:rsidR="00A46419" w:rsidRDefault="00A46419" w:rsidP="00A46419">
      <w:pPr>
        <w:pStyle w:val="TextoNormal"/>
      </w:pPr>
      <w:r>
        <w:t>La garantía del ejercicio de los derechos a los extranjeros en el art. 13 de la Constitución «en los términos que establezcan los tratados y la ley», y como ha afirmado el propio Tribunal Constitucional, no supone «que se haya querido desconstitucionalizar la posición jurídica de los extranjeros, relativa a los derechos y libertades públicas». Antes bien con la mejor doctrina habría que presumir, en principio, la equiparación del ejercicio de los derechos de los nacionales y de los extranjeros, y que las posibles limitaciones habrían de tener carácter excepcional, e interpretarse restrictivamente. En consecuencia, en aquellos derechos respecto a los cuales puedan establecerse limitaciones a su ejercicio por los extranjeros, el legislador no es enteramente libre, tales derechos siguen siendo constitucionales, y se ha de respetar el contenido esencial del derecho de que se trate. La restricción legal deja de estar amparada constitucionalmente si convierte al derecho proclamado en una pura apariencia de lo que es en realidad, si lo desvirtúa de forma que lo hace inaprehensible, si lo desnaturaliza y borra los perfiles con que está caracterizado.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Se sostiene la inconstitucionalidad del art. 26.2, párrafo segundo, de la Ley Orgánica 7/1985, de 1 de julio, por vulneración de los art. 17.1, 2, 24 y 25.3, en relación con el art. 13, todos ellos de la Constitución. Tras describir el contenido del núm. 2 del art. 26 que permite la detención del extranjero «con carácter preventivo cautelar mientras se sustancia el expediente», distingue dos situaciones o momentos, uno el de la detención gubernativa, y otro, el del internamiento del extranjero interesado de la autoridad judicial, con un limite máximo de cuarenta días. Algunas de las medidas previstas en el referido art. 26.2, párrafo segundo, adolecen de inconstitucionalidad.» </w:t>
      </w:r>
    </w:p>
    <w:p w:rsidR="00A46419" w:rsidRDefault="00A46419" w:rsidP="00A46419">
      <w:pPr>
        <w:pStyle w:val="TextoNormal"/>
      </w:pPr>
      <w:r>
        <w:t xml:space="preserve">Los derechos fundamentales son derechos subjetivos de la persona y constituyen un elemento fundamental y fundamentador del ordenamiento jurídico del Estado social y democrático de Derecho. De ahí la importancia primordial de la libertad como valor superior del ordenamiento jurídico (art. 1.1 de la Constitución), como fundamentación del orden político y de la paz social (art. 10.1 ), y en su naturaleza de derecho fundamental de la persona (art. 14). «El derecho a la libertad es, pues, un derecho fundamental inseparable de la dignidad de la persona humana y condición necesaria para el ejercicio de las demás libertades públicas. No es, en consecuencia, un derecho concedido por el Estado, sino un derecho o libertad previo a éste, reconocido luego por las Constituciones.» El titular de tal derecho es la persona individual sin distinción de ningún tipo, ni siquiera de nacionalidad, y el sujeto pasivo es el Estado. Por ello la libertad, al ser un derecho inherente a la persona, en cuanto tal, corresponde, en nuestro orden jurídico, tanto a los nacionales como a los extranjeros y el art. 17.1 de la Constitución, reconoce a «toda persona» el derecho a la libertad y a la seguridad, como genéricamente ha reconocido el propio Tribunal Constitucional en su STC 107/1984, de 23 de noviembre. </w:t>
      </w:r>
    </w:p>
    <w:p w:rsidR="00A46419" w:rsidRDefault="00A46419" w:rsidP="00A46419">
      <w:pPr>
        <w:pStyle w:val="TextoNormal"/>
      </w:pPr>
      <w:r>
        <w:t xml:space="preserve">Por otra parte, el art. 13 se remite para integrar la condición o régimen jurídico de los extranjeros a los Tratados Internacionales, a los que también se remite el art. 10.2 de la Constitución, por ello es relevante el art. 5.1, de la Convención Europea de Derechos Humanos, que permite la privación de la libertad, en su letra f), «si se trata del arresto o la detención legal de una persona para impedirle la entrada irregular en el territorio o contra la que está en curso un procedimiento de expulsión o extradición». El propio núm. 1 de ese art. 5, determina que el procedimiento ha de ser «determinado por la Ley» que sería el régimen jurídico de la detención en el ordenamiento jurídico correspondiente, y en el caso español, el art. 17 de la Constitución, cuyo núm. 2 dispone que «en el plazo máximo de </w:t>
      </w:r>
      <w:r>
        <w:lastRenderedPageBreak/>
        <w:t xml:space="preserve">setenta y dos horas, el detenido deberá ser puesto en libertad o a disposición de la autoridad judicial». La detención practicada por la autoridad gubernativa sea o no en función de un procedimiento judicial, no puede durar más de setenta y dos horas, correspondiendo, pasado ese plazo, a la autoridad judicial la posibilidad y facultad de poder restringir, aún más, el derecho de libertad. Por ello la doctrina había entendido derogado el art. 30.1 del Decreto 552/1974, de 14 de febrero, en cuanto preveía la detención de extranjeros, que hayan de ser expulsados, más allá del plazo de setenta y dos horas. </w:t>
      </w:r>
    </w:p>
    <w:p w:rsidR="00A46419" w:rsidRDefault="00A46419" w:rsidP="00A46419">
      <w:pPr>
        <w:pStyle w:val="TextoNormal"/>
      </w:pPr>
      <w:r>
        <w:t xml:space="preserve">En base a las razones anteriores se concluye reconociendo que, si bien, la detención preventiva cautelar, prevista en el art. 26.2 de la Ley Orgánica 7/1985, respeta la previsión constitucional del art. 17.2, en cuanto la misma no puede exceder del plazo de setenta y dos horas, no ocurre así con la medida de internamiento de hasta cuarenta días, que prevé el precepto impugnado. A esta conclusión se llega, primero, porque el procedimiento de expulsión es de naturaleza administrativa; en segundo lugar, porque el art. 25.3 de la Constitución prohíbe a la Administración Civil imponer sanciones que, directa o subsidiariamente, impliquen privación de libertad, lo que significa que la Administración está incapacitada para dictar resoluciones con carácter cautelar, que impliquen aquella privación de libertad; en tercer lugar, porque la intervención del Juez prevista en el precepto impugnado no desvirtúa la índole administrativa del procedimiento de expulsión, confiriéndole carácter jurisdiccional, pues tal intervención no tiene el carácter de una actividad jurisdiccional, desarrollada en el marco de un proceso, sobre la base del principio de contradicción, y ejercida con todas las medidas y garantías procesales que se desprenden del orden constitucional (el art. 26.2, párrafo segundo, establece una única relación entre la autoridad gubernativa y la autoridad judicial, dejando al margen la persona afectada por la decisión, y seria incongruente que la intervención del Juez fuera utilizada como justificación formal de una medida administrativa privativa de libertad) y, en cuarto lugar, el derecho fundamental a la tutela judicial efectiva se otorga por el art. 24 de la Constitución a todas «las personas» con independencia de su nacionalidad y a la luz de la jurisprudencia constitucional sobre la indefensión, y teniendo en cuenta también el art. 14 del Pacto de Derechos Civiles y Políticos, el precepto impugnado no ha respetado el derecho a la tutela judicial del extranjero detenido. </w:t>
      </w:r>
    </w:p>
    <w:p w:rsidR="00A46419" w:rsidRDefault="00A46419" w:rsidP="00A46419">
      <w:pPr>
        <w:pStyle w:val="TextoNormal"/>
      </w:pPr>
      <w:r>
        <w:t>En consecuencia, el art. 26.2, 2.°, de la L.O. 7/1985, infringe los invocados preceptos constitucionales.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Se defiende la inconstitucionalidad del art. 7 de la L. 0. 7/1985, por vulneración del art. 21 de la Constitución y, en conexión con él, del art. 16 de la misma, así como de los arts. 9, 11 y 14 del Convenio Europeo para la Protección de los Derechos Humanos y Libertades Fundamentales, y los arts. 2, 3, 18 y 21 del Pacto Internacional de Derechos Civiles y Políticos. el art. 7 de la Ley 7/1985, configura un régimen legal del ejercicio del derecho de reunión para los extranjeros, radicalmente diferente al regulado para los españoles, y que se caracteriza por someter a autorización previa de la autoridad gubernativa la celebración de «reuniones públicas en local cerrado o en lugares de tránsito público, así como manifestaciones» promovidas por extranjeros, que deberán tener la condición legal de residentes. El órgano gubernativo competente «podrá prohibirlas si resultaren lesivas para la seguridad o los intereses nacionales, el orden público, la salud o la moral públicas o los derechos y libertades de los españoles». </w:t>
      </w:r>
    </w:p>
    <w:p w:rsidR="00A46419" w:rsidRDefault="00A46419" w:rsidP="00A46419">
      <w:pPr>
        <w:pStyle w:val="TextoNormal"/>
      </w:pPr>
      <w:r>
        <w:t xml:space="preserve">Las consecuencias de este precepto, que vulnera el art. 21 de la Constitución, son, por un lado, la existencia de una diferencia radical de trato entre nacionales y extranjeros en el ejercicio del derecho de reunión (cuya esencia es poder celebrar reuniones sin autorización </w:t>
      </w:r>
      <w:r>
        <w:lastRenderedPageBreak/>
        <w:t xml:space="preserve">previa) sometidas las de los extranjeros al régimen de autorización previa de las reuniones públicas en local cerrado, y de las reuniones en lugares de tránsito público. Además los motivos en que se puede fundar la resolución administrativa denegatoria son mucho más amplios para el caso de los extranjeros, respecto a los que la Ley Orgánica del derecho de reunión establece taxativamente para las reuniones a celebrar en lugares de tránsito público, pues las causas en que se puede fundar la no autorización son extraordinariamente amplias, y no coinciden con las del art. 21 del Pacto Internacional de Derechos Civiles y Políticos de 1966, al incluir también de forma genérica los intereses nacionales. Esta diferencia esencial de trato carece de cobertura constitucional, primero, porque, como se deduce de la propia elaboración parlamentaria del art. 21 de la Constitución, el constituyente quiso extender la titularidad del derecho de reunión a los extranjeros; y en segundo lugar, porque el derecho de reunión es un derecho de libertad civil un derecho inviolable del hombre, y su ejercicio no puede quedar limitado a los que poseen unos vínculos políticos con el Estado, sino a toda persona, sin que puede admitirse la justificación constitucional de la radical diferencia de trato que el art. 7 de la Ley 7/1985, establece. </w:t>
      </w:r>
    </w:p>
    <w:p w:rsidR="00A46419" w:rsidRDefault="00A46419" w:rsidP="00A46419">
      <w:pPr>
        <w:pStyle w:val="TextoNormal"/>
      </w:pPr>
      <w:r>
        <w:t>Además, las restricciones al ejercicio del derecho de reunión establecidas en el art. 7 de la L.O. 7/1985, anulan el contenido esencial de dicho derecho, puesto que el sistema de autorización previa no es una limitación o restricción del derecho de reunión como libertad pública, sino su misma negación, y la única forma legítima de establecer límites al ejercicio de las libertades públicas, propia del Estado de Derecho, es a través de una actuación represiva a posteriori de los poderes públicos en caso de extralimitación ilegítima en el ejercicio del mismo. El sistema preventivo previsto no es un régimen de restricciones y limitaciones, sino la exclusión de los extranjeros del reconocimiento del derecho de reunión concebido como libertad pública propia de un Estado de Derecho, y esta restricción-anulación del derecho de reunión afecta gravemente a otro derecho fundamental, el derecho a la libertad ideológica reconocido en el art. 16 de la Constitución, que presenta no sólo una dimensión individual sino también colectiva. Por ello, debe declararse inconstitucional el art. 7 de la Ley 7/1985, en cuanto establece un régimen de autorización previa para el ejercicio de un derecho fundamental, que no debe sufrir más limitaciones en relación con los extranjeros, que las específicamente derivadas de lo dispuesto en el art. 21 de la Constitución.</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inconstitucionalidad del art. 8.2, de la Ley 7/1985, que permite al Consejo de Ministros el acordar la suspensión de las actividades de las asociaciones integradas mayoritariamente por extranjeros, por un plazo no superior a seis meses. cuando atenta gravemente contra la seguridad o los intereses nacionales, el orden público, la salud, la moral pública o los derechos y libertades de los españoles, se defiende por estimar que dicho precepto vulnera el art. 22.4, y el art. 14, con relación al art. 13.1, todos ellos de la Constitución. </w:t>
      </w:r>
    </w:p>
    <w:p w:rsidR="00A46419" w:rsidRDefault="00A46419" w:rsidP="00A46419">
      <w:pPr>
        <w:pStyle w:val="TextoNormal"/>
      </w:pPr>
      <w:r>
        <w:t xml:space="preserve">El art. 22 de la Constitución no distingue entre españoles y extranjeros, al reconocer el derecho general de la asociación, a diferencia de otros preceptos del Título I. El derecho de la asociación, como derecho subjetivo, es también predicable de los extranjeros. Por otra parte, la remisión a los tratados y a la ley, del art. 13.I de la Constitución, no puede suponer una desnaturalización del derecho fundamental de asociación, reconocido también a los extranjeros. Las restricciones posibles de su ejercicio, en aras de la protección de otros intereses o bienes jurídicamente protegidos, son las que se contienen en el art. 11.1 del Convenio Europeo de Derechos Humanos, según el cual el ejercicio de tal derecho no podrá ser objeto de más restricciones que aquellas que, previstas por la Ley, constituyan </w:t>
      </w:r>
      <w:r>
        <w:lastRenderedPageBreak/>
        <w:t>medidas necesarias, en una sociedad democrática, para la seguridad nacional, la seguridad pública, la defensa del orden y la prevención del delito, la protección de la salud o de la moral, la protección de los derechos y libertades ajenas. En términos similares se expresa el art. 22.1 del Pacto de Derechos Civiles y Políticos. Así, pues, ni el art. 22 de la Constitución, ni los tratados internacionales permiten otras restricciones que las expuestas, sin que se autorice una alteración in peius o una disminución del régimen de garantías jurídico-constitucionales establecidas para su ejercicio, en este caso concreto, la garantía de la atribución con carácter exclusivo al Poder Judicial de la suspensión, las asociaciones legalmente constituidas. El art. 53.1 obliga a la Ley, en todo caso, a respetar el contenido esencial para reconocer los derechos y libertades reconocidos en el Título I. El derecho de asociación tiene una vertiente colectiva, en relación con este aspecto la protección jurídica del extranjero no se extiende solamente a las personas físicas, sino también a la entidad o persona jurídica en que se constituye, y las asociaciones cuando se encuentren domiciliadas en España, según el art. 22 del Código Civil, gozarán de nacionalidad española. A sólo las domiciliadas en el extranjero podría referirse el art. 8.2, de la debatida Ley de Extranjería, por tener la condición de asociaciones extranjeras. A una asociación integrada mayoritariamente o exclusivamente por extranjeros y domiciliada en España debería aplicársele el régimen íntegro previsto en el art. 22 de la Constitución, sin contener discriminación alguna hacia las demás asociaciones nacionales, porque de lo contrario se vulneraría el art. 14 de la Constitución. A estas asociaciones también pueden pertenecer ciudadanos españoles, cuyo derecho de asociación no puede, en modo alguno, ser restringido, sino por las causas y motivaciones generales admitidas para todos los españoles. Por consiguiente, el art. 13.1 de la Ley impugnada infringe los preceptos constitucionales invocables en el precepto.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La inconstitucionalidad del art. 34 de la Ley 7/1985, de 2 de julio, que dispone que «en ningún caso podrán acordarse la suspensión de las resoluciones administrativas adoptadas, de conformidad con lo establecido en la propia Ley» derivaría de la vulneración del art. 53 y de aquellos preceptos constitucionales que reconocen los derechos y libertades susceptibles de amparo a que se refiere el art. 53.2 de la Constitución. Tanto el art. 56.1 de la Ley Orgánica del Tribunal Constitucional, como el art. 7.4, de la Ley 62/1978, de 21 de diciembre, de la Protección Jurisdiccional de los Derechos Fundamentales de la Persona, prevén la suspensión del cumplimiento del acto impugnado. Como quiera que los extranjeros están legitimados para interponer recurso de amparo constitucional, así como el recurso contencioso-administrativo regulado por el art. 6 de la Ley 62/1978, de 22 de diciembre, la L.O. 7/1985, de 1 de julio, les priva ahora de la facultad de solicitar y, en su caso, del derecho a obtener del Tribunal Constitucional o del contencioso-administrativo la suspensión del cumplimiento del acto impugnado. </w:t>
      </w:r>
    </w:p>
    <w:p w:rsidR="00A46419" w:rsidRDefault="00A46419" w:rsidP="00A46419">
      <w:pPr>
        <w:pStyle w:val="TextoNormal"/>
      </w:pPr>
      <w:r>
        <w:t xml:space="preserve">La cuestión estriba en determinar si la privación al extranjero de este eventual derecho a obtener la suspensión del acto impugnado, vulnera el art. 53.2 de la Constitución y si, además, en cada supuesto concreto, vulnera cada uno de los preceptos constitucionales susceptibles de amparo por cuya presunta infracción se hubiera interpuesto el recurso. Se cita una doctrina sentada por el Tribunal Constitucional en la STC 15/1982, de 23 de abril, según la cual para cumplir el mandato constitucional en materia de objeción de conciencia la falta de suspensión produciría la negación radical de un derecho que goza de la máxima protección constitucional en nuestro ordenamiento jurídico. El art. 34 de la Ley 7/1985, al impedir la suspensión de los actos impugnados, puede producir la negación radical del derecho fundamental de que se trate y, consiguientemente, privarle de la máxima garantía </w:t>
      </w:r>
      <w:r>
        <w:lastRenderedPageBreak/>
        <w:t>constitucional que el art. 55.2 de la Norma fundamental le otorga, es decir, la garantía de un amparo efectivo.</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16 de octubre de 1985, la Sección Tercera de este Tribunal acordó la admisión a trámite del recurso,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convenientes, así como publicar la incoación del recurso en el «Boletín Oficial del Estado» para general conocimiento.</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Por escrito de 19 de noviembre de 1986 el Letrado del Estado comparece en el presente recurso y se opone al mismo aduciendo unas alegaciones de carácter general sobre los derechos y libertades de los extranjeros en España, y unas alegaciones especificas sobre cada uno de los motivos de inconstitucionalidad de los artículos impugnados de la Ley Orgánica 7/1985. </w:t>
      </w:r>
    </w:p>
    <w:p w:rsidR="00A46419" w:rsidRDefault="00A46419" w:rsidP="00A46419">
      <w:pPr>
        <w:pStyle w:val="TextoNormal"/>
      </w:pPr>
      <w:r>
        <w:t xml:space="preserve">En las alegaciones de carácter general trata de determinar si, desde el punto de vista constitucional, los extranjeros disfrutan de los mismos derechos fundamentales y con igual extensión que los titulares de la nacionalidad española. Su respuesta negativa le lleva a precisar, primeramente, cuáles son los derechos y libertades recogidos en el Título I de la Constitución Española, al que se remite el art. 13.1, que se reconocen a los extranjeros, bien entendido que el ejercicio de los mismos será de conformidad con las condiciones y el contenido que determinan los Tratados internacionales y la Ley interna española. Al respecto, parte de la doctrina de este Tribunal de que existen derechos que corresponden por igual a españoles y extranjeros y cuya regulación ha de ser igual para todos, de que existen derechos que no pertenecen en modo alguno a los extranjeros, y que existen otros que pertenecerán o no a los extranjeros según lo dispongan los tratados y las leyes, siendo entonces admisible la diferencia de trato con los españoles en cuanto a su ejercicio. Respecto a estos derechos que pertenecen o no a los extranjeros según lo dispongan los tratados y las leyes, su disfrute se disciplina por la Ley Orgánica 7/1985. Se trata de derechos que su titularidad no se reconoce constitucionalmente a los extranjeros, sino que la Constitución lo que hace es reconocer el derecho de que se trate, consagrarlo como tal derecho, otorgarle rango constitucional y atribuirle las necesarias garantías. Por tanto, habrá de atenderse a los tratados y a las leyes internas para determinar si corresponden o no a los extranjeros, bien entendido que, en caso de reconocimiento, sus condiciones de ejercicio serán las que determine el legislador ordinario. </w:t>
      </w:r>
    </w:p>
    <w:p w:rsidR="00A46419" w:rsidRDefault="00A46419" w:rsidP="00A46419">
      <w:pPr>
        <w:pStyle w:val="TextoNormal"/>
      </w:pPr>
      <w:r>
        <w:t>La Ley Orgánica 7/1985 no proclama que todos los derechos y libertades del Título I de la Constitución sean aplicables a los extranjeros, salvo el expresamente excluido en el Texto constitucional, sino que, en línea con la previsión constitucional, junto a los que por mandato de la Constitucion se reservan a los españoles, reconoce la existencia de derechos y libertades públicas que, consagrados a nivel fundamental, corresponden a los extranjeros porque así lo dispone la ley interna española, posibilitada para ello por el propio art. 13.1, de acuerdo a lo afirmado en la STC 108/1984, de 26 de diciembre, del Tribunal Constitucional. Reconocido esto, se trata de dilucidar si los derechos que disfrutar los extranjeros han de tener el mismo contenido e iguales condiciones de ejercicio que los reconocidos a los españoles o si, por el contrario, se admite diferencia de trato por los españoles en cuanto a su ejercicio. Para el Letrado del Estado el disfrute de los derechos y libertades reconocidos en el Título I de la Constitución se efectúa en la medida en que determinen los Tra</w:t>
      </w:r>
      <w:r>
        <w:lastRenderedPageBreak/>
        <w:t xml:space="preserve">tados internacionales y la ley interna española, y de conformidad con las condiciones y el contenido que revisten tales normas. La igualdad o desigualdad entre españoles y extranjeros en el ejercicio de sus derechos y libertades que se le reconozca, dependerá, por propio mandato constitucional, de la libre voluntad del tratado o de la ley, por lo que, como ha sostenido el Tribunal Constitucional, en cuanto a su contenido, se trata de derechos de configuración legal. En consecuencia, el legislador al moderar el ejercicio del derecho puede legítimamente introducir la nacionalidad como elemento para definición del supuesto de hecho, quedando excluido el principio de igualdad. La Constitución sigue así un sistema de equiparación no absoluto de nacionales y extranjeros, regido por el principio del limite mínimo, abriendo la posibilidad constitucional de que la ley y los tratados limiten para los extranjeros el ejercicio de los derechos reconocidos con la exclusión, tácita o expresa, en la titularidad de alguno de ellos, aunque esta regulación o configuración legal esté sometida a los límites o garantías que constitucionalmente se dispensa a los derechos que disfrutan el calificativo de constitucionales, siendo la Ley Orgánica 7/1985 totalmente tributario de éste. </w:t>
      </w:r>
    </w:p>
    <w:p w:rsidR="00A46419" w:rsidRDefault="00A46419" w:rsidP="00A46419">
      <w:pPr>
        <w:pStyle w:val="TextoNormal"/>
      </w:pPr>
      <w:r>
        <w:t xml:space="preserve">La completa igualdad de derechos entre españoles y extranjeros en lo relativo a derechos y libertades públicas se produce en aquellos que pertenezcan a la persona humana en cuanto tal. Son de igual contenido para españoles y extranjeros y respecto a estos derechos y libertades la Constitución garantiza su configuración igual, respecto al contenido esencial del derecho dentro de su especifica regulación. Pero los límites y garantías que la Constitución impone al legislador en la regulación de las restantes libertades públicas que se reconocen al extranjero no son los mismos, al quedar excluida la aplicación de igualdad como parámetro al que han de ajustarse en todo caso las consecuencias y ser admisible la diferencia de trato con los españoles en cuanto a su ejercicio. Aparte de ello, los derechos fundamentales no son. ni pueden ser, ilimitados y comportan limitaciones en su ejercicio, también en base a la especifica condición personal de su titular, existiendo una serie de ejemplos en la Constitución en los que se limitan determinados derechos por la condición personal de los titulares. </w:t>
      </w:r>
    </w:p>
    <w:p w:rsidR="00A46419" w:rsidRDefault="00A46419" w:rsidP="00A46419">
      <w:pPr>
        <w:pStyle w:val="TextoNormal"/>
      </w:pPr>
      <w:r>
        <w:t>En consecuencia, la protección constitucional de los derechos de los extranjeros, derechos de configuración legal, ha de hacerse dentro de su específica regulación y el ejercicio por los extranjeros de derechos y libertades públicas puede sufrir limitaciones, siendo el límite que se impone al legislador el reconocimiento del estándar mínimo que prescriben los Tratados internacionales. La limitación o recorte que en el contenido de alguno de los derechos disfrutados por los extranjeros vendrá razonable y suficientemente fundado -pues así se deriva de los Tratados internacionales suscritos por España- en un valor constitucional como es la seguridad pública en su proyección externa, en su vertiente interior o exterior de un Estado, como seguridad nacional, de forma que las pretendidas violaciones constitucionales que en el recurso se denuncian no pueden sostenerse con simple invocación de aislados preceptos constitucionales, sin ponderar otros valores constitucionalmente consagrados que, con la seguridad pública, prevalezcan sobre el disfrute de los derechos y libertades por extranjeros. La constitucionalidad de los preceptos impugnados, es patente, a la luz del derecho en cada caso afectado.</w:t>
      </w:r>
    </w:p>
    <w:p w:rsidR="00A46419" w:rsidRDefault="00A46419" w:rsidP="00A46419">
      <w:pPr>
        <w:pStyle w:val="TextoNormal"/>
      </w:pPr>
    </w:p>
    <w:p w:rsidR="00A46419" w:rsidRDefault="00A46419" w:rsidP="00A46419">
      <w:pPr>
        <w:pStyle w:val="TextoNormal"/>
      </w:pPr>
      <w:r w:rsidRPr="00A46419">
        <w:rPr>
          <w:rStyle w:val="NumeroAFNegritaCaracter"/>
        </w:rPr>
        <w:t>9</w:t>
      </w:r>
      <w:r>
        <w:t>. En relación con la presunta vulneración por el art. 26.2 de la Ley Orgánica 7/1985 de los arts. 17.1 y 2, 24 y 25.3 de la Constitución, se sostiene, que la detención preventiva por la autoridad gubernativa, por plazo no superior a las setenta y dos horas es totalmente respetuosa del art. 17 de la Constitución, el cual proclama el principio de legalidad en materia de restricciones a la privación de libertad, la garantía del tiempo máximo de la deten</w:t>
      </w:r>
      <w:r>
        <w:lastRenderedPageBreak/>
        <w:t xml:space="preserve">ción preventiva, setenta y dos horas, y la tutela y respeto de los derechos del detenido, citándose además el art. 5.1, apartado f), de la Convención Europea de Derechos Humanos. El respaldo constitucional a tal previsión legal del art. 26.2 de la Ley Orgánica impugnada es absoluto, como reconoce el propio Defensor del Pueblo, en la medida que se atiende el principio de reserva legal, los supuestos de privación de libertad son conformes con los dictados constitucionales, y la interpretación de los mismos ha de realizarse a la luz de las normas constitucionales, el plazo máximo de detención cautelar es respetado, y el propio art. 17.2 de la Constitución autoriza a la Administración Pública a decretar la detención preventiva. </w:t>
      </w:r>
    </w:p>
    <w:p w:rsidR="00A46419" w:rsidRDefault="00A46419" w:rsidP="00A46419">
      <w:pPr>
        <w:pStyle w:val="TextoNormal"/>
      </w:pPr>
      <w:r>
        <w:t xml:space="preserve">En cuanto al párrafo segundo del art. 26.2 de internamiento del extranjero, una vez agotado el plazo máximo de la medida provisional administrativa, el Letrado del Estado señala el alcance meramente cautelar y nunca represivo de la medida preventiva, orientada a la preparación de unos medios (expediente de expulsión) que permitan afrontar las consecuencias de unos hechos precedentes [los supuestos enumerados en las letras a), c) y f) del art. 26.1 de la Ley]. El legislador sigue con exactitud el dictado constitucional y, concluido el plazo máximo permitido por aquél, ordena la puesta a disposición judicial del detenido preventivamente, sin que la utilización del término «interesando» tenga el sentido equivoco que se dice en el recurso, ni reduzca la plenitud de los poderes del Juez al respecto. No condiciona, en absoluto, la Administración la decisión judicial, llamada a tutelar el derecho fundamental de la libertad individual del detenido, de forma que el titular del órgano jurisdiccional puede ser discordante de lo interesado administrativamente. «La intervención del Juez asegura siempre la protección jurisdiccional de derechos y libertades públicas, sin que pueda dudarse de su actividad jurisdiccional independiente por la circunstancia de que la Administración, en ejercicio de sus potestades de policía, interese el internamiento del incurso en un expediente de expulsión.» </w:t>
      </w:r>
    </w:p>
    <w:p w:rsidR="00A46419" w:rsidRDefault="00A46419" w:rsidP="00A46419">
      <w:pPr>
        <w:pStyle w:val="TextoNormal"/>
      </w:pPr>
      <w:r>
        <w:t>Tampoco el art. 27.2 impugnado vulnera los derechos del detenido cautelarmente por oposición de los arts. 17. 3 y 24 de la Constitución, pues la sola lectura del articulado de la Ley Orgánica recurrida adversa su plena conformidad a la garantías constitucionales del detenido, como puede comprobarse de la lectura de los arts. 29.2, 30. 1 y 2, 31.2, 34 y 35 de la Ley Orgánica 7/1985, de modo que la Ley recurrida se adecúa al Texto constitucional, a los Tratados y Convenios internacionales, a las leyes procesales en vigor y a la jurisprudencia de este alto Tribunal, siendo injustificado cualquier reproche de omisión que se impute, pues no se necesita decir lo que está explícito en otros preceptos a los que expresamente se remite (art. 3 de la Ley 7/1985), sin que las letras de los arts. 238.3 y 240.1 de la Ley Orgánica 6/1985, de 2 de julio. del Poder Judicial permita otra conclusión distinta.</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Sobre la inconstitucionalidad del art. 7 de la Ley Orgánica 7/1985 por vulneración del art. 21 de la Constitución, el Letrado del Estado recuerda su tesis de la validez constitucional de un ejercicio desigual por españoles y extranjeros en derechos no inherentes a la dignidad humana, siendo así además que la libertad de reunión se sitúa en lindes muy próximos a los derechos políticos, y esta naturaleza posibilita -sobre todo a tenor de los arts. 13.2 y 23 de la Constitución- una conformación subjetiva de la libertad de reunión en cuya virtud las condiciones de ejercicio sea desiguales, según se trate de españoles o extranjeros, siempre que se respete el «estándar mínimo» reconocido por las normas internacionales. Y estas normas permiten restricciones del ejercicio de los derechos de reunión y asociación cuando, previstas legalmente, constituyan medidas necesarias en una sociedad democrática para la seguridad nacional, la seguridad pública, la defensa del orden y la </w:t>
      </w:r>
      <w:r>
        <w:lastRenderedPageBreak/>
        <w:t xml:space="preserve">prevención del delito, la protección de la salud o de la moral, o la protección de los derechos y libertades ajenas. </w:t>
      </w:r>
    </w:p>
    <w:p w:rsidR="00A46419" w:rsidRDefault="00A46419" w:rsidP="00A46419">
      <w:pPr>
        <w:pStyle w:val="TextoNormal"/>
      </w:pPr>
      <w:r>
        <w:t xml:space="preserve">En aras de la seguridad nacional puede restringirse el derecho de reunión con un alcance distinto de la que se imponga por razones de seguridad pública. En un Estado democrático de Derecho, cabe imponer a este derecho fundamental recortes de desigual amplitud según la nacionalidad de los titulares. La diferencia conceptual que se advierte entre seguridad pública y seguridad nacional, y la indisoluble vinculación de esta última con la seguridad interna y externa de un Estado, posibilitan introducir la ciudadanía como elemento de definición del contenido y ejercicio del derecho de reunión, que, en su configuración legal, no puede ignorar la condición personal de sus titulares. Las normas convencionales de carácter internacional confirman esta conformación subjetiva de la libertad de reunión. El límite mínimo de la configuración legal del derecho de reunión a ejercitar por los extranjeros consiste en su conservación y respeto, a la vez que permite restricciones en su contenido fundadas en razones de seguridad, orden público, protección de la salud o moral pública, defensa de los derechos y libertades de los demás, etc., que pueden desembocar en una desigualdad de trato en su ejercicio de los extranjeros con los españoles. </w:t>
      </w:r>
    </w:p>
    <w:p w:rsidR="00A46419" w:rsidRDefault="00A46419" w:rsidP="00A46419">
      <w:pPr>
        <w:pStyle w:val="TextoNormal"/>
      </w:pPr>
      <w:r>
        <w:t xml:space="preserve">A la luz de estos criterios, es total la conformidad constitucional del texto impugnado, pues el art. 7, que remite a la Ley 9/1983, de 15 de junio, en orden a la regulación del ejercicio del derecho de reunión por los extranjeros, les reconoce tal derecho, aunque con ciertas desigualdades respecto a los españoles que suponen limitaciones respaldadas por las normas internacionales. Tal derecho «dentro de su especifica regulación» está dotado de la protección constitucionalmente prevista, y la resolución administrativa denegatoria de la autorización es fiscalizable judicialmente. </w:t>
      </w:r>
    </w:p>
    <w:p w:rsidR="00A46419" w:rsidRDefault="00A46419" w:rsidP="00A46419">
      <w:pPr>
        <w:pStyle w:val="TextoNormal"/>
      </w:pPr>
      <w:r>
        <w:t>No cabe calificar de extraordinariamente amplias la enumeración de las causas en que se puede fundar la prohibición de una reunión pública promovida por extranjeros, ya que el precepto impugnado no amplía, en modo alguno, las causas justificativas al ejercicio del derecho de reunión, y el término «interés nacional» no es vago e impreciso, sino que se encuentra en íntima conexión con el de seguridad nacional. Serían los futuros actos concretos de aplicación de este concepto de «interés público» los que, en su caso, vulnerarían el derecho de reunión de los extranjeros, pero al ser revisable, por la tutela jurisdiccional que se dispensa, la resolución gubernativa denegatoria de la autorización de reunión pública, y se podrá controlar entonces la indebida utilización de ese «interés público».</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La facultad del Consejo de Ministros para acordar la suspensión por un plazo no superior a seis meses de actividades de asociaciones promovidas o integradas mayoritariamente por extranjeros. en los supuestos que enumera, se entiende por el Letrado del Estado conforme a los arts. 22.4 de la Constitución, en su relación con el art. 13.1 y 14 de la misma. El derecho de asociación, ya en su vertiente individual ya colectiva, no se sitúa en la órbita de los derechos que exijan igualdad de trato de los españoles y extranjeros en su ejercicio, sin que el derecho de asociación pueda considerarse como personalísimo, aunque supone el reconocimiento del pluralismo estructural de la sociedad. </w:t>
      </w:r>
    </w:p>
    <w:p w:rsidR="00A46419" w:rsidRDefault="00A46419" w:rsidP="00A46419">
      <w:pPr>
        <w:pStyle w:val="TextoNormal"/>
      </w:pPr>
      <w:r>
        <w:t xml:space="preserve">Ello permite afirmar -tanto más si se atiende al art. 23 de la Constitución y a la condición subjetiva del titular (extranjero) de este derecho fundamental- que, si bien se reconoce su disfrute por los extranjeros, la desigualdad en su ejercicio en relación con los españoles resulta razonablemente fundada por razón de la seguridad nacional, en cuanto seguridad interior y exterior del Estado. </w:t>
      </w:r>
    </w:p>
    <w:p w:rsidR="00A46419" w:rsidRDefault="00A46419" w:rsidP="00A46419">
      <w:pPr>
        <w:pStyle w:val="TextoNormal"/>
      </w:pPr>
      <w:r>
        <w:t>La Constitución en su art. 22 consagra el derecho de asociación mediante su reconocimiento («Se reconoce...»). Tal proclamación constitucional requiere, tanto por la redac</w:t>
      </w:r>
      <w:r>
        <w:lastRenderedPageBreak/>
        <w:t xml:space="preserve">ción del art. 13.1 («... en los términos que establezcan los tratados y la Ley») como por la del art. 10.2 de la Constitución, una interpretación a la luz de los Tratados internacionales ratificados por España a la hora de analizar la conformidad constitucional de la configuración legal que al derecho de asociación para extranjeros se le otorgue. Y las normas internacionales permiten las restricciones legales en interés de la seguridad nacional, de la seguridad pública o de orden público, puesto que la protección constitucional que a los derechos de los extranjeros se dispensa, consiste en garantizar el limite mínimo de los derechos reconocidos en las normas internacionales, la limitación del derecho de asociación contenida en el precepto impugnado es plenamente constitucional, al haber reconocido el «estándar mínimo» de un régimen de libertad de asociación. Además la desigualdad de trato respecto a los españoles se da sólo en el régimen jurídico colectivo del derecho de asociación, y sólo en materia de suspensión, pues la disolución de la misma será siempre judicial. </w:t>
      </w:r>
    </w:p>
    <w:p w:rsidR="00A46419" w:rsidRDefault="00A46419" w:rsidP="00A46419">
      <w:pPr>
        <w:pStyle w:val="TextoNormal"/>
      </w:pPr>
      <w:r>
        <w:t>La diferencia tiene un carácter excepcional y fundado en razones de seguridad nacional, cediendo la garantía de «resolución judicial motivada» del art. 22.4 de la Constitución ante el valor constitucional superior de la seguridad pública o nacional, restricción o sacrificio respaldado por los «términos de los tratados». Tal suspensión no implica eliminación de la garantía judicial, al ser fiscalizable judicialmente la resolución administrativa suspensiva. En relación con el art. 22.4 de la Constitución y el art. 8.2 de la Ley de 1 de julio de 1985, tan sólo se permite la suspensión administrativa, con anterioridad a la intervención judicial, en aras de un efecto inmediato que garantice la salvaguardia de aquellos valores, pero sin menoscabo de la protección judicial.</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En relación con la posible inconstitucionalidad del inciso último del art. 34 de la Ley Orgánica 7/1985 por vulneración del art. 53 de la Constitución, al impedir la suspensión del acto impugnado, el Letrado del Estado en primer lugar sostiene que para juzgar la compatibilidad entre la norma legal denunciada y el texto de la Constitución no ha de atenderse al art. 53 de la misma que contiene la consagración constitucional de la necesaria tutela jurisdiccional de los derechos fundamentales y libertades públicas, sino al art. 24 de la Constitución que consagra el derecho fundamental a la tutela judicial. «Se trata de discernir si la regla general de la no suspensión de eficacia de la resolución administrativa infringe o violenta el contenido del derecho fundamental consagrado en el art. 24 de la Constitución.» Tras citar jurisprudencia constitucional que considera como excepcional la posibilidad de suspender la vigencia o ejecutoriedad de los actos impugnados, concluye afirmando que no puede postularse que la eficacia de los actos administrativos quede condicionada a su no impugnación, ni que ésta opere con efecto suspensivo automático. </w:t>
      </w:r>
    </w:p>
    <w:p w:rsidR="00A46419" w:rsidRDefault="00A46419" w:rsidP="00A46419">
      <w:pPr>
        <w:pStyle w:val="TextoNormal"/>
      </w:pPr>
      <w:r>
        <w:t xml:space="preserve">Además, la suspensión de la eficacia del acto impugnado no viene impuesta por el contenido del art. 24 de la Constitución, y la eficacia suspensiva de los recursos contra normas y actos jurídicos constituye una excepción a la regla de la inmediata vigencia, que, cuando el constituyente quiso estatuirla, lo hizo de manera expresa. Existen también argumentos en favor de lo excepcional de la medida, y tampoco de la propia dicción del art. 24 puede extraerse la suspensión con elemento integrante del mismo, sin que además el Tribunal Constitucional haya extraído del contenido del art. 24 la necesaria suspensión de la eficacia del acto o resolución impugnada. Tampoco los textos internacionales postulan que tal suspensión sea contenido necesario del derecho a la tutela judicial. </w:t>
      </w:r>
    </w:p>
    <w:p w:rsidR="00A46419" w:rsidRDefault="00A46419" w:rsidP="00A46419">
      <w:pPr>
        <w:pStyle w:val="TextoNormal"/>
      </w:pPr>
      <w:r>
        <w:t>Al no configurarse la suspensión de la ejecutividad del acto impugnado como garantía integrante del contenido del art. 24 de la Constitución, ni tampoco ser predicable del mismo una primacía absoluta, la alternativa elegida por el legislador orgánico de la no sus</w:t>
      </w:r>
      <w:r>
        <w:lastRenderedPageBreak/>
        <w:t>pensión, por considerar que debe prevalecer la salvaguardia de todos los valores constitucionales que se aseguran con la ejecución inmediata, tiene plena conformidad con la Constitución, aún más, cuando cabe la reparación de los perjuicios de difícil o imposible reparación que pudieran derivarse de la medida.</w:t>
      </w:r>
    </w:p>
    <w:p w:rsidR="00A46419" w:rsidRDefault="00A46419" w:rsidP="00A46419">
      <w:pPr>
        <w:pStyle w:val="TextoNormal"/>
      </w:pPr>
    </w:p>
    <w:p w:rsidR="00A46419" w:rsidRDefault="00A46419" w:rsidP="00A46419">
      <w:pPr>
        <w:pStyle w:val="TextoNormal"/>
      </w:pPr>
      <w:r w:rsidRPr="00A46419">
        <w:rPr>
          <w:rStyle w:val="NumeroAFNegritaCaracter"/>
        </w:rPr>
        <w:t>13</w:t>
      </w:r>
      <w:r>
        <w:t>. Por providencia del Pleno de 16 de junio de 1987 se señaló el día 25 de junio del mismo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presente recurso de inconstitucionalidad se refiere a cuatro artículos de la Ley Orgánica 7/1985, de 1 de julio, sobre derechos y libertades de los extranjeros en España. Por ello, resulta innecesario entrar en las consideraciones generales que, con carácter previo, hacen, tanto el Defensor del Pueblo, como el Letrado del Estado, sobre los valores y principios constitucionales que fundamentan el recurso y sobre el alcance genérico de las libertades públicas reconocidas a los extranjeros por nuestra Constitución.  Nos hemos de limitar así al solo análisis de los preceptos que han sido objeto de impugnación en el recurso.</w:t>
      </w:r>
    </w:p>
    <w:p w:rsidR="00A46419" w:rsidRDefault="00A46419" w:rsidP="00A46419">
      <w:pPr>
        <w:pStyle w:val="TextoNormal"/>
      </w:pPr>
      <w:r>
        <w:t>El primer precepto cuya inconstitucionalidad se propugna es el párrafo segundo del número 2.° del art. 26 de la Ley Orgánica 7/1985, de 1 de julio, pues se estima que vulnera los arts. 17.1 y 2, 24 y 25.3 de la Constitución en relación con el art. 13 de la misma.</w:t>
      </w:r>
    </w:p>
    <w:p w:rsidR="00A46419" w:rsidRDefault="00A46419" w:rsidP="00A46419">
      <w:pPr>
        <w:pStyle w:val="TextoNormal"/>
      </w:pPr>
      <w:r>
        <w:t>El Defensor del Pueblo impugna este párrafo segundo del núm. 2.° del art. 26 de la Ley Orgánica 7/1985, y es a solo este párrafo al que se limita la pretensión de inconstitucionalidad. Sin embargo resulta necesario enmarcar ese párrafo en el contexto general de la regulación contenida en ese art. 26. El mismo, en su número primero establece la posibilidad de expulsión de España de los extranjeros en determinados casos, y el párrafo primero del núm. 2.° ha previsto que en algunos de los supuestos establecidos en el número primero «se podrá proceder a la detención del extranjero con carácter preventivo o cautelar mientras se sustancia el expediente».</w:t>
      </w:r>
    </w:p>
    <w:p w:rsidR="00A46419" w:rsidRDefault="00A46419" w:rsidP="00A46419">
      <w:pPr>
        <w:pStyle w:val="TextoNormal"/>
      </w:pPr>
      <w:r>
        <w:t>Respecto a esta última disposición tanto el recurrente como el Letrado del Estado están de acuerdo en que afecta al derecho a la libertad del art. 17 de la Constitución, el cual es un derecho inherente a la persona humana, de aquellos que según la STC 107/1984, de 23 de noviembre, corresponden por igual a españoles y extranjeros. También están de acuerdo en la constitucionalidad del art. 26.2.1 de la Ley Orgánica 7/1985 en relación con el art. 17.1 de la Constitución, por haberse respetado el principio de legalidad y la exigencia de Ley Orgánica para establecer una causa de restricción o perdida de libertad. Coinciden también en que la iniciación de un procedimiento de expulsión, cuando se dan determinadas circunstancias, es un supuesto razonable de restricción o perdida de libertad que, además, está previsto expresamente en el art 5.1 f) del Convenio Europeo para la Protección de los Derechos Humanos y de las Liberes Fundamentales de 4 de noviembre de 1950, que es especialmente relevante al respecto, por el mandato contenido en el art. 10.2 de la Constitución. No se ha planteado así duda alguna en principio sobre la constitucionalidad de esta detención preventiva cautelar, que se encuentra prevista en términos similares en los ordenamientos europeos en los que el citado Convenio es aplicable.</w:t>
      </w:r>
    </w:p>
    <w:p w:rsidR="00A46419" w:rsidRDefault="00A46419" w:rsidP="00A46419">
      <w:pPr>
        <w:pStyle w:val="TextoNormal"/>
      </w:pPr>
      <w:r>
        <w:t xml:space="preserve">Tampoco se cuestiona, por decirlo con palabras del recurrente, que la «detención preventiva o cautelar prevista en el art. 26.2 de la Ley Orgánica 7/1985 respeta la previsión </w:t>
      </w:r>
      <w:r>
        <w:lastRenderedPageBreak/>
        <w:t>constitucional del art. 17.2 en cuanto la misma no puede exceder del plazo de setenta y dos horas».</w:t>
      </w:r>
    </w:p>
    <w:p w:rsidR="00A46419" w:rsidRDefault="00A46419" w:rsidP="00A46419">
      <w:pPr>
        <w:pStyle w:val="TextoNormal"/>
      </w:pPr>
      <w:r>
        <w:t>El recurso, en lo que a este art. 26 se refiere, sólo plantea la posible inconstitucionalidad del párrafo segundo del núm. 2.° del art. 26. Según el citado párrafo.</w:t>
      </w:r>
    </w:p>
    <w:p w:rsidR="00A46419" w:rsidRDefault="00A46419" w:rsidP="00A46419">
      <w:pPr>
        <w:pStyle w:val="TextoNormal"/>
      </w:pPr>
      <w:r>
        <w:t>«La Autoridad Gubernativa que acuerde tal detención se dirigirá al Juez de Instrucción del lugar en que hubiese sido detenido el extranjero, en el plazo de setenta y dos horas, interesando el internamiento a su disposición en centros de detención o en locales que no tengan carácter penitenciario. De tal medida se dará cuenta al Consulado o Embajada respectivos y al Ministerio de Asuntos Exteriores. El internamiento no podrá prolongarse más tiempo del imprescindible para la práctica de la expulsión, sin que pueda exceder de cuarenta días».</w:t>
      </w:r>
    </w:p>
    <w:p w:rsidR="00A46419" w:rsidRDefault="00A46419" w:rsidP="00A46419">
      <w:pPr>
        <w:pStyle w:val="TextoNormal"/>
      </w:pPr>
      <w:r>
        <w:t>El Defensor del Pueblo niega la constitucionalidad de esta disposición, partiendo de la naturaleza administrativa del procedimiento de expulsión y de la prohibición constitucional de que la Administración imponga sanciones que impliquen privación de libertad (art. 25.3 de la Constitución), por lo que tampoco podría la Administración adoptar este tipo de medidas de internamiento aun con carácter cautelar. Según el recurrente, la intervención adhesiva del Juez no desvirtuaría la índole administrativa del procedimiento de expulsión y no tendría carácter de actividad jurisdiccional contradictoria, pues se deja al margen del procedimiento a la persona afectada. No puede admitirse que esa intervención judicial sirva como «mera justificación formal de una medida administrativa privativa de libertad».</w:t>
      </w:r>
    </w:p>
    <w:p w:rsidR="00A46419" w:rsidRDefault="00A46419" w:rsidP="00A46419">
      <w:pPr>
        <w:pStyle w:val="TextoNormal"/>
      </w:pPr>
      <w:r>
        <w:t>Según el Letrado del Estado el precepto aquí impugnado ordenaría la puesta a disposición judicial del detenido preventivamente, pues al término «interesando» no se le podrá dar el alcance que defiende el recurrente. Lo interesado por la Administración no condiciona en absoluto al órgano judicial, que puede decidir con plenitud sobre la situación del detenido, y discordar con lo interesado administrativamente. «La intervención del Juez asegura siempre la protección jurisdiccional de derechos y libertades públicas, sin que pueda dudarse de su actividad jurisdiccional independiente por la circunstancia de que la Administración, en ejercicio de sus potestades de policía, interese el internamiento del incurso en un expediente de expulsión.»</w:t>
      </w:r>
    </w:p>
    <w:p w:rsidR="00A46419" w:rsidRDefault="00A46419" w:rsidP="00A46419">
      <w:pPr>
        <w:pStyle w:val="TextoNormal"/>
      </w:pPr>
      <w:r>
        <w:t>La cuestión así planteada depende en su resolución en buena parte de la valoración que pueda darse a la intervención judicial prevista en el precepto impugnado, y, por ello, a si esa intervención se corresponde con la exigencia constitucional de que, pasado el plazo máximo de setenta y dos horas, el detenido no liberado, deberá ser puesto «a disposición de la autoridad judicial» (art. 17.2), evitando además el que pudiera, al menos indirectamente, no respetarse la prohibición contenida en el art.  25.3 de la Constitución.</w:t>
      </w:r>
    </w:p>
    <w:p w:rsidR="00A46419" w:rsidRDefault="00A46419" w:rsidP="00A46419">
      <w:pPr>
        <w:pStyle w:val="TextoNormal"/>
      </w:pPr>
      <w:r>
        <w:t>Si la interpretación del precepto impugnado fuera la que sostiene el recurrente, no se respetarían ciertamente los citados preceptos constitucionales, tanto el art. 17.2 como el 25.3 de la Constitución. Es cierto que dada la ambigüedad y equivocidad de los términos empleados por el legislador se podría llegar a la interpretación que se propone en el recurso.  Sin embargo, también esa ambigüedad y equivocidad permite otras lecturas del precepto, compatibles con el respeto de los citados preceptos constitucionales. Como ha dicho la STC 93/1984, de 16 de octubre, sólo cabe declarar la derogación de los preceptos cuya incompatibilidad con la Constitución «resulte indudable por ser imposible llevar a cabo dicha interpretación». Y también hemos dicho que las leyes deben ser interpretadas de la forma más favorable para la efectividad de los derechos fundamentales, y de conformidad con la Constitución (SSTC 34/1983, de 6 de mayo y 67/1984, de 7 de julio).</w:t>
      </w:r>
    </w:p>
    <w:p w:rsidR="00A46419" w:rsidRDefault="00A46419" w:rsidP="00A46419">
      <w:pPr>
        <w:pStyle w:val="TextoNormal"/>
      </w:pPr>
      <w:r>
        <w:lastRenderedPageBreak/>
        <w:t>Esta lectura conforme a la Constitución es además la más consecuente con el propio contexto global de la Ley Orgánica 7/1985, y lo que ésta ha significado de corrección respecto a la situación anterior de plena disponibilidad gubernativa sobre la detención de los extranjeros. Resulta claro el propósito del legislador de suprimir esa plena disponibilidad gubernativa y también la referencia al tiempo máximo de setenta y dos horas puede ser entendida como una voluntad de respetar el mandato contenido en el art. 17.2 de la Constitución, estableciendo la exigencia de una intervención judicial una vez transcurrido tal plazo. El que el legislador no haya indicado de forma expresa el alcance de esa intervención judicial no impide, sin embargo, que la misma no pueda ser entendida a la luz de los citados preceptos constitucionales, y dentro del contexto de una ley que ha pretendido suprimir la situación precedente de plena disponibilidad gubernativa sobre la libertad de los extranjeros pendientes de expulsión.</w:t>
      </w:r>
    </w:p>
    <w:p w:rsidR="00A46419" w:rsidRDefault="00A46419" w:rsidP="00A46419">
      <w:pPr>
        <w:pStyle w:val="TextoNormal"/>
      </w:pPr>
      <w:r>
        <w:t>El internamiento preventivo de extranjeros, previo a su expulsión, tiene diferencias sustanciales con las detenciones preventivas de carácter penal, no sólo en las condiciones físicas de su ejecución, sino también en función del diverso papel que cumple la Administración en uno y otro caso. En materia penal, una vez puesto el detenido por el órgano gubernativo a disposición judicial, la suerte final del detenido se condiciona a decisiones judiciales posteriores, tanto en lo relativo a la detención preventiva como en el resultado del proceso penal posterior. En el procedimiento de expulsión, la decisión final sobre la misma corresponde al órgano gubernativo, y por ello es una decisión que puede condicionar la propia situación del extranjero detenido. Ello significa que el órgano que «interesa» el internamiento persigue un interés especifico estatal, relacionado con la policía de extranjeros, y no actúa ya, como en la detención penal, como un mero auxiliar de la justicia, sino como titular de intereses públicos propios.</w:t>
      </w:r>
    </w:p>
    <w:p w:rsidR="00A46419" w:rsidRDefault="00A46419" w:rsidP="00A46419">
      <w:pPr>
        <w:pStyle w:val="TextoNormal"/>
      </w:pPr>
      <w:r>
        <w:t>Pero ello no significa, en contra de lo que opina el Defensor del Pueblo, que la decisión misma en relación al mantenimiento o no de la libertad haya de quedar en manos de la Administración. La voluntad de la ley, y desde luego el mandato de la Constitución es que, más allá de las setenta y dos horas, corresponda a un órgano judicial la decisión sobre mantenimiento o no de la limitación de la libertad. No deja de ser relevante al respecto la previsión contenida en el art. 117.4 de la Constitución que permite la atribución por ley de funciones no juzgadoras a los órganos judiciales «en garantía de cualquier derecho», y, en el presente caso, para la garantía de la libertad del extranjero afectado. Por consiguiente, a la luz de la Constitución, el término «interesar», ha de ser entendido como equivalente a demandar o solicitar del juez la autorización para que pueda permanecer detenido el extranjero más allá del plazo de setenta y dos horas.</w:t>
      </w:r>
    </w:p>
    <w:p w:rsidR="00A46419" w:rsidRDefault="00A46419" w:rsidP="00A46419">
      <w:pPr>
        <w:pStyle w:val="TextoNormal"/>
      </w:pPr>
      <w:r>
        <w:t xml:space="preserve">Lo que el precepto legal establece es que el órgano administrativo, en el plazo máximo de setenta y dos horas, ha de solicitar del Juez que autorice el internamiento del extranjero pendiente del trámite de expulsión. El órgano judicial habrá de adoptar libremente su decisión teniendo en cuenta las circunstancias que concurren en el caso, en el bien entendido no las relativas a la decisión de la expulsión en si misma (sobre la que el Juez no ha de pronunciarse en este procedimiento), sino las concernientes, entre otros aspectos, a la causa de expulsión invocada, a la situación legal y personal del extranjero, a la mayor o menor probabilidad de su huida o cualquier otra que el Juez estime relevante para adoptar su decisión. Interpretado en estos términos el precepto impugnado. es plenamente respetuoso no sólo del art. 17.2 de la Constitución, sino, al mismo tiempo, también del art. 25.3, al no ser una decisión administrativa, sino judicial, la que permite la pérdida de libertad, pues no existe condicionamiento alguno sobre el Juez para decidir sobre esa libertad. Tampoco entraría el precepto en colisión con el art. 24.2 de la Constitución, porque del mismo no se </w:t>
      </w:r>
      <w:r>
        <w:lastRenderedPageBreak/>
        <w:t>deduce limitación alguna de los derechos de defensa del extranjero ni se impide su intervención en el correspondiente procedimiento.</w:t>
      </w:r>
    </w:p>
    <w:p w:rsidR="00A46419" w:rsidRDefault="00A46419" w:rsidP="00A46419">
      <w:pPr>
        <w:pStyle w:val="TextoNormal"/>
      </w:pPr>
      <w:r>
        <w:t>La disponibilidad sobre la pérdida de libertad es judicial, sin perjuicio del carácter administrativo de la decisión de expulsión y de la ejecución de la misma. Este carácter judicial de la privación de libertad hace plenamente aplicable también al caso de los extranjeros la doctrina sentada por este Tribunal, para el supuesto distinto de la prisión provisional. Ha de decirse que el internamiento del extranjero «debe regirse por el principio de excepcionalidad, sin menoscabo de su configuración como medida cautelar» (STC 41/1982, de 2 de julio). La Sentencia de 12 de marzo de 1987 ha sostenido que este carácter excepcional exige la aplicación del criterio hermenéutico del favor libertatis, lo que supone que la libertad debe ser respetada salvo que se estime indispensable la pérdida de libertad del extranjero por razones de cautela o de prevención, que habrán de ser valoradas por el órgano judicial.</w:t>
      </w:r>
    </w:p>
    <w:p w:rsidR="00A46419" w:rsidRDefault="00A46419" w:rsidP="00A46419">
      <w:pPr>
        <w:pStyle w:val="TextoNormal"/>
      </w:pPr>
      <w:r>
        <w:t>Este carácter excepcional, resulta ya del propio art. 26.2 de la Ley Orgánica 7/1985, que aun cuando utiliza el término «imprescindible» sólo respecto a la duración, implícitamente parece dar a entender que ha de ser también imprescindible la propia pérdida de libertad, de modo que no es la sustanciación del expediente de expulsión, sino las propias circunstancias del caso, por razones de seguridad, orden público, etc., las que han de justificar el mantenimiento de esa pérdida de libertad, siendo el Juez, guardián natural de la libertad individual, el que debe controlar esas razones. Este carácter restringido y excepcional de la medida de internamiento se refleja también en la existencia de una duración máxima, de modo que la medida de internamiento no puede exceder, en ningún caso, de cuarenta días, que es también la duración máxima de la prisión preventiva de los extranjeros prevista en el art. 16.4 del Convenio Europeo de Extradición, de 13 de diciembre de 1957, ratificado por España el 21 de abril de 1982 («Boletín Oficial del Estado» de 8 de junio). Dentro de esa duración máxima podrá el Juez autorizar la pérdida de libertad sin perjuicio de que, en el caso de haberse autorizado una duración menor, pueda la autoridad administrativa solicitar de nuevo del órgano judicial la ampliación del internamiento sin superar, claro está, el tiempo máximo fijado en la ley.</w:t>
      </w:r>
    </w:p>
    <w:p w:rsidR="00A46419" w:rsidRDefault="00A46419" w:rsidP="00A46419">
      <w:pPr>
        <w:pStyle w:val="TextoNormal"/>
      </w:pPr>
      <w:r>
        <w:t xml:space="preserve">La decisión judicial, en relación con la medida de internamiento del extranjero pendiente de expulsión, ha de ser «adoptada mediante resolución judicial motivada» (STC 41/1982, de 2 de julio), que debe respetar los derechos fundamentales de defensa (art.  24.1 y 17.3 de la Constitución), incluidos los previstos en el art. 30.2 de la Ley Orgánica 7/1985, de 1 de julio, en conexión con el art. 6.3 del Convenio Europeo para la Protección de los Derechos Humanos y Libertades Fundamentales, así como la interposición de los recursos que procedan contra la resolución judicial y eventualmente los reconocidos en el art. 35 de la Ley Orgánica 7/1985, de 1 de julio, en conexión con el art. 5.4 del citado Convenio Europeo para la Protección de los Derechos Humanos y Libertades Fundamentales. Se cumple así la exigencia que el Tribunal de Estrasburgo estableció en su Sentencia de 18 de junio de 1971 (Caso de Wilde, Ooms y Versyp), de que toda persona privada de su libertad, con fundamento o no, tiene derecho a un control de legalidad ejercido por un Tribunal, y por ello con «unas garantías comparables a las que existen en las detenciones en materia penal». Es decir, el precepto impugnado respeta y ha de respetar el bloque de competencia judicial existente en materia de libertad individual, incluyendo el derecho de habeas corpus del art. 17.4 de la Constitución, tanto en lo que se refiere a la fase gubernativa previa, dentro de las setenta y dos horas, como también respecto a esa prolongación del internamiento en caso necesario, más allá de las setenta y dos horas, en virtud de una resolución judicial. La intervención judicial no sólo controlará el carácter imprescindible </w:t>
      </w:r>
      <w:r>
        <w:lastRenderedPageBreak/>
        <w:t>de la pérdida de libertad, sino que permitirá al interesado «presentar sus medios de defensa», evitando así que la detención presente el carácter de un internamiento arbitrario.</w:t>
      </w:r>
    </w:p>
    <w:p w:rsidR="00A46419" w:rsidRDefault="00A46419" w:rsidP="00A46419">
      <w:pPr>
        <w:pStyle w:val="TextoNormal"/>
      </w:pPr>
      <w:r>
        <w:t>Es cierto que, como el Defensor del Pueblo alega, el párrafo segundo del número 2.° del art. 26 habla de «interesando el internamiento a su disposición», con lo que parecería dar a entender una disponibilidad administrativa sobre la libertad que estaría en contradicción con el claro mandato del art. 17.2 que precisamente habla de «a disposición de la autoridad judicial». Sin embargo, como ya se ha dicho, el extranjero respecto a su libertad a partir de las setenta y dos horas se encuentra a la plena disponibilidad judicial, que cesará en el momento en que el Juez mismo decida la puesta en libertad o en el momento en que la autoridad administrativa solicite del órgano judicial la entrega del detenido para proceder a su efectiva expulsión. Se posibilita así sin restricciones la actuación del Juez como garante de la libertad de la persona.</w:t>
      </w:r>
    </w:p>
    <w:p w:rsidR="00A46419" w:rsidRDefault="00A46419" w:rsidP="00A46419">
      <w:pPr>
        <w:pStyle w:val="TextoNormal"/>
      </w:pPr>
      <w:r>
        <w:t>Finalmente, el internamiento ha de ser en centros o locales «que no tengan carácter penitenciario», garantía adicional que trata de evitar que el extranjero sea sometido al tratamiento propio de los centros penitenciarios.</w:t>
      </w:r>
    </w:p>
    <w:p w:rsidR="00A46419" w:rsidRDefault="00A46419" w:rsidP="00A46419">
      <w:pPr>
        <w:pStyle w:val="TextoNormal"/>
      </w:pPr>
      <w:r>
        <w:t>Todo este conjunto de garantías deducibles, en un caso del propio texto de la Ley, y en otros de su integración con los preceptos constitucionales, con el Convenio Europeo de 1950 y con la propia doctrina de este Tribunal, hacen que el internamiento de los extranjeros no pueda considerarse ni de carácter administrativo, ni sin las garantías de fondo y forma que eviten su carácter arbitrario. En consecuencia, al ser susceptible de una interpretación conforme a la Constitución, tal y como se ha señalado en este fundamento, no puede ser considerado como inconstitucional el párrafo segundo del núm. 2.° del art. 26 de la Ley Orgánica 7/1985, de 1 de julio.</w:t>
      </w:r>
    </w:p>
    <w:p w:rsidR="00A46419" w:rsidRDefault="00A46419" w:rsidP="00A46419">
      <w:pPr>
        <w:pStyle w:val="TextoNormal"/>
      </w:pPr>
    </w:p>
    <w:p w:rsidR="00A46419" w:rsidRDefault="00A46419" w:rsidP="00A46419">
      <w:pPr>
        <w:pStyle w:val="TextoNormal"/>
      </w:pPr>
      <w:r w:rsidRPr="00A46419">
        <w:rPr>
          <w:rStyle w:val="NumeroAFNegritaCaracter"/>
        </w:rPr>
        <w:t>2</w:t>
      </w:r>
      <w:r>
        <w:t>. El Defensor del Pueblo defiende la inconstitucionalidad del art. 7 de la Ley Orgánica 7/1985, por vulneración del art. 21 de la Constitución, y en conexión con el art. 16 de la misma, así como de los arts. 9, 11 y 14 del Convenio Europeo para la Protección de los Derechos Humanos y de las Libertades Fundamentales y de los arts. 2, 3, 18 y 21 del Pacto Internacional de Derechos Civiles y Políticos. El art. 7 de la Ley Orgánica 7/1985 dispone:</w:t>
      </w:r>
    </w:p>
    <w:p w:rsidR="00A46419" w:rsidRDefault="00A46419" w:rsidP="00A46419">
      <w:pPr>
        <w:pStyle w:val="TextoNormal"/>
      </w:pPr>
      <w:r>
        <w:t>«Los extranjeros podrán ejercitar el derecho de reunión, de conformidad, con lo dispuesto en las normas que lo regulan, siempre que se hallen legalmente en territorio español. Para poder promover la celebración de reuniones públicas en local cerrado o en lugar de tránsito público, así como manifestaciones, los extranjeros deberán tener la condición legal de residentes y solicitar del órgano competente su autorización, el cual podrá prohibirlas si resultaran lesivas para la seguridad nacional o los intereses nacionales, el orden público, la salud o la moral pública o los derechos y libertades de los españoles».</w:t>
      </w:r>
    </w:p>
    <w:p w:rsidR="00A46419" w:rsidRDefault="00A46419" w:rsidP="00A46419">
      <w:pPr>
        <w:pStyle w:val="TextoNormal"/>
      </w:pPr>
      <w:r>
        <w:t>El Defensor del Pueblo impugna sólo parcialmente este articulo y sólo en la medida en que su segundo inciso impone para todos los casos la necesidad de autorización previa para promover la celebración de reuniones públicas o de manifestaciones, y ello aunque la autorización sólo pudiera ser denegada por las razones legalmente tasadas.</w:t>
      </w:r>
    </w:p>
    <w:p w:rsidR="00A46419" w:rsidRDefault="00A46419" w:rsidP="00A46419">
      <w:pPr>
        <w:pStyle w:val="TextoNormal"/>
      </w:pPr>
      <w:r>
        <w:t xml:space="preserve">El recurso parte así de la base de que el art. 21 de la Constitución reconoce también directamente a los extranjeros el derecho de reunión. En este punto discrepa el Letrado del Estado, quien entiende que la Constitución ha seguido un sistema de equiparación no absoluto de nacionales y extranjeros en lo que se refiere a los derechos fundamentales y libertades públicas, regido por el «principio del límite mínimo», de forma que los derechos constitucionales de los extranjeros serían siempre de «configuración legal», podrían sufrir </w:t>
      </w:r>
      <w:r>
        <w:lastRenderedPageBreak/>
        <w:t>limitaciones legales siendo el límite que se impone al legislador el reconocimiento del «estándar mínimo» que prescriban los Tratados internacionales.</w:t>
      </w:r>
    </w:p>
    <w:p w:rsidR="00A46419" w:rsidRDefault="00A46419" w:rsidP="00A46419">
      <w:pPr>
        <w:pStyle w:val="TextoNormal"/>
      </w:pPr>
      <w:r>
        <w:t>El art. 21.1 de la Constitución afirma genéricamente que «se reconoce el derecho de reunión pacifica y sin armas», sin ninguna referencia a la nacionalidad del que ejerce este derecho, a diferencia de otros artículos contenidos en el Título I, donde se menciona expresamente a los «españoles», y a diferencia también de otras Constituciones comparadas donde este derecho expresamente se reserva a los ciudadanos.</w:t>
      </w:r>
    </w:p>
    <w:p w:rsidR="00A46419" w:rsidRDefault="00A46419" w:rsidP="00A46419">
      <w:pPr>
        <w:pStyle w:val="TextoNormal"/>
      </w:pPr>
      <w:r>
        <w:t>El precepto impugnado permite el ejercicio del derecho de reunión, pero para el caso de las reuniones públicas exige la necesaria autorización del órgano competente. El problema que se plantea no es el de si es posible aquí esta diferencia de trato en el ejercicio del derecho entre los extranjeros y los españoles, sino si el legislador ha respetado el contenido preceptivo e imperativo que establece el art. 21.1 de la Constitución, también para los extranjeros.</w:t>
      </w:r>
    </w:p>
    <w:p w:rsidR="00A46419" w:rsidRDefault="00A46419" w:rsidP="00A46419">
      <w:pPr>
        <w:pStyle w:val="TextoNormal"/>
      </w:pPr>
      <w:r>
        <w:t>La necesidad de una autorización administrativa previa, referida al ejercicio del derecho de reunión, no es un requisito puramente rituario o procedimental, sobre todo porque nuestra Constitución ha optado por un sistema de reconocimiento pleno del derecho de reunión, sin necesidad de autorización previa (art. 21.1). Esta libertad de reunión sin autorización se constituye así en una facultad necesaria «para que el derecho sea reconocible como pertinente al tipo descrito» (STC 11/1981, de 8 de abril); al imponerse la necesidad de autorización administrativa se están desnaturalizando el derecho de reunión, consagrado en la Constitución «sin supeditarlo a la valoración discrecional y al acto habilitante y de poder implícito de la Administración» (STC 32/1982, de 16 de junio).</w:t>
      </w:r>
    </w:p>
    <w:p w:rsidR="00A46419" w:rsidRDefault="00A46419" w:rsidP="00A46419">
      <w:pPr>
        <w:pStyle w:val="TextoNormal"/>
      </w:pPr>
      <w:r>
        <w:t>Cuando ese acto habilitante es preciso en todo caso, se condicionan hasta tal punto las facultades que lo integran, que el pretendido derecho muda de naturaleza y no puede ser reconocido como tal. Las eventuales restricciones al derecho de reunión que se mencionan en el último inciso del precepto pueden ser válidas por si mismas desde la perspectiva de mera limitación de los derechos fundamentales, pero la tutela de otros bienes constitucionales no puede justificar la introducción, como paso previo al ejercicio del derecho de reunión, de una autorización preceptiva previa.</w:t>
      </w:r>
    </w:p>
    <w:p w:rsidR="00A46419" w:rsidRDefault="00A46419" w:rsidP="00A46419">
      <w:pPr>
        <w:pStyle w:val="TextoNormal"/>
      </w:pPr>
      <w:r>
        <w:t>En consecuencia, procede declarar la inconstitucionalidad del inciso «y solicitar del órgano competente su autorización», contenido en el art. 7 de la Ley Orgánica 7/1985, de 1 de julio.</w:t>
      </w:r>
    </w:p>
    <w:p w:rsidR="00A46419" w:rsidRDefault="00A46419" w:rsidP="00A46419">
      <w:pPr>
        <w:pStyle w:val="TextoNormal"/>
      </w:pPr>
    </w:p>
    <w:p w:rsidR="00A46419" w:rsidRDefault="00A46419" w:rsidP="00A46419">
      <w:pPr>
        <w:pStyle w:val="TextoNormal"/>
      </w:pPr>
      <w:r w:rsidRPr="00A46419">
        <w:rPr>
          <w:rStyle w:val="NumeroAFNegritaCaracter"/>
        </w:rPr>
        <w:t>3</w:t>
      </w:r>
      <w:r>
        <w:t>. Se sostiene en la demanda la inconstitucionalidad del art. 8.2 de la Ley Orgánica 7/1985, de 1 de julio, por vulneración de los arts. 22.4 y 14, en relación con el art. 13.1, todos ellos del Texto constitucional.</w:t>
      </w:r>
    </w:p>
    <w:p w:rsidR="00A46419" w:rsidRDefault="00A46419" w:rsidP="00A46419">
      <w:pPr>
        <w:pStyle w:val="TextoNormal"/>
      </w:pPr>
      <w:r>
        <w:t>El art. 8.2 de la Ley Orgánica 7/1985, de 1 de julio, establece:</w:t>
      </w:r>
    </w:p>
    <w:p w:rsidR="00A46419" w:rsidRDefault="00A46419" w:rsidP="00A46419">
      <w:pPr>
        <w:pStyle w:val="TextoNormal"/>
      </w:pPr>
      <w:r>
        <w:t>«El Consejo de Ministros, a propuesta del Ministro del Interior, previo informe del de Asuntos Exteriores, podrá acordar la suspensión de las actividades de las Asociaciones promovidas e integradas mayoritariamente por extranjeros, por un plazo no superior a seis meses, cuando atenten gravemente contra la seguridad o los intereses nacionales, el orden público, la salud o la moral pública o los derechos y libertades de los españoles».</w:t>
      </w:r>
    </w:p>
    <w:p w:rsidR="00A46419" w:rsidRDefault="00A46419" w:rsidP="00A46419">
      <w:pPr>
        <w:pStyle w:val="TextoNormal"/>
      </w:pPr>
      <w:r>
        <w:t>Entiende el Defensor del Pueblo que este precepto ignora el contenido esencial del derecho de asociación, porque ni el art. 22 de la Constitución ni los Tratados internacionales autorizan restricciones diversas de las en ellos previstas, introduciendo una alteración peyorativa y disminuyendo el régimen de garantías establecidas para su ejercicio, mediante la admisión de la suspensión administrativa de las asociaciones legalmente constituidas.</w:t>
      </w:r>
    </w:p>
    <w:p w:rsidR="00A46419" w:rsidRDefault="00A46419" w:rsidP="00A46419">
      <w:pPr>
        <w:pStyle w:val="TextoNormal"/>
      </w:pPr>
      <w:r>
        <w:lastRenderedPageBreak/>
        <w:t>Debe admitirse que, de acuerdo a sus propios términos, el art. 22 de la Constitución, en contraste con otras Constituciones comparadas, reconoce también directamente a los extranjeros el derecho de asociación. En esta línea el art. 8 de la Ley Orgánica 7/1985 reconoce el derecho de asociación de los extranjeros y además también la aplicación a tal derecho de las mismas normas generales aplicables a los españoles. Al mismo tiempo y como única especialidad relevante establece esta posibilidad de suspensión administrativa, pero sólo cuando concurran determinadas circunstancias. El problema también aquí es si el legislador ha respetado o no el contenido preceptivo del art. 22 de la Constitución.</w:t>
      </w:r>
    </w:p>
    <w:p w:rsidR="00A46419" w:rsidRDefault="00A46419" w:rsidP="00A46419">
      <w:pPr>
        <w:pStyle w:val="TextoNormal"/>
      </w:pPr>
      <w:r>
        <w:t>El derecho de asociación reconocido en las modernas Constituciones supone «la superación del recelo» con que el Estado liberal contempló el fenómeno asociativo (STC 67/1985, de 24 de mayo), de ahí que, en su vertiente positiva, garantice la posibilidad de los individuos de unirse para el logro de «todos los fines de la vida humana», y de estructurarse y funcionar el grupo así formado libre de toda indebida interferencia estatal.</w:t>
      </w:r>
    </w:p>
    <w:p w:rsidR="00A46419" w:rsidRDefault="00A46419" w:rsidP="00A46419">
      <w:pPr>
        <w:pStyle w:val="TextoNormal"/>
      </w:pPr>
      <w:r>
        <w:t>La suspensión y disolución administrativas de las asociaciones han sido manifestaciones tradicionales de un sistema de fuerte control estatal, sobre todo, el movimiento asociativo, caracterizado en lo esencial por la discrecionalidad y la valoración de la acción del grupo con arreglo a criterios de oportunidad, y no de mera y estricta legalidad. En relación con la tradicional actitud estatal y a efectos de determinar hasta qué punto queda afectado el contenido esencial del derecho de asociación, la prohibición de disolución o suspensión administrativa de Asociaciones no aparece tanto, o no aparece sólo, como norma atributiva de competencias (que resuelve la opción entre la Administración o los Tribunales), sino como una norma de actuación que garantiza que sólo la Ley puede legitimar la intervención estatal en este área de libertad ciudadana. El que la decisión se adopte por un órgano judicial desde el momento inicial, y no se reduzca a un momento posterior de control judicial de la actividad administrativa, supone, de forma preceptiva, una garantía adicional muy importante, por ser la vía judicial la más adecuada para interpretar y aplicar las restricciones de los derechos fundamentales.</w:t>
      </w:r>
    </w:p>
    <w:p w:rsidR="00A46419" w:rsidRDefault="00A46419" w:rsidP="00A46419">
      <w:pPr>
        <w:pStyle w:val="TextoNormal"/>
      </w:pPr>
      <w:r>
        <w:t>A estas razones responde el art. 22.4 de la Constitución, que establece que «las asociaciones sólo podrán ser disueltas o suspendidas en sus actividades en virtud de resolución judicial motivada». Se establece así una garantía del derecho de asociación no prevista en tales términos en los Tratados Internacionales suscritos por España en la materia. Este mandato del art. 22.4 constituye en puridad un contenido preceptivo del derecho de asociación que se impone al legislador en el momento de regular su ejercicio.</w:t>
      </w:r>
    </w:p>
    <w:p w:rsidR="00A46419" w:rsidRDefault="00A46419" w:rsidP="00A46419">
      <w:pPr>
        <w:pStyle w:val="TextoNormal"/>
      </w:pPr>
      <w:r>
        <w:t>El problema así planteado es el de si el art. 13.1 de la Constitución habilita o no al legislador a establecer una excepción para los extranjeros de la regla contenida en el art. 22.4 de la Constitución. El art. 13.1 de la Constitución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éste ya haya venido reconocido por la Constitución directamente a los extranjeros, a los que es de aplicación también el mandato contenido en el art.  22.4 de la Constitución. Una cosa es, en efecto, autorizar diferencias de tratamiento entre españoles y extranjeros, y otra es entender esa autorización como una posibilidad de legislar al respecto sin tener en cuenta los mandatos constitucionales.</w:t>
      </w:r>
    </w:p>
    <w:p w:rsidR="00A46419" w:rsidRDefault="00A46419" w:rsidP="00A46419">
      <w:pPr>
        <w:pStyle w:val="TextoNormal"/>
      </w:pPr>
      <w:r>
        <w:t xml:space="preserve">No cabe duda que el art. 8.2 de la Ley Orgánica 7/1985 establece una intervención administrativa que resulta totalmente incompatible con la garantía al derecho de asociación reconocida en el art. 22.4 de la Constitución también para los extranjeros.  Por ello ha de </w:t>
      </w:r>
      <w:r>
        <w:lastRenderedPageBreak/>
        <w:t>admitirse, con el recurrente, la inconstitucionalidad del art. 8.2 de la Ley Orgánica 7/1985, de 1 de julio.</w:t>
      </w:r>
    </w:p>
    <w:p w:rsidR="00A46419" w:rsidRDefault="00A46419" w:rsidP="00A46419">
      <w:pPr>
        <w:pStyle w:val="TextoNormal"/>
      </w:pPr>
    </w:p>
    <w:p w:rsidR="00A46419" w:rsidRDefault="00A46419" w:rsidP="00A46419">
      <w:pPr>
        <w:pStyle w:val="TextoNormal"/>
      </w:pPr>
      <w:r w:rsidRPr="00A46419">
        <w:rPr>
          <w:rStyle w:val="NumeroAFNegritaCaracter"/>
        </w:rPr>
        <w:t>4</w:t>
      </w:r>
      <w:r>
        <w:t>. El recurso impugna el art. 34 de la Ley Orgánica 7/1985, de 1 de julio, por entender que vulnera el art. 53 de la Constitución, así como aquellos preceptos constitucionales que reconocen los derechos y libertades susceptibles de amparo, a que se refiere el art. 53.2 de la Constitución. El art. 34 de la citada Ley establece que:</w:t>
      </w:r>
    </w:p>
    <w:p w:rsidR="00A46419" w:rsidRDefault="00A46419" w:rsidP="00A46419">
      <w:pPr>
        <w:pStyle w:val="TextoNormal"/>
      </w:pPr>
      <w:r>
        <w:t>«Las resoluciones administrativas adoptadas en relación con los extranjeros serán recurribles con arreglo a lo dispuesto en las Leyes. En ningún caso podrá acordarse la suspensión de las resoluciones administrativas adoptadas de conformidad con lo establecido en la presente Ley.»</w:t>
      </w:r>
    </w:p>
    <w:p w:rsidR="00A46419" w:rsidRDefault="00A46419" w:rsidP="00A46419">
      <w:pPr>
        <w:pStyle w:val="TextoNormal"/>
      </w:pPr>
      <w:r>
        <w:t>Se impugna sólo este último inciso que impide acordar la suspensión de las resoluciones administrativas relativas a los extranjeros. El Defensor del Pueblo razona esta inconstitucionalidad partiendo de una primera premisa, la de que, habida cuenta de su tenor literal («en ningún caso») y al tratarse de una Ley Orgánica posterior, el precepto derogaría, parcialmente, tanto el art.  56 de la Ley Orgánica del Tribunal Constitucional respecto a los posibles recursos de amparo contra las resoluciones administrativas o judiciales dictadas aplicando la Ley Orgánica 7/1985, como también, en relación con tales resoluciones, el art. 7.4 de la Ley 62/1978, de 22 de diciembre, que impone a la Sala que conozca del recurso contencioso-administrativo en ella prevista suspender el cumplimiento del acto impugnado, salvo que se justifique la existencia de perjuicio grave para el interés general. El Letrado del Estado es también de la misma opinión. Existe, pues, acuerdo sobre que la única interpretación posible del precepto es la de que impide siempre, tanto en el procedimiento administrativo como en el proceso judicial, y, en su caso, en el proceso constitucional, la suspensión del acto administrativo impugnado.</w:t>
      </w:r>
    </w:p>
    <w:p w:rsidR="00A46419" w:rsidRDefault="00A46419" w:rsidP="00A46419">
      <w:pPr>
        <w:pStyle w:val="TextoNormal"/>
      </w:pPr>
      <w:r>
        <w:t>La segunda premisa de la que parte el Defensor del Pueblo, y que no contradice el Letrado del Estado, es la de que el derecho a la tutela judicial efectiva es un derecho que la Constitución reconoce directamente para los extranjeros, aún más, es uno de los derechos de los que este Tribunal ha declarado que han de ser gozados por igual, sin consideración de nacionalidad, por españoles y extranjeros (STC 93/1985, de 30 de septiembre).</w:t>
      </w:r>
    </w:p>
    <w:p w:rsidR="00A46419" w:rsidRDefault="00A46419" w:rsidP="00A46419">
      <w:pPr>
        <w:pStyle w:val="TextoNormal"/>
      </w:pPr>
      <w:r>
        <w:t>El Letrado del Estado, sin embargo, defiende la constitucionalidad del precepto, pues entiende que la regla general de la no suspensión de eficacia de la resolución administrativa no infringe ni violenta el contenido del derecho fundamental consagrado en el art. 24 de la Constitución, puesto que el art. 53 de la Constitución, que invoca el recurso, no podría servir para confrontar la constitucionalidad del precepto. Según el Letrado del Estado no puede postularse que la eficacia de todos los actos administrativos quede condicionada a su no impugnación, ni que ésta opere con efecto suspensivo automático; antes bien, la eficacia suspensiva de los recursos contra normas y actos jurídicos constituye una excepción a la regla de la inmediata vigencia, que el constituyente cuando quiso hacerlo la estableció de forma expresa.  Añade que el art. 24 de la Constitución, en contra de lo que pretende el recurrente, no consagra explícitamente la garantía de la suspensión del acto impugnado como parte integrante de ese derecho fundamental, ni tampoco deriva de los instrumentos internacionales tal suspensión, como contenido necesario del derecho a la tutela judicial. Por ello sería constitucional este precepto, que ha considerado como prevalente la salvaguardia de otros valores constitucionales, que, sin la ejecución inmediata de la resolución administrativa en materia de extranjeros, podrían fácilmente verse comprometidos.</w:t>
      </w:r>
    </w:p>
    <w:p w:rsidR="00A46419" w:rsidRDefault="00A46419" w:rsidP="00A46419">
      <w:pPr>
        <w:pStyle w:val="TextoNormal"/>
      </w:pPr>
      <w:r>
        <w:t xml:space="preserve">Para examinar la constitucionalidad del precepto debe tenerse en cuenta que el art. 34 de la Ley Orgánica 7/1985 aparece incluido, en su Título VII, dedicado a las «garantías y </w:t>
      </w:r>
      <w:r>
        <w:lastRenderedPageBreak/>
        <w:t>régimen jurídico» de los derechos e instituciones regulados en los títulos precedentes. Estos títulos, a su vez, presentan un contenido heterogéneo, que unas veces versan sobre el desenvolvimiento normal de un derecho, y otras se refieren a restricciones excepcionales al ejercicio de otros. La regla de la inmediata ejecutividad de los actos administrativos puede ser perfectamente válida como regla general, y puede justificarse para la salvaguardia de otros bienes o derechos constitucionalmente protegidos, si ésta exige la compresión de los derechos de los extranjeros. Pero esta compresión es una excepción a la regla del funcionamiento normal del derecho, que debe ser interpretada restrictivamente, debe producir la mínima perturbación posible en el derecho afectado, y sólo ha de producirse en los casos y por las circunstancias que la Ley prevé.</w:t>
      </w:r>
    </w:p>
    <w:p w:rsidR="00A46419" w:rsidRDefault="00A46419" w:rsidP="00A46419">
      <w:pPr>
        <w:pStyle w:val="TextoNormal"/>
      </w:pPr>
      <w:r>
        <w:t>Es cierto que no puede defenderse la absoluta necesidad de la suspensión de los actos administrativos impugnados para la salvaguardia de los derechos fundamentales. Así, la Ley Orgánica del Tribunal Constitucional, y la Ley 62/1978, de 26 de diciembre, dejan al Tribunal correspondiente la decisión de ponderar, en cada supuesto concreto, los intereses generales y otros valores constitucionales para conceder o denegar la suspensión. Incluso, aunque referido a recursos de inconstitucionalidad, este Tribunal ha considerado «como excepcional la posibilidad de suspender su vigencia o ejecutoriedad» (STC 66/1985, de 23 de mayo), respecto a los actos o las normas que emanan de poderes legítimos que disfrutan de una presunción de legitimidad, aunque puedan ser cuestionados. También ha de considerarse la doctrina ya sentada por este Tribunal de que «el mayor valor» de los derechos fundamentales en su conjunto (no) permite considerar implícitas en la Constitución instituciones de garantía que ésta explícitamente no ha creado» (STC 66/1985, de 23 de mayo). La efectividad de la tutela judicial que el art. 24 de la Constitución establece no impone en todos los casos la suspensión del acto administrativo recurrido, pues dicho precepto lo que garantiza es la regular y adecuada prestación jurisdiccional, en un proceso con todas las garantías, por parte de los órganos judiciales. Sin embargo, ello no quiere decir que, cuando la legislación ha establecido esa posibilidad para la protección de los derechos fundamentales, esta decisión legislativa no incide también sobre la configuración de la tutela judicial efectiva, como ocurre en el presente caso, de forma que la supresión de esa posibilidad de suspensión para ciertos casos o grupos de personas no afecte a este derecho a la tutela judicial efectiva, al margen de que también pueda afectar al derecho a la igualdad del art. 14 de la Constitución.</w:t>
      </w:r>
    </w:p>
    <w:p w:rsidR="00A46419" w:rsidRDefault="00A46419" w:rsidP="00A46419">
      <w:pPr>
        <w:pStyle w:val="TextoNormal"/>
      </w:pPr>
      <w:r>
        <w:t>De nuevo ha de recordarse aquí el tema de la igualdad de trato de extranjeros y españoles, y la homogeneidad de tratamiento de unos y otros que la Constitución reconoce respecto a ciertos derechos y garantías, entre los que se incluye, según ha dicho la STC 93/1985, de 30 de septiembre, el derecho a la tutela judicial efectiva, y, por ello, las garantías judiciales vinculadas al ejercicio de los derechos fundamentales. Debe tenerse en cuenta, además, que, aunque este Tribunal ha admitido para otros derechos fundamentales de los extranjeros algunas restricciones examinadas en los fundamentos jurídicos anteriores, ello ha sido en la medida que existe un sistema de garantías suficientes que reduzcan al mínimo el riesgo de que se produzca un uso arbitrario o injustificado de las facultades administrativas de intervención.  Pero para prevenir este riesgo no es posible eliminar para todos los casos la facultad judicial de declarar la suspensión del acto si el juzgador comprueba que tal medida no se adecúa a la necesidad de salvaguardar los intereses generales.</w:t>
      </w:r>
    </w:p>
    <w:p w:rsidR="00A46419" w:rsidRDefault="00A46419" w:rsidP="00A46419">
      <w:pPr>
        <w:pStyle w:val="TextoNormal"/>
      </w:pPr>
      <w:r>
        <w:t>Las razones que se dan en el escrito del Letrado del Estado para defender como principio general absoluto la no suspensión -la salvaguardia de otros valores constitucionales (seguridad nacional, orden público, derechos y libertades de los españoles)- puede garantizarse también de forma adecuada mediante el uso por el Tribunal competente de las facul</w:t>
      </w:r>
      <w:r>
        <w:lastRenderedPageBreak/>
        <w:t>tades de valoración de los intereses en juego, que reconocen tanto el art. 56 de la Ley Orgánica de este Tribunal o el art. 7.4 de la Ley 62/1978, de 26 de diciembre. Por ello, debe ser estimada la inconstitucionalidad del último inciso del art. 34 de la Ley Orgánica 7/1985, de 1 de julio, cuando establece que «en ningún caso podrá acordarse la suspensión de las resoluciones administrativas adoptadas de conformidad con lo establecido en la presente Ley».</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Estimar en parte el recurso de inconstitucionalidad y, a tal efecto:</w:t>
      </w:r>
    </w:p>
    <w:p w:rsidR="00A46419" w:rsidRDefault="00A46419" w:rsidP="00A46419">
      <w:pPr>
        <w:pStyle w:val="TextoNormal"/>
      </w:pPr>
      <w:r>
        <w:t>a) Declarar que no es inconstitucional el art. 26.2, párrafo segundo, de la Ley Orgánica 7/1985, de 1 de julio, entendido con el sentido y alcance que se indica en el fundamento jurídico 1.°</w:t>
      </w:r>
    </w:p>
    <w:p w:rsidR="00A46419" w:rsidRDefault="00A46419" w:rsidP="00A46419">
      <w:pPr>
        <w:pStyle w:val="TextoNormal"/>
      </w:pPr>
      <w:r>
        <w:t>b) Declarar inconstitucional y por consiguiente nulo el inciso «y solicitar del órgano competente su autorización» del art. 7 de la Ley Orgánica 7/1985, de 1 de julio.</w:t>
      </w:r>
    </w:p>
    <w:p w:rsidR="00A46419" w:rsidRDefault="00A46419" w:rsidP="00A46419">
      <w:pPr>
        <w:pStyle w:val="TextoNormal"/>
      </w:pPr>
      <w:r>
        <w:t>c) Declarar inconstitucional y por consiguiente nulo el art. 8.2 de la Ley Orgánica 7/1985, de 1 de julio.</w:t>
      </w:r>
    </w:p>
    <w:p w:rsidR="00A46419" w:rsidRDefault="00A46419" w:rsidP="00A46419">
      <w:pPr>
        <w:pStyle w:val="TextoNormal"/>
      </w:pPr>
      <w:r>
        <w:t>d) Declarar inconstitucional y por consiguiente nulo el inciso segundo del art. 34 de la Ley Orgánica 7/1985, de 1 de julio, «en ningún caso podrá acordarse la suspensión de las resoluciones administrativas adoptadas de conformidad con lo establecido en la presente Ley».</w:t>
      </w:r>
    </w:p>
    <w:p w:rsidR="00A46419" w:rsidRDefault="00A46419" w:rsidP="00A46419">
      <w:pPr>
        <w:pStyle w:val="TextoNormal"/>
      </w:pPr>
      <w:r>
        <w:t>2.° Desestimar el recurso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siete de julio de mil novecientos ochenta y siete.</w:t>
      </w:r>
    </w:p>
    <w:p w:rsidR="00A46419" w:rsidRDefault="00A46419" w:rsidP="00A46419">
      <w:pPr>
        <w:pStyle w:val="ParrafoNormal"/>
      </w:pPr>
    </w:p>
    <w:p w:rsidR="00A46419" w:rsidRDefault="00A46419" w:rsidP="00A46419">
      <w:pPr>
        <w:pStyle w:val="TextoNormalNegritaCentrado"/>
        <w:keepNext/>
      </w:pPr>
      <w:r>
        <w:t>Voto particular que formulan los Magistrados don Francisco Rubio Llorente, don Francisco Tomás y Valiente y don Fernando García Mon a la Sentencia dictada en el recurso de inconstitucionalidad 880/1985</w:t>
      </w:r>
    </w:p>
    <w:p w:rsidR="00A46419" w:rsidRDefault="00A46419" w:rsidP="00A46419">
      <w:pPr>
        <w:pStyle w:val="TextoNormalNegritaCentrado"/>
        <w:keepNext/>
      </w:pPr>
    </w:p>
    <w:p w:rsidR="00A46419" w:rsidRDefault="00A46419" w:rsidP="00A46419">
      <w:pPr>
        <w:pStyle w:val="TextoNormal"/>
      </w:pPr>
      <w:r>
        <w:t>Coincidiendo con el resto de nuestros colegas en el juicio acerca de los arts.  26.2 y 34 de la Ley objeto del presente recurso, hemos disentido del criterio sostenido por la mayoría respecto de los arts. 7 y 8.2, a los que se refieren los puntos b) y c) del apartado primero del fallo, por entender que ni uno ni otro de estos preceptos son contrarios a la Constitución.</w:t>
      </w:r>
    </w:p>
    <w:p w:rsidR="00A46419" w:rsidRDefault="00A46419" w:rsidP="00A46419">
      <w:pPr>
        <w:pStyle w:val="TextoNormal"/>
      </w:pPr>
      <w:r>
        <w:t>Nuestro disentimiento se origina en un diverso entendimiento del sistema de derechos fundamentales establecidos por nuestra Constitución, en el que el art. 13.1 desempeña una función esencial que, en nuestra opinión, es ignorada en el razonamiento adoptado por la mayoría.</w:t>
      </w:r>
    </w:p>
    <w:p w:rsidR="00A46419" w:rsidRDefault="00A46419" w:rsidP="00A46419">
      <w:pPr>
        <w:pStyle w:val="TextoNormal"/>
      </w:pPr>
      <w:r>
        <w:t xml:space="preserve">En ese razonamiento, en efecto, ese precepto constitucional queda totalmente vaciado de contenido, pues es claro que si su significado se redujese, como se pretende, a la habilitación al legislador para modular o regular de manera distinta los derechos fundamentales </w:t>
      </w:r>
      <w:r>
        <w:lastRenderedPageBreak/>
        <w:t>y libertades públicas de los extranjeros en relación con los de los españoles, pero sin traspasar en ningún momento los limites implícitos o explícitos que el contenido constitucionalmente garantizado de estos derechos ha de tener, el precepto en cuestión resultaría perfectamente superfluo, pues la posibilidad de esa regulación diferenciada se deduce ya «a contrario» del art. 14 de la Constitución que refiere sólo a los españoles el principio de igualdad ante la Ley.</w:t>
      </w:r>
    </w:p>
    <w:p w:rsidR="00A46419" w:rsidRDefault="00A46419" w:rsidP="00A46419">
      <w:pPr>
        <w:pStyle w:val="TextoNormal"/>
      </w:pPr>
      <w:r>
        <w:t>Frente a tal interpretación creemos que el citado art. 13.1, al emplear sólo la locución «libertades públicas», excluyendo la de «derechos fundamentales» implica, en primer lugar, que también los extranjeros gozan de los derechos enunciados en términos genéricos por la propia Constitución y que son inherentes a la dignidad humana para utilizar la expresión empleada en las SSTC 107/1984 y 93/1985. Significa también, sin duda, en segundo término, que el legislador español está obligado a otorgar a los extranjeros que viven legalmente en España el uso de las libertades públicas que garantiza el Título I, pero, también sin duda, que esas libertades no tienen otro contenido que aquel que establezcan los tratados y la ley.</w:t>
      </w:r>
    </w:p>
    <w:p w:rsidR="00A46419" w:rsidRDefault="00A46419" w:rsidP="00A46419">
      <w:pPr>
        <w:pStyle w:val="TextoNormal"/>
      </w:pPr>
      <w:r>
        <w:t>Estas libertades públicas, entre las cuales hay que incluir sin duda las de reunión y asociación, no pueden ser suprimidas a los extranjeros por el legislador, que actuaría al hacerlo contra el inciso inicial del art. 13 de la C.E., pero ello no impide que el legislador pueda configurarlas del modo que juzgue más adecuado, excluyendo de su disfrute a conjuntos determinados genéricamente (como por ejemplo hace el art. 7 de esta misma Ley, en aquella parte no impugnada ni considerada inconstitucional por nuestros colegas, en la que niega a los extranjeros no residentes la libertad de manifestarse o de celebrar reuniones públicas en lugar cerrado) o reduciendo su contenido a sólo una fracción del que esa misma libertad tiene cuando se predica de los españoles (como hace, por ejemplo, el art. 10 de la Ley al negar a los extranjeros el derecho a fundar sindicatos, que forma parte, sin embargo, del derecho consagrado por el art. 28.1 de la Constitución).</w:t>
      </w:r>
    </w:p>
    <w:p w:rsidR="00A46419" w:rsidRDefault="00A46419" w:rsidP="00A46419">
      <w:pPr>
        <w:pStyle w:val="TextoNormal"/>
      </w:pPr>
      <w:r>
        <w:t>No cabe decir, ciertamente, que el legislador español no se vea de alguna manera limitado a regular las libertades públicas de los extranjeros, pero estos limites no derivan de los enunciados constitucionales que consagran las libertades públicas de los españoles, sino de los Tratados internacionales, bien porque éstos imponen un trato especial para los nacionales de Estados determinados, bien sea porque obligan al Estado español en relación con todos los extranjeros, sea cual fuere su origen. Estos límites que nacen del texto de los arts. 13.1 y 10.2 de la Constitución y cuya existencia permite afirmar que España se encuentra sin duda entre aquellos países que más lejos han llegado en la garantía constitucional de los derechos y libertades de los extranjeros, vienen dados, en lo que a este caso respecta, por el Pacto Internacional de Derechos Civiles y Políticos, de 16 de diciembre de 1966 (ratificado por España el 27 de abril de 1977), y el Convenio para la Protección de los Derechos Humanos y de las Libertades Fundamentales firmado en Roma el 4 de noviembre de 1950 (ratificado por España el 10 de octubre de 1979). Ambos Tratados (arts. 21 y 22 del Pacto Internacional y art. 11 del Convenio de Roma) autorizan en efecto al legislador nacional para sujetar el uso de esas libertades «a las restricciones que sean necesarias en una sociedad democrática, en interés de la seguridad nacional, de la seguridad pública o del orden público, o para proteger la salud o la moral públicas, o los derechos o libertades de los demás», finalidades a las que el Convenio de Roma añade aun la de prevención del delito.</w:t>
      </w:r>
    </w:p>
    <w:p w:rsidR="00A46419" w:rsidRDefault="00A46419" w:rsidP="00A46419">
      <w:pPr>
        <w:pStyle w:val="TextoNormal"/>
      </w:pPr>
      <w:r>
        <w:t xml:space="preserve">Basta un somero examen de los arts. 7 y 8, que nuestros colegas consideran inconstitucionales, para evidenciar que las restricciones que, en relación con los españoles, se imponen a los extranjeros en el disfrute de las libertades de asociación y de reunión encajan </w:t>
      </w:r>
      <w:r>
        <w:lastRenderedPageBreak/>
        <w:t>holgadamente en las que los Tratados internacionales autorizan y que, por lo tanto, el legislador español no ha traspasado ni de lejos los únicos límites que indirectamente la Constitución impuso a su libertad de configuración.</w:t>
      </w:r>
    </w:p>
    <w:p w:rsidR="00A46419" w:rsidRDefault="00A46419" w:rsidP="00A46419">
      <w:pPr>
        <w:pStyle w:val="TextoNormal"/>
      </w:pPr>
      <w:r>
        <w:t>Conviene por último señalar que la posible suspensión gubernativa (por el Consejo de Ministros y por tiempo y causas tasadas) de una asociación mayoritariamente integrada por extranjeros hubiera quedado sometida a control judicial (incluyendo la posible suspensión judicial de la suspensión gubernativa), toda vez que el Tribunal declara inconstitucional y nulo el inciso final del art. 34 de esta Ley, declaración en la que coincidimos con el resto del Pleno.</w:t>
      </w:r>
    </w:p>
    <w:p w:rsidR="00A46419" w:rsidRDefault="00A46419" w:rsidP="00A46419">
      <w:pPr>
        <w:pStyle w:val="TextoNormal"/>
      </w:pPr>
      <w:r>
        <w:t>Madrid, a siete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69" w:name="SENTENCIA_1987_116"/>
      <w:r>
        <w:lastRenderedPageBreak/>
        <w:t>SENTENCIA 116/1987, de 7 de julio de 1987</w:t>
      </w:r>
    </w:p>
    <w:bookmarkEnd w:id="69"/>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ECLI:ES:TC:1987:116</w:t>
      </w:r>
    </w:p>
    <w:p w:rsidR="00A46419" w:rsidRDefault="00A46419" w:rsidP="00A46419">
      <w:pPr>
        <w:pStyle w:val="SntesisDescriptiva"/>
      </w:pPr>
    </w:p>
    <w:p w:rsidR="00A46419" w:rsidRDefault="00A46419" w:rsidP="00A46419">
      <w:pPr>
        <w:pStyle w:val="SntesisDescriptiva"/>
      </w:pPr>
      <w:r>
        <w:t>Cuestión de inconstitucionalidad 107/1986. En relación con los arts. 1, 2, 4 y 5 de la Ley 37/1984, de 22 de octubre, al definir los derechos que corresponden al personal de las Fuerzas Armadas de la República. Voto particular</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regla general, los valores superiores del ordenamiento y los principios constitucionales pueden bastar para promover recursos o plantear cuestiones de inconstitucionalidad. </w:t>
      </w:r>
    </w:p>
    <w:p w:rsidR="00A46419" w:rsidRDefault="00A46419" w:rsidP="00A46419">
      <w:pPr>
        <w:pStyle w:val="Extracto"/>
      </w:pPr>
    </w:p>
    <w:p w:rsidR="00A46419" w:rsidRDefault="00A46419" w:rsidP="00A46419">
      <w:pPr>
        <w:pStyle w:val="Extracto"/>
      </w:pPr>
      <w:r>
        <w:t>2.</w:t>
      </w:r>
      <w:r>
        <w:tab/>
        <w:t xml:space="preserve">La legislación de amnistía, aunque responda en su conjunto a un valor superior de justicia, se halla sometida al principio de igualdad (SSTC 28/1982 y 63/1983). </w:t>
      </w:r>
    </w:p>
    <w:p w:rsidR="00A46419" w:rsidRDefault="00A46419" w:rsidP="00A46419">
      <w:pPr>
        <w:pStyle w:val="Extracto"/>
      </w:pPr>
    </w:p>
    <w:p w:rsidR="00A46419" w:rsidRDefault="00A46419" w:rsidP="00A46419">
      <w:pPr>
        <w:pStyle w:val="Extracto"/>
      </w:pPr>
      <w:r>
        <w:t>3.</w:t>
      </w:r>
      <w:r>
        <w:tab/>
        <w:t xml:space="preserve">Una vez que el legislador ha aplicado el criterio de la profesionalidad a los funcionarios civiles de la República, para hacerles acreedores a la plenitud de los derechos reconocidos por la legislación de amnistía, sin atender al momento de su incorporación a la Administración, o, lo que es igual, sin referencia alguna a si dicha incorporación se produjo antes o después del comienzo de la guerra civil, el principio de igualdad obliga a la aplicación de idéntico criterio a los funcionarios militares profesionales, cualquiera que haya sido la fecha -anterior o posterior al 18 de julio de 1936- de sus nombramientos o de la consolidación de sus empleos con carácter definitivo.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la cuestión de inconstitucionalidad registrada con el núm. 107/1986, planteada por la Sala Cuarta de lo contencioso-Administrativo de la Audiencia Territorial de Madrid, por </w:t>
      </w:r>
      <w:r>
        <w:lastRenderedPageBreak/>
        <w:t>supuesta inconstitucionalidad de los arts. 1, 2, 4 y 5 de la Ley 37/1984, de 22 de octubre, al definir los derechos que corresponden al personal de las Fuerzas Armadas de la República, por oposición a los arts. 1.1, 9 y 14 de la Constitución. Han sido parte el Fiscal General del Estado y el Letrado del Estado y Ponente el Magistrado don Jesús Leguina Villa,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31 de mayo de 1985 tuvo entrada en este Tribunal comunicación del Presidente de la Sala Cuarta de lo Contencioso-Administrativo de la Audiencia Territorial de Madrid, por la que se planteó la cuestión, de inconstitucionalidad acordada por el Auto de dicho Tribunal de 3 de mayo de 1985, adoptado en el recurso número 45/1985. Este recurso fue promovido por don José María Bravo Fernández-Hermosa y 18 más contra la desestimación presunta por silencio administrativo del Director General de Gastos de Personal del Ministerio de Economía y Hacienda de la reclamación formulada por aquéllos el día 10 de diciembre de 1984, en la que solicitaban que se les reconociera que, aunque ingresaron en el Arma de Aviación de la República con posterioridad al 18 de julio de 1936, lo hicieron como militares profesionales, pues a todos ellos les fueron concedidos sus empleos militares con carácter efectivo y a título definitivo y no de forma provisional, habiendo sido escalafonados, también en forma definitiva, conjuntamente con los militares profesionales que ingresaron en el Arma antes de la citada fecha y que, por consiguiente, les fueran concedidos los beneficios que determina el art. 2 de la Ley 37/1984, de 22 de octubre, de forma que todos ellos fueran pasados a la situación legal militar de retirados, con los derechos y obligaciones inherentes a la misma. Fundamentaban su solicitud los recurrentes en el art. 14 de la Constitución y en la incompatibilidad con esta norma fundamental de la citada ley 37/1984, que no reconoce aquellos derechos, sino tan solo otros inferiores, al personal que hubiere ingresado al servicio de la República en las Fuerzas Armadas y hubiera Obtenido un empleo o grado de, al menos, Suboficial durante el período comprendido entre el 18 de julio de 1936 y el 1 de abril de 1939, por lo que consideran que dicha ley establece un trato discriminatorio en perjuicio de aquéllos y en comparación con los militares profesionales ingresados antes del 18 de julio de 1936. los recurrentes solicitaban asimismo de la Audiencia Territorial que plantease la cuestión de inconstitucionalidad sobre la referida Ley 37/1984. </w:t>
      </w:r>
    </w:p>
    <w:p w:rsidR="00A46419" w:rsidRDefault="00A46419" w:rsidP="00A46419">
      <w:pPr>
        <w:pStyle w:val="TextoNormal"/>
      </w:pPr>
      <w:r>
        <w:t xml:space="preserve">Concluido el procedimiento, y tras oír a las partes y al Ministerio Fiscal, la Sala Cuarta de la Audiencia Territorial de Madrid, por medio de Auto de fecha 3 de mayo de 1985, acordó plantear cuestión de inconstitucionalidad en relación con los arts. 1, 2.4 y 5 de la Ley 37/1984, de 22 de octubre, por presunta vulneración de los arts. 1.1, 9 y 14 de la Constitución. En sus considerandos la Sala sostuvo que la citada Ley establece un régimen jurídico claramente diferenciado para las dos hipótesis que contempla, de tal modo que, mientras en sus arts. 1 y 2 reconoce a los Oficiales, Suboficiales y Clases del Ejército de la República que hubieran consolidado su empleo con anterioridad al 18 de julio de 1936 la posibilidad de pasar a la situación de retirado, con los derechos u obligaciones inherentes a la misma, con el empleo que, por antigüedad, habrían alcanzado de haber continuado en servicio activo hasta la fecha en que, por edad, les hubiera correspondido el pase a la precitada situación militar, a los restantes, esto es, a quienes ingresaron en el Ejército de la República con posterioridad al 18 de julio de 1936, solamente se les reconoce en los arts. 4 y 5 el tiempo de servicios que en su día prestaron a la República, además de una pensión </w:t>
      </w:r>
      <w:r>
        <w:lastRenderedPageBreak/>
        <w:t>sujeta en todo caso al régimen de incompatibilidades que habría de establecerse reglamentariamente; dicha pensión sería equivalente al importe de la pensión mínima de jubilación para mayores de sesenta y cinco años. La profesionalidad, que se revela como elemento determinante del supuesto de hecho generador del reconocimiento de los diferentes derechos de los militares republicanos, ha de derivarse de la legalidad objetiva vigente en cada momento y no, de forma exclusiva y excluyente, de un dato cronológico, cuando éste, sin más, no recoge o traduce los elementos esenciales generadores del supuesto, como pueden ser los cursos de capacitación, publicación de escalafones, ascensos, etc. De otro lado, el hecho de que el conjunto de normas dictadas por el Gobierno de la República durante el período comprendido entre el 18 de julio de 1936 y el 1 de abril de 1939 no se haya integrado en el ordenamiento jurídico vigente no quiere decir que las consecuencias jurídicas derivadas del mismo puedan y deban ser ignoradas por el legislador, tal como se expresa en la Sentencia del Tribunal Constitucional 28/1982. A juicio de la Sala, la vinculación que el art. 9.1 de la Constitución impone a todos los poderes públicos, entre los que cabe incluir al Poder Legislativo, no se limita a exigir el respeto de los derechos fundamentales de la persona (entre los que se encuentra el derecho a la igualdad del art. 14), sino que han de observarse con igual escrupulosidad los valores superiores del ordenamiento reconocidos en el art. 1.1 y, en concreto, la libertad, la igualdad, la justicia y el pluralismo político, los cuales reciben su operatividad dinámica concreta en los compromisos que encierran los núms. 2 y 3 del art. 9 y que pueden resumirse en la obligación de promover la libertad y la igualdad del individuo y de los grupos, así como en remover los obstáculos que impidan o dificulten su plenitud. Este compromiso en el ámbito propio de la producción normativa que con rango de Ley formal le corresponde a las Cortes supone que, dentro de la libertad de iniciativa, el legislador -para no vulnerar la Constitución- debe respetar la racionalidad intrínseca de sus proposiciones normativas, las cuales, al sentar criterios de tratamiento desigual, para no caer en la arbitrariedad, deben fundarse en razones objetivas, entendiendo por tales todas aquellas soluciones que, siendo múltiples y variadas en su formulación concreta, sean a la vez coherentes con la lógica y el razonar jurídico (que también está protegido por la Constitución, aunque sólo sea como valor técnico-jurídico instrumental), así como con los valores primarios de la Constitución (entre los que se encuentra la igualdad) y con los derechos fundamentales de la persona; exigencias que, de forma detallada, reconoce el fundamento jurídico 2.° de la STC 63/1983, de 20 de julio. En resumen, la Sala entiende que la Ley 37/1984, de 22 de octubre, y más concretamente sus arts. 1, 2, 4 y 5, al condicionar la profesionalidad de los militares al servicio de la República al puro dato cronológico de su incorporación al Ejército con anterioridad o posterioridad al 18 de julio de 1936, sin tener en cuenta otras circunstancias, podría vulnerar los arts. 1.1, 9 y 14 de la Constitución, por lo que, de conformidad con lo dispuesto en el art. 35 de la Ley Orgánica del Tribunal Constitucional, procede plantear la cuestión de inconstitucionalidad ante este Tribunal Constitucional.</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12 de junio de 1985, la Sección Tercera del Pleno de este Tribunal acordó oír al Fiscal General del Estado, para que alegara lo que estimase pertinente respecto a que en la presente cuestión pudiera entenderse que no se especifica ni se justifica en qué medida la decisión del proceso depende de la validez de las normas cuestionadas. Evacuando el trámite conferido, el Fiscal General del Estado considera procedente la inadmisión de la cuestión de inconstitucionalidad planteada, de acuerdo con el art. 37.1 de la LOTC, ya que la Sala promovente, si fundamenta de manera amplia y suficiente la posible inconstitucionalidad de la Ley 37/1984, no contiene referencia alguna sobre la de</w:t>
      </w:r>
      <w:r>
        <w:lastRenderedPageBreak/>
        <w:t>terminación de la medida en que la solución del asunto ante ella planteado dependa de la adecuación de la citada Ley a la Norma fundamental, lo que constituye un requisito ineludible para la admisión de la cuestión de inconstitucionalidad, en virtud de lo dispuesto en el art. 35.2 de la LOTC, pues, en caso contrario, aquélla dejaría de tener carácter de control concreto de la constitucionalidad de las leyes con que ha sido configurada y que ha recalcado repetidamente este Tribunal, para convertirse en un recurso universal contra leyes, lo que no es aceptable ni aún interpretando de manera flexible los referidos preceptos de la LOTC.</w:t>
      </w:r>
    </w:p>
    <w:p w:rsidR="00A46419" w:rsidRDefault="00A46419" w:rsidP="00A46419">
      <w:pPr>
        <w:pStyle w:val="TextoNormal"/>
      </w:pPr>
    </w:p>
    <w:p w:rsidR="00A46419" w:rsidRDefault="00A46419" w:rsidP="00A46419">
      <w:pPr>
        <w:pStyle w:val="TextoNormal"/>
      </w:pPr>
      <w:r w:rsidRPr="00A46419">
        <w:rPr>
          <w:rStyle w:val="NumeroAFNegritaCaracter"/>
        </w:rPr>
        <w:t>3</w:t>
      </w:r>
      <w:r>
        <w:t>. Por Auto de 3 de octubre de 1985, este Tribunal acordó la no procedencia de la admisión de la cuestión planteada por no reunir los requisitos exigidos por la Constitución (art. 163) y la LOTC (art. 35), en particular el relativo a que de la validez de la norma cuya constitucionalidad se cuestiona dependa la resolución que se haya de dictar para admitir o inadmitir, estimar o desestimar las pretensiones concretas formuladas por las partes; de ahí que el art. 35.2 de la LOTC exija del órgano que plantea la cuestión de inconstitucionalidad que, entre otras cosas, especifique y justifique en qué medida la decisión del proceso depende de la validez de la norma en cuestión. En el presente caso, tal juicio o justificación lógica de la conexión entre la validez de las normas legales cuestionadas y la resolución de las pretensiones concretas de los actores en el proceso contencioso-administrativo a quo no había sido realizado.</w:t>
      </w:r>
    </w:p>
    <w:p w:rsidR="00A46419" w:rsidRDefault="00A46419" w:rsidP="00A46419">
      <w:pPr>
        <w:pStyle w:val="TextoNormal"/>
      </w:pPr>
    </w:p>
    <w:p w:rsidR="00A46419" w:rsidRDefault="00A46419" w:rsidP="00A46419">
      <w:pPr>
        <w:pStyle w:val="TextoNormal"/>
      </w:pPr>
      <w:r w:rsidRPr="00A46419">
        <w:rPr>
          <w:rStyle w:val="NumeroAFNegritaCaracter"/>
        </w:rPr>
        <w:t>4</w:t>
      </w:r>
      <w:r>
        <w:t>. Una vez recibida la anterior resolución, la Sala Cuarta de la Audiencia Territorial de Madrid, por providencia de 25 de octubre de 1985, dio traslado a las partes para que en el plazo de cinco días formulasen las alegaciones oportunas. La representación de los recurrentes formuló las siguientes: 1.° La profesionalidad y la obtención con carácter definitivo de la condición de funcionarios militares del Estado por parte de los pilotos y demás especialistas ingresados en el Arma de Aviación de la República entre el 18 de julio de 1936 y el 31 de marzo de 1939 no pueden ser negadas. Dicha profesionalidad fue reconocida, a juicio de los actores, por el dictamen de la Dirección General de lo Contencioso del Estado, de 23 de noviembre de 1982, y por la Comisión interministerial creada ad hoc por el Real Decreto 2013/1983, de 13 de julio. 2.° Admitida la profesionalidad y la adquisición a título definitivo de la condición de funcionarios militares del Estado de los pilotos y demás especialistas que ingresaron en el Arma de Aviación de la República durante la Guerra Civil, resulta forzoso admitir también que constituye una discriminación carente de justificación objetiva y razonable, contraria al art. 14 de la Constitución, el establecer un trato diferenciado entre los militares profesionales de la República según que hubieran ingresado en las Fuerzas Armadas antes o después del 18 de julio de 1936. 3.° La Ley 37/1984, desde el momento en que establece dicha discriminación, infringe el art. 14 de la Constitución. 4.° El legislador, al elaborar la Ley 37/1984, de 22 de octubre, no tuvo en cuenta los fundamentos jurídicos de la STC 63/1983, de 20 de julio, de la Sala Segunda del Tribunal Constitucional, en los que claramente se especifica que el principio de igualdad contenido en el art. 14 de la Constitución obliga a conceder la amnistía a los militares de la República en la misma forma y medida en que fue otorgada a los funcionarios civiles del Estado, sin otras especificaciones que las que el propio Tribunal indica, cual es la no reincorporación al servicio activo. 5.° El legislador, al definir los ámbitos de aplicación, respectivamente, de los Títulos I y II de la Ley 37/1984, no se fundamentó en la legalidad objetiva vigente en el momento y lugar en que nacieron los derechos a los que ahora se pretende dotar de efectos, ni tampoco en ningún dato objetivo y racional; se basó única</w:t>
      </w:r>
      <w:r>
        <w:lastRenderedPageBreak/>
        <w:t xml:space="preserve">mente, como consta claramente en el Diario de Sesiones del Senado del día 20 de septiembre de 1984, en el criterio político del Grupo Parlamentario mayoritario de ambas Cámaras. Los recurrentes justifican, además, las razones de su petición en el dictamen del Ministerio Fiscal emitido en el recurso contencioso-administrativo núm. 580/1985, en el que se hace constar que sólo la cualidad de profesional del Ejército, cualquiera que sea la fecha de ingreso y la categoría alcanzada, puede ser determinante para el reconocimiento de los derechos que otorgan las llamadas leyes de amnistía. Por último, en relación con la falta del juicio de relevancia puesta de manifiesto en el Auto del Tribunal Constitucional de 3 de octubre de 1985, los actores se limitan a sostener que, si bien es obvio que la Sala tácitamente había expuesto tal condicionante, no lo hizo de forma expresa, concluyendo su escrito interesando el planteamiento de nuevo de la cuestión de inconstitucionalidad. </w:t>
      </w:r>
    </w:p>
    <w:p w:rsidR="00A46419" w:rsidRDefault="00A46419" w:rsidP="00A46419">
      <w:pPr>
        <w:pStyle w:val="TextoNormal"/>
      </w:pPr>
      <w:r>
        <w:t xml:space="preserve">El Ministerio Fiscal, por su parte, considera que difícilmente puede entenderse que la Administración ha adoptado un acto presunto de desestimación por silencio administrativo de una petición, cuando dicha petición no podía ser resuelta; el objeto del recurso no es otro que el planteamiento de la cuestión de inconstitucionalidad de la Ley 37/1984, lo que supone una desviación procesal. Inadmitida la cuestión y vigente la Ley 37/1984, es evidente que la demanda solicita la aplicación a los recurrentes de unos beneficios que la citada Ley no les otorga, por lo que la petición es contraria a Derecho. </w:t>
      </w:r>
    </w:p>
    <w:p w:rsidR="00A46419" w:rsidRDefault="00A46419" w:rsidP="00A46419">
      <w:pPr>
        <w:pStyle w:val="TextoNormal"/>
      </w:pPr>
      <w:r>
        <w:t>El Letrado del Estado, finalmente, solicita la continuación del procedimiento hasta dictar Sentencia.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medio de comunicación del Presidente de la Sala Cuarta de la Audiencia Territorial de Madrid que tuvo entrada en este Tribunal el día 27 de enero de 1986, dicha Sala plantea de nuevo cuestión de inconstitucionalidad sobre los indicados preceptos de la Ley 37/1984, según acuerdo adoptado mediante Auto de 7 de enero de 1986. En los fundamentos jurídicos de esta última resolución, considera la Sala que cuando los órganos legitimados por la Constitución para instar la declaración de inconstitucionalidad de una norma con rango formal de Ley no lo hacen, la única alternativa del ciudadano que se enfrenta ante una Ley supuestamente inconstitucional está en la tutela de los Jueces y Tribunales. Entiende la Sala, en este sentido, que la instrumentalización de un recurso no ha de predicarse siempre y a priori de toda petición que formulen los ciudadanos a los poderes públicos, siendo necesario examinar las peticiones que formulen y las razones que las fundamenten. En el presente caso, la Ley 37/1984, al sentar un régimen de derechos totalmente distinto para los militares al servicio de la República, según que hubieren ingresado en el mismo antes o después del 18 de julio de 1936, sin tener en cuenta otras circunstancias objetivas que evidencien la profesionalidad, y al valorar única y exclusivamente un dato cronológico (por mucha que sea su trascendencia histórica), incurre en una clara discriminación, es contrario al principio de igualdad reconocido en el art. 14 de la Constitución y desconoce la justicia y la igualdad como valores materiales que informan el ordenamiento (arts. 1.1 y 9.2 de la Constitución). Para la Sala, las consecuencias de esta apreciación son evidentes: si el art. 1 de la Ley 37/1984, en relación con el 2 y 4, es inconstitucional por desconocer el principio de igualdad, los recurrentes, ingresados todos ellos con posterioridad al 18 de julio de 1936, pero, a su juicio, poseedores de otras circunstancias que acreditan su profesionalidad, se han visto discriminados por la norma, la cual sólo les reconoce los servicios que en su día prestaron a la República y una pensión (sujeta al régimen de incompatibilidades) equivalente al importe de la pensión mínima de jubilación para mayores de sesenta y cinco años; en resumen, si la norma es contraria a la Constitución, los recurrentes que acrediten su profesionalidad podrán aspirar a los mismos derechos que el </w:t>
      </w:r>
      <w:r>
        <w:lastRenderedPageBreak/>
        <w:t>art. 2 reconoce a los ingresados en el servicio antes del 18 de julio de 1936, quienes según la Ley pasan a la situación militar de retirado con el empleo que por antigüedad habrían alcanzado de haber continuado en el servicio activo. En suma, convencida la Sala de la incompatibilidad de las normas citadas con la Constitución, declara elevar nuevamente la cuestión planteada al Tribunal (en la creencia de que ya se han subsanado las imprecisiones denunciadas) para que, al menos, aunque sea en trámite de inadmisibilidad, pero sobre el fondo, se declare el error interpretativo y la clara y evidente ausencia de fundamento al proponer la presente cuestión.</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12 de febrero de 1986, la Sección Segunda del Pleno de este Tribunal acordó tener por recibidas las actuaciones y oír al Fiscal General del Estado para que, en el plazo de diez días, y a.efectos de lo dispuesto en el art. 37. 1 de la LOTC, expusiera lo que estimase pertinente en orden a la admisibilidad de la cuestión de inconstitucionalidad nuevamente planteada. En su escrito de 25 de febrero de 1986, el Fiscal General del Estado interesa la inadmisión a trámite de la presente cuestión de inconstitucionalidad con base en las siguientes consideraciones. El Auto de la Sala Cuarta de la Audiencia Territorial de Madrid de 7 de enero de 1986 no es sino una aclaración o complemento del anterior de 3 de mayo de 1985; de ahí que sea necesario partir de la documentación entonces acompañada, dado que ahora sólo se remiten las alegaciones posteriores al Auto de inadmisión de este Tribunal y, si bien el art. 36 de la LOTC establece que el órgano judicial remitirá al Tribunal Constitucional testimonio de los autos principales, al ser la presente una repetición de la anterior, no parece que pueda oponérsele reproche de orden formal por no adjuntar esos testimonios que si fueron elevados en la anterior ocasión. De hecho, y aunque la referida providencia de 12 de febrero no lo especifique, la única razón que podrá determinar la inadmisión de la cuestión vuelve a ser la misma: Que no resulta justificado que la decisión del proceso dependa del ajuste de la Ley cuestionada con la Constitución. Ahora no se trata ya de que la Sala no lo explique, sino que, pese a los razonamientos que ofrece, la decisión de lo planteado no tiene dependencia de la corrección constitucional de la Ley 37/1984. Esta afirmación viene apoyada por el anterior Auto del Pleno de este Tribunal cuando en su fundamento jurídico segundo afirma: «Es obvio que cualquiera que fuese el sentido de nuestra decisión al respecto, tanto si la Ley se declarase aplicable como si se anulase, el resultado para los solicitantes seria el mismo, opuesto a la satisfacción de su demanda». El Fiscal General del Estado reitera, en los términos expuestos al evacuar el trámite conferido en relación con la admisibilidad de la cuestión anterior, que el recurso contencioso-administrativo interpuesto ante la Audiencia Territorial de Madrid constituye un supuesto de desviación procesal: El objeto del proceso contencioso no es la legalidad o no de un acto administrativo, sino la pertinencia de plantear la constitucionalidad de una norma legal. Ahora bien, lo único de que podría conocer la Sala era de la legalidad del acto presunto impugnado. De ahí que si la Sala cuestiona la validez de la Ley no lo sea en razón al caso que se le plantea. No es, así, de extrañar que la Sala promovente no ofrezca una explicación suficiente de cómo la decisión del proceso depende de la validez constitucional de la norma dubitada; es que no existe tal dependencia lógica, faltando así uno de los requisitos insoslayables de toda cuestión de inconstitucionalidad.</w:t>
      </w:r>
    </w:p>
    <w:p w:rsidR="00A46419" w:rsidRDefault="00A46419" w:rsidP="00A46419">
      <w:pPr>
        <w:pStyle w:val="TextoNormal"/>
      </w:pPr>
    </w:p>
    <w:p w:rsidR="00A46419" w:rsidRDefault="00A46419" w:rsidP="00A46419">
      <w:pPr>
        <w:pStyle w:val="TextoNormal"/>
      </w:pPr>
      <w:r w:rsidRPr="00A46419">
        <w:rPr>
          <w:rStyle w:val="NumeroAFNegritaCaracter"/>
        </w:rPr>
        <w:t>7</w:t>
      </w:r>
      <w:r>
        <w:t>. La Sección Tercera de este Tribunal Constitucional, por providencia de 24 de abril de 1986, acordó admitir a trámite la cuestión planteada y dar traslado de la misma al Congreso de los Diputados y al Senado, al Gobierno y al Fiscal General del Estado, para que en el plazo de quince días pudieran personarse en el procedimiento y formular las alega</w:t>
      </w:r>
      <w:r>
        <w:lastRenderedPageBreak/>
        <w:t>ciones que considerasen pertinentes. Acordó igualmente publicar la incoación de la cuestión en el «Boletín Oficial del Estado» y acusar recibo al Tribunal promovente. Los días 20 de junio y 12 de julio se recibieron escritos de los Presidentes del Senado y del Congreso de los Diputados, respectivamente, acusando recibo de la notificación y ofreciendo la colaboración de las Cámaras. Los días 16 y 26 de mayo se recibieron las alegaciones del Fiscal General del Estado y del Letrado del Estado, respectivamente.</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Fiscal General del Estado inicia sus alegaciones puntualizando cuales son, a su juicio, las normas objeto de control y los preceptos constitucionales que deben servir de parámetro de aquél en la presente cuestión de inconstitucionalidad. Por lo que hace a lo primero, si bien la Sala plantea la cuestión en relación con los arts. 1, 2, 4 y 5 de la Ley 37/1984, la sospechada inconstitucionalidad no está en los dos primeros artículos, pues pacíficamente se admite por todos la licitud de los beneficios que contiene, sino en los arts. 4 y 5, que no extienden a los que fueron demandantes en el proceso antecedente estos mismos beneficios; la presunta inconstitucionalidad se limita, pues, a estos dos últimos preceptos. En cuanto al parámetro del control, si bien se invocan los arts. 1.1, 9 -que en algún momento se concreta en el apartado 2- y 14 de la Constitución, dado que la argumentación de la cuestión se basa en la desigualdad injustificada de tratamiento que se da a los militares ingresados después del 18 de julio de 1936, parece que la cuestión debe quedar reducida a la alegación de infracción del art. 14. Tanto las referencias al art. 1.1 como al art. 9 deben quedar absorbidas en la más específica del art. 14 de la Constitución. </w:t>
      </w:r>
    </w:p>
    <w:p w:rsidR="00A46419" w:rsidRDefault="00A46419" w:rsidP="00A46419">
      <w:pPr>
        <w:pStyle w:val="TextoNormal"/>
      </w:pPr>
      <w:r>
        <w:t>Continúa el Fiscal General del Estado con la narración de los antecedentes de la Ley 37/1984 en la Ley de Amnistía de 15 de diciembre de 1977 y en el Real Decreto-ley 6/1978, procediendo a sintetizar la doctrina contenida en la Sentencia de este Tribunal de 20 de julio de 1983. Para el Fiscal General del Estado, la Ley 37/1984 «en una consideración de los variados supuestos de guerra», tal como indicó este Tribunal, ha resuelto que los militares que obtuvieron su empleo con posterioridad al 18 de julio de 1936 no deben igualarse a los que eran profesionales antes del comienzo de la guerra y, en consecuencia de ello, les reconoce unos derechos sensiblemente inferiores. Considera, a estos efectos, el Fiscal General del Estado que la profesionalidad no responde a los mismos criterios cuando se habla de funcionarios civiles y de militares. El funcionario civil es un profesional desde que se incorpora a la función pública, sin que influya en nada el que se esté en período de paz o de guerra; por el contrario, en el caso de los militares, las necesidades de la guerra imponen movilizaciones generales con el consiguiente incremento de los mandos militares, cesando la razón de ser de los empleos obtenidos en el curso de la guerra, cuando ésta se acaba. De ahí la diferencia, que no se encuentra en la función civil, de militares que eran profesionales antes de la campaña y los que obtienen grado militar en el transcurso de ésta. No debe, pues, resultar extraño que la consideración militar profesional se reduzca, en principio y con carácter general, a quienes ya lo eran antes de dar comienzo una guerra. De otro lado, de la doctrina contenida en el fundamento jurídico 4.° de la STC 63/1983, se desprende que cabe distinguir entre los militares que lo eran antes de la guerra, que deben quedar equiparados a todos los efectos -excepto el de reintegración activa- a los funcionarios civiles, y los posteriores a la guerra, cuyos derechos correspondería determinar al legislador, atendiendo a los diversos supuestos que concurran. En definitiva, cuando la Sala promovente estima que el mero dato cronológico no es bastante para dar justificación a las diferencias que establece, minimiza el significado de esa fecha, aislándolo de su significado histórico al dejarlo reducido a un mero dato; por el contrario, ese dato es justamente el que delimita la incorporación al Ejército con un significado inequí</w:t>
      </w:r>
      <w:r>
        <w:lastRenderedPageBreak/>
        <w:t xml:space="preserve">vocamente profesional -antes- o condicionado por el factor guerra -después-. Si se admite que hay diversidad intrínseca en los dos supuestos considerados, no puede exigirse que el tratamiento sea el mismo. </w:t>
      </w:r>
    </w:p>
    <w:p w:rsidR="00A46419" w:rsidRDefault="00A46419" w:rsidP="00A46419">
      <w:pPr>
        <w:pStyle w:val="TextoNormal"/>
      </w:pPr>
      <w:r>
        <w:t>Considera el Fiscal General del Estado que otra estimativa del problema aquí suscitado podría ser la de la validez legal de las disposiciones emanadas de la República, una vez que comenzó la guerra, cuestión tratada ya en la Sentencia de este Tribunal 28/1982, de 26 de mayo, en la que se llegaba a la conclusión de que «sólo el legislador, mediante la promulgación de nuevas normas, puede, si no devolver validez y vigencia a normas inexistentes como tales, si obtener el mismo resultado que aquéllas persiguieron» (fundamento jurídico segundo). En consecuencia, si no existía imperativo de igualdad más que con los militares profesionales anteriores a la guerra, que el legislador respetó en debida forma, la determinación efectuada de los derechos de los demás militares republicanos no lesiona el principio de igualdad. Por último, el Fiscal General del Estado se refiere a otra posible desigualdad que, aunque no se ha invocado expresamente, puede considerarse subyacente a la pretensión de los recurrentes en el procedimiento a quo, y que conviene desvirtuar. Para el Fiscal General del Estado, en efecto, es difícil imaginar que la petición de la equiparación ahora deducida se hubiera planteado de no haberse reconocido la condición de militares profesionales, consolidando así una carrera militar surgida en el curso de una guerra, a quienes alcanzaron grado en el ejército rebelde. Ahora bien, esa asimilación supondría una óptica equivocada; esa consolidación se produjo al amparo de una legislación que, obviamente, nunca existió para los leales a la República, sin que pueda tratarse ahora de generalizar disposiciones legales que, como recuerda la STC 43/1982, de 6 de julio, fueron consustanciales a un régimen político basado en una victoria militar.</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El Letrado del Estado, por su parte, inicia sus alegaciones insistiendo en la inexistencia de los presupuestos procesales que permiten el planteamiento de una cuestión de inconstitucionalidad, dado que no puede considerarse suficientemente justificado que la decisión del recurso que ha de resolver la Sala de lo Contencioso- Administrativo dependa de la que en la presente cuestión de inconstitucionalidad se adopte. Si los recurrentes pretenden que la Sala les reconozca el derecho a disfrutar de los beneficios del art. 2 de la Ley 37/1984, se trata de una petición que no puede obtener cumplida satisfacción cualquiera que sea el sentido del fallo que en la presente cuestión se adopte, pues, como ya señaló este Tribunal en Auto de 3 de octubre de 1985, «tanto si la Ley se declarase aplicable como si se anulase, el resultado para los solicitantes sería el mismo, opuesto a la satisfacción de su demanda». Esta situación es pura consecuencia de la inadecuación procedimental que está presente en la cuestión de inconstitucionalidad, dado que con ella la Sala, en el fondo, no está cuestionando preceptos concretos que, por ser contrarios a principios constitucionales, ella cree injustos, sino pura y simplemente la filosofía y alcance general de la legislación de amnistía aplicable a los militares al servicio de la República. </w:t>
      </w:r>
    </w:p>
    <w:p w:rsidR="00A46419" w:rsidRDefault="00A46419" w:rsidP="00A46419">
      <w:pPr>
        <w:pStyle w:val="TextoNormal"/>
      </w:pPr>
      <w:r>
        <w:t>Con independencia de lo anterior, y a efectos puramente dialécticos, el Letrado del Estado pasa a abordar la cuestionada constitucionalidad de la Ley 37/1984. Considera el Letrado del Estado que, a este respecto, es clave en la norma indicada la diferente condición jurídica que se reconoce a los integrados en el Ejército antes del 18 de julio de 1936 y a quienes lo hicieron después; los primeros tienen reconocida la condición de militares, los segundos no. No cabe considerar que los integrados después del 18 de julio hubieran consolidado su empleo y tuvieran la condición de profesionales, pues las disposiciones desde las que justifican tal afirmación no llegaron a adquirir eficacia como consecuencia del Decreto de 1 de noviembre de 1936, que privó a las disposiciones del Gobierno de la Re</w:t>
      </w:r>
      <w:r>
        <w:lastRenderedPageBreak/>
        <w:t>pública posteriores al 18 de julio de 1936 de efectos jurídicos. Sólo el legislador podría haber conferido efectos a sus nombramientos a la vista de las circunstancias concurrentes en cada caso, en cuya tarea, sin duda, ha de ajustarse a los principios constitucionales, entre ellos el de igualdad. Pero el que los derechos reconocidos a quienes no consolidaron su empleo antes del 18 de julio de 1936 no sean los mismos que los de quienes si lo hicieron no puede considerarse como arbitrario o injustificado, dada la multiplicidad de las situaciones que se plantearon. Reseña a continuación el Letrado del Estado las diferentes vías por las que los Oficiales y Suboficiales de la República accedieron a la condición de tales, llegando a la conclusión de que, a la vista de esta multiplicidad de situaciones, parece evidente que la solución de equiparación absoluta entre todos los que sirvieron al Ejército de la República, aunque hubiera podido adoptarse en teoría y al margen de la enorme carga presupuestaria que supondría, es una solución legislativa que, no habiéndose adoptado por el legislador actual, podrá criticarse desde criterios de generosidad, pero no en cambio, desde los que resultan del principio de igualdad, puesto que no puede considerarse arbitrario o irracional que reciban distinto tratamiento quienes accedieron al Ejército de la República antes del 18 de julio de 1936 y los que lo hicieron después, pues las circunstancias de acceso y consolidación de empleo de unos y otros son radicalmente distintas. La solución de total y absoluta equiparación, con la atribución de derechos a quienes el legislador ha excluido de los mismos, no resulta de la norma constitucional ni vulnera los limites que para el legislador representa el principio de igualdad.</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7 de mayo de 1986, la Sección Tercera del Pleno de este Tribunal, a tenor de lo dispuesto en el art. 37.2 de la LOTC, acuerda no haber lugar a la solicitud presentada, mediante escrito de 20 de enero de 1986, por el Procurador don Francisco de Guinea y Gauna, en representación de la Confederación Nacional de Excombatientes, a fin de que se le tuviera por personado en la presente cuestión, y que, en su momento, se le diera vista de dichas actuaciones para presentar las alegaciones procedentes. Igualmente, y mediante providencia de 11 de junio siguiente, la Sección Tercera acuerda no haber lugar a la solicitud presentada, en fecha de 23 de mayo de 1986, por el Procurador don José Sánchez Jáuregui, en nombre de don José María Bravo Fernández-Hermosa y otras personas, a fin de que se le tenga por personado y parte en la presente cuestión, y se le emplace para las actuaciones que de acuerdo con la Ley procedan.</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 2 de julio de 1987, se acordó señalar el día 7 de julio siguiente para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Letrado del Estado ha interesado la desestimación de la presente cuestión de inconstitucionalidad por entender que no concurren en la misma los presupuestos procesales requeridos para su planteamiento por el art. 37.1 de la LOTC. A su entender, no puede considerarse suficientemente justificado que la decisión del proceso que ha de resolver la Sala de lo Contencioso-Administrativo dependa de la que en la presente cuestión de inconstitucionalidad se adopte. De modo análogo, y aunque no haya insistido en este argumento tras nuestra providencia de 24 de abril de 1986, el Fiscal General del Estado, al evacuar el trámite previsto en el art. 37.1 de la LOTC, sostuvo, asimismo, que la presente cuestión resultaba inadmisible por no haberse justificado suficientemente que la decisión </w:t>
      </w:r>
      <w:r>
        <w:lastRenderedPageBreak/>
        <w:t>del proceso dependa del ajuste de la Ley cuestionada con la Constitución. De ahí que, con carácter previo al tratamiento de las cuestiones sustantivas, proceda que nos ocupemos de la alegada carencia en este caso de los presupuestos procesales exigidos por el art. 35 de la LOTC.</w:t>
      </w:r>
    </w:p>
    <w:p w:rsidR="00A46419" w:rsidRDefault="00A46419" w:rsidP="00A46419">
      <w:pPr>
        <w:pStyle w:val="TextoNormal"/>
      </w:pPr>
      <w:r>
        <w:t>En nuestro Auto de 3 de octubre de 1985 (ATC 664/1985) se rechazó, en trámite de admisión, el planteamiento de la cuestión de inconstitucionalidad ahora reproducida, porque el juicio o justificación lógica de la conexión entre la validez de las normas legales cuestionadas y la resolución de las pretensiones concretas de los actores en el proceso contencioso-administrativo a quo no había sido realizado expresamente por la Sala Cuarta de la Audiencia Territorial de Madrid en su Auto de 3 de mayo de 1985, no indicándose en esta resolución judicial en qué medida la decisión del proceso en curso ante la Audiencia depende de la adecuación de la citada Ley a la Constitución, según exige el art. 35.2 de la LOTC, para que quepa promover la cuestión ante este Tribunal. De este modo, el Tribunal motivó el rechazo de la cuestión en la carencia de exteriorización del juicio de relevancia.</w:t>
      </w:r>
    </w:p>
    <w:p w:rsidR="00A46419" w:rsidRDefault="00A46419" w:rsidP="00A46419">
      <w:pPr>
        <w:pStyle w:val="TextoNormal"/>
      </w:pPr>
      <w:r>
        <w:t>En su Auto de 7 de enero de 1986, por el que acuerda plantear de nuevo la cuestión, la Sala Cuarta de la Audiencia Territorial de Madrid ha subsanado la carencia que había motivado su inicial rechazo por nuestro citado Auto de 3 de octubre de 1985.  Concretamente, en el fundamento jurídico 5.° de aquel Auto la Sala estima que las consecuencias de una declaración de inconstitucionalidad de la Ley 37/1984 para el proceso a quo son evidentes: si el art. 1 de dicha Ley, en relación con los arts. 2 y 4 es inconstitucional, los recurrentes que hayan acreditado su profesionalidad podrán aspirar a los mismos derechos que el art. 2 reconoce a los ingresados en el servicio antes del 18 de julio de 1936.</w:t>
      </w:r>
    </w:p>
    <w:p w:rsidR="00A46419" w:rsidRDefault="00A46419" w:rsidP="00A46419">
      <w:pPr>
        <w:pStyle w:val="TextoNormal"/>
      </w:pPr>
      <w:r>
        <w:t>El Letrado del Estado considera todavía insuficiente la justificación antes dicha. Pero el Tribunal no puede compartir esta objeción, ya que ni es inaceptable a priori o notoriamente inadecuada la argumentación de la Sala proponente, ni puede negarse que sea razonable la fundamentación de la relevancia que, según aquélla, existe en la cuestión planteada. A diferencia de lo que ocurría en el Auto anterior de la propia Sala, en éste, que ahora se somete a nuestra consideración, si se especifica y justifica la relación existente entre la constitucionalidad de las normas legales cuestionadas y el fallo que aquel órgano jurisdiccional haya de pronunciar en el asunto concreto sometido a su enjuiciamiento, lo que es motivo bastante, como se acaba de indicar, para rechazar el reproche formulado por el Letrado del Estado a la pertinencia de la presente cuestión de inconstitucionalidad.</w:t>
      </w:r>
    </w:p>
    <w:p w:rsidR="00A46419" w:rsidRDefault="00A46419" w:rsidP="00A46419">
      <w:pPr>
        <w:pStyle w:val="TextoNormal"/>
      </w:pPr>
    </w:p>
    <w:p w:rsidR="00A46419" w:rsidRDefault="00A46419" w:rsidP="00A46419">
      <w:pPr>
        <w:pStyle w:val="TextoNormal"/>
      </w:pPr>
      <w:r w:rsidRPr="00A46419">
        <w:rPr>
          <w:rStyle w:val="NumeroAFNegritaCaracter"/>
        </w:rPr>
        <w:t>2</w:t>
      </w:r>
      <w:r>
        <w:t>. El juicio de constitucionalidad de una Ley como la 37/1984, de 22 de octubre, requiere unas observaciones previas sobre el contexto normativo en el que aquélla se inserta, y sobre los antecedentes inmediatos de la misma.  Conviene recordar a este propósito que estamos ante una Ley que se integra en la llamada legislación de amnistía, cuya finalidad, por lo que a su Título I se refiere, consiste, como señala su Exposición de Motivos, en «ajustar las leyes a los preceptos de nuestra Norma fundamental», invocándose a tal efecto, como «justificación jurídica» de la solución adoptada, la Sentencia de la Sala Segunda de este Tribunal 63/1983, de 20 de julio.</w:t>
      </w:r>
    </w:p>
    <w:p w:rsidR="00A46419" w:rsidRDefault="00A46419" w:rsidP="00A46419">
      <w:pPr>
        <w:pStyle w:val="TextoNormal"/>
      </w:pPr>
      <w:r>
        <w:t xml:space="preserve">La legislación de amnistía, de la que forma parte la Ley 37/1984, se ha caracterizado, desde sus mismos comienzos, por una diferencia de trato entre los militares y el resto de los funcionarios del Estado, diferencia cuya constitucionalidad es la que en definitiva se somete ahora, en alguna de sus variantes, al control de este Tribunal Constitucional. Así, la primera de estas normas -el Real Decreto-ley 10/1976, de 30 de julio- disponía en su art.  9.1 que «los funcionarios repuestos en su condición de tales por virtud de la amnistía serán reincorporados al servicio y obtendrán destino conforme a las normas en vigor», </w:t>
      </w:r>
      <w:r>
        <w:lastRenderedPageBreak/>
        <w:t>precisando, no obstante, que «los militares a quienes sea aplicada la amnistía no serán por ello reintegrados en sus empleos ni carreras, de las que seguirán definitivamente separados» (art. 8). Esta diferencia de trato entre funcionarios civiles, de una parte, y militares profesionales y miembros de las Fuerzas de Orden Público, de otra, es mantenida por la Ley de Amnistía de 1977 (Ley 46/1977, de 15 de octubre), cuyo art. 7 dispone en su letra a) «la reintegración en la plenitud de sus derechos activos y pasivos de los funcionarios civiles sancionados, así como la reincorporación de los mismos a sus respectivos Cuerpos, si hubieran sido separados», en tanto que en sus letras d) y e) se limita el alcance de la amnistía, respectivamente, a «la percepción del haber pasivo que corresponda, en el caso de los militares profesionales, con arreglo al empleo que tuvieren en la fecha del acto amnistiado» y a la «percepción del haber pasivo que corresponda a los miembros de las Fuerzas del Orden Público, incluso los que hubiesen pertenecido a Cuerpos extinguidos».</w:t>
      </w:r>
    </w:p>
    <w:p w:rsidR="00A46419" w:rsidRDefault="00A46419" w:rsidP="00A46419">
      <w:pPr>
        <w:pStyle w:val="TextoNormal"/>
      </w:pPr>
      <w:r>
        <w:t>Unos meses más tarde, el Real Decreto-ley 6/1978, de 6 de marzo, al determinar el haber pasivo reconocido a los militares profesionales y a los miembros de las Fuerzas de Orden Público por la Ley 46/1977, concretó el ámbito de quienes podían aspirar a dicho haber pasivo, fijándolo en «los Oficiales, Suboficiales y Clases que hubieran consolidado su empleo, o hubieran ingresado como alumnos de las Academias militares con anterioridad al 18 de julio de 1936, pertenecientes a las Fuerzas Armadas o Fuerzas de Orden Público, y que tomaron parte en la guerra civil». De este modo, el mencionado Real Decreto-ley no sólo mantuvo la diferencia de trato entre funcionarios civiles y militares profesionales, sino que introdujo además un nuevo factor de diferenciación, al limitar el alcance de sus beneficios a quienes hubieran adquirido la condición que los hacía acreedores a los mismos con anterioridad al 18 de julio de 1936.  La Ley 10/1980, de 14 de marzo, vino a puntualizar y a corregir levemente aquella limitación, declarando en su artículo único que «son profesionales, a los solos efectos de aplicación de los beneficios económicos derivados del Real Decreto-ley 6/1978, quienes, con anterioridad al 18 de julio de 1936, se hubieran reenganchado en algún Cuerpo militar, pertenecieran en esta fecha a las Fuerzas de Orden Público o fueran miembros del Escuadrón de Escolta del Presidente de la República o alumnos de las Escuelas de Marinería de la Armada».</w:t>
      </w:r>
    </w:p>
    <w:p w:rsidR="00A46419" w:rsidRDefault="00A46419" w:rsidP="00A46419">
      <w:pPr>
        <w:pStyle w:val="TextoNormal"/>
      </w:pPr>
      <w:r>
        <w:t>En relación con los problemas suscitados por estas diferencias de trato, contenidas en la legislación de amnistía, y- en respuesta a la consulta formulada por el Ministro de Defensa sobre el expediente incoado en dicho Ministerio, a instancia de la Asociación de Aviadores de la República, emitió dictamen la antigua Dirección General de lo Contencioso del Estado el día 23 de noviembre de 1982. En sus conclusiones el citado órgano administrativo consideraba que la retroactividad de la Constitución alcanzaba al Real Decreto-ley 6/1978, aconsejando la elaboración y tramitación de una norma que modificara aquel texto legal para adecuarlo al principio de igualdad. El informe, a la vez que se pronunciaba sobre las categorías de militares susceptibles de ser considerados profesionales en razón del carácter definitivo de sus nombramientos, proponía la supresión de toda referencia a la fecha del 18 de julio de 1936.</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origen inmediato de la Ley 37/1984 se encuentra en la Proposición de Ley presentada el 29 de junio de 1983 por el Grupo Parlamentario Socialista del Congreso «para que desaparezca la discriminación en el trato que reciben por la Ley 46/1977, de 15 de octubre, los militares profesionales de la República respecto de los funcionarios civiles comprendidos en dicha Ley». De acuerdo con la finalidad perseguida, el preámbulo de la proposición legislativa hacía notar que «la definición del militar profesional de la República que efectúa el Real Decreto-ley 6/1978, de 6 de marzo, que regula los beneficios </w:t>
      </w:r>
      <w:r>
        <w:lastRenderedPageBreak/>
        <w:t>concedidos a militares que tomaron parte en la guerra civil, requiere, por lo demás, la adecuada modulación que supere el criterio, previsiblemente inconstitucional, de que sea la fecha 18 de julio de 1936 la que determine la condición de profesional militar beneficiario de las medidas dispuestas en el Real Decreto-ley, estableciéndose como nuevo criterio para determinar la profesionalidad el más objetivo de haber ingresado con carácter definitivo en las Fuerzas Armadas de la República y haber recibido los empleos con carácter efectivo». Y en relación con el alcance de la profesionalidad, se añadía que «este criterio, más acorde con la Constitución, permitirá a algunos militares de la República acogerse a las medidas del Real Decreto-ley 6/1978 de que fueron excluidos en razón de la fecha en que alcanzaron sus empleos efectivos y no alcanzará a aquellos que los obtuvieron con el carácter provisional de "en campaña"».</w:t>
      </w:r>
    </w:p>
    <w:p w:rsidR="00A46419" w:rsidRDefault="00A46419" w:rsidP="00A46419">
      <w:pPr>
        <w:pStyle w:val="TextoNormal"/>
      </w:pPr>
      <w:r>
        <w:t>De forma casi simultánea a la presentación de esta Proposición de Ley, el Real Decreto 2013/1983, de 13 de julio, creó una Comisión interministerial «con el fin de que se formulen al Gobierno las recomendaciones que se estiman pertinentes para la definición de los requisitos que deben reunir las personas que, con posterioridad a la fecha de inicio de la pasada contienda civil, se incorporaron a las unidades combatientes o a las Fuerzas de Orden Público».</w:t>
      </w:r>
    </w:p>
    <w:p w:rsidR="00A46419" w:rsidRDefault="00A46419" w:rsidP="00A46419">
      <w:pPr>
        <w:pStyle w:val="TextoNormal"/>
      </w:pPr>
    </w:p>
    <w:p w:rsidR="00A46419" w:rsidRDefault="00A46419" w:rsidP="00A46419">
      <w:pPr>
        <w:pStyle w:val="TextoNormal"/>
      </w:pPr>
      <w:r w:rsidRPr="00A46419">
        <w:rPr>
          <w:rStyle w:val="NumeroAFNegritaCaracter"/>
        </w:rPr>
        <w:t>4</w:t>
      </w:r>
      <w:r>
        <w:t>. Es en este momento del iter legislativo que ahora nos ocupa cuando la Sala Segunda de este Tribunal Constitucional dicta su STC 63/1983, de 20 de julio, en el recurso de amparo promovido por la «Asociación de Aviadores de la República», y en cuyos fundamentos jurídicos 3.°, 4.° y 5.° se contiene una doctrina que, como queda dicho, será invocada más tarde en la exposición de motivos de la futura Ley 37/1984.</w:t>
      </w:r>
    </w:p>
    <w:p w:rsidR="00A46419" w:rsidRDefault="00A46419" w:rsidP="00A46419">
      <w:pPr>
        <w:pStyle w:val="TextoNormal"/>
      </w:pPr>
      <w:r>
        <w:t>Por lo que concierne al problema general del distinto tratamiento dispensado en la legislación de amnistía a los funcionarios civiles y a los funcionarios militares, este Tribunal Constitucional declaró entonces que:</w:t>
      </w:r>
    </w:p>
    <w:p w:rsidR="00A46419" w:rsidRDefault="00A46419" w:rsidP="00A46419">
      <w:pPr>
        <w:pStyle w:val="TextoNormal"/>
      </w:pPr>
      <w:r>
        <w:t>«Debe convenirse que entre la función civil y la integrada en las Fuerzas Armadas concurren elementos diferenciadores que podrán reclamar módulos distintos en algunos de los efectos reintegradores que son propios de la legislación que es común designar por referencia a la rúbrica de la amnistía, y en este sentido se orienta, si bien se mira, la tesis de la Asociación y de los particulares recurrentes cuando no piden una equiparación en su totalidad a la amnistía regulada para los funcionarios civiles, pues excluyen la reintegración activa sin que para desvirtuarlo sirvan los argumentos que para esta menor intensidad de la amnistía arguyen aquéllos. Pero si dejamos a un lado la reincorporación al servicio activo, que es donde pudieran proyectarse esos elementos diferenciales, y que expresamente excluyen los recurrentes, las situaciones, desde las facetas de preterir todo efecto punitivo y desechar la incorporación activa, se presentan como afines y, desde luego, desde la razón a que obedece la amnistía, como iguales, sin que el elemento "civil" o el elemento "militar" actúe como diferenciador a los fines y con el alcance que acabamos de indicar. La solución no puede venir ni por el camino de invalidar las normas ni por el de extender el régimen de los funcionarios civiles a los militares, porque, en esta extensión, faltaría la precisión del ámbito personal de los favorecidos por la norma y la definición de los efectos de la amnistía, de modo que sólo el legislador -desde la igualdad- podrá integrar el derecho que permita la aplicación en cada caso de la amnistía» (fundamento jurídico 3.°).</w:t>
      </w:r>
    </w:p>
    <w:p w:rsidR="00A46419" w:rsidRDefault="00A46419" w:rsidP="00A46419">
      <w:pPr>
        <w:pStyle w:val="TextoNormal"/>
      </w:pPr>
      <w:r>
        <w:t>Y en relación concretamente con el alcance de la legislación de amnistía a «los servidores de la República posteriores al 18 de julio de 1936», el Tribunal señaló que:</w:t>
      </w:r>
    </w:p>
    <w:p w:rsidR="00A46419" w:rsidRDefault="00A46419" w:rsidP="00A46419">
      <w:pPr>
        <w:pStyle w:val="TextoNormal"/>
      </w:pPr>
      <w:r>
        <w:t xml:space="preserve">«En esta cuestión ha de destacarse, como se hizo en la Sentencia de 26 de mayo de 1982, que sólo el legislador podrá. mediante la promulgación de nuevas normas, conferir </w:t>
      </w:r>
      <w:r>
        <w:lastRenderedPageBreak/>
        <w:t>efectos a los nombramientos obtenidos al amparo de unas disposiciones que no se han integrado en el ordenamiento jurídico, y esto dentro de lo que el legislador, en una consideración de los variados supuestos de guerra, estime cuáles son los que reúnen unas condiciones que los equiparan a los militares ingresados en las Fuerzas Armadas con anterioridad a la guerra civil» (fundamento jurídico 4.°).</w:t>
      </w:r>
    </w:p>
    <w:p w:rsidR="00A46419" w:rsidRDefault="00A46419" w:rsidP="00A46419">
      <w:pPr>
        <w:pStyle w:val="TextoNormal"/>
      </w:pPr>
      <w:r>
        <w:t>A todo lo cual este Tribunal añadió, en consonancia con lo sostenido en la citada STC 28/1982, de 26 de mayo, que el principio de igualdad «ha de inspirar el otorgamiento de la amnistía a los militares, en la línea de la concedida a los funcionarios civiles sin otras especificaciones que las requeridas por la singularidad de las Fuerzas Armadas» (fundamento jurídico 5.°).</w:t>
      </w:r>
    </w:p>
    <w:p w:rsidR="00A46419" w:rsidRDefault="00A46419" w:rsidP="00A46419">
      <w:pPr>
        <w:pStyle w:val="TextoNormal"/>
      </w:pPr>
    </w:p>
    <w:p w:rsidR="00A46419" w:rsidRDefault="00A46419" w:rsidP="00A46419">
      <w:pPr>
        <w:pStyle w:val="TextoNormal"/>
      </w:pPr>
      <w:r w:rsidRPr="00A46419">
        <w:rPr>
          <w:rStyle w:val="NumeroAFNegritaCaracter"/>
        </w:rPr>
        <w:t>5</w:t>
      </w:r>
      <w:r>
        <w:t>. El día 7 de febrero de 1984 emitió su informe la Comisión interministerial creada por Real Decreto 2.013/1983, de 13 de julio. Haciéndose eco ya de nuestra STC 63/1983, se propone, en primer lugar, que la futura Ley considere como profesionales a «aquellos militares ingresados como alumnos de las Academias Militares, o que hubieran consolidado su empleo con anterioridad al 18 de julio de 1936, siempre que hubieran tomado parte en la guerra civil 1936- 1939, así como los militares que hubieran ingresado con posterioridad al 18 de julio de 1936, y con anterioridad al 1 de abril de 1939, con carácter definitivo en las Fuerzas Armadas de la República, siempre que les hubiesen concedido los empleos con carácter efectivo». Los militares, de este modo considerados «profesionales», deberían tener, a todos los efectos, la condición de retirados de las Fuerzas Armadas, y accederían a los mismos beneficios y derechos que éstos. En segundo lugar, mediante la adición de un Titulo II a la Proposición de Ley (alternativa esta considerada preferible a la presentación de un Proyecto de Ley autónomo), la Comisión sugiere que se reconozca una pensión indemnizatoria civil a los mandos de las Fuerzas Armadas de la República y del Instituto de Carabineros que no consolidaron su profesionalidad como consecuencia del desenlace de la contienda.</w:t>
      </w:r>
    </w:p>
    <w:p w:rsidR="00A46419" w:rsidRDefault="00A46419" w:rsidP="00A46419">
      <w:pPr>
        <w:pStyle w:val="TextoNormal"/>
      </w:pPr>
      <w:r>
        <w:t>El 22 de junio de 1984 se hizo público el Informe de la Ponencia sobre la Proposición de Ley socialista, en relación con la cual la innovación más destacada consiste en restringir el alcance de la Ley «a los Oficiales, Suboficiales y Clases a que se refiere el art. 1 del Real Decreto-ley 6/1978 y el artículo único de la Ley 10/1980». El 6 de julio siguiente la Comisión de Presupuestos del Congreso, actuando con competencia legislativa plena, aprueba la Proposición de Ley con la restricción incorporada por el Informe de la Ponencia, cuyo texto queda como Título I, añadiendo un Título II en los términos que pasarán al texto definitivo de la Ley 37/1984, de aplicación a todo el personal que hubiere ingresado al servicio de la República en las Fuerzas Armadas en el período comprendido entre el 18 de julio de 1936 y el 1 de abril de 1939, y hubiera obtenido durante el mismo un empleo o grado, al menos, de Suboficial, así como a quienes durante el indicado período hubieran ingresado al servicio de la República como miembros de las Fuerzas de Orden Público. Finalmente, a su paso por el Senado la Proposición de Ley perderá su denominación original («Para que desaparezca la discriminación en el trato que reciben por la Ley 46/1977, de 15 de octubre, los militares profesionales de la República respecto de los funcionarios civiles comprendidos en dicha Ley»), adquiriendo la que figura en el texto definitivamente aprobado y publicado («Reconocimiento de derechos y servicios prestados a quienes durante la guerra civil formaron parte de las Fuerzas Armadas, Fuerzas de Orden Público y Cuerpos de Carabineros de la República»), así como la redacción definida de su exposición de motivos, con invocación expresa de la doctrina contenida en la STC 63/1983.</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Las anteriores precisiones sobre los antecedentes y el contexto normativo en el que viene a insertarse la Ley 37/1984 permiten ya abordar la cuestión de fondo suscitada por el Tribunal proponente. En relación con la misma, el Fiscal General del Estado sostiene que es necesario proceder con carácter previo a una delimitación tanto de los preceptos legales que integran el objeto del control como de los preceptos constitucionales que deben servir de referencia para pronunciar el juicio de constitucionalidad. En cuanto a los primeros, entiende el Fiscal General que no cabe incorporar al control en el presente proceso los arts. 1 y 2 de la Ley, pues se admite pacíficamente por todos la licitud de los beneficios que tales preceptos contienen; la eventual tacha de inconstitucionalidad quedaría limitada, por tanto, a los arts. 4 y 5, que son los que no extienden estos mismos beneficios a quienes actúan como demandantes en el proceso antecedente.</w:t>
      </w:r>
    </w:p>
    <w:p w:rsidR="00A46419" w:rsidRDefault="00A46419" w:rsidP="00A46419">
      <w:pPr>
        <w:pStyle w:val="TextoNormal"/>
      </w:pPr>
      <w:r>
        <w:t>Esta primera delimitación que propone el Fiscal General del Estado no puede ser aceptada, pues, con independencia de que el objeto del proceso constitucional, una vez admitida la cuestión, viene en principio determinado por el Tribunal proponente, sólo un análisis de todos los problemas de fondo que la cuestión de inconstitucionalidad plantea permitirá afirmar si el hecho de que se haya admitido sin disputa la licitud de los beneficios que contienen algunos de los preceptos cuestionados es o no suficiente para declarar la validez constitucional de tales preceptos.</w:t>
      </w:r>
    </w:p>
    <w:p w:rsidR="00A46419" w:rsidRDefault="00A46419" w:rsidP="00A46419">
      <w:pPr>
        <w:pStyle w:val="TextoNormal"/>
      </w:pPr>
      <w:r>
        <w:t>Sí cabe, por el contrario, compartir la apreciación del Fiscal General del Estado, en relación con el parámetro constitucional del control, en el sentido de que, si bien la cuestión se plantea formalmente en relación con los arts.  1.1, 9 y 14 de la Constitución, y sin perjuicio de que como regla general los valores superiores del ordenamiento y los principios constitucionales pueden bastar para promover recursos o plantear cuestiones de inconstitucionalidad, la presente cuestión debe quedar reducida a la alegada infracción del art. 14.  En efecto, tanto en el Auto de 3 de mayo de 1985 como en el de 7 de enero de 1986, la Sala Cuarta de lo Contencioso-Administrativo de la Audiencia Territorial de Madrid ha suscitado la posible inconstitucionalidad de los repetidos preceptos de la Ley 37/1984 en relación con los arts. 1.1, 9 y 14 de la Constitución. Ello no obstante, en una y otra resolución toda la argumentación de la Sala gira en torno a la tesis de la discriminación que de la Ley resulta para los militares de la República que hayan consolidado su empleo con posterioridad al 18 de julio de 1936, por lo que debe entenderse que las referencias a los arts. 1.1 y 9 sólo se hacen en la medida en que el primero promueve la igualdad como un valor superior del ordenamiento jurídico, en tanto que el segundo declara, en su apartado 2, que corresponde a los poderes públicos la promoción de las condiciones para que la igualdad del individuo y de los grupos en que se integra sea real y efectiva, removiendo los obstáculos que impidan o dificulten su plenitud. La cuestión planteada por la Sala proponente se agota, por tanto, en la determinación de si el criterio temporal adoptado por la Ley 37/1984 se compadece o no con el principio de igualdad y el derecho fundamental a la no discriminación que enuncia y garantiza el art. 14 de la Constitución.</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Planteado en estos términos el debate, y entrando ya en el fondo del asunto, debemos comenzar por recordar que la legislación de amnistía, aunque responda en su conjunto a un valor superior de justicia. se halla sometida al principio de igualdad. En la STC 28/1982, de 26 de mayo, declarábamos ya, refiriéndonos a esta legislación, que la misma «sí debe ajustarse a los principios constitucionales y, entre ellos, al principio de igualdad» (fundamento jurídico 2.°). Y en la STC 63/1983, de 20 de julio, se insistía en este sometimiento del legislador al principio de igualdad «en el caso de la amnistía que estudiamos» (fundamento jurídico 2.°). Por lo demás, la anterior descripción de los antecedentes de la </w:t>
      </w:r>
      <w:r>
        <w:lastRenderedPageBreak/>
        <w:t>Ley 37/1984 ha puesto suficientemente de manifiesto cómo el objetivo perseguido por la misma ha sido primordialmente el de poner fin a una posible discriminación originada previamente por el propio legislador.</w:t>
      </w:r>
    </w:p>
    <w:p w:rsidR="00A46419" w:rsidRDefault="00A46419" w:rsidP="00A46419">
      <w:pPr>
        <w:pStyle w:val="TextoNormal"/>
      </w:pPr>
      <w:r>
        <w:t>Como fundamento del planteamiento de la presente cuestión de inconstitucionalidad, el Tribunal proponente aduce que la Ley 37/1984 establece un régimen de derechos claramente diferenciado para cada una de las dos situaciones que contempla y que, al distinguir dos grupos entre los militares al servicio de la República según que hubieran ingresado en el mismo antes o después del 18 de julio de 1936, valorando exclusivamente un dato cronológico, sin tener en cuenta otras circunstancias objetivas que acrediten la profesionalidad de unos y otros, incurre en una clara discriminación, puesto que la profesionalidad ha de derivarse de la legalidad objetiva vigente en cada momento y no de un mero dato temporal.</w:t>
      </w:r>
    </w:p>
    <w:p w:rsidR="00A46419" w:rsidRDefault="00A46419" w:rsidP="00A46419">
      <w:pPr>
        <w:pStyle w:val="TextoNormal"/>
      </w:pPr>
      <w:r>
        <w:t>Frente a esta argumentación, sostiene el Fiscal General del Estado que, a diferencia de lo que ocurre en el caso de los funcionarios civiles, en el de los militares la situación de paz o de guerra influye en la profesionalidad, por lo que no debe extrañar que en la Ley cuestionada la consideración de militar profesional se reduzca a quienes ya lo eran antes de la guerra, siendo precisamente la fecha de comienzo de la misma la fijada por la Ley como límite al reconocimiento de la condición de militar retirado. El Fiscal General del Estado invoca también la doctrina contenida en la STC 28/1982 para recordar cómo las disposiciones emanadas de la República, una vez iniciada la contienda, no llegaron a adquirir en ningún momento vigencia en nuestro ordenamiento.</w:t>
      </w:r>
    </w:p>
    <w:p w:rsidR="00A46419" w:rsidRDefault="00A46419" w:rsidP="00A46419">
      <w:pPr>
        <w:pStyle w:val="TextoNormal"/>
      </w:pPr>
      <w:r>
        <w:t>Por su parte, el Letrado del Estado sostiene que, en relación con la cuestión sometida a este Tribunal Constitucional, es clave la diferente condición jurídica que en la Ley 37/1984 se reconoce a los militares que se incorporaron al Ejército antes del 18 de julio de 1936 y a quienes lo hicieron después. A su juicio, los primeros tienen reconocida la condición de profesionales, en tanto que los segundos no. Para el Letrado del Estado no cabe considerar que los integrados después del 18 de julio hubieran consolidado su empleo y tuvieran la condición de profesionales, puesto que las disposiciones en las que justifican tal condición profesional no llegaron a adquirir eficacia en nuestro ordenamiento en virtud del Decreto de 1 de noviembre de 1936 (dictado por las autoridades militares sublevadas contra la legalidad republicana). En resumen, para el Letrado del Estado el criterio adoptado por el legislador no es arbitrario o irracional, pues las circunstancias de acceso y consolidación de empleo de unos y otros son radicalmente distintas.</w:t>
      </w:r>
    </w:p>
    <w:p w:rsidR="00A46419" w:rsidRDefault="00A46419" w:rsidP="00A46419">
      <w:pPr>
        <w:pStyle w:val="TextoNormal"/>
      </w:pPr>
    </w:p>
    <w:p w:rsidR="00A46419" w:rsidRDefault="00A46419" w:rsidP="00A46419">
      <w:pPr>
        <w:pStyle w:val="TextoNormal"/>
      </w:pPr>
      <w:r w:rsidRPr="00A46419">
        <w:rPr>
          <w:rStyle w:val="NumeroAFNegritaCaracter"/>
        </w:rPr>
        <w:t>8</w:t>
      </w:r>
      <w:r>
        <w:t>. Como en todo supuesto en el que se plantea la posible inconstitucionalidad de una diferencia de trato por falta de objetividad y racionalidad, para resolver la presente cuestión resulta imprescindible partir de la identificación del término de comparación en relación con el cual se pretende fundamentar el carácter discriminatorio del tratamiento diferenciado. La Sala proponente ha identificado este término de comparación en el trato que la Ley 37/1984 ha venido a otorgar a los militares profesionales que consolidaron su empleo con anterioridad al 18 de julio de 1936, siendo esta distinción basada en un exclusivo criterio temporal sobre la que se han formulado las respectivas alegaciones. Aunque es correcta la delimitación comparativa que efectúa la Sala, sólo cabe aceptarla parcialmente, porque este análisis aislado de la Ley 37/1984 no permite por sí solo dar una respuesta adecuada a la cuestionada validez de la misma a la luz del art. 14 de la Constitución.  Contemplada, en efecto, en el contexto de la legislación de amnistía, y desde los postulados del principio constitucional de igualdad, la Ley ofrece una estructura relativamente com</w:t>
      </w:r>
      <w:r>
        <w:lastRenderedPageBreak/>
        <w:t>pleja y despliega una pluralidad de efectos o de consecuencias jurídicas que es preciso examinar por separado.</w:t>
      </w:r>
    </w:p>
    <w:p w:rsidR="00A46419" w:rsidRDefault="00A46419" w:rsidP="00A46419">
      <w:pPr>
        <w:pStyle w:val="TextoNormal"/>
      </w:pPr>
      <w:r>
        <w:t>Así, en lo tocante a su Título I, cabe destacar en el mismo un doble efecto desde la perspectiva del principio de igualdad. En primer lugar y en consonancia con la finalidad originaria que anidaba en la proposición de Ley, en este Título I de la Ley se ha venido a poner fin a una distinción de trato entre los militares y los funcionarios civiles de la República, al reconocer a los primeros la condición de retirados, procediendo de este modo a la equiparación entre ambas categorías de funcionarios, con la salvedad de la reincorporación al servicio activo a la que aquéllos seguirán sin poder acogerse. Pero esta última distinción del trato no ha sido cuestionada, sin duda porque su constitucionalidad fue ya admitida en la STC 63/1983, en virtud de lo que en la misma se calificaban como «elementos diferenciadores» entre la función pública civil y la integrada en las Fuerzas Armadas, los cuales podrían reclamar «módulos distintos en algunos de los efectos reintegradores», añadiéndose que es precisamente en este punto de la reincorporación al servicio activo «donde pudieran proyectarse esos elementos diferenciales».</w:t>
      </w:r>
    </w:p>
    <w:p w:rsidR="00A46419" w:rsidRDefault="00A46419" w:rsidP="00A46419">
      <w:pPr>
        <w:pStyle w:val="TextoNormal"/>
      </w:pPr>
      <w:r>
        <w:t>Hay que advertir, sin embargo, y éste es el segundo efecto del Título I de la Ley, que la equiparación antes dicha no ha alcanzado a todos los funcionarios militares al servicio de la República, sino sólo a una parte de los mismos: aquéllos que hubieran consolidado su empleo con anterioridad al 18 de julio de 1936. Como consecuencia de este limite temporal, contenido en el art. 1 por remisión al mismo artículo del Real Decreto-ley 6/1978, que restringe el ámbito subjetivo de aplicación de la Ley y de los efectos de la amnistía sólo a una parte de los militares profesionales que combatieron en el Ejército republicano, persiste, en efecto, la distinción de trato entre los funcionarios civiles y los funcionarios militares que consolidaron su empleo con posterioridad al 18 de julio de 1936, entre los cuales se mantienen diferencias sobre cuya constitucionalidad estamos llamados a pronunciarnos.</w:t>
      </w:r>
    </w:p>
    <w:p w:rsidR="00A46419" w:rsidRDefault="00A46419" w:rsidP="00A46419">
      <w:pPr>
        <w:pStyle w:val="TextoNormal"/>
      </w:pPr>
      <w:r>
        <w:t>Es aquí justamente donde ha de situarse el término de comparación correcto para poder juzgar con acierto acerca de la exclusión de los efectos principales de la amnistía que la Ley cuestionada consagra por lo que hace a los militares profesionales de la República posteriores a la fecha tantas veces citada. Pues, en efecto, frente al planteamiento de la Sala proponente, no discutido por el Fiscal General del Estado ni por el Letrado del Estado, el tertium comparationis no es tanto en este caso el trato legal otorgado por la Ley 37/1984 a los militares anteriores al 18 de julio de 1936, cuanto la situación y el trato dispensado por la legislación de amnistía a los funcionarios civiles que consolidaron su empleo con posterioridad al 18 de julio de 1936.  Es esa última distinción de trato entre funcionarios civiles y funcionarios militares, todos ellos posteriores a la rebelión militar -distinción ciertamente no creada por la Ley 37/1984, pero si mantenida por ella en su art. 1 la que requiere un enjuiciamiento desde los postulados del art. 14 de la Constitución.</w:t>
      </w:r>
    </w:p>
    <w:p w:rsidR="00A46419" w:rsidRDefault="00A46419" w:rsidP="00A46419">
      <w:pPr>
        <w:pStyle w:val="TextoNormal"/>
      </w:pPr>
      <w:r>
        <w:t xml:space="preserve">El Título II de la Ley, por su parte, ha venido a otorgar algunos derechos, de entidad muy inferior a los reconocidos en el Título I, a «todo el personal que hubiera ingresado al servicio de la República en las Fuerzas Armadas y hubiera obtenido un empleo o grado militar de, al menos, Suboficial durante el período comprendido entre el 18 de julio de 1936 y el 1 de abril de 1939», así como a quienes «durante el indicado período temporal hubieran ingresado al servicio de la República como miembros de las Fuerzas de Orden Público o del Cuerpo de Carabineros» (art. 4). Con esta medida la Ley ha extendido algunos de los beneficios de la amnistía a determinadas categorías de personas que, dado el carácter no definitivo de sus nombramientos, no hubieran podido aspirar a una igualación en el trato otorgado a los funcionarios civiles. En esta vertiente, la Ley 37/1984 no responde al propósito de poner fin a una situación de discriminación resultante de la previa </w:t>
      </w:r>
      <w:r>
        <w:lastRenderedPageBreak/>
        <w:t>legislación de amnistía, sino que trata más bien de proceder, por razones de justicia, a una ampliación de esta última. En esta su primera virtualidad, el Título II no ha sido cuestionado, como tampoco lo ha sido el Título I de la Ley en su primer efecto.</w:t>
      </w:r>
    </w:p>
    <w:p w:rsidR="00A46419" w:rsidRDefault="00A46419" w:rsidP="00A46419">
      <w:pPr>
        <w:pStyle w:val="TextoNormal"/>
      </w:pPr>
      <w:r>
        <w:t>No obstante, el citado Título II de la Ley, al prescindir del carácter provisional o definitivo de los empleos conferidos, viene a otorgar también estos mismos beneficios de inferior contenido a quienes consolidaron su empleo definitivo con posterioridad al 18 de julio de 1936, tanto con un determinado grado en las Fuerzas Armadas, como, sin otra concreción, en las Fuerzas de Orden Público o el Cuerpo de Carabineros. De este modo, el Título II, al reconocer unos derechos de inferior entidad a los militares que ingresaron como profesionales en el Ejército republicano con posterioridad al 18 de julio de 1936 respecto de los que se otorgan a quienes lo hicieron con anterioridad a dicha fecha, viene a plantear de nuevo, desde otra perspectiva, la cuestión relativa a la misma distinción de trato que plantea el Título I en el segundo de sus efectos y que es, sin duda, el problema nuclear de la presente cuestión de inconstitucionalidad.</w:t>
      </w:r>
    </w:p>
    <w:p w:rsidR="00A46419" w:rsidRDefault="00A46419" w:rsidP="00A46419">
      <w:pPr>
        <w:pStyle w:val="TextoNormal"/>
      </w:pPr>
    </w:p>
    <w:p w:rsidR="00A46419" w:rsidRDefault="00A46419" w:rsidP="00A46419">
      <w:pPr>
        <w:pStyle w:val="TextoNormal"/>
      </w:pPr>
      <w:r w:rsidRPr="00A46419">
        <w:rPr>
          <w:rStyle w:val="NumeroAFNegritaCaracter"/>
        </w:rPr>
        <w:t>9</w:t>
      </w:r>
      <w:r>
        <w:t>. Fijados así los términos de comparación que delimitan la presunta discriminación que la Sala proponente reprocha a la Ley 37/1984, el objeto del presente proceso consiste en determinar si vulnera o no el art. 14 de la Constitución la distinción de trato que dicha Ley mantiene entre los funcionarios civiles y los funcionarios del Ejército republicano que obtuvieron con carácter efectivo su empleo con posterioridad al 18 de julio de 1936. De acuerdo con cuanto llevamos dicho y, de modo singular, con la doctrina sentada en nuestra STC 63/1983, la respuesta ha de ser afirmativa.</w:t>
      </w:r>
    </w:p>
    <w:p w:rsidR="00A46419" w:rsidRDefault="00A46419" w:rsidP="00A46419">
      <w:pPr>
        <w:pStyle w:val="TextoNormal"/>
      </w:pPr>
      <w:r>
        <w:t>En aquella ocasión este Tribunal declaró inequívocamente que, sin perjuicio de que entre la función pública civil y la integrada en las Fuerzas Armadas existan elementos diferenciadores que podrían reclamar módulos distintos en algunos de los efectos reintegradores que son propios de la legislación de amnistía (entre los cuales cabía destacar la no reincorporación al servicio activo de los funcionarios militares), ambas situaciones «se presentan por lo demás como afines y, desde luego, desde la razón a que obedece la amnistía, como iguales, sin que el elemento "civil" o "militar" actúe como diferenciador a los fines y el alcance que acabamos de indicar» (fundamento jurídico 3.°).  Es esta situación de igualdad entre unos y otros funcionarios, que comporta el derecho a no sufrir discriminaciones o diferencias de trato desprovistas de motivos objetivos y razonables, la que ha sido desconocida y lesionada por la Ley 37/1984. Pues, en efecto, de acuerdo con el criterio de la profesionalidad stricto sensu, entendida como la obtención de un nombramiento definitivo o de carácter permanente en la Administración, debidamente escalafonado, según las normas a la sazón aplicables para el ingreso en la función pública republicana, la plenitud de efectos reintegradores de la vigente legislación de amnistía alcanza a la totalidad de los funcionarios civiles de la Administración republicana, sin atender para ello a elemento cronológico alguno. Por el contrario, en el ámbito de las Fuerzas Armadas republicanas, el alcance de dicho criterio queda drásticamente limitado en la Ley ahora cuestionada a quienes obtuvieron su empleo profesional con anterioridad a una fecha determinada. Esta limitación es en sí misma una discriminación respecto de los funcionarios civiles de la República y provoca además, dentro del colectivo militar, una injustificada diferencia en el trato dispensado a los militares profesionales que obtuvieron sus empleos efectivos y definitivos después de aquella fecha. Tal desigualdad no guarda relación alguna con los «módulos distintos» a los que hacíamos referencia en nuestra reiterada STC 63/1983, los cuales pueden ciertamente impedir la reincorporación al servicio activo de los funcionarios militares amnistiados, pero no logran justificar la denegación de los efectos sustanti</w:t>
      </w:r>
      <w:r>
        <w:lastRenderedPageBreak/>
        <w:t>vos de la amnistía a una parte de este colectivo funcionarial, cuyos miembros han sido así excluidos, sin ninguna razón, de la condición de militares profesionales retirados y de los demás derechos que el art. 2 de la Ley cuestionada concede a la otra parte de ese mismo grupo de funcionarios militares, lo que al propio tiempo advierte de la falta de justificación objetiva y razonable de la distinción que la citada Ley ha introducido entre unos militares y otros en atención exclusivamente a la fecha de efectividad o consolidación de sus respectivos nombramientos definitivos.</w:t>
      </w:r>
    </w:p>
    <w:p w:rsidR="00A46419" w:rsidRDefault="00A46419" w:rsidP="00A46419">
      <w:pPr>
        <w:pStyle w:val="TextoNormal"/>
      </w:pPr>
      <w:r>
        <w:t>Argumentan, con todo, a este respecto el Fiscal General del Estado y el Letrado del Estado que la Ley 37/1984 ha respetado la doctrina de este Tribunal al determinar, debe suponerse que implícitamente, que a partir del comienzo de la guerra no habría habido ingresos en las Fuerzas Armadas republicanas que, en los términos de nuestra repetida Sentencia, reunieran las condiciones de profesionalidad que los equiparasen a los realizados con anterioridad al inicio de la guerra. Pero esta consideración no puede ser atendida, porque aquella doctrina parte ya de la existencia de «variados supuestos» durante el transcurso de la guerra civil, siendo evidente que en algunos de tales supuestos -aquellos en que se acredite la obtención de nombramientos o empleos definitivos, debidamente incluidos en las escalas de sus respectivos Ejércitos, Armas o Cuerpos- si concurren las condiciones de profesionalidad equivalentes. a las de los funcionarios civiles posteriores al inicio de la guerra y también a las de los militares anteriores a aquel momento; la realidad de esta equivalencia resulta particularmente ostensible en el caso de los aviadores profesionales republicanos, cuya Arma de Aviación en la que se integraron y escalafonaron no existía antes del inicio de la sublevación militar, sino que fue creada durante el transcurso de la contienda civil por Decreto de 14 de mayo de 1937. Pero, con independencia de ello, el argumento no puede ser aceptado porque ni el legislador ha hecho manifestación expresa alguna en ese sentido, ni de los debates parlamentarios cabe extraer que haya sido su propósito zanjar en esos términos la cuestión debatida. Por el contrario, la discusión de la proposición de Ley en el seno de la Comisión de Presupuestos del Congreso de los Diputados pone inequívocamente de manifiesto cómo el legislador renunció finalmente a abordar el problema de la amnistía plena de todos los militares de la República desde la perspectiva de la profesionalidad, optando por extraer todas las consecuencias de la distinción de trato del solo hecho del inicio de la rebelión militar y de la consiguiente guerra civil. Renuncia esta que, sobre la base del criterio de la profesionalidad aplicado a otros funcionarios civiles y militares, supone un notorio apartamiento de la interpretación del principio de igualdad que se contiene en la doctrina de este Tribunal.</w:t>
      </w:r>
    </w:p>
    <w:p w:rsidR="00A46419" w:rsidRDefault="00A46419" w:rsidP="00A46419">
      <w:pPr>
        <w:pStyle w:val="TextoNormal"/>
      </w:pPr>
      <w:r>
        <w:t>Finalmente, tampoco cabe aceptar la alegación, expresada con distinto énfasis por el Fiscal General del Estado y el Letrado del Estado, de que las disposiciones en las que los recurrentes en el proceso a quo pretenden fundamentar sus derechos nunca gozaron de eficacia en nuestro ordenamiento, invocando al respecto la doctrina sostenida en la Sentencia de la Sala Segunda de este Tribunal 28/1982, de 26 de mayo. El argumento es cuando menos especioso, porque, con independencia de que tales disposiciones gozaron de la misma vigencia y eficacia que las correspondientes a los funcionarios civiles de la República, en aquella queja de amparo lo que se pretendía era la aplicación de aquellas disposiciones como válidas y vigentes en la actualidad, mientras que en la presente cuestión de inconstitucionalidad resulta irrelevante la eficacia o no de las mismas en nuestro ordenamiento, pues ahora se trata sólo de saber si las referidas disposiciones y sus actos de aplicación permiten o no, aun sin otra consideración que la de puros facta, determinar el carácter meramente provisional o, por el contrario, definitivo y, por tanto, profesional de los nombramientos o empleos conferidos por la Administración de la República. Determi</w:t>
      </w:r>
      <w:r>
        <w:lastRenderedPageBreak/>
        <w:t>nación esta que escapa a nuestra incumbencia y que, en lo que concierne a los demandantes en el proceso a quo, habrá de ser dilucidada por la Sala proponente.</w:t>
      </w:r>
    </w:p>
    <w:p w:rsidR="00A46419" w:rsidRDefault="00A46419" w:rsidP="00A46419">
      <w:pPr>
        <w:pStyle w:val="TextoNormal"/>
      </w:pPr>
      <w:r>
        <w:t>Todo lo cual permite concluir que, una vez que el legislador ha aplicado el criterio de la profesionalidad a los funcionarios civiles de la República, para hacerles acreedores a la plenitud de los derechos reconocidos por la legislación de amnistía, sin atender al momento de su incorporación a la Administración o, lo que es igual, sin referencia alguna a si dicha incorporación se produjo antes o después del comienzo de la guerra civil, el principio de igualdad obliga a la aplicación de idéntico criterio a los funcionarios militares profesionales, cualquiera que haya sido la fecha -anterior o posterior al 18 de julio de 1936- de sus nombramientos o de la consolidación de sus empleos con carácter definitivo. Procede, por tanto, declarar la inconstitucionalidad parcial del art. 1 de la Ley 37/1984 en lo que concierne al mantenimiento de la discriminación existente entre los funcionarios civiles y los funcionarios militares de la República que, con carácter profesional, ingresaron en el Ejército con posterioridad al 18 de julio de 1936, debiendo entenderse que estos últimos tienen los mismos derechos que el art. 2 de la Ley 37/1984 reconoce a los militares profesionales de la República ingresados en el Ejército con anterioridad al comienzo de la guerra civil. Del mismo modo, procede declarar la inconstitucionalidad parcial del art. 4 de la Ley cuestionada, de cuyo ámbito subjetivo de aplicación han de entenderse excluidos los militares profesionales de la República que hubieren obtenido o consolidado sus empleos definitivos entre el 18 de julio de 1936 y el 1 de abril de 1939.</w:t>
      </w:r>
    </w:p>
    <w:p w:rsidR="00A46419" w:rsidRDefault="00A46419" w:rsidP="00A46419">
      <w:pPr>
        <w:pStyle w:val="TextoNormal"/>
      </w:pPr>
    </w:p>
    <w:p w:rsidR="00A46419" w:rsidRDefault="00A46419" w:rsidP="00A46419">
      <w:pPr>
        <w:pStyle w:val="TextoNormal"/>
      </w:pPr>
      <w:r w:rsidRPr="00A46419">
        <w:rPr>
          <w:rStyle w:val="NumeroAFNegritaCaracter"/>
        </w:rPr>
        <w:t>10</w:t>
      </w:r>
      <w:r>
        <w:t>. Las conclusiones anteriores obligan a precisar el alcance de nuestro fallo. Esta precisión es tanto más necesaria cuanto que la vulneración del principio de igualdad en que incurre el art. 1 de la Ley cuestionada, al excluir del ámbito de aplicación de su Título I a los militares profesionales que ingresaron en el Ejército de la República con posterioridad al 18 de julio de 1936, no es el resultado de una mención expresa de la citada fecha en algún inciso o párrafo de aquel precepto, sino de una remisión al contenido normativo de preceptos legales anteriores. Ello impide la invalidación parcial del texto legal cuestionado por eliminación de aquella parte del mismo causante de la discriminación, no siendo posible tampoco que la declaración de inconstitucionalidad afecte a la totalidad del art. 1, puesto que, desde la perspectiva de la igualdad jurídica a que los militares profesionales de la República tienen derecho, ningún reproche cabe hacer al reconocimiento de los beneficios de la amnistía plena que la Ley lleva a cabo con relación a los militares profesionales republicanos anteriores al comienzo de la guerra civil, que reciben así el mismo trato que el dispensado a los funcionarios civiles. Por lo mismo, tampoco cabe la anulación total del art. 4 de la Ley cuestionada, cuya validez no puede ser discutida en lo que afecta a aquellas personas que, con carácter provisional o no profesional, hubiesen ingresado después del 18 de julio de 1936 en las Fuerzas Armadas de la República, habiendo obtenido empleo o grado militar de, al menos, Suboficiales antes del término de la guerra civil.</w:t>
      </w:r>
    </w:p>
    <w:p w:rsidR="00A46419" w:rsidRDefault="00A46419" w:rsidP="00A46419">
      <w:pPr>
        <w:pStyle w:val="TextoNormal"/>
      </w:pPr>
      <w:r>
        <w:t>La compleja diversidad de situaciones que los preceptos de la Ley cuestionada contempla y la peculiaridad de la técnica legislativa empleada para acotar el ámbito de aplicación de su Título I obligan, en consecuencia, a que en el fallo de esta nuestra Sentencia declaremos expresamente cuáles son los aspectos discriminatorios de los que aquellos preceptos deben ser depurados por inconstitucionales, manteniendo al tiempo la validez de aquella otra parte de su contenido normativo que, por no vulnerar el principio de igualdad, se ajusta plenamente a la Constitución.</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Estimar parcialmente la presente cuestión de inconstitucionalidad y, en consecuencia:</w:t>
      </w:r>
    </w:p>
    <w:p w:rsidR="00A46419" w:rsidRDefault="00A46419" w:rsidP="00A46419">
      <w:pPr>
        <w:pStyle w:val="TextoNormal"/>
      </w:pPr>
      <w:r>
        <w:t>1.° Declarar que el art. 1 de la Ley 37/1984, de 22 de octubre, es parcialmente inconstitucional y, por tanto, nulo en cuanto excluye del ámbito de aplicación del Título I de la misma a los militares profesionales que ingresaron en las Fuerzas Armadas de la República después del 18 de julio de 1936.</w:t>
      </w:r>
    </w:p>
    <w:p w:rsidR="00A46419" w:rsidRDefault="00A46419" w:rsidP="00A46419">
      <w:pPr>
        <w:pStyle w:val="TextoNormal"/>
      </w:pPr>
      <w:r>
        <w:t>2.° Declarar que el art. 4 de la Ley 37/1984, de 22 de octubre, es parcialmente inconstitucional y, por tanto, nulo en cuanto incluye en el ámbito de aplicación del Título II de la misma a los militares profesionales mencionados en el número anterior.</w:t>
      </w:r>
    </w:p>
    <w:p w:rsidR="00A46419" w:rsidRDefault="00A46419" w:rsidP="00A46419">
      <w:pPr>
        <w:pStyle w:val="TextoNormal"/>
      </w:pPr>
      <w:r>
        <w:t>3.° Desestimar la cuestión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siete de julio de mil novecientos ochenta y siete.</w:t>
      </w:r>
    </w:p>
    <w:p w:rsidR="00A46419" w:rsidRDefault="00A46419" w:rsidP="00A46419">
      <w:pPr>
        <w:pStyle w:val="ParrafoNormal"/>
      </w:pPr>
    </w:p>
    <w:p w:rsidR="00A46419" w:rsidRDefault="00A46419" w:rsidP="00A46419">
      <w:pPr>
        <w:pStyle w:val="TextoNormalNegritaCentrado"/>
        <w:keepNext/>
      </w:pPr>
      <w:r>
        <w:t>Voto particular que formulan los Magistrados don Francisco Rubio Llorente y don Luis Díez-Picazo a la Sentencia dictada en la cuestión de inconstitucionalidad núm. 107/1986</w:t>
      </w:r>
    </w:p>
    <w:p w:rsidR="00A46419" w:rsidRDefault="00A46419" w:rsidP="00A46419">
      <w:pPr>
        <w:pStyle w:val="TextoNormalNegritaCentrado"/>
        <w:keepNext/>
      </w:pPr>
    </w:p>
    <w:p w:rsidR="00A46419" w:rsidRDefault="00A46419" w:rsidP="00A46419">
      <w:pPr>
        <w:pStyle w:val="TextoNormal"/>
      </w:pPr>
      <w:r>
        <w:t xml:space="preserve">No hemos compartido la opinión de la mayoría en esta Sentencia y hemos votado a favor de la desestimación de la cuestión de inconstitucionalidad. El asunto planteaba dos tipos de cuestiones, relativas unas a la técnica jurídico-constitucional y las otras al problema sustantivo de fondo. Por lo que se refiere al primer grupo de problemas, creemos que la cuestión se encontraba desde el principio mal planteada. Como se ha recordado en multitud de ocasiones, al enjuiciar la constitucionalidad de las Leyes, el Tribunal actúa adoptando el papel de lo que se ha llamado un «legislador negativo», esto es, decretando la expulsión de una norma del ordenamiento jurídico por su contradicción con la Constitución. Y esta es la única función que en rigor puede serle requerida. En el caso concreto, era claro que el Tribunal que propuso la cuestión no podía buscar ni la nulidad de la norma, ni el mantenimiento de su vigencia, puesto que con ninguna de las dos soluciones se podía atender a la pretensión que ante él estaba planteada. El Tribunal proponente de la cuestión trató de que el Tribunal Constitucional creara una norma nueva convirtiéndose en «legislador positivo». Y esto es, finalmente, lo que el Tribunal ha hecho. Es verdad que en algunos casos relacionados con el derecho a la igualdad del art. 14 de la Constitución y con problemas de discriminación el Tribunal ha realizado lo que los italianos llaman una «Sentencia manipulativa», mediante la nulidad parcial de la disposición, anulando de ella un inciso o una palabra, pero esto se ha hecho utilizando precisamente esa técnica y con referencia, además, a las discriminaciones típicas del art. 14. En el caso presente, la técnica sólo aparentemente se quiere repetir. En el apartado 1.° del fallo se declara parcialmente nulo un artículo de la Ley porque ha excluido de su ámbito de aplicación a una categoría de sujetos. De suerte que no hay en rigor nulidad de ningún inciso o de ninguna parte </w:t>
      </w:r>
      <w:r>
        <w:lastRenderedPageBreak/>
        <w:t>de la disposición legal. Lo que se produce es un reajuste dentro del texto legal, que, a nuestro juicio, el proceso de inconstitucionalidad no permite.</w:t>
      </w:r>
    </w:p>
    <w:p w:rsidR="00A46419" w:rsidRDefault="00A46419" w:rsidP="00A46419">
      <w:pPr>
        <w:pStyle w:val="TextoNormal"/>
      </w:pPr>
      <w:r>
        <w:t>Por lo que se refiere al segundo tipo de cuestiones, entendemos que las diferenciaciones entre categorías de personas que el texto legal toma en consideración no carecían de fundamento razonable, de suerte que el legislador era libre de establecer, respecto de cada una de ellas, regímenes jurídicos diferenciados. No se trata de juzgar -una vez más hay que repetirlo- la bondad o la justicia intrínseca de la norma, cosa que la propia Sentencia puntualiza al excluir la alegación relativa al art. 1.1 de la Constitución. La Ley tiene por objeto reconocer servicios prestados durante la guerra civil y deriva de ese reconocimiento de servicios el cobro de pensiones o el disfrute de beneficios. En ese sentido creemos que no era ilegítimo establecer una distinción entre los militares profesionales que habían iniciado su ejercicio profesional antes de la guerra civil y los que lo habían iniciado después, pues una inteligencia estricta de la idea de profesionalidad puede permitir esa diferenciación.  Por otra parte, no parece que sea constitucionalmente obligado otorgar el mismo tratamiento jurídico a los miembros de las instituciones militares que a los funcionarios de la Administración Civil.  Todo ello hacia posible la diferencia de regímenes jurídicos en punto a los beneficios derivados de los servicios reconocidos y, por consiguiente, la imposibilidad de anularla como inconstitucional. Obsérvese, además, que en la Ley 37/1984 no podía hablarse ya de amnistía. Aun cuando se puede discutir si una legislación de amnistía, como Derecho excepcional, exige o no el principio de igualdad -y dando por supuesta la respuesta afirmativa ello juega en punto al hecho mismo de la amnistía, mientras que aquí se trataba de reconocimiento de servicios prestados y de concesión de derechos y beneficios derivados de ese reconocimiento. La misma Sentencia reconoce la posibilidad de diferenciación, entre funcionarios civiles y militares, en punto a la reincorporación o no reincorporación al servicio activo.</w:t>
      </w:r>
    </w:p>
    <w:p w:rsidR="00A46419" w:rsidRDefault="00A46419" w:rsidP="00A46419">
      <w:pPr>
        <w:pStyle w:val="TextoNormal"/>
      </w:pPr>
      <w:r>
        <w:t>Madrid, a siete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0" w:name="SENTENCIA_1987_117"/>
      <w:r>
        <w:lastRenderedPageBreak/>
        <w:t>SENTENCIA 117/1987, de 8 de julio de 1987</w:t>
      </w:r>
    </w:p>
    <w:bookmarkEnd w:id="70"/>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ECLI:ES:TC:1987:117</w:t>
      </w:r>
    </w:p>
    <w:p w:rsidR="00A46419" w:rsidRDefault="00A46419" w:rsidP="00A46419">
      <w:pPr>
        <w:pStyle w:val="SntesisDescriptiva"/>
      </w:pPr>
    </w:p>
    <w:p w:rsidR="00A46419" w:rsidRDefault="00A46419" w:rsidP="00A46419">
      <w:pPr>
        <w:pStyle w:val="SntesisDescriptiva"/>
      </w:pPr>
      <w:r>
        <w:t>Recurso de amparo 53/1986. Contra Auto de la Audiencia Provincial de Madrid, confirmado en súplica, prolongando la prisión provisional de los procesados, ahora recurrentes en amparo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doctrina anterior del Tribunal (STC 32/1987), según la cual la prisión provisional es una decisión judicial de carácter excepcional que incide negativamente en el estatus de libertad personal del inculpado y que, por lo mismo, restringe el derecho fundamental reconocido en los apartados 1 y 4 del art. 17 C.E., del mismo modo que son restrictivas de este derecho las normas contenidas en las Leyes orgánicas 7/1983 y 9/1984, que establecen las condiciones de aplicación y la duración máxima de aquella medida cautelar para los diferentes delitos, en función de las penas privativas de libertad previstas para ellos y de las circunstancias que concurran en la causa. La aducida naturaleza procesal o adjetiva de tales normas y el alcance meramente preventivo o cautelar de la prisión provisional no pueden ocultar en modo alguno la efectiva limitación de la libertad personal del inculpado en una causa penal. </w:t>
      </w:r>
    </w:p>
    <w:p w:rsidR="00A46419" w:rsidRDefault="00A46419" w:rsidP="00A46419">
      <w:pPr>
        <w:pStyle w:val="Extracto"/>
      </w:pPr>
    </w:p>
    <w:p w:rsidR="00A46419" w:rsidRDefault="00A46419" w:rsidP="00A46419">
      <w:pPr>
        <w:pStyle w:val="Extracto"/>
      </w:pPr>
      <w:r>
        <w:t>2.</w:t>
      </w:r>
      <w:r>
        <w:tab/>
        <w:t xml:space="preserve">Como ha declarado este Tribunal en repetidas ocasiones, «en materia de derechos fundamentales la legalidad ordinaria ha de ser interpretada de la forma más favorable para la efectividad de tales derechos», lo que implica que, ante la duda suscitada por un conflicto temporal de Leyes sucesivas, reguladoras de las situaciones de prisión provisional, los órganos judiciales habrán de aplicar el principio «in dubio pro libertate». En consecuencia, cuando la Ley posterior contenga disposiciones más restrictivas del derecho a la libertad y carezca de precepto transitorio que determine su propia eficacia normativa en relación con las situaciones acordadas con anterioridad, habrá de entenderse que la Ley que regula la prisión provisional vigente en el momento de comenzar la privación de libertad extiende su vigencia hasta la conclusión de esta situación.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53/1986, promovido por don Rubén Arama Lafuente y don Miguel Arama Lafuente, representados por la Procuradora de los Tribunales doña Elvira Puerta López-Cózar y asistidos por la Letrada doña Elisa Carrillo García, contra el Auto de la Sección Primera de la Audiencia Provincial de Madrid de 3 de octubre de 1985 (sumario núm. 107/1983, Juzgado de Instrucción núm. 2 de Madrid), confirmado en súplica por el de 6 de diciembre de 1985. En el proceso de amparo ha sido parte el Ministerio Fiscal y Ponente la Magistrada doña Gloria Begué Cantón,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fecha 15 de enero de 1986 tiene entrada en este Tribunal la demanda de amparo interpuesta por don Rubén Arama Lafuente y don Miguel Arama Lafuente contra Auto de 3 de octubre de 1985 de la Sección Primera de la Audiencia Provincial de Madrid. Por providencia de 29 de enero de 1986, la Sección Primera (Sala Primera) de este Tribunal acuerda otorgar a la representación de los recurrentes el plazo de diez días para que acredite fehacientemente la representación que ostenta y, asimismo, concrete los preceptos constitucionales que estima infringidos y acredite la invocación formal de los mismos en el proceso judicial.</w:t>
      </w:r>
    </w:p>
    <w:p w:rsidR="00A46419" w:rsidRDefault="00A46419" w:rsidP="00A46419">
      <w:pPr>
        <w:pStyle w:val="TextoNormal"/>
      </w:pPr>
    </w:p>
    <w:p w:rsidR="00A46419" w:rsidRDefault="00A46419" w:rsidP="00A46419">
      <w:pPr>
        <w:pStyle w:val="TextoNormal"/>
      </w:pPr>
      <w:r w:rsidRPr="00A46419">
        <w:rPr>
          <w:rStyle w:val="NumeroAFNegritaCaracter"/>
        </w:rPr>
        <w:t>2</w:t>
      </w:r>
      <w:r>
        <w:t>. Por escrito de 12 de marzo de 1986, los recurrentes solicitan la designación de Procurador del turno de oficio, dado que la Procuradora que presentó la demanda de amparo entiende que sólo debe actuar hasta la formalización de dicho trámite. La Sección Tercera (Sala Segunda) de este Tribunal acuerda, en consecuencia, librar los correspondientes despachos, teniendo por nombrada, al cabo del trámite correspondiente y por providencia de 3 de abril de 1986, a la Procuradora doña Elvira Puerta López-Cózar. En la misma resolución se otorga a la mencionada Procuradora el plazo de veinte días para que formule la demanda con los requisitos prevenidos en el art. 49 de la Ley Orgánica del Tribunal Constitucional (LOTC).</w:t>
      </w:r>
    </w:p>
    <w:p w:rsidR="00A46419" w:rsidRDefault="00A46419" w:rsidP="00A46419">
      <w:pPr>
        <w:pStyle w:val="TextoNormal"/>
      </w:pPr>
    </w:p>
    <w:p w:rsidR="00A46419" w:rsidRDefault="00A46419" w:rsidP="00A46419">
      <w:pPr>
        <w:pStyle w:val="TextoNormal"/>
      </w:pPr>
      <w:r w:rsidRPr="00A46419">
        <w:rPr>
          <w:rStyle w:val="NumeroAFNegritaCaracter"/>
        </w:rPr>
        <w:t>3</w:t>
      </w:r>
      <w:r>
        <w:t>. Presentada la demanda el 30 de abril de 1986, la Sección acuerda, por providencia de 21 de mayo siguiente, poner de manifiesto a los recurrentes la posible concurrencia del motivo de inadmisión previsto en el art. 50.2 b) de la LOTC, y, concluido el trámite establecido en el art. 50 de la misma Ley, dicta Auto de 15 de octubre de 1986 admitiéndola a trámite.</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Los hechos que sirven de base a la presente demanda de amparo son los siguientes: </w:t>
      </w:r>
    </w:p>
    <w:p w:rsidR="00A46419" w:rsidRDefault="00A46419" w:rsidP="00A46419">
      <w:pPr>
        <w:pStyle w:val="TextoNormal"/>
      </w:pPr>
      <w:r>
        <w:t xml:space="preserve">a) Desde el 3 de noviembre de 1983 se encuentran los recurrentes privados de libertad en el sumario núm. 107/1983, que se tramita ante el Juzgado de Instrucción núm. 2 de Madrid, en el que se les acusa de los delitos de asesinato y robo. Con fecha 7 de diciembre de 1983 solicitaron se les otorgara la libertad bajo fianza, petición que les fue denegada por providencia de 14 de diciembre del mismo año. </w:t>
      </w:r>
    </w:p>
    <w:p w:rsidR="00A46419" w:rsidRDefault="00A46419" w:rsidP="00A46419">
      <w:pPr>
        <w:pStyle w:val="TextoNormal"/>
      </w:pPr>
      <w:r>
        <w:lastRenderedPageBreak/>
        <w:t xml:space="preserve">b) Posteriormente la Sección Primera de la Audiencia Provincial de Madrid dispuso, por Auto de 3 de octubre de 1985, prolongar la prisión provisional de los procesados, ahora demandantes de amparo, por el término de cuatro años, sosteniendo en los fundamentos jurídicos que debía aplicarse el art. 504 de la L.E.Cr., vigente en el momento de dictarse la resolución, es decir, según el texto introducido por la Ley Orgánica 9/1984, de 26 de diciembre. </w:t>
      </w:r>
    </w:p>
    <w:p w:rsidR="00A46419" w:rsidRDefault="00A46419" w:rsidP="00A46419">
      <w:pPr>
        <w:pStyle w:val="TextoNormal"/>
      </w:pPr>
      <w:r>
        <w:t xml:space="preserve">c) La representación de los recurrentes interpuso contra este Auto recurso de súplica en el que invocó el art. 24 de la Constitución, alegando que la ley que correspondía aplicar era la Ley Orgánica de 26 de abril de 1983, razón por la cual, de acuerdo con el art. 504.3 de la L.E.Cr., la prisión provisional no debía prolongarse más allá de treinta meses. </w:t>
      </w:r>
    </w:p>
    <w:p w:rsidR="00A46419" w:rsidRDefault="00A46419" w:rsidP="00A46419">
      <w:pPr>
        <w:pStyle w:val="TextoNormal"/>
      </w:pPr>
      <w:r>
        <w:t>d) La Audiencia Provincial desestimó el recurso de súplica mediante Auto de 6 de diciembre de 1985, sosteniendo que la tesis de los recurrentes «debe ser rechazada por cuanto el art. 504 de la L.E.Cr. es una norma procesal que se aplica desde su entrada en vigor a los hechos y actos actuales del proceso y, entre ellos, a la determinación de los plazos máximos de la prisión provisional». Por lo tanto, la Audiencia entendía que era de aplicación al caso lo previsto en el art. 504 de la L.E.Cr. vigente en el momento de dictar el Auto en cuestión.</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Estima la representación de los recurrentes que las mencionadas resoluciones judiciales vulneran los arts. 17 y 24 de la Constitución en relación con el art. 9.3 de la misma. El primero, al aplicar una ley reguladora de la libertad provisional que no estaba vigente en el momento de cometerse el delito por el que se acusa a sus representados, pues, «aun cuando se trata de ley procesal, al referirse al derecho fundamental de la libertad, al cual se refiere concretamente el art. 17.2 de la C.E. (...) supone (...) abordar un derecho sustantivo inherente a la persona, y que, por lo tanto, tratándose de derecho punitivo, su aplicación será, asimismo, la más favorable al reo, que en este caso, es asimismo, la vigente en el momento de la comisión de los hechos». Dicha representación sostiene, en consecuencia, que «la ley aplicable al presente supuesto es la de 26 de abril de 1983, la cual en el párrafo 3.° del art. 504 preveía la prolongación de la prisión provisional hasta el limite máximo de treinta meses». </w:t>
      </w:r>
    </w:p>
    <w:p w:rsidR="00A46419" w:rsidRDefault="00A46419" w:rsidP="00A46419">
      <w:pPr>
        <w:pStyle w:val="TextoNormal"/>
      </w:pPr>
      <w:r>
        <w:t xml:space="preserve">La vulneración del art. 24.2 de la Norma fundamental se habría producido, además, «puesto que -se dice en la demanda- se prejuzga a mis representados al mantener su situación de prisión de forma gratuita e innecesaria obviando, de esta forma, el principio de la presunción de inocencia». </w:t>
      </w:r>
    </w:p>
    <w:p w:rsidR="00A46419" w:rsidRDefault="00A46419" w:rsidP="00A46419">
      <w:pPr>
        <w:pStyle w:val="TextoNormal"/>
      </w:pPr>
      <w:r>
        <w:t>En consecuencia, interesa de este Tribunal que declare «la nulidad del Auto de la Sala Primera de la Audiencia Provincial de Madrid de fecha 3 de octubre de 1985 y, en consecuencia, la nulidad también del posterior Auto de la misma Sala de fecha 6 de diciembre de 1985, por ser éste confirmatorio del directamente impugnado, reconociendo, de esta forma, expresamente el derecho que Rubén y Miguel Arama Lafuente tienen a ser excarcelados en el plazo máximo de treinta meses, a contar desde que les fue decretada la prisión provisional, ordenando, por tanto, sean excarcelados en dicha fecha por el Tribunal de instancia».</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9 de enero de 1987, la Sección acuerda, de conformidad con lo dispuesto en el art. 52 de la LOTC, dar vista de las actuaciones a los solicitantes de amparo y al Ministerio Fiscal por un plazo común de veinte días para que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7</w:t>
      </w:r>
      <w:r>
        <w:t>. El Ministerio Fiscal, en escrito de 30 de enero de 1987, se pronuncia por el rechazo de las pretensiones de los demandantes, alegando, en primer término, que la ley procesal aplicable debe ser la vigente en el momento de cada uno de los actos procesales, sin que ello pueda calificarse de aplicación retroactiva de la ley. En consecuencia, el Auto recurrido, de 3 de octubre de 1985, hizo, a su juicio, una correcta aplicación de la redacción del art. 504 de la L.E.Cr. establecida por la Ley Orgánica 9/1984, de 26 de diciembre. Por otra parte, entiende que la aplicación del art. 504 de la L.E.Cr., en la versión impuesta por la Ley Orgánica 8/1983, no habría permitido la libertad provisional de los recurrentes, pues, de acuerdo con esta versión, el plazo de la privación de la libertad se hubiera extendido hasta el 3 de mayo de 1986. Finalmente, el Ministerio Fiscal considera suficientemente fundamentadas las resoluciones judiciales por las que se prolonga la prisión provisional de los demandantes. En cuanto a la supuesta vulneración de la presunción de inocencia, estima que no resulta vulnerada, pues la prisión provisional, dentro de los plazos establecidos legalmente, no afecta a aquel derecho. Dentro del plazo concedido, la representación de los recurrentes no ha formulado alegación alguna.</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 de julio de 1987 la Sala acuerda fijar el día 8 del mismo mes para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planteada en el presente recurso de amparo se reduce a determinar si la prolongación de la situación de prisión provisional en que se encontraban los recurrentes, acordada por Auto de la Audiencia Provincial de Madrid de 3 de octubre de 1985, confirmado en súplica por el de 6 de diciembre del mismo año, debió regirse por la Ley Orgánica 7/1983, de 23 de abril, como sostienen los recurrentes, o si, por el contrario, debió atenerse a lo dispuesto en la Ley Orgánica 9/1984, de 26 de diciembre, como entiende el órgano judicial.</w:t>
      </w:r>
    </w:p>
    <w:p w:rsidR="00A46419" w:rsidRDefault="00A46419" w:rsidP="00A46419">
      <w:pPr>
        <w:pStyle w:val="TextoNormal"/>
      </w:pPr>
      <w:r>
        <w:t>La Audiencia Provincial estima que tal decisión ha de adoptarse de conformidad con la normativa vigente en el momento de dictarse el Auto, por lo que, haciendo uso de las facultades que, en tal sentido, otorga a los Tribunales la Ley Orgánica 9/1984, acuerda extender la duración de la prisión provisional a cuatro años. La representación de los recurrentes no comparte dicha tesis y considera que la ley aplicable es la vigente en el momento de la comisión del delito, es decir, la Ley Orgánica 7/1983, que establece para dicha prisión un limite máximo de treinta meses, por lo que, al no actuar de esta forma, el órgano judicial habría vulnerado los arts. 17 y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El problema constitucional planteado por la sucesión temporal de normas que regulan la prisión provisional del inculpado durante la tramitación del proceso penal ha sido abordado por este Tribunal, desde el punto de vista de las exigencias derivadas del art. 17 de la Norma fundamental, en su STC 32/1987, de 12 de marzo, en la que analiza la naturaleza de dichas normas y la forma en que deben ser interpretadas y aplicadas.</w:t>
      </w:r>
    </w:p>
    <w:p w:rsidR="00A46419" w:rsidRDefault="00A46419" w:rsidP="00A46419">
      <w:pPr>
        <w:pStyle w:val="TextoNormal"/>
      </w:pPr>
      <w:r>
        <w:t xml:space="preserve">Sostiene en ella que, aun reconocido su carácter de simple medida cautelar que, sin prejuzgarlo, tiende a asegurar el resultado final del proceso, la prisión provisional es una decisión judicial de carácter excepcional que incide negativamente en el status de libertad personal del inculpado y que, por lo mismo, restringe el derecho fundamental reconocido </w:t>
      </w:r>
      <w:r>
        <w:lastRenderedPageBreak/>
        <w:t>en los apartados 1 y 4 del art. 17 de la Constitución, del mismo modo que son restrictivas de este derecho las normas contenidas en las mencionadas Leyes Orgánicas que establecen las condiciones de aplicación y la duración máxima de aquella medida cautelar para los diferentes delitos, en función de las penas privativas de libertad previstas para ellos y de las circunstancias que concurran en la causa. La aducida naturaleza procesal o adjetiva de tales normas y el alcance meramente preventivo o cautelar de la prisión provisional no pueden ocultar en modo alguno la efectiva limitación de la libertad personal del inculpado en una causa penal.  Por otra parte, destaca el Tribunal en la mencionada Sentencia la analogía existente entre la privación provisional de libertad adoptada por el Juez como medida cautelar y la que es producto de una sanción penal por Sentencia que pone fin a un proceso, ya que -afirma- se trata de situaciones que afectan de la misma manera, en sentido negativo, a la libertad del inculpado, aunque difieran entre sí por el título jurídico que autoriza al Estado a establecer tal privación y el alcance de la misma en uno y otro caso.</w:t>
      </w:r>
    </w:p>
    <w:p w:rsidR="00A46419" w:rsidRDefault="00A46419" w:rsidP="00A46419">
      <w:pPr>
        <w:pStyle w:val="TextoNormal"/>
      </w:pPr>
      <w:r>
        <w:t>Partiendo de las consideraciones anteriores concluye el Tribunal que en la interpretación y aplicación de las normas reguladoras de la prisión provisional debe tenerse en cuenta, ante todo, el carácter fundamental del derecho a la libertad que tales normas restringen y la situación excepcional en que la prisión provisional coloca a los imputados en una causa penal, todo lo cual conduce a la elección y aplicación de la ley más favorable a los mismos. Por un lado, la prohibición de la retroactividad de las disposiciones «no favorables o restrictivas de derechos individuales» (art. 9.3 C.E.)  obliga a no otorgar a la nueva ley una eficacia hacía el pasado que comporte la prolongación de la situación excepcional de prisión por encima del límite máximo establecido en la ley aplicable en el momento en que se acordó su privación de libertad, plazo máximo que, de conformidad con lo dispuesto en el apartado 4, en relación con el apartado 1, del art. 17 de la Constitución, representaba para el interesado la garantía constitucional del derecho fundamental a la libertad. De otra parte, como ha declarado este Tribunal en repetidas ocasiones, «en materia de derechos fundamentales la legalidad ordinaria ha de ser interpretada de la forma más favorable para la efectividad de tales derechos», lo que implica que, ante la duda suscitada por un conflicto temporal de leyes sucesivas, reguladoras de las situaciones de prisión provisional, los órganos judiciales habrán de aplicar el principio in dubio pro libertate.</w:t>
      </w:r>
    </w:p>
    <w:p w:rsidR="00A46419" w:rsidRDefault="00A46419" w:rsidP="00A46419">
      <w:pPr>
        <w:pStyle w:val="TextoNormal"/>
      </w:pPr>
    </w:p>
    <w:p w:rsidR="00A46419" w:rsidRDefault="00A46419" w:rsidP="00A46419">
      <w:pPr>
        <w:pStyle w:val="TextoNormal"/>
      </w:pPr>
      <w:r w:rsidRPr="00A46419">
        <w:rPr>
          <w:rStyle w:val="NumeroAFNegritaCaracter"/>
        </w:rPr>
        <w:t>3</w:t>
      </w:r>
      <w:r>
        <w:t>. En consecuencia, cuando la ley posterior contenga disposiciones más restrictivas del derecho a la libertad y carezca de precepto transitorio que determine su propia eficacia normativa en relación con las situaciones acordadas con anterioridad, habrá de entenderse que la ley que regula la prisión provisional vigente en el momento de comenzar la privación de libertad extiende su vigencia hasta la conclusión de esta situación. Por ello, las situaciones de prisión provisional iniciadas bajo la vigencia de la Ley Orgánica 7/1983 deben juzgarse hasta su conclusión de acuerdo con las prescripciones de esta misma ley, dado que la Ley Orgánica 9/1984 tiene un carácter «más restrictivo de derechos individuales» al contener disposiciones que permiten una duración de la privación provisional de libertad mayor que la autorizada en la Ley anterior.</w:t>
      </w:r>
    </w:p>
    <w:p w:rsidR="00A46419" w:rsidRDefault="00A46419" w:rsidP="00A46419">
      <w:pPr>
        <w:pStyle w:val="TextoNormal"/>
      </w:pPr>
      <w:r>
        <w:t>En el caso que nos ocupa, los demandantes de amparo iniciaron el 3 de noviembre de 1983 la ejecución de la resolución judicial por la que se decretaba su prisión provisional, por lo que las cuestiones referentes a dicha situación, inclusive su duración, deben resolverse de conformidad con el art.  504 de la L.E.Cr. en la versión correspondiente a la Ley Orgánica 7/1983, de 23 de abril.</w:t>
      </w:r>
    </w:p>
    <w:p w:rsidR="00A46419" w:rsidRDefault="00A46419" w:rsidP="00A46419">
      <w:pPr>
        <w:pStyle w:val="TextoNormal"/>
      </w:pPr>
      <w:r>
        <w:t>Esta conclusión hace innecesario entrar a analizar las demás consideraciones aducidas por la representación de los recurrentes en apoyo de su tesis.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parcialmente el amparo solicitado y, en consecuencia:</w:t>
      </w:r>
    </w:p>
    <w:p w:rsidR="00A46419" w:rsidRDefault="00A46419" w:rsidP="00A46419">
      <w:pPr>
        <w:pStyle w:val="TextoNormal"/>
      </w:pPr>
      <w:r>
        <w:t>1.° Declarar la nulidad del Auto de 3 de octubre de 1985 de la Sección Primera de la Audiencia Provincial de Madrid (sumario núm. 107/1983, proveniente del Juzgado de Instrucción núm. 2 de Madrid).</w:t>
      </w:r>
    </w:p>
    <w:p w:rsidR="00A46419" w:rsidRDefault="00A46419" w:rsidP="00A46419">
      <w:pPr>
        <w:pStyle w:val="TextoNormal"/>
      </w:pPr>
      <w:r>
        <w:t>2.° Reconocer que los demandantes tienen derecho a que la decisión sobre su libertad provisional en el citado sumario se adopte según lo previsto en la Ley Orgánica 7/1983, de 23 de abril.</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ocho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1" w:name="SENTENCIA_1987_118"/>
      <w:r>
        <w:lastRenderedPageBreak/>
        <w:t>SENTENCIA 118/1987, de 8 de julio de 1987</w:t>
      </w:r>
    </w:p>
    <w:bookmarkEnd w:id="71"/>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ECLI:ES:TC:1987:118</w:t>
      </w:r>
    </w:p>
    <w:p w:rsidR="00A46419" w:rsidRDefault="00A46419" w:rsidP="00A46419">
      <w:pPr>
        <w:pStyle w:val="SntesisDescriptiva"/>
      </w:pPr>
    </w:p>
    <w:p w:rsidR="00A46419" w:rsidRDefault="00A46419" w:rsidP="00A46419">
      <w:pPr>
        <w:pStyle w:val="SntesisDescriptiva"/>
      </w:pPr>
      <w:r>
        <w:t>Recurso de amparo 910/1986. Contra resoluciones de la Magistratura de Trabajo núm. 3 de Barcelona que inadmitieron demanda de despido por falta del requisito de la acreditación de ostentar o haber ostentado cargo como representante del personal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una de las manifestaciones del art. 24.1 C.E., numerosas Sentencias de este Tribunal han declarado que el derecho a la tutela judicial efectiva comprende el de obtener una resolución sobre el fondo de las pretensiones deducidas, de forma que una decisión de inadmisión será constitucionalmente legítima cuando se apoye en la concurrencia de una causa a la que la norma legal anude tal efecto y se aprecie por el Juez en aplicación razonada de la norma, que en todo caso habrá de interpretarse en el sentido más favorable al ejercicio de la acción (entre otras, SSTC 37/1982, 68/1983, 19/1986 y 146/1986). </w:t>
      </w:r>
    </w:p>
    <w:p w:rsidR="00A46419" w:rsidRDefault="00A46419" w:rsidP="00A46419">
      <w:pPr>
        <w:pStyle w:val="Extracto"/>
      </w:pPr>
    </w:p>
    <w:p w:rsidR="00A46419" w:rsidRDefault="00A46419" w:rsidP="00A46419">
      <w:pPr>
        <w:pStyle w:val="Extracto"/>
      </w:pPr>
      <w:r>
        <w:t>2.</w:t>
      </w:r>
      <w:r>
        <w:tab/>
        <w:t xml:space="preserve">La interpretación y aplicación de la Ley, en lo que a requisitos formales de la demanda respecta, tiene trascendencia constitucional, porque, como dijera ya el Tribunal (STC 69/1987), «de ella depende, según sea o no rigurosamente formal en cada caso, la posibilidad para la parte de ejercitar el derecho constitucionalmente reconocido». </w:t>
      </w:r>
    </w:p>
    <w:p w:rsidR="00A46419" w:rsidRDefault="00A46419" w:rsidP="00A46419">
      <w:pPr>
        <w:pStyle w:val="Extracto"/>
      </w:pPr>
    </w:p>
    <w:p w:rsidR="00A46419" w:rsidRDefault="00A46419" w:rsidP="00A46419">
      <w:pPr>
        <w:pStyle w:val="Extracto"/>
      </w:pPr>
      <w:r>
        <w:t>3.</w:t>
      </w:r>
      <w:r>
        <w:tab/>
        <w:t xml:space="preserve">El requisito que, entre otros, exige el art. 98 d) de la Ley de Procedimiento Laboral para el supuesto de demanda por despido (mención de ostentar o haber ostentado la cualidad de representante del personal) ha de ser interpretado desde la perspectiva de la doctrina que este Tribunal ha ido elaborando en torno al valor de los requisitos procesales y, en consecuencia, tanto el mencionado artículo como aquellos otros de la misma Ley en función de los cuales está previsto este requisito formal, deben interpretarse en el sentido de que tal requisito sólo es estrictamente exigible en el caso afirmativo de poseer o haber poseído la cualidad a que se hace referencia, pero no en los demás casos, en los que se ejerza una acción ordinaria de despido.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910/1986, promovido por doña Brenda Christine Lloyd, representada por el Procurador de los Tribunales don José Luis Pinto Marabotto, y bajo la dirección del Abogado don José Martorell Virgili, contra el Auto de fecha 30 de junio de 1986 y providencia de fecha 23 de mayo de 1986, dictados por la Magistratura de Trabajo núm. 3 de Barcelona y en el que ha comparecido el Ministerio Fiscal, siendo Ponente el Magistrado don Miguel Rodríguez-Piñero y Bravo-Ferrer,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Doña Brenda Christine Lloyd, representada por Procurador y asistida de letrado, interpuso recurso de amparo, mediante escrito que tuvo su entrada el 31 de julio de 1986, contra Auto de 30 de junio de 1986, de la Magistratura de Trabajo núm. 3 de Barcelona, «en relación a providencia de fecha 23 de mayo del corriente año».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que se funda la demanda son en esencia los siguientes: </w:t>
      </w:r>
    </w:p>
    <w:p w:rsidR="00A46419" w:rsidRDefault="00A46419" w:rsidP="00A46419">
      <w:pPr>
        <w:pStyle w:val="TextoNormal"/>
      </w:pPr>
      <w:r>
        <w:t xml:space="preserve">a) la solicitante de amparo formuló en su día demanda por despido, correspondiendo su conocimiento a la Magistratura de Trabajo núm. 3 de las de Barcelona, que dicto providencia de 6 de mayo de 1986, a propuesta de su Secretaría, en cuya sucinta motivación se indicaba que tal demanda «adolece del defecto de no acreditar si ostenta o ha ostentado en el año anterior cargo como representante del personal. Cuatro días. Falta CMAC: Quince días». </w:t>
      </w:r>
    </w:p>
    <w:p w:rsidR="00A46419" w:rsidRDefault="00A46419" w:rsidP="00A46419">
      <w:pPr>
        <w:pStyle w:val="TextoNormal"/>
      </w:pPr>
      <w:r>
        <w:t xml:space="preserve">En su parte dispositiva se resolvía lo siguiente: «No ha lugar, por ahora, a su admisión a trámite; notifíquese este proveido a la parte actora y requiérasela para que en el término de cuatro días hábiles subsane los defectos indicados, con la prevención de que, transcurridos sin hacerlo, se procederá, sin más trámite, al archivo de estas actuaciones (art. 72 de la Ley de Procedimiento Laboral). Contra esta resolución procede recurso de reposición ante esta Magistratura en el plazo de tres días». </w:t>
      </w:r>
    </w:p>
    <w:p w:rsidR="00A46419" w:rsidRDefault="00A46419" w:rsidP="00A46419">
      <w:pPr>
        <w:pStyle w:val="TextoNormal"/>
      </w:pPr>
      <w:r>
        <w:t xml:space="preserve">b) Tal providencia fue notificada el 17 de mayo de 1986 a la propia demandante, quien -se dice-, lega en Derecho, se puso en comunicación telefónica con el Letrado que la asistía manifestándole la recepción de aquélla y «por un simple error humano», indicándole «únicamente la cuestión del Centro de Mediación, Arbitraje y Conciliación». El 21 de mayo de 1986 -segundo día hábil después de la notificación- el Letrado de la solicitante de amparo presentó un escrito de fecha 20 de mayo, acompañando acta de conciliación intentada sin efecto ante el Centro de Mediación, Arbitraje y Conciliación. En tal escrito no se hizo manifestación alguna relativa a la ostentación por la demandante de cargo como representante de personal. </w:t>
      </w:r>
    </w:p>
    <w:p w:rsidR="00A46419" w:rsidRDefault="00A46419" w:rsidP="00A46419">
      <w:pPr>
        <w:pStyle w:val="TextoNormal"/>
      </w:pPr>
      <w:r>
        <w:t xml:space="preserve">c) Por providencia de 23 de mayo de 1986, dictada a propuesta de la Secretaria de la Magistratura, se dispuso el archivo de las actuaciones, «toda vez -se dice en la misma- que </w:t>
      </w:r>
      <w:r>
        <w:lastRenderedPageBreak/>
        <w:t xml:space="preserve">por propuesta de providencia de fecha 6 de mayo de 1986, notificada a la actora según consta en autos en fecha 17 de mayo de 1986, se le concedían quince días hábiles de plazo para aportar el Acta de Conciliación celebrada ante el Centro de Mediación, Arbitraje y Conciliación, que aportó en 21 de mayo de 1986, y cuatro días hábiles para determinar si la actora ostentaba en el año en curso o en el anterior cargo como representante de personal, extremo no acreditado, habiendo transcurrido en exceso el plazo que contempla el art. 72 de la Ley de Procedimiento Laboral para subsanar tal defecto. Contra esta resolución procede recurso de reposición ante esta Magistratura en el plazo de tres días. </w:t>
      </w:r>
    </w:p>
    <w:p w:rsidR="00A46419" w:rsidRDefault="00A46419" w:rsidP="00A46419">
      <w:pPr>
        <w:pStyle w:val="TextoNormal"/>
      </w:pPr>
      <w:r>
        <w:t xml:space="preserve">d) La solicitante del amparo interpuso recurso de reposición el 9 de junio de 1986, en el que se puso de manifiesto, entre otros extremos, la imposibilidad legal de existencia de representante de personal en la empresa de que se trata, con menos de seis trabajadores, según se justificaba mediante documentos TC1 y TC2 y certificación de la Tesorería de la Seguridad Social, efectuándose diversas consideraciones sobre la trascendencia del incumplimiento del «requisito formal» de que se trataba. La parte demandada no formuló alegación alguna al respecto y por Auto de 30 de junio de 1986, la Magistratura de Trabajo resolvió «en virtud de lo dispuesto en los arts. 71, 98 y 72 del Texto refundido de la Ley de Procedimiento Laboral», no reponer la resolución recurrida. </w:t>
      </w:r>
    </w:p>
    <w:p w:rsidR="00A46419" w:rsidRDefault="00A46419" w:rsidP="00A46419">
      <w:pPr>
        <w:pStyle w:val="TextoNormal"/>
      </w:pPr>
      <w:r>
        <w:t>e) En la demanda de amparo alegaba la recurrente haber sido vulnerado su derecho a una tutela judicial efectiva y haber sufrido indefensión por las resoluciones judiciales mencionadas. Tras referirse al carácter lego de la persona notificada y a la no firmeza de la providencia de 25 de mayo de 1986, que debía haber permitido subsanar un simple requisito formal, se extiende sobre éste, entendiendo que tiene tal naturaleza formal el requisito examinado, que no puede perjudicar a quien con él se intenta proteger, aparte de lo cual la no consignación de tal dato no puede perjudicar a persona u órgano alguno ni suponerle responsabilidad. En el presente caso además no existía posibilidad de recurso ante superior instancia y, de todo ello, concluye que ha existido falta de tutela judicial e indefensión, pese a haber actuado de buena fe, pues no tenía razón alguna para ocultar una supuesta representación de los trabajadores, y la Magistratura realizó una estricta interpretación de la norma sin apreciar que la norma atiende a la protección de los intereses del trabajador, derivando de ello la pérdida de los importantes derechos derivados de un despido que se supone improcedente. Solicitaba, por todo, la nulidad de las resoluciones impugnadas y que por la Magistratura se dicte la procedente en orden a la admisión de la demanda por despido.</w:t>
      </w:r>
    </w:p>
    <w:p w:rsidR="00A46419" w:rsidRDefault="00A46419" w:rsidP="00A46419">
      <w:pPr>
        <w:pStyle w:val="TextoNormal"/>
      </w:pPr>
    </w:p>
    <w:p w:rsidR="00A46419" w:rsidRDefault="00A46419" w:rsidP="00A46419">
      <w:pPr>
        <w:pStyle w:val="TextoNormal"/>
      </w:pPr>
      <w:r w:rsidRPr="00A46419">
        <w:rPr>
          <w:rStyle w:val="NumeroAFNegritaCaracter"/>
        </w:rPr>
        <w:t>3</w:t>
      </w:r>
      <w:r>
        <w:t>. La Sección Segunda de este Tribunal acordó por providencia de 29 de octubre de 1986 admitir a trámite la demanda de amparo y dirigir comunicación a la Magistratura de Trabajo núm. 3 de Barcelona a fin de que remitiera certificación de las actuaciones y emplazara a quienes hubiesen sido parte en la vía judicial.</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Recibidas las actuaciones interesadas y apareciendo de las mismas que habían sido emplazados los que fueron parte en el proceso previo, habiendo transcurrido el plazo concedido sin que se personaran en este proceso constitucional, se acordó, por providencia de 21 de enero de 1987, dar vista de las actuaciones al solicitante de amparo y al Ministerio Fiscal para alegaciones. </w:t>
      </w:r>
    </w:p>
    <w:p w:rsidR="00A46419" w:rsidRDefault="00A46419" w:rsidP="00A46419">
      <w:pPr>
        <w:pStyle w:val="TextoNormal"/>
      </w:pPr>
      <w:r>
        <w:t>El recurrente en amparo formuló sus alegaciones en escrito de 18 de febrero de 1987, comenzando por dar por reproducidas las manifestadas en su escrito inicial, reiterando los argumentos vertidos en el mismo y extendiéndose sobre los criterios de la Sentencia del Tribunal Constitucional de 27 de junio de 1986, sobre trámites y exigencias de forma, des</w:t>
      </w:r>
      <w:r>
        <w:lastRenderedPageBreak/>
        <w:t xml:space="preserve">tacando los aspectos y principios de la misma y su aplicabilidad al caso por no haber existido justa adecuación por la Magistratura entre la exigencia de subsanación del defecto y la finalidad del precepto, por no existir detrimento de otros derechos, por haberse subsanado el defecto, por la interpretación estricta y no finalista segunda por la Magistratura y por la desproporción entre la falta y la sanción jurídica, por todo lo que reiteraba su solicitud de otorgamiento del amparo. </w:t>
      </w:r>
    </w:p>
    <w:p w:rsidR="00A46419" w:rsidRDefault="00A46419" w:rsidP="00A46419">
      <w:pPr>
        <w:pStyle w:val="TextoNormal"/>
      </w:pPr>
      <w:r>
        <w:t xml:space="preserve">El Fiscal ante el Tribunal Constitucional evacuó el trámite conferido, por escrito de igual fecha, exponiendo, en primer lugar, los hechos sobre los que el asunto versa y el contenido y tramitación seguida en este recurso de amparo. </w:t>
      </w:r>
    </w:p>
    <w:p w:rsidR="00A46419" w:rsidRDefault="00A46419" w:rsidP="00A46419">
      <w:pPr>
        <w:pStyle w:val="TextoNormal"/>
      </w:pPr>
      <w:r>
        <w:t xml:space="preserve">En los fundamentos de Derecho contenidos en su escrito, el Fiscal señalaba que el art. 72 de la Ley de Procedimiento Laboral permite la subsanación de los defectos formales de una demanda y se propone, pues, garantizar que los importantes derechos de fondo deducidos en una demanda laboral no resulten ineficaces por el juego riguroso y formalista de la falta o defecto de los requisitos formales que pudieran imputársele a aquélla. Es por ello, y por ende por el propio mandato constitucional, por lo que una interpretación de tal precepto necesariamente deberá pasar por unos moldes espiritualistas y antiformalistas, amén de que no pueda atribuirse la cualidad de defectos subsanables a lo que son cuestiones de fondo. Tras referirse a la jurisprudencia que muestra ese espíritu general que preside la aplicación del art. 72 de la Ley de Procedimiento Laboral, añade que, por otra parte, también queda claro que una demanda que olvide requisitos esenciales no puede ser admitida a trámite pues ello viciaría el propio debate de la litis que debe quedar en su aspecto nuclear claramente delimitada. </w:t>
      </w:r>
    </w:p>
    <w:p w:rsidR="00A46419" w:rsidRDefault="00A46419" w:rsidP="00A46419">
      <w:pPr>
        <w:pStyle w:val="TextoNormal"/>
      </w:pPr>
      <w:r>
        <w:t xml:space="preserve">En el supuesto de hecho que ahora examinamos, añadía el Fiscal, la demanda deducida incurría en el defecto de falta de conciliación administrativa previa, y en el de no haber acreditado si en el año en curso o en el anterior había ostentado cargo de representación sindical en la empresa demandada. La demandante justificó lo primero y no acreditó la otra circunstancia pese a la advertencia y por ello el Magistrado de Trabajo acordó el archivo de las actuaciones. Sin embargo, alegó la misma ya en el recurso de reposición que tal exigencia devenía imposible, adjuntando prueba de que la empresa no tenía más que dos trabajadores. </w:t>
      </w:r>
    </w:p>
    <w:p w:rsidR="00A46419" w:rsidRDefault="00A46419" w:rsidP="00A46419">
      <w:pPr>
        <w:pStyle w:val="TextoNormal"/>
      </w:pPr>
      <w:r>
        <w:t xml:space="preserve">Tras referirse a la doctrina del Tribunal Constitucional cuando se trata de supuestos de resoluciones judiciales en las que se decide la admisión o inadmisión de una demanda o de un recurso, con cita de la Sentencia de 13 de marzo de 1986, indicaba el Fiscal que, en el supuesto de hecho examinado, la exigencia del art. 98 de la Ley de Procedimiento Laboral de acreditar si ha ostentado o no en el año en curso o en anterior al despido «la cualidad de Delegado Personal o de miembro del Comité de Empresa» debe conectarse con las consecuencias derivadas de ostentar tal cualidad, como lo establecido en el art. 56.3 del Estatuto de los Trabajadores. En este sentido cabria pensar que su omisión supondría no quedar recogido en el cuerpo fáctico de la Sentencia y quien no la acreditase no podía luego exigir los beneficios derivados de tal cualidad. En definitiva, podría interpretarse, como parece haberlo hecho la parte, este requisito del art. 98 de la Ley de Procedimiento Laboral en el sentido de que el silencio equivaldría a presumir una acreditación negativa. Todo lo cual revela que el Magistrado de Trabajo, al no interpretar así este requisito, lo hizo con una interpretación en exceso formalista y enervante y además desproporcionada, pues la consecuencia suponía la inadmisión de la demanda y el archivo de las actuaciones. Evidenciando todo ello la lesión del derecho a la tutela judicial efectiva (art. 24.1 de la Constitución). Por todo lo cual el Ministerio Fiscal interesaba que, de conformidad con lo prevenido en los arts. 86.1 y 80 de la Ley Orgánica del Tribunal Constitucional y 372 de la Ley de </w:t>
      </w:r>
      <w:r>
        <w:lastRenderedPageBreak/>
        <w:t>Enjuiciamiento Civil, se dicte Sentencia por la que se acuerde conceder el amparo solicitado.</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18 de marzo de 1987, se señaló para deliberación y votación del recurso el día 8 de julio siguiente.</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planteada por la recurrente consiste en determinar si el archivo de las actuaciones, acordado por la Magistratura de Trabajo en el proceso por despido promovido por aquélla, puede estimarse constitutivo de una violación del derecho a la tutela judicial efectiva reconocido por el art.  24.1 de la Constitución. La decisión judicial se fundaba en la aplicación de los arts. 71, 72 y 98 de la Ley de Procedimiento Laboral y determinó la imposibilidad de acceso al proceso laboral por no haber subsanado en el plazo legal un defecto advertido por la Magistratura. Con estas premisas basta para identificar el sentido en que puede estar en juego el derecho fundamental invocado y, al respecto, cabe, en primer lugar, recordar la que ya es doctrina consolidada de este Tribunal para, a continuación, precisar la valoración que, desde tal perspectiva constitucional, merece el acto aquí impugnado.</w:t>
      </w:r>
    </w:p>
    <w:p w:rsidR="00A46419" w:rsidRDefault="00A46419" w:rsidP="00A46419">
      <w:pPr>
        <w:pStyle w:val="TextoNormal"/>
      </w:pPr>
    </w:p>
    <w:p w:rsidR="00A46419" w:rsidRDefault="00A46419" w:rsidP="00A46419">
      <w:pPr>
        <w:pStyle w:val="TextoNormal"/>
      </w:pPr>
      <w:r w:rsidRPr="00A46419">
        <w:rPr>
          <w:rStyle w:val="NumeroAFNegritaCaracter"/>
        </w:rPr>
        <w:t>2</w:t>
      </w:r>
      <w:r>
        <w:t>. Como una de las manifestaciones del art. 24.1 de la Constitución, numerosas Sentencias de este Tribunal han declarado que el derecho a la tutela judicial efectiva comprende el de obtener una resolución sobre el fondo de las pretensiones deducidas, de forma que una decisión de inadmisión será constitucionalmente legitima cuando se apoye en la concurrencia de una causa a la que la norma legal anude tal efecto y se aprecie por el Juez en aplicación razonada de la norma, que en todo caso habrá de interpretarse en el sentido más favorable al ejercicio de la acción (SSTC 11 y 37/1982, 65 y 68/1983, 43/1984, 43/1985 y 19/1986, citadas en la 146/1986, de 17 de diciembre).</w:t>
      </w:r>
    </w:p>
    <w:p w:rsidR="00A46419" w:rsidRDefault="00A46419" w:rsidP="00A46419">
      <w:pPr>
        <w:pStyle w:val="TextoNormal"/>
      </w:pPr>
      <w:r>
        <w:t>En relación con los supuestos en que la decisión de inadmisión se funda en el incumplimiento por el accionante de requisitos procesales, pudiendo considerar como tal el de defectos en la formulación de la demanda, la STC 29/1985, de 28 de febrero, consideraba que «la normativa vigente ha de interpretarse en el sentido más favorable para la efectividad de aquel derecho fundamental (art.  24.1 de la Constitución), pues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Mas teniendo asimismo en cuenta que no puede dejarse al arbitrio de cada parte el cumplimiento de los requisitos procesales ni la disposición del tiempo en que han de cumplirse». Las exigencias formales, pues, establecidas en las leyes en materia de demandas (o de recursos) no pueden, en principio, considerarse contrarias al art. 24.1 de la Constitución. Así, se dijo en la STC 87/1986, de 27 de junio, que «los requisitos y presupuestos que esas leyes exijan se hayan de cumplir, sin que, en todo caso, el cumplimiento de esos requisitos pueda considerarse un obstáculo al ejercicio de ese derecho fundamental de acceso a la jurisdicción». Esta misma Sentencia, sin embargo, por un lado advertía que en nuestro sistema legal son más intensas las exigencias formales en materia de recursos que, en lo que aquí interesa, en materia de demandas, y, en términos que cabe referir a ambas materias, precisaba que cuando las exigencias formales obstaculicen de modo exce</w:t>
      </w:r>
      <w:r>
        <w:lastRenderedPageBreak/>
        <w:t>sivo o irrazonable el ejercicio del derecho fundamental. o bien en el caso concreto esos requisitos hayan perdido su finalidad o su incumplimiento pueda convertirse en una falta subsanable, es cuando la inadmisión puede resultar desmesurada y vulneradora del derecho fundamental en juego. Doctrina ésta que debe tenerse en cuenta en supuestos donde las exigencias formales que la Ley contiene son más tenues y se trata no ya de la inadmisión de una pretensión revisora de una resolución de fondo, sino de la denegación del acceso a toda decisión sobre los derechos e intereses cuya protección judicial se solicitaba.</w:t>
      </w:r>
    </w:p>
    <w:p w:rsidR="00A46419" w:rsidRDefault="00A46419" w:rsidP="00A46419">
      <w:pPr>
        <w:pStyle w:val="TextoNormal"/>
      </w:pPr>
      <w:r>
        <w:t>La interpretación y aplicación de la Ley, en lo que a requisitos formales de la demanda respecta, tiene, pues, trascendencia constitucional, porque, como dijera la STC 69/1987, de 22 de mayo, «de ella depende, según sea o no rigurosamente formal en cada caso, la posibilidad para la parte de ejercitar el derecho constitucionalmente reconocido (art. 24.1 de la Constitución); a tal consideración general se añadía la matización, aquí relevante, de que «si la interpretación del requisito procesal no se acomoda a la finalidad perseguida por el mismo, hasta el punto de que con ello desaparezca la proporcionalidad entre lo que el requisito dice y el fin que pretende, olvidando su lógica y razonable concatenación, con preferencia de su estricta literalidad, es claro que el derecho fundamental se verá restringido o anulado y, con ello, la posibilidad de su ejercicio, posibilidad y, en definitiva, eficacia, que en lo que la Constitución propugna ("tutela efectiva", dice el art. 24.1 ), en el sentido de que todas las normas han de interpretarse en el sentido más favorable para la satisfacción del derecho».</w:t>
      </w:r>
    </w:p>
    <w:p w:rsidR="00A46419" w:rsidRDefault="00A46419" w:rsidP="00A46419">
      <w:pPr>
        <w:pStyle w:val="TextoNormal"/>
      </w:pPr>
      <w:r>
        <w:t>En la STC 36/1986, de 12 de marzo, se entendió que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pretende lograrse con ellos para, de existir defectos, procederse a una justa adecuación de las consecuencias jurídicas con la entidad real del defecto mismo, medida en función de la quiebra de la finalidad última que el requisito formal pretendía servir».</w:t>
      </w:r>
    </w:p>
    <w:p w:rsidR="00A46419" w:rsidRDefault="00A46419" w:rsidP="00A46419">
      <w:pPr>
        <w:pStyle w:val="TextoNormal"/>
      </w:pPr>
      <w:r>
        <w:t>También es consecuencia del principio pro actione esta interpretación finalista y la proporcionalidad entre la sanción jurídica y la entidad real del defecto.</w:t>
      </w:r>
    </w:p>
    <w:p w:rsidR="00A46419" w:rsidRDefault="00A46419" w:rsidP="00A46419">
      <w:pPr>
        <w:pStyle w:val="TextoNormal"/>
      </w:pPr>
    </w:p>
    <w:p w:rsidR="00A46419" w:rsidRDefault="00A46419" w:rsidP="00A46419">
      <w:pPr>
        <w:pStyle w:val="TextoNormal"/>
      </w:pPr>
      <w:r w:rsidRPr="00A46419">
        <w:rPr>
          <w:rStyle w:val="NumeroAFNegritaCaracter"/>
        </w:rPr>
        <w:t>3</w:t>
      </w:r>
      <w:r>
        <w:t>. Para concretar las consecuencias de que esta doctrina citada derivan en el presente supuesto, es inexcusable, como indicaba la STC 36/1986 citada, que este Tribunal valore la legalidad ordinaria en relación con la cual el amparo se articula. A tal respecto, como el Fiscal expresaba, el art. 72 de la Ley de Procedimiento Laboral se propone garantizar que los importantes derechos de fondo deducidos en una demanda laboral no resulten ineficaces por el juego riguroso y formalista de la falta o defecto de los requisitos formales que pudiera imputársele a aquélla, y si bien es claro que una demanda que olvide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mandato constitucional, y que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w:t>
      </w:r>
    </w:p>
    <w:p w:rsidR="00A46419" w:rsidRDefault="00A46419" w:rsidP="00A46419">
      <w:pPr>
        <w:pStyle w:val="TextoNormal"/>
      </w:pPr>
      <w:r>
        <w:t xml:space="preserve">El art. 71 de la Ley de Procedimiento Laboral establece que en las demandas por despido se consignarán las circunstancias expresadas en el art. 98 de la misma Ley, en el que, </w:t>
      </w:r>
      <w:r>
        <w:lastRenderedPageBreak/>
        <w:t>por su parte, se dispone que «las demandas por despido contendrán, además de los requisitos genéricos previstos en el art. 71, los siguientes: d) si ostenta o ha ostentado en el año anterior al despido la cualidad de Delegado de Personal o miembro del Comité de Empresa». Esta exigencia debe conectarse con las consecuencias derivadas del hecho de ostentar tal cualidad de representante del personal, consecuencias como las previstas por el art. 56.3 del Estatuto de los Trabajadores (si el despido es improcedente, la opción entre indemnización o readmisión corresponde al trabajador), por el art. 111 de la Ley de Procedimiento Laboral [necesidad de aportar como prueba documental en el acto de juicio el expediente a que se refiere el art. 68.1 a) del Estatuto de los Trabajadores, la opción indicada, con regulación concreta], y por el art.  166.3 de la Ley de Procedimiento Laboral (el recurso devolutivo procedente en despidos de tales trabajadores es el de casación). Del tenor del art. 98 y de las consecuencias comentadas cabe destacar que éstas son in toto, beneficiosas para el trabajador que ostenta la cualidad de representante del personal, y que operan como garantía para el ejercicio de sus funciones representativas. En consecuencia, el régimen jurídico del despido de estos trabajadores ha podido ser considerado como «especial» respecto al régimen «común» aplicable a los despidos de los demás trabajadores. Esta especialidad consiste en una serie de particularidades de forma y de fondo aplicables al despido disciplinario de ese trabajador, y que suponen en su conjunto un grado mayor de protección del representante de los trabajadores frente al despido injustificado.</w:t>
      </w:r>
    </w:p>
    <w:p w:rsidR="00A46419" w:rsidRDefault="00A46419" w:rsidP="00A46419">
      <w:pPr>
        <w:pStyle w:val="TextoNormal"/>
      </w:pPr>
      <w:r>
        <w:t>La exigencia de hacer constar en la demanda la circunstancia de ostentar o haber ostentado la cualidad de representante del personal debe ponerse así en conexión con la existencia de este régimen especial de despido, pues aquella cualidad hace aplicable al despido mismo reglas especiales y distintas tanto respecto a la forma del despido como a las consecuencias, en su caso, de la injustificación del despido. La Ley procesal impone consecuentemente que desde un primer momento se haga conocer al órgano judicial y también al empresario demandado, para evitar su indefensión, la existencia de tal condición, ya que ella afecta al contenido mismo de la pretensión ejercida en el proceso de despido. En una lógica y razonable concatenación entre el requisito mismo (explicitar que se ostente tal cualidad) y la finalidad que se pretende (que desde un primer momento se conozca tal cualidad para poder exigir la observancia de las garantías favorables al que la ostenta) el cumplimiento del requisito sólo tendría sentido cuando la acción que se ejerce frente al despido se encuentra sometida al régimen especial aplicable a los representantes del personal. Por ello de los arts. 71 y 98 de la Ley de Procedimiento Laboral y de aquellos en función de los cuales está previsto este requisito formal, podría deducirse que la observancia de este requisito sólo seria estrictamente exigible en el caso afirmativo de poseer o haber poseído la cualidad de representante del personal, pero no en los demás casos, en los que se ejerza una acción ordinaria de despido.</w:t>
      </w:r>
    </w:p>
    <w:p w:rsidR="00A46419" w:rsidRDefault="00A46419" w:rsidP="00A46419">
      <w:pPr>
        <w:pStyle w:val="TextoNormal"/>
      </w:pPr>
      <w:r>
        <w:t>La Magistratura de Trabajo no lo ha entendido así y ha estimado que el cumplimiento de ese requisito debería exigirse en todos los casos y al no haberse hecho así en la demanda, de acuerdo a lo dispuesto en el art. 72 de la Ley de Procedimiento Laboral, advirtió a la parte del defecto de no haber acreditado si ostentaba o había ostentado en el año anterior cargo como representante del personal. La demandante no subsanó el defecto que le había sido puesto de manifiesto. De la falta de diligencia de la parte en la subsanación del defecto que se le había puesto de manifiesto, el Magistrado de Trabajo extrajo la consecuencia de que el incumplimiento de tal exigencia operaria con valor obstativo a la admisión de la demanda en todo caso y con independencia de su mayor o menor transcendencia para el proceso. Entender como requisito de precedibilidad esta mención y disponer por la sola omisión de este dato el archivo de las actuaciones no se acomoda, sin embargo, a las exi</w:t>
      </w:r>
      <w:r>
        <w:lastRenderedPageBreak/>
        <w:t>gencias que en la interpretación de los requisitos procesales se derivan del art. 24.1 de la Constitución. Como ha dicho la Sentencia de 8 de mayo de 1984, el derecho a la tutela judicial efectiva no puede ser comprometido acudiendo a interpretaciones o aplicaciones de las reglas procesales claramente desviadas del sentido propio de tales exigencias o requisitos interpretados a la luz del art. 24.1 de la Constitución. En la misma línea, la STC 123/1986 ha reiterado que no toda irregularidad formal puede convertirse en un obstáculo insalvable para la prosecución del proceso, y por ello debe exigirse que exista una razonable proporcionalidad entre el grado de importancia del defecto procesal en que la parte haya incurrido y las consecuencias que se anuden a ese defecto.</w:t>
      </w:r>
    </w:p>
    <w:p w:rsidR="00A46419" w:rsidRDefault="00A46419" w:rsidP="00A46419">
      <w:pPr>
        <w:pStyle w:val="TextoNormal"/>
      </w:pPr>
      <w:r>
        <w:t>Aun aceptando que, pese a tratarse de una demanda de despido sometida al régimen común, hubiera existido un defecto en la demanda por la omisión de toda mención al extremo que indica el art. 98 d) de la Ley de Procedimiento Laboral, esa omisión como el Ministerio Fiscal sostiene, sólo podría suponer que no quedaría recogida en su caso en el cuerpo fáctico de la Sentencia la circunstancia que el art. 101 d) de la Ley de Procedimiento Laboral prevé en igual sentido afirmativo, pero ello carece de transcendencia alguna respecto al fallo en todos los supuestos en los que el trabajador no ostentase o hubiera ostentado la condición de representante del personal.</w:t>
      </w:r>
    </w:p>
    <w:p w:rsidR="00A46419" w:rsidRDefault="00A46419" w:rsidP="00A46419">
      <w:pPr>
        <w:pStyle w:val="TextoNormal"/>
      </w:pPr>
      <w:r>
        <w:t>En definitiva, el Magistrado de Trabajo podría haber interpretado y aplicado el art. 98 de la Ley de Procedimiento Laboral también en el sentido de que el silencio de la demandante equivalía a una negativa respecto a la condición de representante de personal y que su reclamación frente al despido se sometía al régimen ordinario, aún más y sobre todo si se tiene en cuenta además que en trámite del recurso de reposición se habría podido subsanar ese defecto al poner de manifiesto la actora que se encontraba en el caso de imposibilidad de «acreditar» ostentar la cualidad de representante del personal, puesto que por el número de trabajadores de la empresa no podían existir representaciones en la misma. Dado que la omisión habría sido intranscendente para el resultado del juicio y no habría podido provocar una indefensión en el empresario demandado, debe estimarse manifiestamente desproporcionada a ese posible defecto formal la consecuencia radical de la inadmisión de la demanda de despido y del archivo de las actuaciones, con los efectos consiguientes que tal decisión implica en un proceso en que la acción ejercida está sometida a plazos breves de caducidad.</w:t>
      </w:r>
    </w:p>
    <w:p w:rsidR="00A46419" w:rsidRDefault="00A46419" w:rsidP="00A46419">
      <w:pPr>
        <w:pStyle w:val="TextoNormal"/>
      </w:pPr>
      <w:r>
        <w:t>Todo ello revela que el órgano judicial ha interpretado la regla procesal en el sentido menos favorable al acceso a la justicia de la demandante, y con un rigorismo formalista que no guarda ninguna proporción ni con la funcionalidad del requisito ni con su posible trascendencia en el litigio, causando, por tales razones, una lesión del derecho a la tutela judicial efectiva que ha de repararse decretando la nulidad de las resoluciones impugnadas y acordando que por la Magistratura de Trabajo se dicte la resolución procedente en orden a la admisión de la demanda por despido, que la recurrente formuló.</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doña Brenda Christine Lloyd y, en consecuencia:</w:t>
      </w:r>
    </w:p>
    <w:p w:rsidR="00A46419" w:rsidRDefault="00A46419" w:rsidP="00A46419">
      <w:pPr>
        <w:pStyle w:val="TextoNormal"/>
      </w:pPr>
      <w:r>
        <w:lastRenderedPageBreak/>
        <w:t>1.° Anular la providencia de 23 de mayo de 1986 y el Auto de 30 de junio de 1986 de la Magistratura de Trabajo núm. 3 de Barcelona, en cuanto acordaban la inadmisión de la demanda por despido formulada por la recurrente y el archivo de las actuaciones.</w:t>
      </w:r>
    </w:p>
    <w:p w:rsidR="00A46419" w:rsidRDefault="00A46419" w:rsidP="00A46419">
      <w:pPr>
        <w:pStyle w:val="TextoNormal"/>
      </w:pPr>
      <w:r>
        <w:t>2.° Reconocer el derecho de la recurrente a una tutela judicial efectiva y, en su virtud, a que no se le inadmita la citada demanda por despido por la sola causa contenida en las resoluciones anuladas.</w:t>
      </w:r>
    </w:p>
    <w:p w:rsidR="00A46419" w:rsidRDefault="00A46419" w:rsidP="00A46419">
      <w:pPr>
        <w:pStyle w:val="TextoNormal"/>
      </w:pPr>
      <w:r>
        <w:t>3.° Restablecerla en la integridad de su derecho, mediante la nueva resolución que la Magistratura indicada deberá dictar en orden a la admisión de la demanda por despido.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ocho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2" w:name="SENTENCIA_1987_119"/>
      <w:r>
        <w:lastRenderedPageBreak/>
        <w:t>SENTENCIA 119/1987, de 9 de julio de 1987</w:t>
      </w:r>
    </w:p>
    <w:bookmarkEnd w:id="72"/>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ECLI:ES:TC:1987:119</w:t>
      </w:r>
    </w:p>
    <w:p w:rsidR="00A46419" w:rsidRDefault="00A46419" w:rsidP="00A46419">
      <w:pPr>
        <w:pStyle w:val="SntesisDescriptiva"/>
      </w:pPr>
    </w:p>
    <w:p w:rsidR="00A46419" w:rsidRDefault="00A46419" w:rsidP="00A46419">
      <w:pPr>
        <w:pStyle w:val="SntesisDescriptiva"/>
      </w:pPr>
      <w:r>
        <w:t>Recurso de amparo 967/1985. Contra Sentencia del Tribunal Central de Trabajo confirmatoria de la dictada por la Magistratura de Trabajo núm. 9 de Barcelona.</w:t>
      </w:r>
    </w:p>
    <w:p w:rsidR="00A46419" w:rsidRDefault="00A46419" w:rsidP="00A46419">
      <w:pPr>
        <w:pStyle w:val="SntesisDescriptiva"/>
      </w:pPr>
    </w:p>
    <w:p w:rsidR="00A46419" w:rsidRDefault="00A46419" w:rsidP="00A46419">
      <w:pPr>
        <w:pStyle w:val="SntesisAnaltica"/>
      </w:pPr>
      <w:r>
        <w:t>Prestaciones por desempleo</w:t>
      </w:r>
    </w:p>
    <w:p w:rsidR="00A46419" w:rsidRDefault="00A46419" w:rsidP="00A46419">
      <w:pPr>
        <w:pStyle w:val="SntesisAnaltica"/>
      </w:pPr>
    </w:p>
    <w:p w:rsidR="00A46419" w:rsidRDefault="00A46419" w:rsidP="00A46419">
      <w:pPr>
        <w:pStyle w:val="Extracto"/>
      </w:pPr>
      <w:r>
        <w:t>1.</w:t>
      </w:r>
      <w:r>
        <w:tab/>
        <w:t xml:space="preserve">El cómputo de los plazos de caducidad es una cuestión circunscrita a la aplicación de la legalidad ordinaria. </w:t>
      </w:r>
    </w:p>
    <w:p w:rsidR="00A46419" w:rsidRDefault="00A46419" w:rsidP="00A46419">
      <w:pPr>
        <w:pStyle w:val="Extracto"/>
      </w:pPr>
    </w:p>
    <w:p w:rsidR="00A46419" w:rsidRDefault="00A46419" w:rsidP="00A46419">
      <w:pPr>
        <w:pStyle w:val="Extracto"/>
      </w:pPr>
      <w:r>
        <w:t>2.</w:t>
      </w:r>
      <w:r>
        <w:tab/>
        <w:t xml:space="preserve">El Tribunal Constitucional no tiene por cometido el control de la legalidad y no puede, por lo tanto, revisar ni corregir la interpretación sostenida por los órganos judiciales, salvo que tal interpretación viole o desconozca los derechos fundamentales y libertades públicas cuya protección en vía de amparo le está encomendada. </w:t>
      </w:r>
    </w:p>
    <w:p w:rsidR="00A46419" w:rsidRDefault="00A46419" w:rsidP="00A46419">
      <w:pPr>
        <w:pStyle w:val="Extracto"/>
      </w:pPr>
    </w:p>
    <w:p w:rsidR="00A46419" w:rsidRDefault="00A46419" w:rsidP="00A46419">
      <w:pPr>
        <w:pStyle w:val="Extracto"/>
      </w:pPr>
      <w:r>
        <w:t>3.</w:t>
      </w:r>
      <w:r>
        <w:tab/>
        <w:t xml:space="preserve">La desigualdad de trato entre diversas situaciones derivada únicamente de un cambio normativo y producida tan sólo por la diferencia de las fechas en que cada una de ellas tuvo lugar, no encierra discriminación alguna y no es contraria al principio de igualdad ante la Ley (STC 70/1983).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967/85, promovido por doña Rosario Valle Cañete, representada por la Procuradora de los Tribunales doña Esther Rodríguez Pérez y asistida del Letrado don Enric Leira Almirall, contra la Sentencia de 20 de septiembre de 1985 del Tribunal Central de Trabajo, que confirmó en suplicación la dictada por la Magistratura de Trabajo núm. 9 de Barcelona el 25 de abril del mismo año. Han comparecido el Ministerio Fiscal y el Letrado del Estado, siendo Ponente la Magistrada doña Gloria Begué Cantón,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tiene entrada en el Registro General el 5 de noviembre de 1985, la Procuradora de los Tribunales doña Esther Rodríguez Pérez interpone, en nombre y representación de doña Rosario Valle Cañete, recurso de amparo ante este Tribunal con la pretensión de que anule la Sentencia de 25 de abril de 1985 de la Magistratura de Trabajo núm. 9 de Barcelona, dictada en los Autos núm. 492/85, así como la Sentencia de 20 de septiembre del mismo año del Tribunal Central de Trabajo el recurso núm. 295/85, que confirmó la anterior y fue notificada el 9 de octubre a la parte recurrente. Alega ésta que dichas Sentencias vulneran los arts. 14, 24, 9.3, 53.3, 97 y 106.1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a los que se contrae la demanda son, en síntesis, los siguientes: </w:t>
      </w:r>
    </w:p>
    <w:p w:rsidR="00A46419" w:rsidRDefault="00A46419" w:rsidP="00A46419">
      <w:pPr>
        <w:pStyle w:val="TextoNormal"/>
      </w:pPr>
      <w:r>
        <w:t xml:space="preserve">a) La solicitante del amparo, afiliada a la Seguridad Social con el núm. 8/4163247, fue despedida el día 13 de febrero de 1984 por la Empresa «José Pérez López», en la que prestaba servicios desde el 1 de diciembre de 1980, despido que fue declarado nulo por la Magistratura de Trabajo núm. 9 de Barcelona. Por Auto de 20 de junio de 1984 de este mismo órgano judicial se declaró resuelta la relación laboral y se señalo la correspondiente indemnización. </w:t>
      </w:r>
    </w:p>
    <w:p w:rsidR="00A46419" w:rsidRDefault="00A46419" w:rsidP="00A46419">
      <w:pPr>
        <w:pStyle w:val="TextoNormal"/>
      </w:pPr>
      <w:r>
        <w:t xml:space="preserve">b) Posteriormente, doña Rosario Valle solicitó las correspondientes prestaciones de desempleo ante la oficina del INEM, que le fueron denegadas por haber formalizado la inscripción pasado el plazo fijado en el art. 7 c), en relación con los arts. 33.1 y 36 del entonces vigente Reglamento de Prestaciones por Desempleo. Contra la denegación del INEM formuló reclamación previa, de acuerdo con el art. 49 de la Ley de Procedimiento Laboral, y, transcurridos cuarenta y cinco días sin obtener resolución, interpuso demanda ante la Magistratura de Trabajo de Barcelona, correspondiendo el asunto a la núm. 9, que dió lugar a la incoación de los Autos núm. 492/85. En dichos autos recayó el 25 de abril de 1985, Sentencia de la Magistratura que desestimaba la demanda y absolvía al INEM por haber transcurrido el plazo de quince días previsto en el Reglamento de Prestaciones de Desempleo de 1981, cuando la demandante solicitó la inscripción en la Oficina de Empleo. </w:t>
      </w:r>
    </w:p>
    <w:p w:rsidR="00A46419" w:rsidRDefault="00A46419" w:rsidP="00A46419">
      <w:pPr>
        <w:pStyle w:val="TextoNormal"/>
      </w:pPr>
      <w:r>
        <w:t>c) Contra la Sentencia de la Magistratura de Trabajo núm. 9 de Barcelona formuló la señora Valle, en tiempo y forma, recurso de suplicación ante el Tribunal Central de Trabajo, por el que impugnaba la legalidad del Reglamento, que estimaba contrario a los arts. 9.3, 53.3, 97 y 106.1 de la Constitución en cuanto se excedía de lo dispuesto en la Ley Básica de Empleo (L.B.E.) de 1980. El recurso fue resuelto por Sentencia de 20 de septiembre de 1985, notificada a la recurrente el 9 de octubre, en la que se sostenía la legalidad del Reglamento por apoyarse éste en el art. 21.1 c) de la L.B.E. que, aun sin establecer plazo, exigía la inscripción en la Oficina de Empleo como requisito para el devengo de prestaciones.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Los fundamentos de Derecho que aduce la representación de la demandante de amparo son los siguientes: </w:t>
      </w:r>
    </w:p>
    <w:p w:rsidR="00A46419" w:rsidRDefault="00A46419" w:rsidP="00A46419">
      <w:pPr>
        <w:pStyle w:val="TextoNormal"/>
      </w:pPr>
      <w:r>
        <w:t xml:space="preserve">a) La situación en que se encuentra su representada deriva de la aplicación del art. 7 c) del Reglamento de Prestaciones por Desempleo, aprobado por Real Decreto 920/1981, de 24 de abril, que establece como condición para la percepción de la prestación por desempleo «encontrarse inscrito en la correspondiente Oficina de Empleo en el plazo establecido en la sección segunda del capítulo sexto». Dicho plazo, de acuerdo con estas normas, es de </w:t>
      </w:r>
      <w:r>
        <w:lastRenderedPageBreak/>
        <w:t xml:space="preserve">quince días a partir de la conciliación o de la notificación de la Sentencia firme (art. 33.1), debiendo entenderse como plazo de caducidad (art. 36.1). </w:t>
      </w:r>
    </w:p>
    <w:p w:rsidR="00A46419" w:rsidRDefault="00A46419" w:rsidP="00A46419">
      <w:pPr>
        <w:pStyle w:val="TextoNormal"/>
      </w:pPr>
      <w:r>
        <w:t xml:space="preserve">b) La aplicación de las mencionadas normas constituye una ilegalidad al privarse, mediante una disposición reglamentaria, de un derecho subjetivo al cobro de las prestaciones por desempleo reconocido en la Ley Básica de Empleo, siendo así que esta Ley no establece plazo en el que deba producirse la inscripción, limitándose a regular en su art. 21.1 c) la necesidad de la inscripción previa para tener derecho al cobro de las prestaciones. </w:t>
      </w:r>
    </w:p>
    <w:p w:rsidR="00A46419" w:rsidRDefault="00A46419" w:rsidP="00A46419">
      <w:pPr>
        <w:pStyle w:val="TextoNormal"/>
      </w:pPr>
      <w:r>
        <w:t xml:space="preserve">c) De conformidad con lo dispuesto en el art. 97 de la Norma fundamental, la potestad reglamentaria debe ejercitarse de acuerdo con la Constitución y las leyes, y el mantenimiento de un régimen público de Seguridad Social para todos los ciudadanos, que garantice asistencia y prestaciones sociales suficientes ante situaciones de necesidad, especialmente en caso de desempleo, figura entre los principios rectores de la política social y económica (art. 41 C.E.). Por lo tanto, ninguna norma positiva puede oponerse a dicho principio. </w:t>
      </w:r>
    </w:p>
    <w:p w:rsidR="00A46419" w:rsidRDefault="00A46419" w:rsidP="00A46419">
      <w:pPr>
        <w:pStyle w:val="TextoNormal"/>
      </w:pPr>
      <w:r>
        <w:t xml:space="preserve">d) Corresponde a los Tribunales el control de la potestad reglamentaria, según establece el art. 106.1 de la Constitución, por lo que no basta la alegación de una norma reglamentaria para fundamentar una decisión judicial; es preciso establecer la validez de la misma a la luz del conjunto de preceptos legales y constitucionales que le han servido de base, ya que lo contrario constituye una infracción del derecho a obtener la tutela efectiva de los Jueces y Tribunales, reconocido en el art. 24 de la Norma fundamental. </w:t>
      </w:r>
    </w:p>
    <w:p w:rsidR="00A46419" w:rsidRDefault="00A46419" w:rsidP="00A46419">
      <w:pPr>
        <w:pStyle w:val="TextoNormal"/>
      </w:pPr>
      <w:r>
        <w:t xml:space="preserve">e) El criterio de caducidad del plazo de inscripción seguido en el Real Decreto de 24 de abril de 1981 resulta excepcional en relación con la legislación anterior y ha sido eliminado en la Ley 31/1984, de 2 de agosto. Por otra parte, dicho criterio no fue introducido por el legislador, sino por el Gobierno en el ejercicio de la potestad reglamentaria. </w:t>
      </w:r>
    </w:p>
    <w:p w:rsidR="00A46419" w:rsidRDefault="00A46419" w:rsidP="00A46419">
      <w:pPr>
        <w:pStyle w:val="TextoNormal"/>
      </w:pPr>
      <w:r>
        <w:t xml:space="preserve">Esta actuación ha llevado a la violación del principio de igualdad consagrado en el art. 14 de la Constitución, pues coloca en inferioridad de condiciones a los desempleados, durante el período de su vigencia respecto a los que estuvieran en su misma situación, tanto antes como después de la entrada en vigor del mencionado Reglamento. Y también coloca en situación de desigualdad a su representada respecto de todas las demás personas que, coetáneamente, efectuaron la inscripción dentro de los quince días, puesto que, habiendo acreditado cuarenta y dos meses de cotización a la Seguridad Social, no percibirá un solo día de prestaciones. </w:t>
      </w:r>
    </w:p>
    <w:p w:rsidR="00A46419" w:rsidRDefault="00A46419" w:rsidP="00A46419">
      <w:pPr>
        <w:pStyle w:val="TextoNormal"/>
      </w:pPr>
      <w:r>
        <w:t>f) Finalmente, no figura con claridad en la Sentencia de la Magistratura la fecha de notificación del Auto de rescisión del contrato de trabajo.</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4 de diciembre de 1985, la Sección Primera de la Sala Primera de este Tribunal acuerda, de conformidad con lo previsto en el art. 50 de la Ley Orgánica del mismo (LOTC), conceder un plazo común de diez días al Ministerio Fiscal y a la solicitante de amparo a fin de que aleguen lo que estimaren pertinente en relación con la posible existencia de las siguientes causas de inadmisión: a) No haber acreditado la invocación formal del derecho constitucional vulnerado tan pronto como, una vez conocida la violación, hubiere lugar a ello [art. 50.1 b), en conexión con el 44.1 c), ambos de la LOTC]; y b) carece r la demanda manifiestamente de contenido que justifique una decisión sobre el fondo por parte del Tribunal Constitucional [art. 50.2 b) de la LOTC].</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Dentro del plazo señalado la demandante acredita que en el escrito de interposición del recurso de suplicación se invocó formalmente el derecho fundamental presuntamente lesionado, cumpliendo así la exigencia del art. 44.1 c) de la LOTC y decayendo, por lo </w:t>
      </w:r>
      <w:r>
        <w:lastRenderedPageBreak/>
        <w:t>tanto, la causa de inadmisión puesta de relieve en primer lugar. Por su parte, el Ministerio Fiscal, en escrito de 19 de diciembre de 1985, sostiene que la cuestión planteada no afecta única y estrictamente a la legalidad ordinaria, sino que puede revestir también contenido constitucional en lo que se refiere a la presunta vulneración del art. 24.1 de la Constitución, ya que quizás los Tribunales laborales no hayan ofrecido a la demandante toda la protección posible.</w:t>
      </w:r>
    </w:p>
    <w:p w:rsidR="00A46419" w:rsidRDefault="00A46419" w:rsidP="00A46419">
      <w:pPr>
        <w:pStyle w:val="TextoNormal"/>
      </w:pPr>
    </w:p>
    <w:p w:rsidR="00A46419" w:rsidRDefault="00A46419" w:rsidP="00A46419">
      <w:pPr>
        <w:pStyle w:val="TextoNormal"/>
      </w:pPr>
      <w:r w:rsidRPr="00A46419">
        <w:rPr>
          <w:rStyle w:val="NumeroAFNegritaCaracter"/>
        </w:rPr>
        <w:t>6</w:t>
      </w:r>
      <w:r>
        <w:t>. Por Auto de 19 de marzo de 1986, la Sección correspondiente de este Tribunal decide la admisión a trámite del presente recurso de amparo, una vez subsanados los defectos formales previamente advertidos, estimando, a la vista de las alegaciones de la recurrente y del Ministerio Fiscal, que la demanda no carece manifiestamente de contenido constitucional. En esa misma resolución acuerda requerir a los órganos judiciales para que remitan las actuaciones y emplacen a quienes fueron parte en el procedimiento judicial previo a fin de que comparezcan, en el plazo de diez días, en el presente proceso.</w:t>
      </w:r>
    </w:p>
    <w:p w:rsidR="00A46419" w:rsidRDefault="00A46419" w:rsidP="00A46419">
      <w:pPr>
        <w:pStyle w:val="TextoNormal"/>
      </w:pPr>
    </w:p>
    <w:p w:rsidR="00A46419" w:rsidRDefault="00A46419" w:rsidP="00A46419">
      <w:pPr>
        <w:pStyle w:val="TextoNormal"/>
      </w:pPr>
      <w:r w:rsidRPr="00A46419">
        <w:rPr>
          <w:rStyle w:val="NumeroAFNegritaCaracter"/>
        </w:rPr>
        <w:t>7</w:t>
      </w:r>
      <w:r>
        <w:t>. El Letrado del Estado, en escrito que tiene entrada en este Tribunal el 27 de mayo de 1986, manifiesta que la demanda no constituye más que «una larga serie de reproches de pura legalidad ordinaria». A su entender, la exigencia de que la inscripción en la Oficina de Empleo se realice, dentro de un plazo determinado, no constituye un requisito irrazonable, arbitrario o abusivo, y se corresponde con la regla general según la cual los derechos deben ser ejercitados dentro de un plazo. Asimismo alega que la desigualdad provocada por una sucesión normativa no es contraria al principio constitucional de igualdad, y que la desigualdad de trato entre la demandante y las personas que habían cumplido el requisito de la inscripción se ajusta a Derecho por basarse precisamente en esa diferente actitud frente a la norma. Considera, finalmente, que no es defendible la pretendida lesión del art. 24.1 de la Constitución, puesto que, contra el parecer de la demandante, la Sentencia impugnada es clara y terminante, analiza adecuadamente la legalidad del Reglamento impugnado, y se ciñe al margen de actuación que las leyes conceden a los Tribunales ordinarios.</w:t>
      </w:r>
    </w:p>
    <w:p w:rsidR="00A46419" w:rsidRDefault="00A46419" w:rsidP="00A46419">
      <w:pPr>
        <w:pStyle w:val="TextoNormal"/>
      </w:pPr>
    </w:p>
    <w:p w:rsidR="00A46419" w:rsidRDefault="00A46419" w:rsidP="00A46419">
      <w:pPr>
        <w:pStyle w:val="TextoNormal"/>
      </w:pPr>
      <w:r w:rsidRPr="00A46419">
        <w:rPr>
          <w:rStyle w:val="NumeroAFNegritaCaracter"/>
        </w:rPr>
        <w:t>8</w:t>
      </w:r>
      <w:r>
        <w:t>. Con fecha 29 de mayo de 1986, la representación de la demandante presenta sus alegaciones, en las que ratifica los argumentos expuesto en la demanda de amparo e insiste en que los Tribunales laborales no examinaron la adecuación de los arts. 33.1 y 36.1 del Reglamento de Prestaciones de Desempleo de 1981 a los criterios establecidos en el art. 21.1 c) de la Ley Básica de Empleo de 1980, así como al art. 41 de la Constitución que establece para los poderes públicos el compromiso de proteger especialmente las situaciones de desempleo. A juicio de dicha representación, esa actitud constituye una dejación de las funciones atribuidas a los Tribunales para el control de la potestad reglamentaria, y supone una lesión del derecho a la tutela judicial efectiva. Por todo ello insiste en su originaria solicitud de nulidad de la sentencia impugnada, por lesión de los arts. 14 y 24.1 de la Norma fundamental.</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En su escrito de alegaciones de 30 de mayo de 1986, el Ministerio Fiscal señala, en primer lugar, que la Sentencia impugnada infringe el art. 14 de la Constitución al interpretar el Reglamento de Prestaciones de Desempleo de tal forma que coloca a las personas que solicitaron prestaciones durante la vigencia de la Ley Básica de Empleo de 1980 en peor situación que las que lo hicieron antes o después de ese período, sin que de la norma </w:t>
      </w:r>
      <w:r>
        <w:lastRenderedPageBreak/>
        <w:t>se derive necesariamente tal consecuencia. Asimismo, la interpretación realizada por el órgano judicial es, a su juicio, contraria a la filosofía que inspira la legislación social y la normativa de desempleo, y carece de justificación objetiva y razonable. En segundo lugar, estima que la Sentencia impugnada lesiona también el art. 24.1 de la Constitución, ya que la interpretación que otorga a los arts. 33 y 36 del Reglamento de Prestaciones de Desempleo, aunque razonada, es tan errónea y tan contradictoria con la decisión y el espíritu de la normativa aplicable que vulnera el derecho a la tutela judicial efectiva. Admite el Ministerio Fiscal que el art. 24.1 de la Constitución no da base para que este Tribunal revise la interpretación o aplicación de la legalidad ordinaria, pero añade que una resolución judicial «huérfana por completo de un razonamiento jurídico o en radical desconocimiento u oposición a la normativa legal» -citando a este respecto las Sentencias de este Tribunal de 11 de julio de 1983, 10 de abril y 26 de diciembre de 1984- no puede considerarse una resolución jurídicamente fundada, tal como exige el derecho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 de julio de 1987, la Sala acuerda fijar el día 8 del mismo mes para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resolución de la presente demanda de amparo requiere delimitar previamente los actos contra los que se interpone y las cuestiones que plantea. Aunque formalmente sólo se interpone contra la Sentencia de 25 de abril de 1985 de la Magistratura de Trabajo núm. 9 de Barcelona, en realidad se dirige a través de sus distintos apartados, no sólo contra esa resolución judicial, sino también contra la Sentencia de 20 de septiembre de 1985 del Tribunal Central de Trabajo que desestimó el correspondiente recurso de suplicación contra la resolución administrativa que denegó la solicitud de prestaciones de desempleo y que originó este proceso, y, finalmente, contra el propio Reglamento de Prestaciones por Desempleo entonces vigente, aprobado por el Real Decreto de 24 de abril de 1981. Se trata, por tanto, de una demanda de carácter mixto, ya que impugna, aunque no siempre de forma expresa y directa, determinados preceptos de una disposición reglamentaria, el acto administrativo que los aplicó al caso concreto, y las resoluciones judiciales que revisaron la actuación administrativa.</w:t>
      </w:r>
    </w:p>
    <w:p w:rsidR="00A46419" w:rsidRDefault="00A46419" w:rsidP="00A46419">
      <w:pPr>
        <w:pStyle w:val="TextoNormal"/>
      </w:pPr>
      <w:r>
        <w:t>Por otra parte, si bien fundamenta básicamente sus pretensiones en los arts.  14 y 24.1 de la Constitución, invoca al mismo tiempo, aunque con menor intensidad, una amplia serie de preceptos constitucionales que, a juicio de la demandante, habrían sido también lesionados por las resoluciones impugnadas.  Concretamente, el art. 9.3 de la Constitución, que consagra el principio de legalidad y jerarquía normativa; el art. 53.3 en relación con el 41, que encomienda a los poderes públicos la protección de las situaciones de necesidad, especialmente en caso de desempleo; el art. 97, que delimita el ámbito de actuación de la potestad reglamentaria, y el art. 106.1, que atribuye a los Tribunales el control de la actuación administrativa y reglamentaria.  Ahora bien, estos últimos preceptos constitucionales, sin perjuicio de su conexión objetiva o material con las cuestiones planteadas, no pueden servir de fundamento a un recurso de amparo; sólo los arts. 14 y 24.1 de la Constitución, de entre todos los citados, ofrecen esa virtualidad, y solo ellos, por consiguiente, deben ser objeto de consideración por parte de este Tribunal.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De acuerdo con la demanda y en buena medida con las alegaciones del Ministerio Fiscal, el derecho a la tutela judicial efectiva (art. 24.1 C.E.)  habría sido lesionado por la Sentencia de la Magistratura de Trabajo -y posteriormente por la del Tribunal Central de Trabajo, al confirmar ésta la anterior- por diversas razones: Falta de claridad, cómputo indebido del plazo de caducidad establecido por las normas para efectuar la inscripción en la Oficina de Empleo tras el cese en el trabajo, e interpretación de la norma aplicada contraria a las leyes y a la Constitución.</w:t>
      </w:r>
    </w:p>
    <w:p w:rsidR="00A46419" w:rsidRDefault="00A46419" w:rsidP="00A46419">
      <w:pPr>
        <w:pStyle w:val="TextoNormal"/>
      </w:pPr>
      <w:r>
        <w:t>Por lo que se refiere a la falta de claridad y al cómputo defectuoso del plazo dispuesto para la inscripción en la Oficina de Empleo, cuestiones íntimamente unidas en la demanda, debe ponerse de relieve que las Sentencias recurridas han estimado que, en caso de despido, el cómputo del plazo de quince días fijado debe iniciarse a partir de la fecha de notificación de la resolución judicial que declara extinguida la relación laboral; y que, no quedando acreditada la fecha de notificación, el cómputo debe iniciarse en el momento en que esa resolución pueda considerarse firme. A la vista de tales consideraciones, y en contra de las alegaciones de la demandante, no cabe apreciar, pues, falta de claridad, ni ausencia de motivación o de razonamiento jurídico, máxime cuando el criterio seguido se acomoda, como expresamente se hace ver en las Sentencias impugnadas, a la doctrina que en la materia venía sosteniendo el Tribunal Central de Trabajo; y, por otra parte, la demandante pudo hacer uso del llamado «recurso de aclaración» para despejar las dudas que las referidas Sentencias pudieran haber suscitado en ella. En cualquier caso, resulta manifiesto que este Tribunal no puede revisar el criterio seguido por los órganos judiciales, dado que la fecha en que deba iniciarse el cómputo es una cuestión circunscrita a la aplicación de la legalidad ordinaria.</w:t>
      </w:r>
    </w:p>
    <w:p w:rsidR="00A46419" w:rsidRDefault="00A46419" w:rsidP="00A46419">
      <w:pPr>
        <w:pStyle w:val="TextoNormal"/>
      </w:pPr>
      <w:r>
        <w:t>Considera la representación de la demandante que el derecho a la tutela judicial efectiva ha resultado también vulnerado por el hecho de haberse aplicado una norma que, a su juicio, es contraria a la Constitución y a las leyes. Este parecer es compartido por el Ministerio Fiscal, quien sostiene que el art. 24.1 de la Constitución exige una «resolución fundada en Derecho», y que no puede calificarse de tal aquella solución judicial «huérfana por completo de un razonamiento jurídico o dictada con radical desconocimiento de la normativa aplicable». No niega el Ministerio Fiscal que la Sentencia impugnada sea razonada, pero entiende que contradice de tal forma el contenido y el espíritu de la normativa, y que esa contradicción alcanza tal magnitud y produce tales consecuencias para la afectada, que de ella se deriva una lesión del art. 24.1 de la Norma fundamental, a cuyo efecto cita las Sentencias de este Tribunal de 10 de abril de 1981, 11 de julio de 1983 y 26 de diciembre de 1984, entre otras. En definitiva, la representación de la demandante y, sobre todo el Ministerio Fiscal, plantean la relación existente entre el derecho a la tutela judicial efectiva y el contenido o el sentido de las resoluciones judiciales, entendiendo, a estos efectos, que el Tribunal Constitucional, por exigencias de aquel derecho, debe revisar toda resolución judicial que sea manifiestamente contraria a la interpretación supuestamente correcta de la norma aplicada.</w:t>
      </w:r>
    </w:p>
    <w:p w:rsidR="00A46419" w:rsidRDefault="00A46419" w:rsidP="00A46419">
      <w:pPr>
        <w:pStyle w:val="TextoNormal"/>
      </w:pPr>
      <w:r>
        <w:t>Ahora bien, ésa es una tarea que no puede considerarse incluida en el ámbito de competencias de este Tribunal. Como reiteradamente viene manifestando, el derecho a la tutela judicial efectiva comprende el derecho a obtener de los Jueces y Tribunales una resolución motivada y fundada en Derecho, que puede ser de inadmisión si existen causas jurídicamente aceptables para ello y que, en el caso de que sea admitida la demanda, puede ser estimatoria o desestimatoria de las pretensiones de las partes. Pero en ningún caso encierra el derecho a que en la resolución judicial se siga un determinado razonamiento o se mantenga una determinada interpretación de la normativa aplicable, sin perjuicio de las exi</w:t>
      </w:r>
      <w:r>
        <w:lastRenderedPageBreak/>
        <w:t>gencias derivadas del principio de igualdad en la aplicación de la Ley. El Tribunal Constitucional no tiene por cometido el control de la legalidad y no puede, por lo tanto, revisar ni corregir la interpretación sostenida por los órganos judiciales, salvo que tal interpretación viole o desconozca los derechos fundamentales y libertades públicas cuya protección en vía de amparo le está encomendada.</w:t>
      </w:r>
    </w:p>
    <w:p w:rsidR="00A46419" w:rsidRDefault="00A46419" w:rsidP="00A46419">
      <w:pPr>
        <w:pStyle w:val="TextoNormal"/>
      </w:pPr>
      <w:r>
        <w:t>No se da este supuesto en el caso que nos ocupa, aun cuando la parte recurrente alegue la vulneración del art. 24.1 de la Constitución, pues es claro que tanto la resolución de la Magistratura de Trabajo como la del Tribunal Central de Trabajo están motivadas y jurídicamente fundadas. Por lo demás, siguen una línea interpretativa ya consolidada en la jurisprudencia, según la cual ni el establecimiento de un plazo de caducidad para la inscripción en la Oficina de Empleo (arts. 33.1 y 36.1 del Reglamento de Prestaciones de Desempleo de 1981) se considera contrario al espíritu o a la letra de la Ley Básica de Empleo de 1980, ni se entiende equiparable el plazo establecido para la inscripción (art. 36.1 del Reglamento) con el previsto para la solicitud del reconocimiento del derecho (art. 36.2 del mismo), ya que, mientras que el transcurso de este último llevaba consigo únicamente la pérdida de la prestación durante los días de retraso, el incumplimiento del primero implicaba la pérdida del derecho (Sentencias del TCT de 30 de abril, 17 de octubre y 15 de noviembre de 1983). Por consiguiente, y al margen de que su contenido sea o no el más ajustado al tenor de la Ley, no puede decirse que las resoluciones judiciales en cuestión hayan vulnerado el derecho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3</w:t>
      </w:r>
      <w:r>
        <w:t>. En segundo lugar, estima la representación de la demandante que las Sentencias impugnadas han lesionado el derecho de su representada a la igualdad de trato y a la no discriminación. Esa lesión tendría su origen en el mencionado Reglamento de Prestaciones por Desempleo y habría sido ocasionada, asimismo, por la resolución administrativa que denegó su petición y por las resoluciones judiciales que la consideraron ajustada a Derecho, cuando deberían haber apreciado que los preceptos aplicables al caso eran contrarios, no sólo a la Ley que venían a desarrollar, sino también al art. 41 de la Constitución. La lesión del principio de igualdad vendría ocasionada, en un caso, por la diferencia de trato entre la demandante y las personas, que habiendo cotizado a la Seguridad Social durante un período igual, se habían inscrito en la Oficina de Empleo dentro de plazo y habían devengado el derecho a la prestación de desempleo; y, en otro, por la diferencia legal entre los que se regían por la Ley Básica de Empleo de 1980 y consiguientes normas de desarrollo, y aquellos cuya petición de prestaciones de desempleo se había regido por la normativa anterior o se regia por la Ley 31/1984, de 2 de agosto, de protección por desempleo, y correspondientes normas de desarrollo, por cuanto la inscripción en la Oficina de Empleo dentro del plazo ha operado como condición ineludible para obtener prestaciones de desempleo únicamente durante el período de vigencia de la Ley Básica de Empleo.</w:t>
      </w:r>
    </w:p>
    <w:p w:rsidR="00A46419" w:rsidRDefault="00A46419" w:rsidP="00A46419">
      <w:pPr>
        <w:pStyle w:val="TextoNormal"/>
      </w:pPr>
      <w:r>
        <w:t xml:space="preserve">Frente a estas alegaciones es preciso señalar, en primer término, que no cabe apreciar discriminación entre las personas que no perciben las prestaciones de desempleo por haber incumplido algún requisito establecido en la Ley para ello, y las que las obtienen precisamente por cumplir todos los requisitos legales; no cabe apreciar discriminación, concretamente, entre la demandante, que no se inscribió en la Oficina de Empleo dentro del plazo de quince días que estipulaba la normativa de aplicación al caso, y aquellas personas que, acreditando un período de cotización igual, cumplieron debidamente esa exigencia legal. Frente a lo que parece entender la demandante, no es la acreditación de un período mínimo de cotización previa el único requisito exigido por la Ley para causar derecho a las prestaciones de desempleo; es necesario cumplir también otra serie de condiciones, entre las que </w:t>
      </w:r>
      <w:r>
        <w:lastRenderedPageBreak/>
        <w:t>se encontraba en aquel momento la inscripción dentro de plazo en la Oficina de Empleo correspondiente, lo que se consideraba como una manifestación más de la «voluntad sostenida» de trabajar que debía mostrar el trabajador desempleado.  El incumplimiento de esta condición origina una diferencia innegable entre la situación de la demandante y la de aquellas personas que hubieran satisfecho esa exigencia legal, y justifica debidamente el desigual trato otorgado a una y otras.</w:t>
      </w:r>
    </w:p>
    <w:p w:rsidR="00A46419" w:rsidRDefault="00A46419" w:rsidP="00A46419">
      <w:pPr>
        <w:pStyle w:val="TextoNormal"/>
      </w:pPr>
      <w:r>
        <w:t>La representación de la demandante alega también discriminación respecto a las personas que solicitaron prestaciones de desempleo durante la vigencia de una normativa distinta, en la que no seria ya exigible la inscripción en la Oficina de Empleo, dentro de un plazo determinado, para causar derecho a las mismas. Existen, en efecto, diferencias entre la normativa aplicada a la demandante y la que ha estado vigente en otros períodos, si bien, en lo que ahora interesa, esa diferencia sólo es relevante respecto a la normativa actualmente vigente. En la normativa anterior a la Ley Básica de Empleo de 1980 se exigía ya la inscripción dentro de plazo (de ocho días en aquel momento) en la Oficina de Colocación para causar derecho a las prestaciones de desempleo, en caso de cese en el trabajo por despido del trabajador (arts. 11 y 23 de la Orden Ministerial de 5 de mayo de 1967). En esa normativa se distinguía entre inscripción y solicitud de las prestaciones, para lo cual se establecían sendos plazos de ocho días; de modo que, si el incumplimiento del plazo establecido para la solicitud de las prestaciones solamente tenía como consecuencia el retraso en el nacimiento del derecho a las mismas, el incumplimiento del plazo fijado para la inscripción en la Oficina de Colocación ocasionaba la pérdida del derecho, al ratificarse jurisprudencialmente como un plazo de caducidad (Sentencia del TCT de 13 de junio de 1978, entre otras muchas). Así, pues, en el período anterior a la Ley Básica de Empleo regía un plazo de caducidad para la inscripción en la Oficina de Colocación, y esa inscripción constituía una condición ineludible para obtener prestaciones de desempleo. En este sentido, el Real Decreto 920/1981, de 24 de abril -la norma aplicada a la demandante- no hizo más que consagrar expresamente la línea seguida por la jurisprudencia en los años anteriores -como indicó la Sentencia del TCT de 8 de octubre de 1983-, si bien el plazo de inscripción se elevó a quince días. No es preciso entrar, por lo que se refiere a este supuesto, en sí la diferencia de trato era o no discriminatoria o ilegítima, puesto que no existía siquiera tal diferencia.</w:t>
      </w:r>
    </w:p>
    <w:p w:rsidR="00A46419" w:rsidRDefault="00A46419" w:rsidP="00A46419">
      <w:pPr>
        <w:pStyle w:val="TextoNormal"/>
      </w:pPr>
      <w:r>
        <w:t>Con la Ley 31/1984, de protección por desempleo, sí se modificaron, por el contrario, los requisitos legales necesarios para obtener prestaciones de desempleo. Como se manifiesta en su preámbulo, una de las novedades que introducía era la eliminación del «efecto de caducidad del plazo concedido para inscribirse en la Oficina de Empleo como demandante de empleo, lo que constituye una vía importante para ampliar el nivel de cobertura». Ello se refleja normativamente en su art. 7, en el que se establece que la solicitud de prestaciones de desempleo tiene también los efectos de inscripción en la Oficina de Empleo y que, en el caso de que ese trámite no se realice dentro del plazo de quince días tras el cese en el trabajo, la única consecuencia será la pérdida de la prestación durante los días transcurridos. Una regla similar se establece en el art. 5 del Real Decreto 625/1985, de 25 de abril, el actual Reglamento de Prestaciones por Desempleo. Hay, pues, un evidente cambio normativo, y una mejora innegable para los posibles beneficiarios de las prestaciones de desempleo, puesto que el incumplimiento del plazo establecido para la inscripción en la Oficina de Empleo ya no supone la pérdida del derecho, sino únicamente de las prestaciones correspondientes a los días transcurridos.</w:t>
      </w:r>
    </w:p>
    <w:p w:rsidR="00A46419" w:rsidRDefault="00A46419" w:rsidP="00A46419">
      <w:pPr>
        <w:pStyle w:val="TextoNormal"/>
      </w:pPr>
      <w:r>
        <w:t xml:space="preserve">Pero tampoco puede decirse que con ello se haya lesionado el principio de igualdad ante la Ley o que se haya discriminado a los colectivos regidos por la normativa anterior. El </w:t>
      </w:r>
      <w:r>
        <w:lastRenderedPageBreak/>
        <w:t>art. 14 de la Constitución ampara la igualdad ante la Ley, pero ello no impide que a través de cambios normativos se ofrezca un tratamiento desigual a lo largo del tiempo: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La desigualdad de trato entre diversas situaciones derivada únicamente de un cambio normativo, y producida tan sólo por la diferencia de las fechas en que cada una de ellas tuvo lugar, no encierra discriminación alguna, y no es contraria al principio de igualdad ante la Ley (STC 70/1983, de 26 de julio). Por consiguiente, la denegación de prestaciones de desempleo basada en el incumplimiento de determinados requisitos legales, vigentes en el momento del hecho causante y después suprimidos, no puede considerarse contraria al art. 14 de la Norma fundamental.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la Procuradora de los Tribunales doña Esther Rodríguez Pérez, en nombre y representación de doña Rosario Valle Cañete.</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nueve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3" w:name="SENTENCIA_1987_120"/>
      <w:r>
        <w:lastRenderedPageBreak/>
        <w:t>SENTENCIA 120/1987, de 10 de julio de 1987</w:t>
      </w:r>
    </w:p>
    <w:bookmarkEnd w:id="73"/>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ECLI:ES:TC:1987:120</w:t>
      </w:r>
    </w:p>
    <w:p w:rsidR="00A46419" w:rsidRDefault="00A46419" w:rsidP="00A46419">
      <w:pPr>
        <w:pStyle w:val="SntesisDescriptiva"/>
      </w:pPr>
    </w:p>
    <w:p w:rsidR="00A46419" w:rsidRDefault="00A46419" w:rsidP="00A46419">
      <w:pPr>
        <w:pStyle w:val="SntesisDescriptiva"/>
      </w:pPr>
      <w:r>
        <w:t>Recurso de amparo 720/1986. Contra Sentencia de la Sala Sexta del Tribunal Supremo confirmatoria de la dictada por la Magistratura de Trabajo núm. 17 de Barcelona en autos sobre despido.</w:t>
      </w:r>
    </w:p>
    <w:p w:rsidR="00A46419" w:rsidRDefault="00A46419" w:rsidP="00A46419">
      <w:pPr>
        <w:pStyle w:val="SntesisDescriptiva"/>
      </w:pPr>
    </w:p>
    <w:p w:rsidR="00A46419" w:rsidRDefault="00A46419" w:rsidP="00A46419">
      <w:pPr>
        <w:pStyle w:val="SntesisAnaltica"/>
      </w:pPr>
      <w:r>
        <w:t>Igualdad en la aplicación de la Ley</w:t>
      </w:r>
    </w:p>
    <w:p w:rsidR="00A46419" w:rsidRDefault="00A46419" w:rsidP="00A46419">
      <w:pPr>
        <w:pStyle w:val="SntesisAnaltica"/>
      </w:pPr>
    </w:p>
    <w:p w:rsidR="00A46419" w:rsidRDefault="00A46419" w:rsidP="00A46419">
      <w:pPr>
        <w:pStyle w:val="Extracto"/>
      </w:pPr>
      <w:r>
        <w:t>1.</w:t>
      </w:r>
      <w:r>
        <w:tab/>
        <w:t xml:space="preserve">La función judicial, que se traduce y se refleja fundamentalmente en las resoluciones y Sentencias de los Jueces y Tribunales, no es automática o de pura subsunción, sino reflexiva; no es fruto de un mero voluntarismo, sino de resoluciones contrastadas por los hechos, por las normas (sujeción a la Ley) y, en definitiva, por la Constitución. De ahí la posibilidad del cambio en las decisiones. </w:t>
      </w:r>
    </w:p>
    <w:p w:rsidR="00A46419" w:rsidRDefault="00A46419" w:rsidP="00A46419">
      <w:pPr>
        <w:pStyle w:val="Extracto"/>
      </w:pPr>
    </w:p>
    <w:p w:rsidR="00A46419" w:rsidRDefault="00A46419" w:rsidP="00A46419">
      <w:pPr>
        <w:pStyle w:val="Extracto"/>
      </w:pPr>
      <w:r>
        <w:t>2.</w:t>
      </w:r>
      <w:r>
        <w:tab/>
        <w:t xml:space="preserve">En la línea de la abundante doctrina elaborada por el Tribunal respecto al principio de igualdad en la aplicación de la Ley por los órganos judiciales, se viene a precisar ahora que para apreciar su vulneración será precisa la concurrencia de dos presupuestos: igualdad sustancial de los casos prefigurados por la semejanza de los hechos básicos y de la normativa aplicable, y que no se ofrezca en la resolución modificativa la fundamentación adecuada y justificadora del cambio decisorio, de modo que, con ello, se excluya tanto la arbitrariedad como al inadvertencia. </w:t>
      </w:r>
    </w:p>
    <w:p w:rsidR="00A46419" w:rsidRDefault="00A46419" w:rsidP="00A46419">
      <w:pPr>
        <w:pStyle w:val="Extracto"/>
      </w:pPr>
    </w:p>
    <w:p w:rsidR="00A46419" w:rsidRDefault="00A46419" w:rsidP="00A46419">
      <w:pPr>
        <w:pStyle w:val="Extracto"/>
      </w:pPr>
      <w:r>
        <w:t>3.</w:t>
      </w:r>
      <w:r>
        <w:tab/>
        <w:t xml:space="preserve">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y que la institución que realiza el principio de igualdad, a través de la uniformidad en la aplicación del Derecho, es la jurisprudencia, encomendada a órganos jurisdiccionales de superior rango. </w:t>
      </w:r>
    </w:p>
    <w:p w:rsidR="00A46419" w:rsidRDefault="00A46419" w:rsidP="00A46419">
      <w:pPr>
        <w:pStyle w:val="Extracto"/>
      </w:pPr>
    </w:p>
    <w:p w:rsidR="00A46419" w:rsidRDefault="00A46419" w:rsidP="00A46419">
      <w:pPr>
        <w:pStyle w:val="Extracto"/>
      </w:pPr>
      <w:r>
        <w:t>4.</w:t>
      </w:r>
      <w:r>
        <w:tab/>
        <w:t xml:space="preserve">No corresponde a este Tribunal valorar la interpretación que en uso de su soberanía hace el órgano judicial, ni su mayor o menor corrección en cuanto a la decisión final, ya que es a la jurisprudencia ordinaria a quien compete la tarea de orientar la interpretación y aplicación uniforme del ordenamiento jurídico.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720/1986, interpuesto por el Procurador de los Tribunales don Emilio Alvarez Zancada, en representación de don Dionisio Jiménez Jabalera, asistido del Letrado don José María Maute Spa, contra Sentencia de la Sala Sexta del Tribunal Supremo de 16 de mayo de 1986, confirmatoria de la dictada por la Magistratura de Trabajo núm. 17 de Barcelona, en Autos sobre despido. Ha comparecido, además del Ministerio Fiscal, la Procuradora doña Adoración Quero Rueda, en representación de «Uralita, Sociedad Anónima», asistido del Letrado don Gonzalo Carrillo Ramos; el Procurador don José Granados Weil, en representación del Instituto Nacional de la Seguridad Social, asistido del Letrado don Emilio Ruiz Jarabo; y el Letrado del Estado;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Procurador don Emilio Alvarez Zancada, en nombre y representación de don Dionisio Jiménez Jabalera, interpone recurso de amparo, por escrito presentado el 27 de junio de 1986, en el Juzgado de Guardia de Madrid y recibido el 30 de junio de 1986 en este Tribunal, con asistencia de Letrado. El recurso se formula contra la Sentencia de la sala Sexta del Tribunal Supremo de 16 de mayo de 1986, recaída en el recurso núm. 2223/1985 y confirmatoria de la dictada por la Magistratura de Trabajo núm. 17 de Barcelona en fecha 28 de enero de 1984, en autos seguidos por despido entre el solicitante de amparo y «Uralita, Sociedad Anónima».</w:t>
      </w:r>
    </w:p>
    <w:p w:rsidR="00A46419" w:rsidRDefault="00A46419" w:rsidP="00A46419">
      <w:pPr>
        <w:pStyle w:val="TextoNormal"/>
      </w:pPr>
    </w:p>
    <w:p w:rsidR="00A46419" w:rsidRDefault="00A46419" w:rsidP="00A46419">
      <w:pPr>
        <w:pStyle w:val="TextoNormal"/>
      </w:pPr>
      <w:r w:rsidRPr="00A46419">
        <w:rPr>
          <w:rStyle w:val="NumeroAFNegritaCaracter"/>
        </w:rPr>
        <w:t>2</w:t>
      </w:r>
      <w:r>
        <w:t>. Por providencia de 23 de julio de 1986, la Sección Cuarta de este Tribunal acordó tener por interpuesto el recurso de amparo y, con carácter previo a decidir sobre la admisión o inadmisión del recurso, interesar del Tribunal Supremo y de las Magistraturas de Trabajo núms. 12 y 17 de Barcelona la remisión de testimonio de los procedimientos seguidos ante dichos órganos por el solicitante de amparo, habiéndose recibido dichas actuaciones de tales órganos.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demanda de amparo se basa en los siguientes hechos y fundamentos jurídicos, completados en algunos extremos con lo que resulta de las actuaciones judiciales remitidas: </w:t>
      </w:r>
    </w:p>
    <w:p w:rsidR="00A46419" w:rsidRDefault="00A46419" w:rsidP="00A46419">
      <w:pPr>
        <w:pStyle w:val="TextoNormal"/>
      </w:pPr>
      <w:r>
        <w:t>a) El actor era trabajador de «Uralita, Sociedad Anónima», desde el 9 de julio de 1965 y, tras diversos períodos de incapacidad laboral transitoria (ILT) en los años 1975 y 1976, inició otro proceso de ILT en el año 1977, pasando a la situación de invalidez provisional el 12 de mayo de 1977 por agotar el plazo máximo de ILT y continuando en la situación de invalidez provisional cuando el 2 de mayo de 1978 fue objeto de informe-propuesta de invalidez permanente por la Inspección Médica de la Seguridad Social, iniciándose expediente para la declaración de invalidez permanente en el que la Comisión Técnica Califi</w:t>
      </w:r>
      <w:r>
        <w:lastRenderedPageBreak/>
        <w:t xml:space="preserve">cadora Provincial de Barcelona dictó resolución el 6 de marzo de 1979, declarando que el actor no se encontraba en situación de invalidez permanente en grado alguno. Recurrida en alzada tal resolución por el actor, la Comisión Técnica Calificadora Central, por resolución de 8 de mayo de 1981, desestimó el recurso y confirmó la de instancia. El 7 de julio de 1981 el actor interpuso demanda, cuyo conocimiento correspondió a la Magistratura de Trabajo núm. 12 de Barcelona, impugnando las resoluciones de las comisiones técnicas indicadas y solicitando que se le declarara en situación de invalidez permanente absoluta. La Magistratura de Trabajo núm. 12 dictó Sentencia el 30 de mayo de 1983, notificada al actor el 2 de agosto de 1983, desestimando la demanda; formuló el actor contra tal Sentencia recurso de suplicación, que pende actualmente de resolución ante el Tribunal Central de Trabajo (Sala Tercera). Desde diciembre de 1981 el actor había ya dejado de percibir el subsidio de invalidez provisional que se le abonaba desde el 12 de septiembre de 1977. </w:t>
      </w:r>
    </w:p>
    <w:p w:rsidR="00A46419" w:rsidRDefault="00A46419" w:rsidP="00A46419">
      <w:pPr>
        <w:pStyle w:val="TextoNormal"/>
      </w:pPr>
      <w:r>
        <w:t xml:space="preserve">b) Tras serle notificada la Sentencia indicada de 30 de mayo de 1983, el actor, en el mismo mes de agosto de 1983, intentó su reincorporación a la Empresa, no siendo admitido, por lo que formuló demanda, considerándose objeto de despido, siendo desestimada por Sentencia de 28 de enero de 1984 de la Magistratura de Trabajo núm. 17 de Barcelona, contra la que interpuso recurso de suplicación y, declarado improcedente por el Tribunal Central de Trabajo, el de casación, resuelto por la Sentencia de 16 de mayo de 1986 de la Sala Sexta del Tribunal Supremo notificada el 5 de junio de 1986. En ella se desestimó el recurso, razonando la Sala Sexta en el sentido de que las resoluciones de las Comisiones Técnicas Calificadoras, hoy Comisiones de Evaluación y Dirección Provincial de la Seguridad Social, son ejecutivas y plenamente efectivas con relación a la subsistencia o no de la incapacidad laboral y si se inicia procedimiento judicial posterior es porque se contradice la extinción decretada por el órgano administrativo, debiendo estarse a la fecha de las decisiones de este órgano como fecha de inicio del mes -el siguiente a la fecha de declaración de aptitud para el trabajo en virtud de resolución firme- durante el cual debe solicitarse el reingreso al puesto de trabajo en ejercicio del derecho a la reincorporación que la Orden de 20 de mayo de 1952 estableció, sin que pueda esperarse a obtener una Sentencia de la Magistratura que siguió negando al actor la incapacidad que pretendía. </w:t>
      </w:r>
    </w:p>
    <w:p w:rsidR="00A46419" w:rsidRDefault="00A46419" w:rsidP="00A46419">
      <w:pPr>
        <w:pStyle w:val="TextoNormal"/>
      </w:pPr>
      <w:r>
        <w:t xml:space="preserve">c) El criterio expuesto en la Sentencia impugnada resulta totalmente contradictorio, según el actor, con otra Sentencia de 4 de febrero de 1986 de la misma Sala Sexta y con el mismo Ponente. El solicitante de amparo entiende que la Sentencia impugnada de 16 de mayo de 1986, vulnera su derecho a la igualdad establecida en el art. 14 de la C.E., por dos razones: a) porque, aun cuando sea por órganos judiciales distintos, se le aplica en forma desigual una norma, a pesar de que su situación es la misma contemplada en numerosas Sentencias del Tribunal Central de Trabajo, que es el que ha conocido con más frecuencia de supuestos similares, habiendo sostenido la interpretación, que se aplicaba a todos los trabajadores españoles, en relación con la Orden de 20 de mayo de 1952, de que, a efectos del inicio del plazo para solicitar el reingreso al trabajo los declarados aptos por resolución firme, debe entenderse por «resolución firme» la de los órganos jurisdiccionales, en el supuesto de que se hubiere formulado recurso contra las decisiones de las Comisiones Técnicas Calificadoras. Esta interpretación se ha sostenido en las Sentencias, que cita, de 8 y 30 de enero, 19 de febrero, 18 de abril, 4 y 13 de junio y 4 de septiembre de 1985 del Tribunal Central de Trabajo, y en igual sentido otras más antiguas; el hecho de que el recurso del actor debiera verse por el Tribunal Supremo no es óbice para que la norma deba ser aplicable por igual; y b) también el mismo Tribunal Supremo ha examinado el tema, así la Sala Sexta en su Sentencia de 4 de febrero de 1986, que cita las de 27 de </w:t>
      </w:r>
      <w:r>
        <w:lastRenderedPageBreak/>
        <w:t xml:space="preserve">junio de 1983 y 24 de enero de 1984 de la misma Sala, y la Sala Cuarta en Sentencia de 15 de diciembre de 1976. En aquella primera se dijo que las resoluciones de la Comisión Calificadora y Dirección Provincial no tienen carácter de firmeza, sino el de definitivas, pero advirtiendo que contra ella se da recurso judicial, por lo que, en tanto el trabajador impugna las resoluciones habidas, no se da la condición de firmeza. Por tanto, en un plazo de tres meses, el Tribunal Supremo modifica arbitrariamente el sentido de sus decisiones; mientras en febrero decía que por resolución firme, si existe recurso jurisdiccional, debe entenderse la Sentencia dictada por el órgano judicial, en la Sentencia objeto de amparo dice que por resolución firme debe entenderse una resolución administrativa. Por ello ha existido desigualdad. </w:t>
      </w:r>
    </w:p>
    <w:p w:rsidR="00A46419" w:rsidRDefault="00A46419" w:rsidP="00A46419">
      <w:pPr>
        <w:pStyle w:val="TextoNormal"/>
      </w:pPr>
      <w:r>
        <w:t>d) Suplica en su demanda de amparo, como petición principal, que se anule la Sentencia impugnada y se reconozca al actor el derecho a que en la aplicación de la Orden de 20 de mayo de 1952 tenga el mismo trato que tuvieron los demás ciudadanos en las Sentencias citadas; subsidiariamente insta que se anule la Sentencia objeto del recurso de amparo y se ordene al Tribunal Supremo que dicte otra en que razone los motivos de la modificación del criterio sostenido con anterioridad.</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29 de octubre de 1986, la Sección Cuarta de este Tribunal acuerda admitir a trámite la demanda de amparo, y conceder un plazo de diez días para que se emplace a quienes fueron parte en las actuaciones, a excepción del recurrente que aparece ya personado, a fin de que puedan comparecer en este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nueva providencia de 18 de febrero de 1987, la Sección acuerda tener por personados y parte en nombre y representación, respectivamente, de «Uralita, Sociedad Anónima», y del Instituto Nacional de la Seguridad Social, a los Procuradores de los Tribunales señores Quero Rueda y Granados Weil. Igualmente, se tiene por personado y parte al Letrado del Estado. </w:t>
      </w:r>
    </w:p>
    <w:p w:rsidR="00A46419" w:rsidRDefault="00A46419" w:rsidP="00A46419">
      <w:pPr>
        <w:pStyle w:val="TextoNormal"/>
      </w:pPr>
      <w:r>
        <w:t>Al mismo tiempo, se concede un plazo común de veinte días al Ministerio Fiscal, al Letrado del Estado y a los Procuradores señores Alvarez Zancada, Quero Rueda y Granados Weil, para que, con vista de las actuaciones, aleguen lo que a su derecho convenga.</w:t>
      </w:r>
    </w:p>
    <w:p w:rsidR="00A46419" w:rsidRDefault="00A46419" w:rsidP="00A46419">
      <w:pPr>
        <w:pStyle w:val="TextoNormal"/>
      </w:pPr>
    </w:p>
    <w:p w:rsidR="00A46419" w:rsidRDefault="00A46419" w:rsidP="00A46419">
      <w:pPr>
        <w:pStyle w:val="TextoNormal"/>
      </w:pPr>
      <w:r w:rsidRPr="00A46419">
        <w:rPr>
          <w:rStyle w:val="NumeroAFNegritaCaracter"/>
        </w:rPr>
        <w:t>6</w:t>
      </w:r>
      <w:r>
        <w:t>. El Letrado del Estado, en escrito de 17 de marzo de 1987, considera que no existe en este recurso un interés concreto de la Administración Pública que precise defensa por su representación, tratándose de una cuestión entre el trabajador recurrente y la Compañía «Uralita, Sociedad Anónima», sin que en este proceso aparezca implicada siquiera la Seguridad Social, ni afecte directamente al Fondo de Garantía Salarial, todo ello según el art. 52 de la LOTC. Ciertamente, el caso resuelto por la Sentencia del Tribunal Supremo en la Sentencia citada por el recurrente, de 4 de febrero de 1986 es, en cuanto a la doctrina, sustancialmente idéntico, y clara la interpretación que realiza de la Orden de 20 de mayo de 1952, cuando utiliza la expresión «resolución firme». La Sentencia objeto del amparo ciertamente realiza una interpretación distinta, sin que los requisitos exigidos por la doctrina del Tribunal Constitucional, e incluso procediendo del mismo Ponente, aunque no se puede negar que existe un nuevo razonamiento sobre la cuestión. No obstante, por lo ya expuesto, esta parte no tiene interés específico en sostener una pretensión determinada en este proceso, por lo que se abstiene de pedir la denegación o el otorgamiento del amparo solicitado.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7</w:t>
      </w:r>
      <w:r>
        <w:t>. Don Emilio Alvarez Zancada, Procurador de los Tribunales y de don Dionisio Jiménez Jabalera, en escrito de 17 de marzo de 1987, se ratifica en los hechos alegados en el escrito de interposición del amparo, así como en las consideraciones jurídicas.</w:t>
      </w:r>
    </w:p>
    <w:p w:rsidR="00A46419" w:rsidRDefault="00A46419" w:rsidP="00A46419">
      <w:pPr>
        <w:pStyle w:val="TextoNormal"/>
      </w:pPr>
    </w:p>
    <w:p w:rsidR="00A46419" w:rsidRDefault="00A46419" w:rsidP="00A46419">
      <w:pPr>
        <w:pStyle w:val="TextoNormal"/>
      </w:pPr>
      <w:r w:rsidRPr="00A46419">
        <w:rPr>
          <w:rStyle w:val="NumeroAFNegritaCaracter"/>
        </w:rPr>
        <w:t>8</w:t>
      </w:r>
      <w:r>
        <w:t>. Doña Adoración Quero Rueda, Procuradora de los Tribunales, en representación de «Uralita, Sociedad Anónima», en escrito de 18 de marzo de 1987, alega que la Sentencia de la Sala Sexta del Tribunal Supremo de fecha 4 de febrero de 1986, invocada por el recurrente responde a un supuesto fáctico y a unas motivaciones procesales totalmente diferentes a los que se han producido en la Sentencia que por el presente recurso se pretende anular. Por otra parte y aun en el hipotético caso de que ambas Sentencias correspondiesen a planteamientos fácticos y motivaciones procesales idénticos tampoco podría alegarse una violación del art. 14 de la C.E., puesto que la Sala Sexta, al igual que el resto de las Salas del Tribunal Supremo, tienen encomendadas como principal función la de interpretar las normas legales, interpretación que evidentemente puede variar cuando se modifican las circunstancias que concurren en cada uno de su fallos y exigir un criterio uniforme e ininterrumpido en sus fallos, es negarle su razón de ser. Solicita, por ello, que se dicte Sentencia denegando el amparo solicitado por el recurrente.</w:t>
      </w:r>
    </w:p>
    <w:p w:rsidR="00A46419" w:rsidRDefault="00A46419" w:rsidP="00A46419">
      <w:pPr>
        <w:pStyle w:val="TextoNormal"/>
      </w:pPr>
    </w:p>
    <w:p w:rsidR="00A46419" w:rsidRDefault="00A46419" w:rsidP="00A46419">
      <w:pPr>
        <w:pStyle w:val="TextoNormal"/>
      </w:pPr>
      <w:r w:rsidRPr="00A46419">
        <w:rPr>
          <w:rStyle w:val="NumeroAFNegritaCaracter"/>
        </w:rPr>
        <w:t>9</w:t>
      </w:r>
      <w:r>
        <w:t>. El Fiscal, en escrito de 18 de marzo de 1987, alega que examinadas las Sentencias que como término de comparación indica la parte demandante de amparo, y, en especial, la dictada por la Sala de lo Social del Tribunal Supremo de 4 de febrero de 1986, cuyo Ponente es además el mismo que en la Sentencia impugnada, se observa que los hechos son similares a los de ésta. En efecto: También se trata de supuesto en el que el trabajador solicitó su declaración de incapacidad permanente, que le fue denegada en vía administrativa y aún se halla pendiente de resolución judicial. En tales circunstancias, se dice en la Sentencia referida, «no se da la condición de firmeza, como punto de partida para el cómputo de un mes que fija dicho precepto», es decir, el art. 2 de la Orden de 20 de mayo de 1952». Por el contrario, en la Sentencia ahora censurada del Tribunal Supremo de 16 de mayo de 1986, la solución es opuesta. El cómputo del mes debió hacerse desde la definitiva resolución de la Comisión Técnica Calificadora Central (2 de junio de 1981), porque es ejecutoria. Cita a continuación la doctrina al respecto de este Tribunal Constitucional y estima que la decisión contraria a los criterios anteriores que contiene la Sentencia impugnada no parece reunir los requisitos de consciente advertencia que impediría el quebranto del derecho de igualdad. El cambio se produce sin explicación alguna, resolviendo caso semejante a los anteriores enjuiciados y procede del mismo órgano jurisdiccional, y por ello interesa del Tribunal Constitucional que, de conformidad con los arts. 80, 86.1 y 53 a) de la LOTC dicte Sentencia otorgando el amparo solicitado.</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Don José Granados Weil, Procurador de los Tribunales y del Instituto Nacional de la Seguridad Social, en escrito de 23 de marzo de 1987, alega que a los efectos de su intervención en el recurso, es preciso destacar que la Sentencia del Tribunal Supremo recurrida resuelve una pretensión relativa a despido nulo, sobre la cual su mandante nada puede decir, pues aquélla se inscribe dentro de una relación jurídica de carácter laboral, a la que ha sido ajena el Instituto Nacional de la Seguridad Social, de lo que se deriva que no ventilándose ni en el pleito precedente, ni en el presente recurso intereses de su representado, no cabe hacer alegaciones jurídicas que incidirían en el equilibrio procesal de forma </w:t>
      </w:r>
      <w:r>
        <w:lastRenderedPageBreak/>
        <w:t>contraria a la perseguida por la Ley. Suplica tener por impugnado el recurso y, previos los trámites oportunos, se dicte Sentencia ajustada a la Constitución.</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 24 de junio de 1987, se acordó señalar para deliberación y votación de esta Sentencia el día 1 de julio.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el presente caso se denuncia por el recurrente la vulneración del derecho a la igualdad en la aplicación de la Ley, con la cita del art. 14 de la C.E. La uniforme y constante doctrina de este Tribunal al respecto, desde la primera STC 8/1981, de 30 de marzo, hasta la más reciente STC 66/1987, de 21 de mayo, en los supuestos de la aplicación judicial del Derecho, ha hecho consistir la vulneración del derecho fundamental aludido en la constatación de que por el Juez o Tribunal se hayan dictado resoluciones o Sentencias distintas en supuestos sustancialmente iguales, de tal modo que no sea posible hallar o reconocer en la última contradictoria o distinta un fundamento objetivo que justifique razonablemente la diferenciación, mas sin que ello implique que la garantía constitucional pueda prestarse en todo caso de resoluciones judiciales contrastadas por su sentido diverso, pues, como se infiere de lo dicho, cabe que exista una justificación razonable de la disparidad, más o menos precisada por el órgano judicial, cuya tarea o función, en la medida en que no incida en vulneración de derechos fundamentales, no puede ser revisada por este Tribunal, quien no puede ni sustituir al juzgador ordinario en su apreciación de las diferencias que los casos puedan mostrar (STC 183/1985, de 20 de diciembre), ni determinar cuál de las dos resoluciones en contraste es la correcta en Derecho, ni suprimir, en fin al Tribunal Supremo o al Tribunal Central de Trabajo, en el orden laboral, en su función unificadora de la jurisprudencia.</w:t>
      </w:r>
    </w:p>
    <w:p w:rsidR="00A46419" w:rsidRDefault="00A46419" w:rsidP="00A46419">
      <w:pPr>
        <w:pStyle w:val="TextoNormal"/>
      </w:pPr>
      <w:r>
        <w:t>En armonía con ello, se ha añadido que esa exigencia constitucional de igualdad en la aplicación de la Ley (o del Derecho) tiene un carácter predominantemente formal (SSTC 49/1985, de 28 de marzo; 58/1986, de 14 de mayo, y 30/1987, de 11 de marzo), en el sentido de que a los órganos del Poder Judicial -sujetos sólo a la Ley e independientes en el ejercicio de su función (art. 117.1 C.E.)- no les es exigible la tarea de resolver siempre igual en los supuestos que se pretendan iguales, pues cada caso, para el mismo Juez o Tribunal, puede merecer una apreciación diversa, bien por las peculiaridades del mismo, bien por la variación del entendimiento de la norma aplicable operada por el tiempo, o bien, en fin, por la necesidad de corregir errores anteriores en la aplicación. Estas hipótesis es claro que escapan al control de este Tribunal, so pena de interferir en el exclusivo ámbito judicial [arts.  44.1 b) y 54 de la LOTC].</w:t>
      </w:r>
    </w:p>
    <w:p w:rsidR="00A46419" w:rsidRDefault="00A46419" w:rsidP="00A46419">
      <w:pPr>
        <w:pStyle w:val="TextoNormal"/>
      </w:pPr>
      <w:r>
        <w:t>Sí le compete a este Tribunal Constitucional, sin embargo, establecer la garantía constitucional en los supuestos en los que la disparidad no aparece justificada, razonada o explicitada, expresa o implícitamente.</w:t>
      </w:r>
    </w:p>
    <w:p w:rsidR="00A46419" w:rsidRDefault="00A46419" w:rsidP="00A46419">
      <w:pPr>
        <w:pStyle w:val="TextoNormal"/>
      </w:pPr>
    </w:p>
    <w:p w:rsidR="00A46419" w:rsidRDefault="00A46419" w:rsidP="00A46419">
      <w:pPr>
        <w:pStyle w:val="TextoNormal"/>
      </w:pPr>
      <w:r w:rsidRPr="00A46419">
        <w:rPr>
          <w:rStyle w:val="NumeroAFNegritaCaracter"/>
        </w:rPr>
        <w:t>2</w:t>
      </w:r>
      <w:r>
        <w:t>. En efecto, la función judicial, que se traduce y se refleja fundamentalmente en las resoluciones y Sentencias de los Jueces y Tribunales, no es automática o de pura subsunción, sino reflexiva; no es fruto de un mero voluntarismo, sino de resoluciones contrastadas por los hechos, por las normas (sujeción a la Ley) y en definitiva por la Constitución. De ahí la posibilidad del cambio en las decisiones.</w:t>
      </w:r>
    </w:p>
    <w:p w:rsidR="00A46419" w:rsidRDefault="00A46419" w:rsidP="00A46419">
      <w:pPr>
        <w:pStyle w:val="TextoNormal"/>
      </w:pPr>
      <w:r>
        <w:lastRenderedPageBreak/>
        <w:t>La aludida alteración o variación puede venir impuesta por las nuevas circunstancias (la riqueza de la vida es mayor que las previsiones del más concienzudo legislador); por los hechos que integran la causa petendi, o bien porque, aun permaneciendo los hechos iguales abstractamente considerados, su significación haya cambiado en el nuevo contexto social y sean merecedores de otra interpretación de la norma aplicable, a lo cual incluso obliga el contenido del art. 3.1 del Código Civil -de aplicación general- al decir que las normas se interpretarán según «la realidad social del tiempo en que han de ser aplicadas». El hecho y la interpretación que la norma postula de modo razonable constituyen los elementos de la causa o de la aplicación del Derecho en el orden jurídico pertinente que ha de realizar el Juez.</w:t>
      </w:r>
    </w:p>
    <w:p w:rsidR="00A46419" w:rsidRDefault="00A46419" w:rsidP="00A46419">
      <w:pPr>
        <w:pStyle w:val="TextoNormal"/>
      </w:pPr>
      <w:r>
        <w:t>Esa posibilidad, sin embargo, que es un tributo a la justicia del caso frente a los precedentes o a una nueva conformación social de la realidad, puede chocar con otros principios o derechos constitucionalmente reconocidos, así el de la seguridad jurídica (art. 9.3 C.E.)  o el de la igualdad (art. 14). En el de la seguridad está ínsita la confianza del ciudadano en que su caso o su pretensión será resuelta o merecerá la misma respuesta que se dio en casos anteriores e iguales. En él se imbrica el principio de igualdad. Y es precisamente por la interferencia del cambio en esos principios y derechos constitucionalmente reconocidos por lo que, para su salvaguardia, se impone la explicitación razonable y justificada de la diferenciación, en armonía, por lo demás, con el deber judicial de motivar las Sentencias (art. 120.3 de la C.E).</w:t>
      </w:r>
    </w:p>
    <w:p w:rsidR="00A46419" w:rsidRDefault="00A46419" w:rsidP="00A46419">
      <w:pPr>
        <w:pStyle w:val="TextoNormal"/>
      </w:pPr>
      <w:r>
        <w:t>La vinculación de los Tribunales al principio de igualdad no significa, pues, que no puedan alterar el sentido de sus decisiones en casos iguales, sino que esa modificación no ha de ser arbitraria por incurrir en trato desigual injustificado. Lo que sí es exigible, y de ahí el control constitucional, es que el Juez o Tribunal que estime necesario alterar sus precedentes, recaídos en casos sustancialmente iguales, haya de hacerlo con una fundamentación suficiente y razonable, de tal modo que el cambio de criterio pueda reconocerse como solución genérica conscientemente diferenciada de la que anteriormente se venía manteniendo y no como respuesta individualizada al supuesto concreto planteado (SSTC 63/1984, de 21 de mayo; 49/1985, de 28 de marzo, y 66/1987, de 21 de mayo), reduciéndose la intervención de este Tribunal Constitucional, mediante el amparo, a constatar la existencia de ese criterio, en la medida en que éste haga desaparecer el reproche de un puro voluntarismo selectivo (STC 30/1987) en el que consiste la discriminación.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De lo expuesto resulta que para determinar si se ha vulnerado el principio de igualdad en la aplicación de la Ley por los órganos judiciales será precisa la concurrencia de dos presupuestos: Igualdad sustancial de los casos prefigurados por la semejanza de los hechos básicos y de la normativa aplicable, y que no se ofrezca en la resolución modificativa la fundamentación adecuada y justificadora del cambio decisorio, de modo que, con ello, se excluya tanto la arbitrariedad como la inadvertencia.  A su vez, como presupuestos complementarios, será también necesario la aportación del término de referencia, es decir, la resolución o resoluciones anteriores contradichas, constitutivas de una línea jurisprudencial o criterio uniforme en la aplicación, sin que baste para estimar la queja resaltar un solo rasgo o dato, común a las decisiones en contraste, para intentar demostrar la igualdad sustancial de los casos, ni tampoco ofrecer «fórmulas abstractas desconectadas» de los mismos (SSTC 78/1984, de 9 de julio, y 48/1987, de 22 de abril), ya que el órgano judicial al que se impute el trato desigual «podrá haber considerado distinto el último caso, reconociendo relevancia en el mismo a un rasgo o elemento no constitucionalmente ilegítimo y </w:t>
      </w:r>
      <w:r>
        <w:lastRenderedPageBreak/>
        <w:t>tampoco identificado en juicios anteriores, y sin que esa apreciación de la diferencia pueda ser discutida en el proceso constitucional» (STC 183/1985, de 20 de diciembre).</w:t>
      </w:r>
    </w:p>
    <w:p w:rsidR="00A46419" w:rsidRDefault="00A46419" w:rsidP="00A46419">
      <w:pPr>
        <w:pStyle w:val="TextoNormal"/>
      </w:pPr>
    </w:p>
    <w:p w:rsidR="00A46419" w:rsidRDefault="00A46419" w:rsidP="00A46419">
      <w:pPr>
        <w:pStyle w:val="TextoNormal"/>
      </w:pPr>
      <w:r w:rsidRPr="00A46419">
        <w:rPr>
          <w:rStyle w:val="NumeroAFNegritaCaracter"/>
        </w:rPr>
        <w:t>4</w:t>
      </w:r>
      <w:r>
        <w:t>. Pasando ya al examen del caso que la demanda plantea se ha indicado ya en los antecedentes que el actor considera que la Sentencia impugnada de la Sala Sexta del Tribunal Supremo de 16 de mayo de 1986, vulnera su derecho a la igualdad al decidir de modo totalmente contradictorio con la doctrina anterior, manifiesta tanto en las Sentencias del Tribunal Central de Trabajo que cita -todas del año 1985-, como en la del Tribunal Supremo de la misma Sala Sexta y redactada por el mismo Ponente que la impugnada, de 4 de febrero de 1986, que a su vez confirma las de 27 de junio de 1983 y 24 de enero de 1984, «entre otras». En esta línea jurisprudencial anterior se sostiene que a efectos del inicio del plazo para solicitar el reingreso al trabajo los declarados aptos por resolución firme, debe entenderse por «resolución firme» la de los órganos judiciales, en el supuesto de haberse formulado recurso contra las decisiones de las Comisiones Técnicas Calificadoras.</w:t>
      </w:r>
    </w:p>
    <w:p w:rsidR="00A46419" w:rsidRDefault="00A46419" w:rsidP="00A46419">
      <w:pPr>
        <w:pStyle w:val="TextoNormal"/>
      </w:pPr>
      <w:r>
        <w:t>Así consta, en efecto, en la Sentencia del Tribunal Supremo de 4 de febrero de 1986, la cual fundamenta y explica que «el art. 2 de la Orden de 20 de mayo de 1952 relativa a la readmisión de trabajadores que hubieran cesado por causa distinta de accidente de trabajo o enfermedad profesional dispone que el expresado lo solicite de su Empresa dentro del mes siguiente a la fecha de su declaración de aptitud para el trabajo «en virtud de resolución firme» y las resoluciones de la Comisión Calificadora y Dirección Provincial no tienen tal carácter de firmeza, sino el de «definitiva», pero advirtiendo que contra ella se da el recurso jurisdiccional; por ello, en tanto el trabajador solicita e impugna las resoluciones habidas y da lugar a trámites ulteriores no se da la condición de firmeza, como punto de partida para el cómputo de un mes que fija dicho precepto; derivando de lo expuesto que si en carta con fecha registro de salida el 17 de abril de 1984 la Dirección Provincial del Instituto Nacional de la Seguridad Social (folio 26) desestima la reclamación previa, y advierte puede interponer demanda ante la Magistratura, se presenta en el centro de trabajo el 13 de mayo de 1984 (folio 8), y de la demanda presentada ante la Magistratura de Trabajo el 11 de enero de 1984 no se acredita estuviera celebrado el juicio y dictada la Sentencia, es innegable que no es posible estimar la caducidad por no presentación dentro del mes siguiente a resolución «firme»; por lo que los motivos han de estimarse, de acuerdo, asimismo, con doctrina de esta Sala -Sentencias de 27 de junio de 1983 (RA 3.050) y 24 de enero de 1984 (RA 90), entre otras- en contra de la caducidad que se recoge en la Sentencia de la Magistratura y dado que ocurren los supuestos de hecho y legales para poder apreciar que la caducidad no se ha producido».</w:t>
      </w:r>
    </w:p>
    <w:p w:rsidR="00A46419" w:rsidRDefault="00A46419" w:rsidP="00A46419">
      <w:pPr>
        <w:pStyle w:val="TextoNormal"/>
      </w:pPr>
      <w:r>
        <w:t xml:space="preserve">Frente a esta reafirmada doctrina jurisprudencial, la Sentencia del Tribunal Supremo impugnada de 16 de mayo de 1986, en supuesto igual de invalidez provisional y reincorporación al trabajo, decide que «las resoluciones de las Comisiones Técnicas Calificadoras, hoy Comisiones de Evaluación y Dirección Provincial de la Seguridad Social, son ejecutivas, es decir, tienen plena efectividad, así con relación a la subsistencia, o no, de la incapacidad laboral, y si se inicia procedimiento jurisdiccional posterior es porque se contradice la extinción decretada por el Organo administrativo, no existiendo por tanto solución de continuidad en cuanto a la situación que se pretende, obligando, por tanto, el plazo de reincorporación enlazado al derecho a la reserva del puesto de trabajo "de acuerdo con las leyes vigentes sobre Seguridad Social", cual previene la Orden de 20 de mayo de 1952, en cuanto dispone en su núm. 2 que el derecho a ser reintegrados a los puestos de trabajo hace preciso que el trabajador lo solicite de su Empresa dentro del mes siguiente a la fecha </w:t>
      </w:r>
      <w:r>
        <w:lastRenderedPageBreak/>
        <w:t>de su declaración de aptitud para el trabajo en virtud de resolución firme; por lo que si las antedichas decisiones de los órganos expresados son ejecutorias, a la fecha de las mismas hay que atenerse, y esperar más de dos años para obtener una Sentencia de la Magistratura que le sigue negando la incapacidad que pretende contradice las normas expresadas» (fundamento jurídico 2.°).</w:t>
      </w:r>
    </w:p>
    <w:p w:rsidR="00A46419" w:rsidRDefault="00A46419" w:rsidP="00A46419">
      <w:pPr>
        <w:pStyle w:val="TextoNormal"/>
      </w:pPr>
    </w:p>
    <w:p w:rsidR="00A46419" w:rsidRDefault="00A46419" w:rsidP="00A46419">
      <w:pPr>
        <w:pStyle w:val="TextoNormal"/>
      </w:pPr>
      <w:r w:rsidRPr="00A46419">
        <w:rPr>
          <w:rStyle w:val="NumeroAFNegritaCaracter"/>
        </w:rPr>
        <w:t>5</w:t>
      </w:r>
      <w:r>
        <w:t>. Conviene, sin embargo, antes de entrar en el fondo del asunto, rechazar uno de los fundamentos del recurso, aquel que ofrece como término de comparación la doctrina anterior reflejada en Sentencias del Tribunal Central de Trabajo.  En efecto, también la doctrina de este Tribunal Constitucional ha precisado al respecto que 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y que la institución que realiza el principio de igualdad, a través de la uniformidad en la aplicación del Derecho, es la jurisprudencia, encomendada a órganos jurisdiccionales de superior rango. No está, pues, vinculado el Tribunal Supremo al Tribunal Central de Trabajo, ni a sus precedentes, estando el último, por lo demás, subordinado -jurisdiccionalmente- al primero, el cual tiene encomendada la formación de la jurisprudencia, conforme al art. 1.6 del Código Civil.</w:t>
      </w:r>
    </w:p>
    <w:p w:rsidR="00A46419" w:rsidRDefault="00A46419" w:rsidP="00A46419">
      <w:pPr>
        <w:pStyle w:val="TextoNormal"/>
      </w:pPr>
      <w:r>
        <w:t>Debe, pues, este Tribunal limitarse a la resolución del recurso con referencia a las Sentencias dictadas en contraste por el Tribunal Supremo y a determinar si se dan los supuestos de la vulneración constitucional que se alega.</w:t>
      </w:r>
    </w:p>
    <w:p w:rsidR="00A46419" w:rsidRDefault="00A46419" w:rsidP="00A46419">
      <w:pPr>
        <w:pStyle w:val="TextoNormal"/>
      </w:pPr>
    </w:p>
    <w:p w:rsidR="00A46419" w:rsidRDefault="00A46419" w:rsidP="00A46419">
      <w:pPr>
        <w:pStyle w:val="TextoNormal"/>
      </w:pPr>
      <w:r w:rsidRPr="00A46419">
        <w:rPr>
          <w:rStyle w:val="NumeroAFNegritaCaracter"/>
        </w:rPr>
        <w:t>6</w:t>
      </w:r>
      <w:r>
        <w:t>. Por lo expuesto, y examinadas las resoluciones judiciales contrastadas, hay que llegar a la conclusión negativa respecto de lo interesado y propuesto por el recurrente, es decir, que no se da en el caso la vulneración constitucional que se denuncia.</w:t>
      </w:r>
    </w:p>
    <w:p w:rsidR="00A46419" w:rsidRDefault="00A46419" w:rsidP="00A46419">
      <w:pPr>
        <w:pStyle w:val="TextoNormal"/>
      </w:pPr>
      <w:r>
        <w:t>Se da, sí, en el supuesto, la concurrencia de uno de los elementos que ha de constituir la base de la comparación para el juicio de igualdad, tal la semejanza de los hechos que fueron soporte de las Sentencias citadas. En ellas se trataba de trabajadores que, tras procesos de ILT e invalidez provisional, son objeto de expedientes de invalidez permanente denegándose ésta por las resoluciones de los órganos administrativos competentes, las cuales son objeto de impugnación en vía judicial y, pendiente esta impugnación o resuelta, sin éxito, se insta la reincorporación a la Empresa. La distinta solución judicial, en cambio, proviene del entendimiento distinto del carácter de la resolución administrativa (de la Comisión de Evaluación y Dirección Provincial de la Seguridad Social) y de su eficacia para determinar el dies a quo del plazo de un mes de que dispone el trabajador para solicitar de su Empresa la readmisión tras la «resolución firme» de su declaración de aptitud para el trabajo (Orden de 20 de mayo de 1952). En cuanto aquella resolución administrativa puede ser recurrida jurisdiccionalmente, la Sentencia anterior del T.S. interpreta que la resolución firme es la judicial que resuelve el recurso, debiéndose, pues, esperar a ésta para computar el plazo.</w:t>
      </w:r>
    </w:p>
    <w:p w:rsidR="00A46419" w:rsidRDefault="00A46419" w:rsidP="00A46419">
      <w:pPr>
        <w:pStyle w:val="TextoNormal"/>
      </w:pPr>
      <w:r>
        <w:t>Frente a ello, la Sentencia impugnada de 16 de mayo de 1986 considera que la «resolución firme» es la administrativa, por lo que la suspensión del contrato de trabajo y del derecho a la reincorporación no se mantienen durante la tramitación del proceso judicial seguido en impugnación de la resolución administrativa. A tal efecto razona y justifica su decisión con los argumentos oportunos, ya reproducidos literalmente en el último párrafo del fundamento 4.° de esta Sentencia.</w:t>
      </w:r>
    </w:p>
    <w:p w:rsidR="00A46419" w:rsidRDefault="00A46419" w:rsidP="00A46419">
      <w:pPr>
        <w:pStyle w:val="TextoNormal"/>
      </w:pPr>
      <w:r>
        <w:lastRenderedPageBreak/>
        <w:t>No se da, por tanto, el otro elemento al que aludíamos en el fundamento tercero para entender vulnerado el principio de igualdad en la aplicación de la Ley, es decir, que no se ofrezca en la Sentencia modificativa la fundamentación adecuada y justificativa del cambio decisorio, que excluya tanto la arbitrariedad como la inadvertencia en el órgano decisor. La ausencia de ese requisito viene dada, en efecto, por la interpretación que el Tribunal ha hecho respecto de la normativa en cuestión, que es, por supuesto, de signo diverso -contrario- a la anterior, pero que en si constituye un atributo propio de la jurisdicción, difícilmente calificable de irreflexivo o arbitrario en el caso, ya que es llanamente reconocible como solución genérica e indicativa de un cambio de criterio. Cierto que la explicación de ese cambio no aparece explícita, pero no siempre ello es exigible, como ya se dijo en las SSTC 63 y 64/1984, de 31 de mayo, y 49/1985, de 28 de marzo, pues lo importante es el cambio en sí, no su exteriorización, y, por otro lado, es aquí perceptible, según resulta de los propios fundamentos de la Sentencia en cuestión, que la modificación no es inadvertida ni arbitraria. Esto es suficiente, desde la perspectiva constitucional, para entender y declarar que el derecho en cuestión no ha sido vulnerado, según la doctrina expuesta en los fundamentos que preceden. Y, por otra parte, y por lo demás, no corresponde a este Tribunal valorar la interpretación que en uso de su soberanía hace el órgano judicial, ni su mayor o menor corrección en cuanto a la decisión final, ya que es la jurisprudencia ordinaria a quien compete la tarea de orientar la interpretación y aplicación uniforme del ordenamiento jurídico.</w:t>
      </w:r>
    </w:p>
    <w:p w:rsidR="00A46419" w:rsidRDefault="00A46419" w:rsidP="00A46419">
      <w:pPr>
        <w:pStyle w:val="TextoNormal"/>
      </w:pPr>
      <w:r>
        <w:t>En su virtud, el recurso debe ser rechazado.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solicitado por don Dionisio Jiménez Jabalera.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diez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4" w:name="SENTENCIA_1987_121"/>
      <w:r>
        <w:lastRenderedPageBreak/>
        <w:t>SENTENCIA 121/1987, de 13 de julio de 1987</w:t>
      </w:r>
    </w:p>
    <w:bookmarkEnd w:id="74"/>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ECLI:ES:TC:1987:121</w:t>
      </w:r>
    </w:p>
    <w:p w:rsidR="00A46419" w:rsidRDefault="00A46419" w:rsidP="00A46419">
      <w:pPr>
        <w:pStyle w:val="SntesisDescriptiva"/>
      </w:pPr>
    </w:p>
    <w:p w:rsidR="00A46419" w:rsidRDefault="00A46419" w:rsidP="00A46419">
      <w:pPr>
        <w:pStyle w:val="SntesisDescriptiva"/>
      </w:pPr>
      <w:r>
        <w:t>Recurso de amparo 171/1986. La Mutualidad Benéfica de Auxiliares de la Administración de Justicia contra diversas resoluciones judiciales dictadas en relación con la determinación de la cuantía de pensión de jubilación concedida a fundador de la Mutualidad</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inadmisión a trámite de un recurso, cuando está fundada en una causa legal, no contradice el derecho a la defensa, ni tiene por qué suponer indefensión.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171/86, promovido por el Procurador de los Tribunales don Víctor Requejo Calvo en nombre y representación de la Mutualidad Benéfica de Auxiliares de la Administración de Justicia, bajo la dirección del Letrado don Francisco Bermejo y Bermejo, contra el Auto de la Sala de lo Contencioso-Administrativo de la Audiencia Nacional de 13 de septiembre de 1983, recaído en incidente de ejecución de la Sentencia dictada por la propia Sala el 10 de abril de 1982; y asimismo, contra el Auto de la Sala Cuarta del Tribunal Supremo de 16 de julio de 1985, que declaró inadmisible la apelación contra el Auto primeramente citado; contra el Auto de la aludida Sala de la Audiencia Nacional de 23 de enero de 1985 y contra el Auto de la Sala Quinta del Tribunal Supremo de 28 de enero de 1986, que declaro inadmisible la apelación contra el determinado en el punto anterior. </w:t>
      </w:r>
    </w:p>
    <w:p w:rsidR="00A46419" w:rsidRDefault="00A46419" w:rsidP="00A46419">
      <w:pPr>
        <w:pStyle w:val="TextoNormal"/>
      </w:pPr>
      <w:r>
        <w:t>Han comparecido el Ministerio Fiscal, el Letrado del Estado y don Isidro de Arcenegui y Carmona, representado por el Procurador don Francisco Sánchez Sanz, y asistido por el Letrado don Fernando Garrido Falla, y ha sido Ponente el Magistrado don Luis López Guerra, quien expresa el parecer del Tribunal.</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presentado en el Juzgado de Guardia de esta capital el día 14 de febrero de 1986, con destino a este Tribunal Constitucional, el Procurador de los Tribunales don Víctor Requejo Calvo interpone recurso de amparo, en nombre de la Mutualidad Benéfica de Auxiliares de la Administración de Justicia, contra el Auto de la Sala de lo Contencioso-Administrativo de la Audiencia Nacional de 13 de septiembre de 1983, recaído en incidente de ejecución de la Sentencia dictada por la propia Sala el 10 de abril de 1982; y asimismo, contra el Auto de la Sala Cuarta del Tribunal Supremo de 16 de julio de 1985, que declaró inadmisible la apelación contra el Auto primeramente citado; contra el Auto de la aludida Sala de la Audiencia Nacional de 23 de enero de 1985, que, según dice, reproduce el ya especificado de 13 de septiembre de 1983, y contra el Auto de la Sala Quinta del Tribunal Supremo de 28 de enero de 1986, que declaró inadmisible la apelación contra el determinado en el punto anterior. </w:t>
      </w:r>
    </w:p>
    <w:p w:rsidR="00A46419" w:rsidRDefault="00A46419" w:rsidP="00A46419">
      <w:pPr>
        <w:pStyle w:val="TextoNormal"/>
      </w:pPr>
      <w:r>
        <w:t>Suplica la recurrente se declare la nulidad de lo actuado en la Sección Segunda de la Sala de lo Contencioso-Administrativo de la Audiencia Nacional y en la Cuarta y Quinta de igual orden del Tribunal Supremo, y en su lugar se dicte decisión más adecuada a derecho, con aceptación del amparo que se solicita. Por otrosí se promueve incidente de suspensión de ejecución de las decisiones judiciales impugnadas sin afianzamiento alguno.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De las alegaciones efectuadas y documentos aportados se deduce, en síntesis, que los hechos de los que deriva la demanda son como sigue. Al tiempo de su jubilación, el señor Arcenegui y Carmona solicitó de la Mutualidad Benéfica de Auxiliares de la Administración de Justicia el reconocimiento de los derechos pasivos que pudieran corresponderle como socio fundador de la misma, a título honorario. Al serle denegada dicha petición, el señor Arcenegui formuló recurso de reposición y posteriormente de alzada ante el Ministerio de Justicia, el cual resolvió con fecha 8 de junio de 1979 en sentido estimatorio, declarando el derecho del recurrente a percibir derechos pasivos de la expresada Mutualidad a partir del momento de su jubilación, con plena exención del pago de cuotas. </w:t>
      </w:r>
    </w:p>
    <w:p w:rsidR="00A46419" w:rsidRDefault="00A46419" w:rsidP="00A46419">
      <w:pPr>
        <w:pStyle w:val="TextoNormal"/>
      </w:pPr>
      <w:r>
        <w:t xml:space="preserve">Interpuesto recurso contencioso-administrativo por la Mutualidad afectada, la Sala correspondiente de la Audiencia Nacional que conoció del asunto dictó Sentencia el 10 de abril de 1982 declarando ajustada a derecho la resolución adoptada por el Ministerio de Justicia. La apelación que se intentó fue inadmitida por providencia de 2 de septiembre de 1982 por referirse el proceso a una cuestión de personal. </w:t>
      </w:r>
    </w:p>
    <w:p w:rsidR="00A46419" w:rsidRDefault="00A46419" w:rsidP="00A46419">
      <w:pPr>
        <w:pStyle w:val="TextoNormal"/>
      </w:pPr>
      <w:r>
        <w:t xml:space="preserve">La Junta General de la Mutualidad, en acatamiento de fallo judicial, fijó, con fecha 11 de diciembre de 1982, al señor Arcenegui una pensión de jubilación de 300 pesetas mensuales, más los devengos correspondientes desde que alcanzó aquella situación administrativa. </w:t>
      </w:r>
    </w:p>
    <w:p w:rsidR="00A46419" w:rsidRDefault="00A46419" w:rsidP="00A46419">
      <w:pPr>
        <w:pStyle w:val="TextoNormal"/>
      </w:pPr>
      <w:r>
        <w:t xml:space="preserve">El señor Arcenegui, frente al citado acuerdo de la Mutualidad, dirigió sendos escritos al Ministerio de Justicia y a la Audiencia Nacional, con fechas, respectivamente, de 9 de marzo y 18 de enero de 1983, en que manifestaba su disconformidad con la pensión fijada por la Mutualidad. Del escrito presentado en la Audiencia se dio traslado a la Mutualidad, según providencia de 8 de febrero. Por posterior providencia de la Sala de 26 de mayo de 1983 se acordó pasar las actuaciones a las partes para que en el plazo de diez días alegasen lo que estimaran conveniente. La Mutualidad evacuó el traslado por escrito de 1 de julio siguiente, en el que señalaba que la Sentencia había sido llevada a puro y debido efecto fijando la pensión en 300 pesetas. </w:t>
      </w:r>
    </w:p>
    <w:p w:rsidR="00A46419" w:rsidRDefault="00A46419" w:rsidP="00A46419">
      <w:pPr>
        <w:pStyle w:val="TextoNormal"/>
      </w:pPr>
      <w:r>
        <w:lastRenderedPageBreak/>
        <w:t xml:space="preserve">La Audiencia, por Auto de 13 de septiembre de 1983, resolvió dirigir «comunicación al Ministerio de Justicia requiriéndole para que determine la pensión correspondiente al señor Arcenegui en virtud del derecho que le fue reconocido por la resolución motivadora de este proceso». Este Auto fue recurrido en apelación, resolviendo el Tribunal Supremo su inadmisión por Auto de su Sala Cuarta de 16 de julio de 1985. </w:t>
      </w:r>
    </w:p>
    <w:p w:rsidR="00A46419" w:rsidRDefault="00A46419" w:rsidP="00A46419">
      <w:pPr>
        <w:pStyle w:val="TextoNormal"/>
      </w:pPr>
      <w:r>
        <w:t xml:space="preserve">Entre tanto, y para dar cumplimiento al mandato contenido en el Auto de 13 de septiembre de 1983, el Ministerio de Justicia, por resolución de 4 de enero de 1984, procedió a fijar la pensión que debía de abonarse al señor Arcenegui por parte de la Mutualidad (y que determinó como la correspondiente a Médico Forense) y con fecha 4 de mayo dio traslado a ésta de tal resolución. La Mutualidad, a su vez, trasladó al Ministerio que, por haber sido recurrido en apelación ante el Tribunal Supremo el citado Auto de 13 de septiembre de 1983, no se debía proceder al cumplimiento de la resolución ministerial mencionada. Por Auto de 23 de enero de 1985 la Sala de lo Contencioso-Administrativo de la Audiencia Nacional, considerando que el Auto de 13 de septiembre de 1983 había sido apelado en un solo efecto, por lo que la apelación pendiente no impedía su cumplimiento ni, por ende, el de la resolución ministerial de 4 de enero de 1984, acordó que procedía ejecutar lo ordenado por el Ministerio de Justicia, en la cuantía señalada en su mencionada resolución. Frente al Auto de 23 de enero de 1985 quedo interpuesto recurso de apelación ante la Sala Quinta del Tribunal Supremo, la cual declaró, por Auto de 18 de enero de 1986, indebidamente admitida la apelación. </w:t>
      </w:r>
    </w:p>
    <w:p w:rsidR="00A46419" w:rsidRDefault="00A46419" w:rsidP="00A46419">
      <w:pPr>
        <w:pStyle w:val="TextoNormal"/>
      </w:pPr>
      <w:r>
        <w:t>De la documentación aportada se deduce que la Mutualidad, en acatamiento de las resoluciones anteriormente dictadas, ha acordado el pago de la pensión litigiosa en la cuantía fijada en ejecución de Sentencia.</w:t>
      </w:r>
    </w:p>
    <w:p w:rsidR="00A46419" w:rsidRDefault="00A46419" w:rsidP="00A46419">
      <w:pPr>
        <w:pStyle w:val="TextoNormal"/>
      </w:pPr>
    </w:p>
    <w:p w:rsidR="00A46419" w:rsidRDefault="00A46419" w:rsidP="00A46419">
      <w:pPr>
        <w:pStyle w:val="TextoNormal"/>
      </w:pPr>
      <w:r w:rsidRPr="00A46419">
        <w:rPr>
          <w:rStyle w:val="NumeroAFNegritaCaracter"/>
        </w:rPr>
        <w:t>3</w:t>
      </w:r>
      <w:r>
        <w:t>. Entiende la Mutualidad que se le ha ocasionado indefensión, puesto que, no obstante haber dado cumplimiento en debida forma a la Sentencia de 10 de abril de 1982 mediante la asignación de una pensión de 300 pesetas mensuales al interesado, las resoluciones judiciales ahora impugnadas, dictadas en ejecución de Sentencia, le compelen a ejecutar un fallo judicial ya llevado a puro y debido efecto, habiéndose planteado en fase de ejecución unos hechos que debieron suscitarse en la instancia administrativa y en la jurisdiccional; y ello con arreglo a unos lineamientos nuevos deducidos de una resolución del Ministerio de Justicia, órgano que no era el competente para realizar la tarea de fijación de la cuantía de la pensión litigiosa.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Con fecha 12 de marzo de 1986 la Sección Cuarta de este Tribunal acordó conceder a la Entidad recurrente y al Ministerio Fiscal un plazo común de diez días para que formulasen las alegaciones que considerasen pertinentes respecto a la posible presencia del motivo de inadmisión, de carácter insubsanable, consistente en carecer la demanda manifiestamente de contenido que justifique una decisión por parte del Tribunal Constitucional, conforme a lo establecido en el art. 50.2 b) de su Ley Orgánica. </w:t>
      </w:r>
    </w:p>
    <w:p w:rsidR="00A46419" w:rsidRDefault="00A46419" w:rsidP="00A46419">
      <w:pPr>
        <w:pStyle w:val="TextoNormal"/>
      </w:pPr>
      <w:r>
        <w:t xml:space="preserve">Efectuadas las correspondientes alegaciones por la Entidad recurrente y el Ministerio Fiscal, la Sección dictó Auto de 28 de mayo de 1986, por el que se acordaba admitir a trámite el recurso, sin perjuicio de lo que resultase de los antecedentes, así como iniciar la tramitación del incidente de suspensión regulado en el art. 56 de la LOTC. Igualmente, y a tenor de lo dispuesto en el art. 51 de la LOTC, se acordó requerir atentamente y con carácter de urgencia a la Sala de lo Contencioso-Administrativo de la Audiencia Nacional y a las Salas Cuarta y Quinta del Tribunal Supremo para que remitieran a este Tribunal las </w:t>
      </w:r>
      <w:r>
        <w:lastRenderedPageBreak/>
        <w:t xml:space="preserve">actuaciones o testimonio de ellas, correspondientes en el primer caso, al recurso 22.414, y en el segundo, a los recursos de apelación núms. </w:t>
      </w:r>
    </w:p>
    <w:p w:rsidR="00A46419" w:rsidRDefault="00A46419" w:rsidP="00A46419">
      <w:pPr>
        <w:pStyle w:val="TextoNormal"/>
      </w:pPr>
      <w:r>
        <w:t>86.736 y 604/85, respectivamente, interesándose asimismo el emplazamiento de quienes hubieren sido parte en dichos procedimientos, para que en el plazo de diez días pudieran comparecer ante este Tribunal Constitucional.</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providencia de 10 de septiembre de 1986, la Sección acordó tener por recibidas las actuaciones requeridas, así como escrito del Letrado del Estado personándose en el procedimiento, y el escrito presentado por el Procurador don Francisco Sánchez Sanz, en nombre y representación de don Isidro de Arcenegui y Carmona, y, finalmente, dar vista de las actuaciones al Ministerio Fiscal y a los Procuradores señores Requejo Calvo y Sánchez Sanz, a fin de que, dentro del plazo de veinte días, formulasen las alegaciones que estimasen pertinentes. </w:t>
      </w:r>
    </w:p>
    <w:p w:rsidR="00A46419" w:rsidRDefault="00A46419" w:rsidP="00A46419">
      <w:pPr>
        <w:pStyle w:val="TextoNormal"/>
      </w:pPr>
      <w:r>
        <w:t>Con fecha 22 de septiembre de 1986 el Letrado del Estado expone que, al limitarse el recurso de amparo a una contienda concreta entre partes sobre los términos de ejecución de una Sentencia, no formulará alegaciones, interesando, sin embargo, se le notifique la Sentencia que en su momento se dicte.</w:t>
      </w:r>
    </w:p>
    <w:p w:rsidR="00A46419" w:rsidRDefault="00A46419" w:rsidP="00A46419">
      <w:pPr>
        <w:pStyle w:val="TextoNormal"/>
      </w:pPr>
    </w:p>
    <w:p w:rsidR="00A46419" w:rsidRDefault="00A46419" w:rsidP="00A46419">
      <w:pPr>
        <w:pStyle w:val="TextoNormal"/>
      </w:pPr>
      <w:r w:rsidRPr="00A46419">
        <w:rPr>
          <w:rStyle w:val="NumeroAFNegritaCaracter"/>
        </w:rPr>
        <w:t>6</w:t>
      </w:r>
      <w:r>
        <w:t>. El 30 de septiembre del mismo año presenta la recurrente escrito de alegaciones, en que manifiesta que los Autos de la Audiencia Nacional que se combaten de 13 de septiembre de 1983 y de 23 de enero de 1985 se tornaron, de meras decisiones ejecutivas de la Sentencia de 10 de abril de 1982, en declarativos de derecho, sin posibilidad de defensa por parte de la Mutualidad, al convertirse un derecho a pensión in genere en derecho a pensión homologada a la de Médico Forense. Concluye suplicando se declare la nulidad del Auto de 13 de septiembre de 1983; la del Auto de la Sala Cuarta del Tribunal Supremo de 16 de julio de 1985, que declaró inadmisible el recurso frente al Auto mencionado; la del Auto de 23 de enero de 1985 de la Audiencia Nacional y la del Auto de la Sala Quinta del Tribunal Supremo de 28 de enero de 1986, declarando inadmisible el recurso contra el Auto anteriormente citado, y que se tenga por ejecutada bien y fielmente a todos los efectos la Sentencia de la Audiencia Nacional de 10 de abril de 1982 mediante el acuerdo de la Junta General de la Mutualidad de 11 de diciembre del mismo año.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Con fecha 8 de octubre de 1986 tiene entrada en este Tribunal escrito de alegaciones del Ministerio Fiscal, en que, tras llevar a cabo una exposición de los hechos de que dimana el presente recurso y de los motivos en que se funda el amparo solicitado, se procede a analizar el fondo del mismo. Manifiesta el Ministerio Fiscal que el escrito de demanda no contiene ningún reproche específico de los Autos del Tribunal Supremo, que se limitaron a inadmitir los recursos interpuestos. La indefensión que se denuncia se refiere a lo acordado en los Autos de la Audiencia Nacional. </w:t>
      </w:r>
    </w:p>
    <w:p w:rsidR="00A46419" w:rsidRDefault="00A46419" w:rsidP="00A46419">
      <w:pPr>
        <w:pStyle w:val="TextoNormal"/>
      </w:pPr>
      <w:r>
        <w:t xml:space="preserve">Lo que hemos de preguntarnos, prosigue el Ministerio Fiscal, es si la Mutualidad recurrente ha sido objeto de una decisión judicial sin duda gravosa sin poder argumentar en contrario, pues en éste y no en ningún otro extremo podrá consistir el agravio constitucional que aduce. La demanda sitúa la lesión en que el asunto se ha dilucidado fuera del cauce adecuado, pues no se puede, razona, resolver en ejecución de Sentencia lo que no se decidió ni controvertió en la litis. Pero ni el que la cuestión relativa a la cuantía de la pensión se haya resuelto en trámite procesal que se estima incorrecto, ni el que la decisión última sobre la cuantía de la pensión la haya tomado el Ministerio son actuaciones que </w:t>
      </w:r>
      <w:r>
        <w:lastRenderedPageBreak/>
        <w:t xml:space="preserve">vayan contra el derecho a la defensa. Lo primero, de ser cierto lo alegado por la parte sería una irregularidad procesal a la que no se puede atribuir falta de defensa forense si se alego o pudo alegarse lo que conviniese. Lo segundo, porque si fue el Ministerio quien decidió sobre si concurría el derecho a percibir pensión, es obligado que le venga también atribuida la facultad de determinar el quantum de la pensión, si, como aquí ocurre, son varias las modalidades de mutualistas y la pensión que se les puede reconocer. </w:t>
      </w:r>
    </w:p>
    <w:p w:rsidR="00A46419" w:rsidRDefault="00A46419" w:rsidP="00A46419">
      <w:pPr>
        <w:pStyle w:val="TextoNormal"/>
      </w:pPr>
      <w:r>
        <w:t xml:space="preserve">Lo cierto es en el presente caso, que sobrevino un incidente en el momento de cumplir lo fallado, en el que se dio traslado a la Mutualidad de todo lo actuado y la Mutualidad pudo informar lo que a su interés convino, como efectivamente hizo, por lo que hubo contradicción y oposición argumentada de la Mutualidad, y siendo así no puede reputarse fundada su alegación de que quedó indefensa. Lo que sucedió fue un verdadero incidente en ejecución, cuyos pasos fueron: Primero, que la Mutualidad señalara una pensión, declarado judicialmente tal derecho de 300 pesetas mensuales; segundo, la disconformidad del beneficiario con tal cuantía, manifestada ante el Ministerio y la Sala; tercero, la audiencia a las partes, y, finalmente, el Auto de la Sala resolviendo que la pensión tenía que señalarla el Ministerio. Este determinó la que convenía al caso. La Mutualidad, cuando conoció tal acuerdo, pudo recurrirlo en forma y provocar, si es que procedía, una reclamación autónoma. No lo hizo así, sino que pretendió su inejecución por estar pendiente un recurso contra el Auto de la Sala. El nuevo Auto de 23 de enero de 1985 implícitamente admitió la corrección de la cuantía señalada por el Ministerio. </w:t>
      </w:r>
    </w:p>
    <w:p w:rsidR="00A46419" w:rsidRDefault="00A46419" w:rsidP="00A46419">
      <w:pPr>
        <w:pStyle w:val="TextoNormal"/>
      </w:pPr>
      <w:r>
        <w:t>En mérito a todo ello, entiende el Ministerio Fiscal que no procede otorgar el amparo interesado, por no resultar vulnerado el derecho a la tutela judicial, sin que pueda estimarse se haya producido la indefensión alegada.</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Con fecha 8 de octubre de 1986, el Procurador de los Tribunales, don Francisco Sánchez Sanz, en representación de don Isidro de Arcenegui y Carmona presenta escrito de alegaciones. Mantiene primeramente que concurren en la demanda diversos motivos de inadmisibilidad. Respecto del Auto de 13 de septiembre de 1983 de la Audiencia Nacional y del Auto de la Sala Cuarta del Tribunal Supremo, de 16 de julio de 1985 que declaró la inadmisibilidad del recurso interpuesto contra el primero, es claro que concurre la causa de inadmisibilidad expresada en el art. 44.2 de la Ley Orgánica del Tribunal Constitucional, al haberse incumplido el plazo para la interposición del recurso de amparo. El Auto de 16 de julio agotaba de forma definitiva los recursos ordinarios contra una resolución judicial: Mas no fue impugnado, con lo que las mencionadas resoluciones ganaron firmeza tanto desde el punto de vista de la jurisdicción contencioso-administrativa como desde la perspectiva constitucional. Por ello los Autos de 13 de septiembre de 1983, de la Audiencia Nacional, y de 16 de julio de 1985 del Tribunal Supremo son absolutamente inimpugnables. En consecuencia, el recurso de amparo sólo es admisible frente al Auto de la Sala Quinta del Tribunal Supremo de 28 de enero de 1986, que declaró la inadmisibilidad del recurso de apelación frente al Auto de la Audiencia Nacional de 23 de enero de 1985. </w:t>
      </w:r>
    </w:p>
    <w:p w:rsidR="00A46419" w:rsidRDefault="00A46419" w:rsidP="00A46419">
      <w:pPr>
        <w:pStyle w:val="TextoNormal"/>
      </w:pPr>
      <w:r>
        <w:t xml:space="preserve">Pero, además, el recurrente debe acreditar haber invocado, en el recurso frente al último Auto mencionado, el derecho fundamental que ahora estima violado, y que dicha invocación tiene algún fundamento. Por ello, el recurso debe ser declarado inadmisible, o, al menos, quedar reducido al enjuiciamiento del Auto del Tribunal Supremo de 28 de enero de 1986. </w:t>
      </w:r>
    </w:p>
    <w:p w:rsidR="00A46419" w:rsidRDefault="00A46419" w:rsidP="00A46419">
      <w:pPr>
        <w:pStyle w:val="TextoNormal"/>
      </w:pPr>
      <w:r>
        <w:t xml:space="preserve">Por lo que se refiere a éste último, viene a declarar inadmisible un recurso de apelación, sobre la base de lo dispuesto en el art. 93.1 de la Ley de la Jurisdicción Contencioso-Administrativa. Al versar sobre una cuestión de personal, el procedimiento de instancia no </w:t>
      </w:r>
      <w:r>
        <w:lastRenderedPageBreak/>
        <w:t xml:space="preserve">era susceptible de apelación, por lo que tampoco cabía tal recurso contra los Autos dictados en cualquier fase del mismo, siendo pues absolutamente correcto el Auto del Tribunal Supremo. Las alegaciones sobre el fondo del tema no podían realizarse en el momento procesal elegido por el recurrente, pues debió continuar las actuaciones contra los Autos de 13 de septiembre de 1983, y 16 de julio de 1985, lo que no hizo. </w:t>
      </w:r>
    </w:p>
    <w:p w:rsidR="00A46419" w:rsidRDefault="00A46419" w:rsidP="00A46419">
      <w:pPr>
        <w:pStyle w:val="TextoNormal"/>
      </w:pPr>
      <w:r>
        <w:t xml:space="preserve">En cuanto al Auto de la Audiencia Nacional de 23 de enero de 1985, objeto del recurso inadmitido, resulta plenamente conforme al ordenamiento jurídico, de conformidad con lo dispuesto en el art. 6 del Decreto-ley de 4 de enero de 1977, que establece que las apelaciones contra Autos y Sentencias se sustanciarán en un solo efecto. En todo caso, hay que recordar que el hoy recurrente interpuso un recurso que no era procedente como es el de apelación y obvió el auténticamente procedente, como es el de súplica. En resumen, en modo alguno puede haber existido indefensión en este asunto, donde utilizando recursos inadecuados se intenta obtener una revisión por un Tribunal Superior, a quien por expresa disposición legal le está vedado conocer del tema planteado. </w:t>
      </w:r>
    </w:p>
    <w:p w:rsidR="00A46419" w:rsidRDefault="00A46419" w:rsidP="00A46419">
      <w:pPr>
        <w:pStyle w:val="TextoNormal"/>
      </w:pPr>
      <w:r>
        <w:t xml:space="preserve">En cuanto al fondo de la cuestión, el Auto de 13 de septiembre de 1983 lo que hace es cursar una comunicación al Ministerio de Justicia requiriéndole para que determinase la cuantía de la pensión correspondiente al señor Arcenegui. Lo que el Tribunal de instancia hizo fue usar las facultades que le conceden el art. 103 y siguientes de la Ley Jurisdiccional para asegurar una total ejecución de la Sentencia, encargando al Ministerio de Justicia, en razón de las facultades de tutela que le corresponden sobre la Mutualidad, la fijación de una pensión con la que pudiera entenderse cumplida debidamente la Sentencia dictada en su día. </w:t>
      </w:r>
    </w:p>
    <w:p w:rsidR="00A46419" w:rsidRDefault="00A46419" w:rsidP="00A46419">
      <w:pPr>
        <w:pStyle w:val="TextoNormal"/>
      </w:pPr>
      <w:r>
        <w:t>Por lo expuesto, suplica al Tribunal Constitucional declare la inadmisibilidad del recurso, o al menos la inadmisibilidad respecto a todas las resoluciones judiciales excepto el Auto del Tribunal Supremo de 28 de enero de 1986; y en defecto de lo anterior, desestime el amparo solicitado. Por otrosí se opone a la concesión de la suspensión pedida por la recurrente.</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1 de julio de 1987 se señaló para deliberación y votación del presente recurso el día 8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que se plantea en el presente recurso es la relativa a determinar si en el laborioso trámite de ejecución que trae causa de la Sentencia dictada por la Sección Segunda de la Sala de lo Contencioso-Administrativo de la Audiencia Nacional, se ha podido producir indefensión, al haberse acordado por Auto de la propia Sala de 13 de septiembre de 1983 requerir al órgano que dictó el acto impugnado (Ministerio de Justicia) para que determinase la cuantía de la pensión, siendo así que ya la Mutualidad había fijado una suma con la que se demostró disconforme el interesado.</w:t>
      </w:r>
    </w:p>
    <w:p w:rsidR="00A46419" w:rsidRDefault="00A46419" w:rsidP="00A46419">
      <w:pPr>
        <w:pStyle w:val="TextoNormal"/>
      </w:pPr>
      <w:r>
        <w:t xml:space="preserve">Para la resolución del recurso planteado, es necesario primeramente tener en cuenta que se dirige frente a cuatro distintas resoluciones judiciales: El Auto de 13 de septiembre de 1983 de la Sala de lo Contencioso-Administrativo de la Audiencia Nacional; el Auto de 16 de julio de 1985 de la Sala Cuarta del Tribunal Supremo, que declaró inadmisible el recurso de apelación interpuesto contra la resolución citada; el Auto de 23 de enero de 1985 de la Sala de lo Contencioso-Administrativo de la Audiencia Nacional, y, finalmente, el Auto </w:t>
      </w:r>
      <w:r>
        <w:lastRenderedPageBreak/>
        <w:t>de la Sala Quinta del Tribunal Supremo de 28 de enero de 1986, que declaró indebidamente admitida la apelación contra el anterior.</w:t>
      </w:r>
    </w:p>
    <w:p w:rsidR="00A46419" w:rsidRDefault="00A46419" w:rsidP="00A46419">
      <w:pPr>
        <w:pStyle w:val="TextoNormal"/>
      </w:pPr>
      <w:r>
        <w:t>Ahora bien, conviene precisar que estas cuatro resoluciones no constituyen fases consecutivas de un mismo procedimiento, que culmina con una decisión final (aquí, la que representaría el Auto de 28 de enero de 1986).  Del examen de las alegaciones de las partes, y de los documentos obrantes en las actuaciones, resulta que, por el contrario, se ha de distinguir entre dos grupos de resoluciones, relativo cada uno de ellos a objetos distintos. En efecto, por un lado, el Auto de 13 de septiembre de 1983, de la Audiencia Nacional, y el de la Sala Cuarta del Tribunal Supremo, de 16 de julio de 1985 versan sobre cómo ha de llevarse a cabo la cuantificación de la pensión acordada por la Sentencia de la Audiencia Nacional de 10 de abril de 1982; mientras que los Autos de 23 de enero de 1985, de la Audiencia Nacional, y de 28 de enero de 1986, de Tribunal Supremo, se refieren al cumplimiento o suspensión de la ejecución de la resolución del Ministerio de Justicia de 4 de enero de 1984, que había determinado en concreto esa cuantificación. Los primeros resuelven si la cuantía de la pensión acordada debía ser la fijada por la Mutualidad o si procedía una cuantificación distinta, y la cuestión se resuelve por la Audiencia Nacional, en Auto de 13 de septiembre, encomendando al Ministerio de Justicia su determinación concreta; los segundos versan sobre si, una vez realizada esa determinación, debe ponerse en práctica inmediatamente, o si debe suspenderse su ejecución en tanto se resuelva el recurso de apelación interpuesto.</w:t>
      </w:r>
    </w:p>
    <w:p w:rsidR="00A46419" w:rsidRDefault="00A46419" w:rsidP="00A46419">
      <w:pPr>
        <w:pStyle w:val="TextoNormal"/>
      </w:pPr>
    </w:p>
    <w:p w:rsidR="00A46419" w:rsidRDefault="00A46419" w:rsidP="00A46419">
      <w:pPr>
        <w:pStyle w:val="TextoNormal"/>
      </w:pPr>
      <w:r w:rsidRPr="00A46419">
        <w:rPr>
          <w:rStyle w:val="NumeroAFNegritaCaracter"/>
        </w:rPr>
        <w:t>2</w:t>
      </w:r>
      <w:r>
        <w:t>. Esta precisión resulta relevante, por cuanto que el fondo de la reclamación ahora presentada por la Mutualidad -esto es, si debía mantenerse la ejecución por ella realizada, atribuyendo una pensión de 300 pesetas mensuales al señor Arcenegui, o si debía fijarse en la forma en que la Audiencia lo hizo, en su Auto de 13 de septiembre de 1983 tantas veces citado- quedó definitivamente resuelto por el Auto del Tribunal Supremo de 16 de julio de 1985: y es preciso convenir con la representación del señor Arcenegui en que este Auto cobró firmeza, no sólo en su vertiente contencioso-administrativa, sino también a efectos de la jurisdicción constitucional, al no ser impugnado ante esta jurisdicción en el plazo que prevé el art. 44.2 de la LOTC. En efecto, y como señala la misma recurrente, sólo el 23 de noviembre siguiente (es decir, cuatro meses más tarde) se acordó, por la Junta General de la Mutualidad, facultar a la Junta de Gobierno de la misma para impugnar el Auto del Tribunal Supremo de 16 de julio, lo que se llevó a cabo el 14 de febrero de 1986, habiendo transcurrido muy sobradamente el plazo previsto por el art. 44.2 de la LOTC.</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Es cierto que, mientras tanto, estaba pendiente ante el Tribunal Supremo el recurso de apelación frente al Auto de 23 de enero de 1985 de la Audiencia Nacional. Pero este Auto, pese a lo que la recurrente afirma, no reproduce el de 13 de septiembre de 1983, ni viene a otorgar (en términos tomados del escrito de demanda) al señor Arcenegui «derecho a pensión de jubilación de la Mutualidad que insta el amparo como miembro fundador de la misma reimplantando que aquélla fuera homologada a la de Médico Forense» ni versa sobre la cuantificación de la pensión, tema éste ya resuelto por el Auto de 13 de septiembre de 1983. Lo que el Auto de 23 de enero de 1985 lleva a cabo es, frente a la pretensión de inejecución de la hoy recurrente, ordenar el cumplimiento de la resolución ministerial de 4 de enero de 1984, que asimilaba la pensión a recibir por el señor Arcenegui a la correspondiente a Médico Forense. Ha de destacarse, por otro lado, como lo hace el Ministerio Fiscal, que no se ha atacado por ninguna vía jurisdiccional o administrativa tal resolución. La hoy recurrente se limitó, de acuerdo con el Auto de 23 de enero de 1985, a </w:t>
      </w:r>
      <w:r>
        <w:lastRenderedPageBreak/>
        <w:t>manifestar que «por haber sido recurrido en apelación ante el Tribunal Supremo el mentado Auto de esta Sala de 13 de septiembre de 1983, que ordenaba se fijara la cuantía de la pensión por dicho Ministerio, consideraba que no se debía proceder al cumplimiento de la resolución de 4 de enero de 1984, por la que el Ministerio de Justicia determinaba la cuantía de la pensión reclamada» pero no impugnó en ningún momento la resolución.</w:t>
      </w:r>
    </w:p>
    <w:p w:rsidR="00A46419" w:rsidRDefault="00A46419" w:rsidP="00A46419">
      <w:pPr>
        <w:pStyle w:val="TextoNormal"/>
      </w:pPr>
    </w:p>
    <w:p w:rsidR="00A46419" w:rsidRDefault="00A46419" w:rsidP="00A46419">
      <w:pPr>
        <w:pStyle w:val="TextoNormal"/>
      </w:pPr>
      <w:r w:rsidRPr="00A46419">
        <w:rPr>
          <w:rStyle w:val="NumeroAFNegritaCaracter"/>
        </w:rPr>
        <w:t>4</w:t>
      </w:r>
      <w:r>
        <w:t>. En consecuencia, ha de concluirse que, iniciado por el señor Arcenegui incidente de ejecución de Sentencia, y oída la Mutualidad, la Audiencia Nacional dictó Auto de 13 de septiembre de 1983 ordenando al Ministerio de Justicia que fijara la cuantía de la pensión acordada; que el Ministerio así lo hizo por resolución de 4 de enero de 1984; que el Tribunal Supremo inadmitió el recurso de apelación frente al Auto mencionado y que ni la resolución del Ministerio, ni el Auto del Tribunal Supremo de 16 de julio de 1985 que finalizaba el incidente fueron impugnados en ninguna vía, hasta la formalización del presente recurso, el 14 de febrero de 1986. Concurre así, respecto a los Autos últimamente indicados de la Audiencia Nacional y del Tribunal Supremo la causa de inadmisibilidad recogida en el art. 50.1 a), en relación con el 44.2 de la LOTC, puesto de manifiesto por la representación del señor Arcenegui, y que en el presente momento procedimental se convierte, como repetidamente ha señalado este Tribunal, en causa de desestimación de este aspecto del recurso.</w:t>
      </w:r>
    </w:p>
    <w:p w:rsidR="00A46419" w:rsidRDefault="00A46419" w:rsidP="00A46419">
      <w:pPr>
        <w:pStyle w:val="TextoNormal"/>
      </w:pPr>
    </w:p>
    <w:p w:rsidR="00A46419" w:rsidRDefault="00A46419" w:rsidP="00A46419">
      <w:pPr>
        <w:pStyle w:val="TextoNormal"/>
      </w:pPr>
      <w:r w:rsidRPr="00A46419">
        <w:rPr>
          <w:rStyle w:val="NumeroAFNegritaCaracter"/>
        </w:rPr>
        <w:t>5</w:t>
      </w:r>
      <w:r>
        <w:t>. La manifiesta extemporaneidad del recurso en este particular nos eximiría de cualquier consideración sobre la indefensión que se alega. Pero, aun si se conviniese con la recurrente en que el Auto de 23 de enero de 1985 «reproduce» el de 13 de septiembre de 1983 (lo que no puede admitirse, como se indicó, a partir de su propia literalidad) de forma que, por así decirlo, se reabriese el plazo para traer la cuestión ante este Tribunal, tampoco podrían estimarse sus argumentos. Como señala el Ministerio Fiscal, la Mutualidad fue oída y tuvo oportunidad de intervenir en todas las fases del incidente de ejecución, y pudo presentar, y presentó, los recursos que estimó convenientes. Lo que la Mutualidad viene a alegar, propiamente, no es sino una -en su opinión- irregularidad procesal, consistente en la fijación de la cuantía de la pensión con ocasión de un incidente de ejecución, y no en la misma Sentencia que declaraba el derecho a pensión. Pero ello no ha restringido las posibilidades de defensa de la Mutualidad, que pudo oponerse, y se opuso, a las pretensiones del señor Arcenegui, y que pudo oponerse, aunque no lo hizo en cuanto al fondo, a la resolución ministerial si consideraba que no se ajustaba a Derecho. Por lo que, a los efectos que aquí interesan, esto es, si hubo o no privación del derecho de defensa de la Mutualidad, no es determinante si la decisión impugnada se adoptó en uno u otro momento procesal, sino si la Mutualidad tuvo posibilidades de defender sus derechos, lo que, como se ha dicho, ocurrió. Así, pues, no cabe estimar el recurso en este punto, tanto por la extemporaneidad señalada, como (en la hipótesis más favorable a la recurrente) por no haberse producido la indefensión que aduce.</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lo que atañe a la segunda faceta del recurso, esto es, la referente al Auto de 23 de enero de 1985 de la Audiencia Nacional, y al de 16 de enero de 1986 del Tribunal Supremo, si se tiene en cuenta el objeto sobre el que versaban, es decir, si debía ejecutarse o no la mencionada resolución del Ministerio de Justicia, en tanto se resolvía el recurso de apelación pendiente frente al Auto que encomendaba al Ministerio la fijación de la pensión, no cabe apreciar que hayan podido producir la indefensión que se alega. Al igual que </w:t>
      </w:r>
      <w:r>
        <w:lastRenderedPageBreak/>
        <w:t>en el incidente previo de ejecución, la Mutualidad pudo efectuar las alegaciones que estimó pertinentes, y la Audiencia procedió a aplicar las previsiones del art. 105 de la L.J.C.A., exponiendo que «la ejecución de los fallos de los Tribunales solo podrá suspenderse por la Autoridad y por las causas que en dicho precepto se especifican, ninguna de las cuales incide en este procedimiento de ejecución». La decisión adoptada por la Audiencia parte de que el Auto de 13 de septiembre fue apelado en un sólo efecto, por lo que el recurso de apelación que pende sobre el mismo no impide su cumplimiento, y no aparecen indicios de que, ni del procedimiento seguido, ni en la resolución dictada se haya seguido indefensión a la Mutualidad. Esta apeló dicha decisión, y en su recurso, de lo que resulta de las actuaciones, invocó el derecho reconocido en el art. 24 de la C.E. a la tutela efectiva de los Jueces y Tribunales, sin que pueda producirse indefensión. La Sala Quinta del Tribunal Supremo, por Auto de 28 de enero de 1986 acordó declarar indebidamente admitida la apelación, por considerar que la Sentencia de que dimanaba el Auto de 23 de enero de 1985 versaba sobre una cuestión de personal, no siendo susceptible de apelación, de acuerdo con el art. 94.1 a) de la L.J.C.A.; y, como consecuencia, tampoco lo era el Auto apelado, que se refería a una de las incidencias de ejecución de la Sentencia citada, con arreglo al art. 93.1 de la misma disposición. Tampoco aquí hay indicios de que se haya producido indefensión alguna, habiéndose pronunciado el Tribunal tras la preceptiva intervención de las partes afectadas y en aplicación fundada de la normativa que estimó pertinente. Pues, como este Tribunal ha señalado repetidamente, la inadmisión a trámite de un recurso, cuando está fundada en una causa legal, no contradice el derecho a la defensa, ni tiene por qué suponer indefensión.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la Mutualidad Benéfica de Auxiliares de la Administración de Justicia.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trece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5" w:name="SENTENCIA_1987_122"/>
      <w:r>
        <w:lastRenderedPageBreak/>
        <w:t>SENTENCIA 122/1987, de 14 de julio de 1987</w:t>
      </w:r>
    </w:p>
    <w:bookmarkEnd w:id="75"/>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ECLI:ES:TC:1987:122</w:t>
      </w:r>
    </w:p>
    <w:p w:rsidR="00A46419" w:rsidRDefault="00A46419" w:rsidP="00A46419">
      <w:pPr>
        <w:pStyle w:val="SntesisDescriptiva"/>
      </w:pPr>
    </w:p>
    <w:p w:rsidR="00A46419" w:rsidRDefault="00A46419" w:rsidP="00A46419">
      <w:pPr>
        <w:pStyle w:val="SntesisDescriptiva"/>
      </w:pPr>
      <w:r>
        <w:t>Recurso de amparo 242/1986 247/1986 (acumulados). Contra Sentencias de la Audiencia Nacional y de la Sala Segunda del Tribunal Supremo, que confirma la anterior, condenando a los recurrentes en amparo a penas privativas como autores de un delito monetario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De acuerdo con la declaración de inconstitucionalidad y nulidad pronunciada por este Tribunal (STC 160/1986) respecto del art. 7.1 de la Ley 40/1979, de Control de Cambios, en cuanto impone penas de privación de libertad, debe entenderse que las sanciones pecuniarias y las costas procesales impuestas en virtud de dicha Ley no suponen en si mismas una restricción del derecho a la libertad personal, o de llegar a serlo de forma subsidiaria en el caso de impago de la multa sería por aplicación del art. 91 C.P. </w:t>
      </w:r>
    </w:p>
    <w:p w:rsidR="00A46419" w:rsidRDefault="00A46419" w:rsidP="00A46419">
      <w:pPr>
        <w:pStyle w:val="Extracto"/>
      </w:pPr>
    </w:p>
    <w:p w:rsidR="00A46419" w:rsidRDefault="00A46419" w:rsidP="00A46419">
      <w:pPr>
        <w:pStyle w:val="Extracto"/>
      </w:pPr>
      <w:r>
        <w:t>2.</w:t>
      </w:r>
      <w:r>
        <w:tab/>
        <w:t xml:space="preserve">Como reiteradamente ha declarado este Tribunal, la seguridad a que se refiere el art. 17.1 C.E. es la seguridad personal y la libertad individual y no la seguridad jurídica en general, que garantiza el art. 9.3 C.E. y que no es susceptible de amparo. </w:t>
      </w:r>
    </w:p>
    <w:p w:rsidR="00A46419" w:rsidRDefault="00A46419" w:rsidP="00A46419">
      <w:pPr>
        <w:pStyle w:val="Extracto"/>
      </w:pPr>
    </w:p>
    <w:p w:rsidR="00A46419" w:rsidRDefault="00A46419" w:rsidP="00A46419">
      <w:pPr>
        <w:pStyle w:val="Extracto"/>
      </w:pPr>
      <w:r>
        <w:t>3.</w:t>
      </w:r>
      <w:r>
        <w:tab/>
        <w:t xml:space="preserve">El recurso de amparo sólo puede tener por objeto la posible vulneración individualizada y concreta de un derecho fundamental que haya podido sufrir el recurrente, y no puede convertirse en un recurso abstracto de inconstitucionalidad contra unos preceptos legales.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con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los recursos de amparo núms. 242 y 247/86, interpuestos por don Felipe Solís Pérez y don Ricardo Cruz Tuñón, representados por el Procurador don Rafael Ortiz de Solórzano y Arbex, bajo la dirección de los Letrados don Daniel Alvarez Pastor y don Salvador </w:t>
      </w:r>
      <w:r>
        <w:lastRenderedPageBreak/>
        <w:t>Ortega Sánchez-Diezma, contra la Sentencia de la Audiencia Nacional, Sección Primera de lo Penal, de 12 de marzo de 1984, y la dictada por la Sala Segunda del Tribunal Supremo, de 21 de febrero de 1986, que confirmó la anterior. Ha comparecido el Ministerio Fiscal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Los días 4 y 6 de marzo de 1986, tuvieron entrada en el Registro General de este Tribunal dos escritos presentados por el Procurador don Rafael Ortiz de Solórzano y Arbex, interponiendo sendos recursos de amparo, el primero, en nombre y representación de don Felipe Solís Pérez, y el segundo, en nombre y representación de don Ricardo Cruz Tuñón, contra la Sentencia dictada por la Audiencia Nacional, de 12 de marzo de 1984 (sumario 4/82 del Juzgado Central núm. 3), por la que se había condenado a los recurrentes, como autores de un delito monetario, a las penas de tres años de prisión menor y multa de setecientos millones de pesetas, con arresto sustitutorio en caso de impago de seis meses, accesorias y pago de la sexta parte de las costas, y contra la Sentencia de la Sala Segunda del Tribunal Supremo, de 21 de febrero de 1986, que declaró no haber lugar al recurso de casación por quebrantamiento de forma e infracción de Ley interpuestos contra la citada Sentencia de instancia.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Las demandas se fundamentan, en síntesis, en los siguientes hechos: </w:t>
      </w:r>
    </w:p>
    <w:p w:rsidR="00A46419" w:rsidRDefault="00A46419" w:rsidP="00A46419">
      <w:pPr>
        <w:pStyle w:val="TextoNormal"/>
      </w:pPr>
      <w:r>
        <w:t xml:space="preserve">A) En el sumario núm. 4/82 del Juzgado Central núm. 3 se dictó, el 10 de diciembre de 1982, Auto de procesamiento y prisión, contra los recurrentes, por estimar que existían indicios racionales de comisión de un delito monetario y otro conexo de falsedad. La resolución fue recurrida en reforma y apelación, denunciándose su inconstitucionalidad por ser consecuencia de la aplicación de los arts. 6 y 7 de la Ley 40/1979, de 10 de diciembre, que carecía del rango de orgánica a pesar de afectar a derechos fundamentales reconocidos en los arts. 25.1 y 17.1 de la Constitución. Después de desestimados dichos recursos se acudió al amparo de este Tribunal que tramitó el proceso núm. 135/83 y recayó Sentencia desestimatoria 32/1984, de 8 de marzo. </w:t>
      </w:r>
    </w:p>
    <w:p w:rsidR="00A46419" w:rsidRDefault="00A46419" w:rsidP="00A46419">
      <w:pPr>
        <w:pStyle w:val="TextoNormal"/>
      </w:pPr>
      <w:r>
        <w:t xml:space="preserve">B) En la indicada causa penal la Sección Primera de la correspondiente Sala de la Audiencia Nacional dictó el 12 de marzo de 1984, Sentencia que, apreciando en la conducta de los recurrentes un delito monetario de obtención en el extranjero de créditos bancarios, ascendentes a mil doscientos cincuenta millones de pesetas, sin autorización legal y con la concurrencia de la circunstancia reductora en un grado la responsabilidad criminal del art. 7.2.4 de la referida Ley 40/1979, les impuso a cada uno la pena de tres años de prisión menor y multa de setecientos millones de pesetas, con arresto sustitutorio, en caso de impago, de seis meses, a las accesorias de suspensión de todo cargo público, profesión, oficio y derecho de sufragio y pago de la sexta parte de las costas procesales. </w:t>
      </w:r>
    </w:p>
    <w:p w:rsidR="00A46419" w:rsidRDefault="00A46419" w:rsidP="00A46419">
      <w:pPr>
        <w:pStyle w:val="TextoNormal"/>
      </w:pPr>
      <w:r>
        <w:t>C) Contra la referida Sentencia se interpuso recurso de casación, alegando también la inconstitucionalidad de los preceptos aplicados, que fue desestimado por la Sala Segunda del Tribunal Supremo, en la que dictó con fecha 21 de febrero de 1986.</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Se invoca en las demandas la vulneración del art. 17.1, en relación con el 81.1, ambos de la Constitución, porque sin tener la Ley 40/1979 el carácter de orgánica, prevé, sin embargo, en los arts. 6 y 7, aplicados en la Sentencia condenatoria, penas privativas de </w:t>
      </w:r>
      <w:r>
        <w:lastRenderedPageBreak/>
        <w:t xml:space="preserve">libertad, condición también apreciable en la multa impuesta en cuanto lleva aparejado arresto sustitutorio en caso de impago. Asimismo, sostienen que los indicados preceptos quiebran la seguridad jurídica al carecer de los requisitos de claridad y precisión exigibles a la ley penal, utilizando la técnica de la norma penal en blanco, en la que la formulación de la conducta punible incorpora elementos del tipo de difícil conocimiento, habilitando al Gobierno para que pueda someter a intervención administrativa algunos actos o negocios jurídicos con el exterior, y, en concreto, el art. 6.A).3.°, a que la Sentencia se refiere, no permite conocer el sujeto activo del delito. Por último, ponen de manifiesto que no es aplicable el precedente de la Sentencia del Tribunal Constitucional, de 23 de febrero de 1984, por cuanto en ella se contemplaba la cuestión sobre la base del art. 25.1 de la Constitución. Consecuentemente, para el restablecimiento de los indicados derechos, formula como pretensión la solicitud de anulación de las Sentencias impugnadas y que se ordene a los órganos judiciales que las dictaron se abstengan de aplicar al recurrente cualquier medida o pena que directa o indirectamente se derive de la aplicación de los arts. 6 y 7 de la Ley 40/1979, de 10 de diciembre, sobre Régimen Jurídico de Control de Cambios, por estar viciados de inconstitucionalidad. </w:t>
      </w:r>
    </w:p>
    <w:p w:rsidR="00A46419" w:rsidRDefault="00A46419" w:rsidP="00A46419">
      <w:pPr>
        <w:pStyle w:val="TextoNormal"/>
      </w:pPr>
      <w:r>
        <w:t>Por medio de otrosí pedían la suspensión de la ejecución de la Sentencia condenatoria, de conformidad con el art. 56.1 de la Ley Orgánica del Tribunal Constitucional (LOTC), por cuanto en caso contrario se produciría un perjuicio irreparable y el amparo solicitado perdería realmente su finalidad.</w:t>
      </w:r>
    </w:p>
    <w:p w:rsidR="00A46419" w:rsidRDefault="00A46419" w:rsidP="00A46419">
      <w:pPr>
        <w:pStyle w:val="TextoNormal"/>
      </w:pPr>
    </w:p>
    <w:p w:rsidR="00A46419" w:rsidRDefault="00A46419" w:rsidP="00A46419">
      <w:pPr>
        <w:pStyle w:val="TextoNormal"/>
      </w:pPr>
      <w:r w:rsidRPr="00A46419">
        <w:rPr>
          <w:rStyle w:val="NumeroAFNegritaCaracter"/>
        </w:rPr>
        <w:t>4</w:t>
      </w:r>
      <w:r>
        <w:t>. Por sendas providencias de 3 de abril de 1986 se acordó admitir a trámite las demandas de amparo y tener por parte al Procurador en la representación acreditada, así como, en aplicación de lo dispuesto en el art. 51 de la LOTC, requerir al Tribunal Supremo y a la Sala de lo Penal de la Audiencia Nacional para que se emplazase a quienes fueran partes, con excepción de los recurrentes, en los recursos 1.563/84 y 4/82, seguidos respectivamente por los citados órganos judiciales, para que, en el plazo de diez días, pudieran comparecer en este proceso constitucional; la remisión de dichos autos fue interesada en el recurso de amparo núm. 247/86. Igualmente conforme a lo solicitado por las partes actoras, se dispuso la formación de la correspondiente pieza separada para la sustanciación del incidente de suspensión de la ejecución de las Sentencias recurridas, que fue resuelto por Auto de 21 de mayo de 1986, adoptando la medida cautelar interesada.</w:t>
      </w:r>
    </w:p>
    <w:p w:rsidR="00A46419" w:rsidRDefault="00A46419" w:rsidP="00A46419">
      <w:pPr>
        <w:pStyle w:val="TextoNormal"/>
      </w:pPr>
    </w:p>
    <w:p w:rsidR="00A46419" w:rsidRDefault="00A46419" w:rsidP="00A46419">
      <w:pPr>
        <w:pStyle w:val="TextoNormal"/>
      </w:pPr>
      <w:r w:rsidRPr="00A46419">
        <w:rPr>
          <w:rStyle w:val="NumeroAFNegritaCaracter"/>
        </w:rPr>
        <w:t>5</w:t>
      </w:r>
      <w:r>
        <w:t>. Habiéndose recibido las actuaciones en el mencionado recurso núm. 247/86, en virtud de sendas providencias de 14 de mayo, se acordó dar vista de aquéllas y se otorgó plazo de veinte días para que el Ministerio Fiscal, y los promoventes de amparos formularan las alegaciones que estimaran pertinentes.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Ministerio Fiscal, en escritos presentados el 2 y 4 de junio de 1986, después de resumir los antecedentes, y poner de manifiesto la identidad esencial de los recursos, por lo que solicitaba su acumulación, de conformidad con el art. 83 de la LOTC, en resumen formuló las siguientes alegaciones: de una parte, el art. 17.1 C.E., no se refiere a la seguridad jurídica que, como principio de exigencia objetiva del ordenamiento establecido en el art. 9.3 de la C.E., no es objeto de la protección especial de los derechos fundamentales prevista por el art. 53.2 C.E., y respecto a la legalidad y tipicidad derivada del art. 25.1 C.E., había de apreciarse que la descripción del delito cuestionado está claramente expresada en el art. 6.A) 3.° de la Ley 40/1979, integrada con igual precisión por el art. 3.1.6.° </w:t>
      </w:r>
      <w:r>
        <w:lastRenderedPageBreak/>
        <w:t>del Real Decreto 2.402/1980, de 10 de octubre, citando en favor de la constitucionalidad de las normas penales en blanco la STC 8/1981, de 30 de marzo, y de otra, que la inconstitucionalidad de la citada Ley 40/1979, en razón a no tener el carácter de orgánica había sido ya sometida a la consideración de este Tribunal en los recursos 338/85 y 921/85, por lo que, recogiendo las razones en ellos expuestas, interesaba la suspensión de la tramitación del presente recurso hasta la resolución de aquéllos, dándosele entonces nuevamente vista a los efectos procedentes, o en su defecto, se dictara Sentencia desestimatoria del amparo.</w:t>
      </w:r>
    </w:p>
    <w:p w:rsidR="00A46419" w:rsidRDefault="00A46419" w:rsidP="00A46419">
      <w:pPr>
        <w:pStyle w:val="TextoNormal"/>
      </w:pPr>
    </w:p>
    <w:p w:rsidR="00A46419" w:rsidRDefault="00A46419" w:rsidP="00A46419">
      <w:pPr>
        <w:pStyle w:val="TextoNormal"/>
      </w:pPr>
      <w:r w:rsidRPr="00A46419">
        <w:rPr>
          <w:rStyle w:val="NumeroAFNegritaCaracter"/>
        </w:rPr>
        <w:t>7</w:t>
      </w:r>
      <w:r>
        <w:t>. Con fecha 14 de junio de 1986, los promoventes de los amparos evacuaron su trámite de alegaciones reproduciendo los fundamentos jurídicos de sus demandas y haciendo las siguientes consideraciones: por una parte, el propio legislador fue consciente de la inconstitucionalidad de la Ley 40/1979, al aprobar la L.O. 10/1983, de 16 de agosto, resaltándose la trascendencia de la exigencia del carácter orgánico de la Ley, por las consecuencias inherentes a dicha clase de norma, que a su entender es extensible a la pena de multa por llevar aparejada arresto sustitutorio, de conformidad con el art. 91 del Código Penal; por otra, la propia técnica de la Ley de Control de Cambios hace que no aparezca en el mismo texto legal el núcleo del posible delito monetario, ya que no contiene prohibición alguna, sino que habilita a la Administración para poder regular los actos, negocios, transacciones y operaciones entre residentes y no residentes que supongan o de cuyo cumplimiento se deriven o puedan derivarse cobros o pagos exteriores, dejando vigentes una serie de disposiciones liberalizadoras incluidas las circulares, que ni siquiera se publican en el «Boletín Oficial del Estado». Y en el mismo sentido se refiere a la dificultad expuesta en la demanda para la precisión del sujeto de la acción considerada como punible.</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18 de febrero de 1987, la Sala concedió un plazo común de tres días al Ministerio Fiscal y al Procurador señor Ortiz de Solórzano y Arbex, en las representaciones que ostenta, para que formulen las alegaciones sobre la pertinencia de la posible acumulación del recurso núm. 247/86 al seguido con el núm. 242/86. Evacuando el citado trámite, en escrito presentado el 26 de febrero, el Ministerio Fiscal, además de estimar procedente la acumulación y formular petición en tal sentido, teniendo en cuenta las SSTC 140/1986, de 11 de noviembre, resolutoria del amparo 338/85, y 160/1986, de 16 de diciembre, que declaró inconstitucional y, por tanto, nulo el art. 7.1 de la Ley 40/1979, en cuanto imponía penas privativas de libertad, interesaba para ambos recursos Sentencia parcialmente estimatoria del amparo, en relación a la pena de tres años de prisión menor y sus accesorias legales.</w:t>
      </w:r>
    </w:p>
    <w:p w:rsidR="00A46419" w:rsidRDefault="00A46419" w:rsidP="00A46419">
      <w:pPr>
        <w:pStyle w:val="TextoNormal"/>
      </w:pPr>
    </w:p>
    <w:p w:rsidR="00A46419" w:rsidRDefault="00A46419" w:rsidP="00A46419">
      <w:pPr>
        <w:pStyle w:val="TextoNormal"/>
      </w:pPr>
      <w:r w:rsidRPr="00A46419">
        <w:rPr>
          <w:rStyle w:val="NumeroAFNegritaCaracter"/>
        </w:rPr>
        <w:t>9</w:t>
      </w:r>
      <w:r>
        <w:t>. La acumulación de los recursos se acordó por Auto de la Sala, de 11 de marzo de 1987, después de que se presentara, con fecha 2 del mismo mes, escrito del Procurador señor Ortiz de Solórzano, manifestando en la representación acreditada que estaba conforme con dicha sustanciación conjunta.</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 de julio del presente año, se señaló para deliberación y fallo el día 8 del mismo mes y año. En tal día se deliberó y votó.</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demanda de amparo se fundamenta en la vulneración de los derechos fundamentales a la libertad personal y a la seguridad jurídica que, según la tesis de los actores, están reconocidos en el art. 17.1 C.E. Dicha infracción se habría producido por la Sentencia condenatoria de la Audiencia Nacional, de fecha 12 de marzo de 1984 -luego confirmada por la Sala Segunda del Tribunal Supremo al desestimar el recurso de casación interpuesto- como consecuencia de la aplicación efectuada de los arts. 6 y 7 de la Ley 40/1979, de 10 de diciembre, sobre Régimen Jurídico de Control de Cambios. Estos preceptos se reputan inconstitucionales, de una parte, porque sin tener la Ley el carácter de orgánica establecen penas privativas de libertad, ignorando la exigencia contenida en el art. 81.1 de la C.E. para el desarrollo de los derechos fundamentales, y, de otra, porque contrarían la necesaria precisión de la ley penal, utilizando la técnica de la norma penal en blanco que comporta la incorporación al tipo de elementos de difícil conocimiento. En particular el párrafo A).3.° del citado art. 6, con base al cual se calificó la conducta de los recurrentes, no concreta suficientemente el sujeto activo del delito, y necesita ser integrado con normas de rango inferior que somete a una intervención administrativa la conducta examinada. Así es preciso acudir, en primer lugar, al Real Decreto 2.402/1980, de 10 de octubre, para conocer con dificultad si la obtención de créditos en el exterior se encuentra recogida en el mencionado precepto legal, y, luego, a órdenes, resoluciones y circulares liberalizadoras de préstamos y créditos exteriores para saber cuándo constituye la obtención de préstamos infracción o contravención a la normativa del Control de Cambios.</w:t>
      </w:r>
    </w:p>
    <w:p w:rsidR="00A46419" w:rsidRDefault="00A46419" w:rsidP="00A46419">
      <w:pPr>
        <w:pStyle w:val="TextoNormal"/>
      </w:pPr>
    </w:p>
    <w:p w:rsidR="00A46419" w:rsidRDefault="00A46419" w:rsidP="00A46419">
      <w:pPr>
        <w:pStyle w:val="TextoNormal"/>
      </w:pPr>
      <w:r w:rsidRPr="00A46419">
        <w:rPr>
          <w:rStyle w:val="NumeroAFNegritaCaracter"/>
        </w:rPr>
        <w:t>2</w:t>
      </w:r>
      <w:r>
        <w:t>. El primero de los temas enunciados ha de ser abordado y resuelto teniendo en cuenta que la Sentencia del Pleno de este Tribunal 160/1986, de 16 de diciembre, resolutoria de la cuestión de inconstitucionalidad núm. 1.232/86, promovida conforme al art.  55.2 LOCT, con base al fallo de la dictada el 11 de noviembre de 1986 en el recurso de amparo 338/85, ha declarado, con la eficacia establecida en los arts. 38 y 39 LOTC, la inconstitucionalidad y nulidad del art. 7.1 de la citada Ley 40/1979 en cuanto impone penas de privación de libertad. De ello no deriva, sin embargo, la estimación íntegra de la pretensión que extiende su alcance a un pronunciamiento de exclusión indiscriminada de toda medida o pena que derive directa o indirectamente de los citados arts. 6 y 7 de la Ley, pues si resulta procedente la eliminación, como causa directa de la vulneración del derecho a la libertad personal, de la pena de prisión impuesta, y como consecuencia forzosa, al tratarse de penas accesorias que se contraen al tiempo de su cumplimiento, de las de suspensión de todo cargo público, profesión u oficio y derecho de sufragio, no ocurre lo mismo respecto de la sanción pecuniaria y de las costas procesales, que, como se dijera en la citada STC 140/1986, de 11 de noviembre, y STC 17/1987, de 13 de febrero (R.A. 457/86), no supone en si mismas una restricción de dicho derecho o de llegar a serlo de forma subsidiaria en el caso de impago de la multa sería por aplicación del art. 91 del Código Penal, norma no cuestionada directamente, que queda fuera del ámbito en que se plantea el amparo y a la que no puede extenderse la exigencia del rango orgánico por su condición preconstitucional, como resulta de la doctrina de este Tribunal contenida en SSTC 11/1981, de 8 de abril (R.I. 192/80), y 36/1982, de 16 de junio (R.A.  193/81).</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segundo de los reproches que formulan los recurrentes contra las Sentencias impugnadas se centra en la supuesta vulneración del art. 17.1 de la Constitución por infringir </w:t>
      </w:r>
      <w:r>
        <w:lastRenderedPageBreak/>
        <w:t>dichas Sentencias el principio de seguridad jurídica que, según los recurrentes, consagraría dicho precepto constitucional. La primera advertencia que ha de hacerse frente a esta alegación es que, como reiteradamente ha declarado este Tribunal, la seguridad a que se refiere el artículo citado de la Norma suprema es la seguridad personal y la libertad individual y no la seguridad jurídica en general, que garantiza el art. 9.3 de la Constitución y que no es susceptible de amparo.  Sin embargo, en una interpretación flexible y antiformalista de las alegaciones del recurrente permite entender que el derecho constitucional que invoca es realmente la aplicación concreta que del principio de seguridad jurídica hace el art. 25.1 al garantizar el principio de legalidad en el ámbito del derecho penal y del derecho sancionador en general. Aun así, hay que descartar del examen del presente caso las criticas que con carácter general formulan los recurrentes contra las normas penales de la Ley 40/1979 por entender que no respetan el principio de legalidad en cuanto se remiten en forma genérica a las normas sobre control de cambios que se encuentran diseminadas en multitud de disposiciones reglamentarias e incluso de simples instrucciones administrativas, algunas de ellas ni siquiera publicadas. El presente recurso lo es de amparo y un recurso de este carácter sólo puede tener por objeto la posible vulneración individualizada y concreta de un derecho fundamental que haya podido sufrir el recurrente, y no puede convertirse en un recurso abstracto de inconstitucionalidad contra unos preceptos legales. La cuestión que se plantea se circunscribe, por tanto, a determinar si las normas penales por las que se ha condenado a los recurrentes tienen rango de Ley y son lo bastante precisas para permitir a los ciudadanos conocer suficientemente la conducta que constituye delito, así como la pena correspondiente. Pues bien, los recurrentes fueron condenados en aplicación del art. 6.A) 3.° de la Ley 40/1979. La lectura de ese precepto en el contexto general del art. 6 permite afirmar que el supuesto de hecho de la norma penal aplicada a los recurrentes está descrito con la necesaria claridad y consiste en que un residente en España sin haber obtenido la preceptiva autorización previa constituya un derecho de contenido crediticio en cuantía que exceda de dos millones de pesetas. Ni existe indeterminación en el sujeto activo del delito ni en la conducta delictiva. Los recurrentes, sin negar la posibilidad de las normas penales en blanco y abiertas, afirman que para que tales normas respeten el principio de legalidad es necesario que las normas integradas del tipo determinado por la Ley tengan a su vez suficiente concreción para que la conducta calificada de delictiva quede suficientemente precisada. Pero en el caso ahora examinado no aportan dato alguno concreto que provoque una imprecisión en la descripción del tipo o una particular dificultad para que sea conocido. La única norma integradora que citan es el Real Decreto 2.402/1980, de 10 de octubre, que, en lo que aquí interesa, se limita a especificar en su art. 3.1.6 que entre las operaciones que requieren previas  autorizaciones se cuenta «la obtención por residentes de préstamos o créditos concedidos directamente o a través de un residente por no residentes», lo que no suscita ninguna incertidumbre razonable sobre la conducta calificada como delictiva ni modifica en sustancia lo previsto en este punto por la Ley. Los recurrentes no han aducido ningún dato o elemento de juicio que permita calificar las normas penales por cuya aplicación han sido condenados como contrarias al principio de legalidad consagrado por el art. 25.1 de la Constitución. En consecuencia, la demanda de amparo sólo puede ser acogida parcialmente en cuanto las Sentencias imponen una pena de privación de libertad prevista por una Ley que no tiene carácter de orgánica.</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Estimar parcialmente el amparo y, en consecuencia:</w:t>
      </w:r>
    </w:p>
    <w:p w:rsidR="00A46419" w:rsidRDefault="00A46419" w:rsidP="00A46419">
      <w:pPr>
        <w:pStyle w:val="TextoNormal"/>
      </w:pPr>
      <w:r>
        <w:t>A) Declarar la nulidad parcial de las Sentencias de la Sección Primera de lo Penal, de la Audiencia Nacional de 12 de marzo de 1984, y de la Sala Segunda del Tribunal Supremo de 21 de febrero de 1986, en cuanto imponen a don Felipe Solís Pérez y a don Ricardo Cruz Tuñón pena privativa de libertad y accesorias legales a ella.</w:t>
      </w:r>
    </w:p>
    <w:p w:rsidR="00A46419" w:rsidRDefault="00A46419" w:rsidP="00A46419">
      <w:pPr>
        <w:pStyle w:val="TextoNormal"/>
      </w:pPr>
      <w:r>
        <w:t>B) Reconocer el derecho de don Felipe Solís Pérez y don Ricardo Cruz Tuñón a no ser condenados, por los hechos que se les imputaron como constitutivos de un delito del art. 6.A) 3.° de la Ley 40/1979, de 10 de diciembre, a penas privativas de libertad.</w:t>
      </w:r>
    </w:p>
    <w:p w:rsidR="00A46419" w:rsidRDefault="00A46419" w:rsidP="00A46419">
      <w:pPr>
        <w:pStyle w:val="TextoNormal"/>
      </w:pPr>
      <w:r>
        <w:t>2.° Desestimar el recurso en lo referente a la condena a la pena de multa de setecientos millones de pesetas que les fue impuesta por las mencionadas Sentencias como autores de un delito previsto en el art. 6.A) 3.° de la Ley 40/1979.</w:t>
      </w:r>
    </w:p>
    <w:p w:rsidR="00A46419" w:rsidRDefault="00A46419" w:rsidP="00A46419">
      <w:pPr>
        <w:pStyle w:val="TextoNormal"/>
      </w:pPr>
      <w:r>
        <w:t>3.° Levantar en lo que corresponda la suspensión de la ejecución de las Sentencias acordadas por el Auto de 21 de mayo de 1986.</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catorce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6" w:name="SENTENCIA_1987_123"/>
      <w:r>
        <w:lastRenderedPageBreak/>
        <w:t>SENTENCIA 123/1987, de 15 de julio de 1987</w:t>
      </w:r>
    </w:p>
    <w:bookmarkEnd w:id="76"/>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ECLI:ES:TC:1987:123</w:t>
      </w:r>
    </w:p>
    <w:p w:rsidR="00A46419" w:rsidRDefault="00A46419" w:rsidP="00A46419">
      <w:pPr>
        <w:pStyle w:val="SntesisDescriptiva"/>
      </w:pPr>
    </w:p>
    <w:p w:rsidR="00A46419" w:rsidRDefault="00A46419" w:rsidP="00A46419">
      <w:pPr>
        <w:pStyle w:val="SntesisDescriptiva"/>
      </w:pPr>
      <w:r>
        <w:t>Recurso de amparo 508/1986. "Agrupación de Abogados Jóvenes", de Zaragoza, contra Real Decreto 2.090/1982 por el que se aprobó el Estatuto General de la Abogacía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recurso de amparo no es un recurso de revisión general de las decisiones de los Tribunales de justicia, ni tampoco es una vía para sostener la inconstitucionalidad global o parcial de las disposiciones normativas (STC 40/1982). La potestad de este Tribunal de enjuiciar (en un recurso de amparo) los reglamentos se limita a aquellos casos en que se alegan derechos o libertades que estén reconocidos en los arts. 14 a 29 y 30.2 C.E., siempre que la violación de los derechos y libertades antes referidos se origine directamente en la disposición (STC 141/1985). Ha de tratarse -como es lógico- de derechos de que sean titulares los recurrentes en amparo y la traba de su ejercicio ha de derivar de forma necesaria e inmediata de la puesta en vigor de la norma, porque, en otro caso, la libertad pública o el derecho fundamental sólo pueden entenderse vulnerados en el momento en que se produzca su concreta lesión y sólo ese es el momento idóneo para demandar la tutela judicial del derecho. </w:t>
      </w:r>
    </w:p>
    <w:p w:rsidR="00A46419" w:rsidRDefault="00A46419" w:rsidP="00A46419">
      <w:pPr>
        <w:pStyle w:val="Extracto"/>
      </w:pPr>
    </w:p>
    <w:p w:rsidR="00A46419" w:rsidRDefault="00A46419" w:rsidP="00A46419">
      <w:pPr>
        <w:pStyle w:val="Extracto"/>
      </w:pPr>
      <w:r>
        <w:t>2.</w:t>
      </w:r>
      <w:r>
        <w:tab/>
        <w:t xml:space="preserve">Es natural potestad del legislador cambiar las Leyes y la del autor de una norma modificar ésta. Por lo que la relación igualdad-diferenciación no puede establecerse comparando normas anteriores con normas posteriores. </w:t>
      </w:r>
    </w:p>
    <w:p w:rsidR="00A46419" w:rsidRDefault="00A46419" w:rsidP="00A46419">
      <w:pPr>
        <w:pStyle w:val="Extracto"/>
      </w:pPr>
    </w:p>
    <w:p w:rsidR="00A46419" w:rsidRDefault="00A46419" w:rsidP="00A46419">
      <w:pPr>
        <w:pStyle w:val="Extracto"/>
      </w:pPr>
      <w:r>
        <w:t>3.</w:t>
      </w:r>
      <w:r>
        <w:tab/>
        <w:t xml:space="preserve">La Constitución, en su art. 36, ha reconocido e institucionalizado las corporaciones de profesionales, conocidas con el nombre de Colegios, estableciendo respecto de ellos una reserva de Ley y el mandato de que su estructura interna y su funcionamiento sean democráticos. De acuerdo con la legislación vigente, cuya legitimidad constitucional no ha sido puesta en duda, se trata de corporaciones de Derecho público (SSTC 76/1983 y 23/1984), y cabría afirmar que son corporaciones sectoriales de base privada, esto es, corporaciones públicas por su composición y organización, que, sin embargo, realizan una actividad que en gran parte es privada, aunque tengan atribuidas por la Ley o delegadas algunas funciones públicas. Desde este punto de vista resulta claro que el Estatuto de los Colegios de Abogados, y en particular el art. 64.3, constituye una norma de organización de tales corporaciones, ajena a la libertad de asociación de que trata el art. 22 C.E. </w:t>
      </w:r>
    </w:p>
    <w:p w:rsidR="00A46419" w:rsidRDefault="00A46419" w:rsidP="00A46419">
      <w:pPr>
        <w:pStyle w:val="Extracto"/>
      </w:pPr>
    </w:p>
    <w:p w:rsidR="00A46419" w:rsidRDefault="00A46419" w:rsidP="00A46419">
      <w:pPr>
        <w:pStyle w:val="Extracto"/>
      </w:pPr>
      <w:r>
        <w:t>4.</w:t>
      </w:r>
      <w:r>
        <w:tab/>
        <w:t xml:space="preserve">El art. 14 C.E. sólo se viola si la desigualdad que una norma introduce está desprovista de una justificación objetiva y razonable, en relación con la finalidad y efectos de la medida considerada, debiendo darse una relación razonable de proporcionalidad entre los medios empleados y la finalidad perseguida, de suerte </w:t>
      </w:r>
      <w:r>
        <w:lastRenderedPageBreak/>
        <w:t xml:space="preserve">que una norma favorecedora del pluralismo, que es finalidad razonable y atendible, no puede considerarse como vulneradora del principio de igualdad. </w:t>
      </w:r>
    </w:p>
    <w:p w:rsidR="00A46419" w:rsidRDefault="00A46419" w:rsidP="00A46419">
      <w:pPr>
        <w:pStyle w:val="Extracto"/>
      </w:pPr>
    </w:p>
    <w:p w:rsidR="00A46419" w:rsidRDefault="00A46419" w:rsidP="00A46419">
      <w:pPr>
        <w:pStyle w:val="Extracto"/>
      </w:pPr>
      <w:r>
        <w:t>5.</w:t>
      </w:r>
      <w:r>
        <w:tab/>
        <w:t xml:space="preserve">No puede existir una violación del derecho a la tutela judicial efectiva referido a un acto de la Administración o norma reglamentaria, fuera del caso en que, en virtud de tal norma, quedara impedido u obstaculizado el derecho de acceso a los Tribunales de justicia.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Centrado"/>
        <w:keepNext/>
      </w:pPr>
      <w:r>
        <w:t xml:space="preserve">En el recurso de amparo núm. 508/1986, promovido por el Procurador don Juan Carlos Estévez Fernández-Novoa, en nombre y representación de la «Agrupación de Abogados Jóvenes del Real e Ilustre Colegio de Abogados de Zaragoza» y de don Pascual Agüelo Navarro, don Anselmo Loscertales Palomar, doña Teresa Claramunt Uriarte, don Miguel Angel Aragués Estragués, don Félix Azón Vilas y don Jaime Arenas Lafuente, asistidos del Letrado don Emilio Gastón Sanz, contra el Real Decreto 2090/1982, de 24 de julio, por el que se aprobó el Estatuto General de la Abogacía. </w:t>
      </w:r>
    </w:p>
    <w:p w:rsidR="00A46419" w:rsidRDefault="00A46419" w:rsidP="00A46419">
      <w:pPr>
        <w:pStyle w:val="TextoNormal"/>
      </w:pPr>
      <w:r>
        <w:t>Ha sido parte en el asunto el Consejo General de la Abogacía Española, representado por el Procurador don José Granados Weil y bajo la dirección del Letrado don Luis Martí Mingarro, el Letrado del Estado y el Ministerio Fiscal; ha sido Ponente el Magistrado don Luis Díez-Picazo y Ponce de León,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fecha 16 de mayo de 1986, don Juan Carlos Estévez Fernández-Novoa, Procurador de los Tribunales, presentó en este Tribunal escrito de interposición de recurso de amparo constitucional, en nombre de sus poderdantes, quienes son, de una parte, la «Agrupación de Abogados Jóvenes del Real e Ilustre Colegio de Abogados de Zaragoza» y, de otra, don Pascual Agüelo Navarro, don Anselmo Loscertales Palomar, doña Teresa Claramunt Uriarte, don Miguel Angel Aragués Estragués, don Félix Azón Vilas y don Jaime Arenas Lafuente, diciendo impugnar determinados preceptos del Real Decreto 2090/1982, de 24 de julio, de aprobación del Estatuto General de la Abogacía, así como la Sentencia dictada por la Sala Cuarta del Tribunal Supremo el día 1 de abril del año actual, por la que se desestimó el recurso contenciosoadministrativo interpuesto contra las disposiciones reglamentarias que se recurren ahora.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expuestos en la demanda de amparo pueden resumirse del modo siguiente: </w:t>
      </w:r>
    </w:p>
    <w:p w:rsidR="00A46419" w:rsidRDefault="00A46419" w:rsidP="00A46419">
      <w:pPr>
        <w:pStyle w:val="TextoNormal"/>
      </w:pPr>
      <w:r>
        <w:t xml:space="preserve">a) Los hoy recurrentes interpusieron sendos recursos contencioso-administrativos (núms. 408.496 y 408.497) ante la Sala correspondiente del Tribunal Supremo contra el Real Decreto 2090/1982, de 24 de julio, pidiendo -como «impugnación específica», se dice ahora- la declaración de nulidad de los arts. 2.1, 64.3, 74 y 1 13, g), de dicho Estatuto General de la Abogacía. Se afirma también en la demanda que las disposiciones entonces invocadas fueron tanto normas con fuerza de ley (arts. 23, 26 y 28 de la Ley de Régimen Jurídico de la Administración del Estado y art. 47.2 de la Ley de Procedimiento Administrativo), como disposiciones de rango constitucional. </w:t>
      </w:r>
    </w:p>
    <w:p w:rsidR="00A46419" w:rsidRDefault="00A46419" w:rsidP="00A46419">
      <w:pPr>
        <w:pStyle w:val="TextoNormal"/>
      </w:pPr>
      <w:r>
        <w:t>b) Por Sentencia de 1 de abril de 1986, la Sala Cuarta del Tribunal Supremo desestimó los diversos recursos contenciosos -en su día acumulados-, previa desestimación -se dice- de las excepciones de inadmisibilidad formuladas por el Letrado del Estado y por el representante del Consejo General de la Abogacía.</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fundamentación en Derecho de la demanda de amparo puede resumirse como sigue: </w:t>
      </w:r>
    </w:p>
    <w:p w:rsidR="00A46419" w:rsidRDefault="00A46419" w:rsidP="00A46419">
      <w:pPr>
        <w:pStyle w:val="TextoNormal"/>
      </w:pPr>
      <w:r>
        <w:t xml:space="preserve">a) Tras indicar los recurrentes que «la impugnación global» realizada contra el Real Decreto 2090/1982 ante la jurisdicción contencioso-administrativa no podrá reiterarse ahora plenamente, pues aquélla se basó en la infracción por dicho Reglamento del principio de jerarquía normativa (art. 23 de la Ley de Régimen Jurídico de la Administración del Estado) y en la vulneración por el mismo Real Decreto de una disposición constitucional que, como el art. 33, no podría fundamentar una demanda de amparo, se indica que, no obstante, «se plantea igualmente la posible inconstitucionalidad global del Decreto impugnado por si el Tribunal (...) entendiera que concurrían otros posibles motivos de vulneración de preceptos integrados dentro de la regulación de los derechos fundamentales y libertades públicas». </w:t>
      </w:r>
    </w:p>
    <w:p w:rsidR="00A46419" w:rsidRDefault="00A46419" w:rsidP="00A46419">
      <w:pPr>
        <w:pStyle w:val="TextoNormal"/>
      </w:pPr>
      <w:r>
        <w:t xml:space="preserve">b) En cuanto a lo que en la demanda se llaman «específicos motivos de inconstitucionalidad», en que habría incurrido el Real Decreto impugnado, se comienza aduciendo que su art. 2.1 vulnera el principio de igualdad ante la Ley recogido en el art. 14 de la Constitución. Se fundamenta este alegato en que dicho precepto reglamentario dispone que no se podrá ejercer la abogacía sin la previa incorporación al Colegio de Abogados de cada provincia con competencia en su ámbito territorial y con sede en su capital. Esta norma entraña «un trato discriminatorio respecto a los Abogados que no residan en la capital donde se asienta la correspondiente Audiencia Territorial, o respecto a aquellos que no residan y estén colegiados en la capital del Estado, donde se sitúa la Audiencia Nacional y el mismo Tribunal Supremo». Se añade a lo anterior que tal presunta vulneración del principio de igualdad es aún más evidente a partir de la incorporación de España a las Comunidades Europeas, al no aplicarse de forma «igualitaria y correcta» la directriz del Consejo de las Comunidades Europeas 77/249, de 22 de marzo, desarrollada por Real Decreto 607/1986, de 21 de marzo, de acuerdo con el cual se permite la prestación ocasional de servicios profesionales por parte de Abogados nacionales de los Estados miembros de la Comunidad Económica Europea, en tanto que los Abogados españoles no ven facilitado su ejercicio profesional en provincia distinta a la de su residencia «salvo que asuman y acepten el obligado requisito de incorporación al Colegio que corresponda, previo pago de la pertinente cuota de inscripción al mismo». Viene así a pedirse que se declare el derecho de todos los Letrados ejercientes en el territorio nacional para intervenir en primera instancia </w:t>
      </w:r>
      <w:r>
        <w:lastRenderedPageBreak/>
        <w:t xml:space="preserve">ante cualesquiera Juzgados y Tribunales «particularmente ante los Tribunales que radican en Madrid y cuya competencia se extiende a todo el Estado español». </w:t>
      </w:r>
    </w:p>
    <w:p w:rsidR="00A46419" w:rsidRDefault="00A46419" w:rsidP="00A46419">
      <w:pPr>
        <w:pStyle w:val="TextoNormal"/>
      </w:pPr>
      <w:r>
        <w:t xml:space="preserve">c) Se aduce, en segundo lugar, que el art. 64.3 del Reglamento impugnado infringe el «principio de libertad de asociación» (art. 22 de la Constitución), «además de una nueva posible infracción del principio de igualdad (...) y del art. 11 del Convenio Europeo para la Protección de los Derechos Humanos». Se indica al respecto que la Sentencia de 1 de abril de 1986 no entró a resolver este extremo por entender entonces la Sala Cuarta del Tribunal Supremo que concurría, al formularlo, una «cuasi cosa juzgada»» y que, de otra parte, no se argumentaban concretos motivos de impugnación por razones de legalidad, lo que -según se dice en la demanda- «permitiría dar por reproducidos los argumentos y conclusiones de la Sentencia dictada por la Sala Tercera del Tribunal Supremo en fecha 7 de julio de 1983, resolviendo un proceso sumario de protección de los derechos fundamentales de la persona interpuesto por otras de las partes recurrentes, en el que mis representados ni comparecieron ni fueron parte». </w:t>
      </w:r>
    </w:p>
    <w:p w:rsidR="00A46419" w:rsidRDefault="00A46419" w:rsidP="00A46419">
      <w:pPr>
        <w:pStyle w:val="TextoNormal"/>
      </w:pPr>
      <w:r>
        <w:t xml:space="preserve">Tras reiterar que dicha excepción de cosa juzgada no afecta a los demandantes actuales (citándose el art. 1252 del Código Civil), se pasa a fundamentar la lesión del derecho que se declara en el art. 22 de la Norma fundamental, transcribiendo para ello los argumentos esgrimidos ante la Sala Cuarta del Tribunal Supremo. Viene a sostenerse, así, que en el art. 64.3 del Real Decreto 2090/1982 se prohíbe que se constituyan «Agrupaciones de Abogados Jóvenes» al margen de los Colegios, de tal modo que «se está enmarcando obligatoriamente en los Colegios de Abogados a las Agrupaciones ya existentes en la fecha de entrada en vigor del Estatuto», lo que constituye la violación de derecho fundamental denunciada. Se dice que el art. 22 de la Constitución y el art. 11 del Convenio Europeo para la Protección de los Derechos Humanos «amparan el derecho de los Abogados jóvenes a agruparse y el derecho a decidir si su Agrupación se insertará o no en el seno del Colegio correspondiente». Tras lo expuesto -y después de reiterar lo en su día alegado ante el Tribunal Supremo en contra de la subordinación dispuesta en el art. 64.3 del Reglamento impugnado de las Agrupaciones de Abogados jóvenes respecto a las Juntas de Gobierno de los Colegios respectivos- se concluye afirmando que la inconstitucionalidad de dicho precepto (art. 64.3) puede ponerse en relación con el art. 113 g), del propio Estatuto, que es igualmente motivo de impugnación mediante el presente recurso de amparo constitucional. </w:t>
      </w:r>
    </w:p>
    <w:p w:rsidR="00A46419" w:rsidRDefault="00A46419" w:rsidP="00A46419">
      <w:pPr>
        <w:pStyle w:val="TextoNormal"/>
      </w:pPr>
      <w:r>
        <w:t xml:space="preserve">d) Se afirma, en tercer lugar, que el art. 74 del Real Decreto 2090/1982 vulnera el principio constitucional de igualdad (art. 14 de la Norma fundamental), lo que se produce por la exigencia de un mínimo de dos años de antigüedad para acceder a cualquier cargo de la Junta de Gobierno (a excepción del de Decano) y por «la variación de criterios en función del número de colegiados adscritos al Colegio correspondiente, lo que conlleva una discriminación en perjuicio de los Abogados pertenecientes a Colegios de grandes capitales». </w:t>
      </w:r>
    </w:p>
    <w:p w:rsidR="00A46419" w:rsidRDefault="00A46419" w:rsidP="00A46419">
      <w:pPr>
        <w:pStyle w:val="TextoNormal"/>
      </w:pPr>
      <w:r>
        <w:t xml:space="preserve">e) Por último, se afirma que el art. 113 g), del Estatuto General de la Abogacía contradice, de nuevo, el derecho de asociación (art. 22 de la Constitución), así como el derecho a la libre sindicación (art. 28 de la Norma fundamental). Tras de observar, también aquí, que esta queja no fue resuelta por la Sala Cuarta del Tribunal Supremo al apreciarse por el Tribunal concurría en su planteamiento una «cuasi cosa juzgada»», se reiteran las razones hechas en su día valer en el recurso contencioso-administrativo, reprochándose las referidas violaciones a lo prevenido en el citado apartado g) del art. 113 del Real Decreto, según el cual «son faltas muy graves ... la realización de actividades, constitución de asociaciones o pertenencia a éstas cuando tengan como fines o realicen funciones que sean propias de los Colegios o los interfieran en algún modo». </w:t>
      </w:r>
    </w:p>
    <w:p w:rsidR="00A46419" w:rsidRDefault="00A46419" w:rsidP="00A46419">
      <w:pPr>
        <w:pStyle w:val="TextoNormal"/>
      </w:pPr>
      <w:r>
        <w:lastRenderedPageBreak/>
        <w:t>En virtud de todo ello, se pide que este Tribunal declare la nulidad del Real Decreto impugnado «o subsidiariamente de determinados preceptos de dicha disposición» [arts. 2.1, 64.3, 74 y 113 g)] y que, como consecuencia, disponga la nulidad de la Sentencia de 1 de abril de 1986, de la Sala Cuarta del Tribunal Supremo, al vulnerarse en aquellos artículos los derechos fundamentales declarados en los arts. 12, 22, 24 y 28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2 de julio de 1986, la Sección Segunda acordó admitir a trámite la demanda de amparo interpuesta por el Procurador señor Estévez Fernández- Novoa, en representación de los actores, contra el Real Decreto 2090/1982, de 24 de julio. </w:t>
      </w:r>
    </w:p>
    <w:p w:rsidR="00A46419" w:rsidRDefault="00A46419" w:rsidP="00A46419">
      <w:pPr>
        <w:pStyle w:val="TextoNormal"/>
      </w:pPr>
      <w:r>
        <w:t>Igualmente, se acordó reclamar al Ministerio de Justicia las actuaciones que habían dado lugar al Real Decreto impugnado, así como a la Sala Cuarta del Tribunal Supremo los antecedentes que obrasen en su poder sobre los recursos 408.496 y 408.497. Se pedía, asimismo, a este órgano jurisdiccional que procediese al emplazamiento de quienes habían sido parte principal en los recursos contencioso-administrativos citados.</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24 de septiembre, se acordó acusar recibo de las actuaciones recibidas al Ministerio de Justicia y a la Sala Cuarta del Tribunal Supremo; tener por comparecido al Procurador señor Granados Weil, en nombre y representación del Consejo General de la Abogacía Española, y dar vista de las actuaciones por plazo común de veinte días a los demandantes, al Consejo General de la Abogacía, al Ministerio Fiscal y al Letrado del Estado, a fin de que formularan las alegaciones que a sus derechos interesaran.</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Procurador señor Estévez Fernández-Novoa, en representación de los demandantes, presentó escrito el 17 de octubre de 1986, en el que insistía en los fundamentos expuestos en la demanda en defensa del recurso. Afirmaba que con posterioridad a la demanda había dictado el Tribunal Constitucional la Sentencia de 10 de abril de 1986, en la que se sostenía que era competencia del legislador decidir qué profesiones son y cuáles no tituladas. Consecuentemente, la regulación por vía de Decreto de una profesión titulada era una conculcación de la doctrina constitucional sentada en la Sentencia citada. </w:t>
      </w:r>
    </w:p>
    <w:p w:rsidR="00A46419" w:rsidRDefault="00A46419" w:rsidP="00A46419">
      <w:pPr>
        <w:pStyle w:val="TextoNormal"/>
      </w:pPr>
      <w:r>
        <w:t xml:space="preserve">Se insiste en la infracción del principio de igualdad que supone la obligatoriedad de colegiación en el respectivo Colegio provincial para poder llevar a cabo actuaciones en cualquier punto del territorio español y muy específicamente en Madrid y capitales de Comunidades Autónomas, discriminación que se produce con los profesionales de los Colegios, a los que no se exige estos requisitos. </w:t>
      </w:r>
    </w:p>
    <w:p w:rsidR="00A46419" w:rsidRDefault="00A46419" w:rsidP="00A46419">
      <w:pPr>
        <w:pStyle w:val="TextoNormal"/>
      </w:pPr>
      <w:r>
        <w:t xml:space="preserve">Por lo que hace a la impugnación de los arts. 64.3 y 113 g) del Estatuto de la Abogacía, considera el escrito de los recurrentes que la técnica que aplica el Tribunal Supremo al hablar de la cuasi-excepción de cosa juzgada es defectuosa e inaplicable, insistiendo en los argumentos esgrimidos en el recurso contencioso-administrativo. </w:t>
      </w:r>
    </w:p>
    <w:p w:rsidR="00A46419" w:rsidRDefault="00A46419" w:rsidP="00A46419">
      <w:pPr>
        <w:pStyle w:val="TextoNormal"/>
      </w:pPr>
      <w:r>
        <w:t>Termina suplicando que se dicte Sentencia otorgando el amparo solicitado y anulando la Sentencia de la Sala Cuarta del Tribunal Supremo y los preceptos del Estatuto de la Abogacía impugnados.</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escrito de 22 de octubre de 1986 el Consejo General de la Abogacía presentó escrito oponiéndose a la demanda y alegando que mediante el recurso de amparo se pretende convertir al Tribunal Constitucional en una tercera instancia para que revise el planteamiento efectuado por los Tribunales, así como la solución adoptada por éstos. </w:t>
      </w:r>
    </w:p>
    <w:p w:rsidR="00A46419" w:rsidRDefault="00A46419" w:rsidP="00A46419">
      <w:pPr>
        <w:pStyle w:val="TextoNormal"/>
      </w:pPr>
      <w:r>
        <w:lastRenderedPageBreak/>
        <w:t xml:space="preserve">Por lo que se refiere a los motivos de impugnación articulados por la parte demandante, y en concreto la vulneración del principio de igualdad que supone, según ella, el carácter territorial de la adscripción a un Colegio, razona el Consejo que la residencia es un hecho jurídicamente relevante en muchos aspectos de la vida y también en el ejercicio de la profesión de Abogado, lo que junto a la organización territorial de la Administración judicial determina que sea justificada la exigencia de la adscripción territorial. Además, la adscripción territorial no impide el que el ejercicio profesional pueda rebasar ese ámbito geográfico, bien por vía de recursos, o, en el campo penal, ante los Juzgados y Audiencia Nacional. </w:t>
      </w:r>
    </w:p>
    <w:p w:rsidR="00A46419" w:rsidRDefault="00A46419" w:rsidP="00A46419">
      <w:pPr>
        <w:pStyle w:val="TextoNormal"/>
      </w:pPr>
      <w:r>
        <w:t xml:space="preserve">Por lo demás, la excepción a la territorialidad que se hace con los Abogados de los países de las Comunidades es irrelevante pues sólo tiene vigencia para la prestación de «servicios ocasionales». En todos los países comunitarios se reconoce, de una u otra forma, el ámbito territorial que la disposición impugnada consagra. </w:t>
      </w:r>
    </w:p>
    <w:p w:rsidR="00A46419" w:rsidRDefault="00A46419" w:rsidP="00A46419">
      <w:pPr>
        <w:pStyle w:val="TextoNormal"/>
      </w:pPr>
      <w:r>
        <w:t xml:space="preserve">Por lo que atañe a la impugnación del art. 64.3 del Estatuto que establece la subordinación de las Agrupaciones de Abogados Jóvenes o las Juntas de Gobierno considera el Consejo que son válidos, a efectos de reconocer la constitucionalidad de la norma, los argumentos expuestos al efecto por las Sentencias de 7 de julio de 1983 y 1 de abril de 1986 del Tribunal Supremo y la consideración de que se está en presencia de una norma de organización interna, que, en consecuencia, no cercena el derecho de asociación de los colegiados fuera del ámbito colegial. </w:t>
      </w:r>
    </w:p>
    <w:p w:rsidR="00A46419" w:rsidRDefault="00A46419" w:rsidP="00A46419">
      <w:pPr>
        <w:pStyle w:val="TextoNormal"/>
      </w:pPr>
      <w:r>
        <w:t xml:space="preserve">Tampoco se infringe el derecho a la igualdad por la circunstancia de que la composición de la Junta de Gobierno se regule y gradúe en función de los años de ejercicio profesional a tenor de lo establecido en el art. 74 del Estatuto impugnado. La ausencia de argumentos de los demandantes sobre el extremo analizado permite dejar resuelta la cuestión. </w:t>
      </w:r>
    </w:p>
    <w:p w:rsidR="00A46419" w:rsidRDefault="00A46419" w:rsidP="00A46419">
      <w:pPr>
        <w:pStyle w:val="TextoNormal"/>
      </w:pPr>
      <w:r>
        <w:t xml:space="preserve">Por último y por lo que hace a la impugnación del art. 113 g) del Estatuto, cree el Consejo que hay que entender que la doctrina de las Sentencias del Tribunal Supremo de 7 de julio de 1983 y de 1 de abril de 1986 sigue siendo aplicable, y, en definitiva, que lo prohibido son las actividades asociativas que se contrapongan o superpongan a las colegiales, siendo los colegiados, en el ámbito externo, absolutamente libres para establecer las asociaciones que tengan por conveniente. </w:t>
      </w:r>
    </w:p>
    <w:p w:rsidR="00A46419" w:rsidRDefault="00A46419" w:rsidP="00A46419">
      <w:pPr>
        <w:pStyle w:val="TextoNormal"/>
      </w:pPr>
      <w:r>
        <w:t>En mérito a todo lo razonado se termina suplicando que se deniegue el amparo solicitado.</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Letrado del Estado, en el mismo trámite, formuló las siguientes alegaciones. En un plano general, señala que, pese a que la demanda se dirige frente a la Sentencia invocando el art. 24.1 de la Constitución, no se ejercita una pretensión de amparo frente a ella, sino frente a los preceptos contenidos en los arts. 2.1, 64.3, 74 y 113 g) del Estatuto General de la Abogacía por supuestas infracciones de los arts. 14, 22 y 28.1 y 23.1 de la Constitución Española, lo que le hace aconsejable un análisis de los arts. 2.1 y 74 del Estatuto por un lado, y 64.3 y 113 g), por otro. </w:t>
      </w:r>
    </w:p>
    <w:p w:rsidR="00A46419" w:rsidRDefault="00A46419" w:rsidP="00A46419">
      <w:pPr>
        <w:pStyle w:val="TextoNormal"/>
      </w:pPr>
      <w:r>
        <w:t>Por lo que hace al art. 2.1 afirma que la impugnación de este precepto se efectúa con base en lo dispuesto en el art. 14 de la Constitución y no de los arts. 22 y 28.1, por lo que queda, de este modo, al margen del recurso lo atinente a la colegiación obligatoria que no se cuestiona. Entrando en el análisis del precepto cree el Letrado del Estado que cabe hacer las siguientes agrupaciones de Abogados: Los incorporados a un Colegio con sede en la capital de una Audiencia Territorial, los incorporados al Colegio de Madrid y los pertenecientes a otros Colegios. El precepto cuestionado, que habilita para el ejercicio profesional en el ámbito territorial a que se extiende el Colegio, obedece a un criterio organiza</w:t>
      </w:r>
      <w:r>
        <w:lastRenderedPageBreak/>
        <w:t xml:space="preserve">tivo, que toma en cuenta las peculiaridades territoriales de la organización judicial y, por consiguiente, posee una justificación suficiente; si además se prevén supuestos en los que son posibles excepciones, como en los casos de recursos, se hace preciso concluir que no se dan las violaciones constitucionales alegadas. Por último, el régimen previsto en el Real Decreto 607/1986, de 21 de marzo, dictado para la incorporación a nuestro ordenamiento de los contenidos de la Directiva 77/249, dado el carácter excepcional que supone, no puede servir de base, como término de comparación, para justificar la infracción del principio de igualdad. </w:t>
      </w:r>
    </w:p>
    <w:p w:rsidR="00A46419" w:rsidRDefault="00A46419" w:rsidP="00A46419">
      <w:pPr>
        <w:pStyle w:val="TextoNormal"/>
      </w:pPr>
      <w:r>
        <w:t xml:space="preserve">La impugnación del art. 74, que exige cierto número de años de ejercicio profesional para acceder a los cargos de la Junta de Gobierno del Colegio, combinado con el número de colegiados ejercientes, se sustenta en una presunta vulneración del art. 14 de la Constitución. Pero la exigencia del ejercicio temporal de la Abogacía persigue un equilibrio de experiencias en la Junta Colegial, lo que es deseable y constituye justificación suficiente de su vigencia. El que estas exigencias se atemperen al número de colegiados pretende facilitar la elección de la Junta de Gobierno, lo que otorga motivación suficiente a la norma cuestionada. </w:t>
      </w:r>
    </w:p>
    <w:p w:rsidR="00A46419" w:rsidRDefault="00A46419" w:rsidP="00A46419">
      <w:pPr>
        <w:pStyle w:val="TextoNormal"/>
      </w:pPr>
      <w:r>
        <w:t xml:space="preserve">Por lo que hace a los preceptos contenidos en los arts. 64.3 y 113 g), que establecen la subordinación de las agrupaciones a la Junta de Gobierno, sancionando, en otro caso, las vulneraciones producidas, el Letrado del Estado argumenta que no se alega ningún derecho fundamental como infringido, por lo que la vía de amparo no es el mecanismo adecuado para impugnar la Sentencia dictada, por lo que solicita la inadmisibilidad de este punto. Si se entendiese que la pretensión es procesalmente admisible, da por reproducidos los argumentos recogidos en las Sentencias del Tribunal Supremo que resuelven el problema debatido. </w:t>
      </w:r>
    </w:p>
    <w:p w:rsidR="00A46419" w:rsidRDefault="00A46419" w:rsidP="00A46419">
      <w:pPr>
        <w:pStyle w:val="TextoNormal"/>
      </w:pPr>
      <w:r>
        <w:t>Termina suplicando que se dicte Sentencia no dando lugar al amparo pretendido.</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Por su parte, el Ministerio Fiscal, mediante escrito de 20 de octubre de 1986, formuló las alegaciones a que se refería la providencia de 24 de septiembre de 1986, sosteniendo que la impugnación del Real Decreto 2090/1982, de 24 de julio, es doble: De una parte global, por infringir el principio de jerarquía normativa, y de otra de preceptos concretos: el 2.1 por violación del derecho de igualdad; el 64.3 por vulneración de los derechos de igualdad, asociación y libre expresión; el 74 por infracción del principio de igualdad, y el 113 g), por quebrantar los derechos de asociación y sindicación. </w:t>
      </w:r>
    </w:p>
    <w:p w:rsidR="00A46419" w:rsidRDefault="00A46419" w:rsidP="00A46419">
      <w:pPr>
        <w:pStyle w:val="TextoNormal"/>
      </w:pPr>
      <w:r>
        <w:t xml:space="preserve">Hecho este planteamiento razona sobre la improcedencia de que en vía de amparo pueda prosperar el recurso por infracción del art. 23 de la Ley de Régimen Jurídico de la Administración del Estado al no ser esta materia susceptible de amparo. </w:t>
      </w:r>
    </w:p>
    <w:p w:rsidR="00A46419" w:rsidRDefault="00A46419" w:rsidP="00A46419">
      <w:pPr>
        <w:pStyle w:val="TextoNormal"/>
      </w:pPr>
      <w:r>
        <w:t xml:space="preserve">Por lo que se refiere a las impugnaciones concretas, cree el Fiscal que existe un reproche general a todas las formuladas. El proceso de amparo se configura como un mecanismo de defensa frente a violaciones de derechos y libertades, pero no como un proceso cautelar. Todas las violaciones que se invocan no se han producido todavía. Por eso, procedería su inadmisión, como ya se hizo en el ATC 284/1984. El hecho de que algún derecho de los alegados pueda ser dañado directamente por el Estatuto justifica el pronunciamiento de fondo. Así se hizo en la STC 141/1985. </w:t>
      </w:r>
    </w:p>
    <w:p w:rsidR="00A46419" w:rsidRDefault="00A46419" w:rsidP="00A46419">
      <w:pPr>
        <w:pStyle w:val="TextoNormal"/>
      </w:pPr>
      <w:r>
        <w:t xml:space="preserve">Por lo que hace a la tacha de inconstitucionalidad del art. 2.1 del Estatuto de la Abogacía por presunta infracción del art. 14, considera el Fiscal que la exigencia de colegiación por provincias no puede considerarse como una discriminación por razones personales o sociales, siendo en realidad una norma de organización, ajena a cualquier finalidad o intencionalidad discriminatoria. </w:t>
      </w:r>
    </w:p>
    <w:p w:rsidR="00A46419" w:rsidRDefault="00A46419" w:rsidP="00A46419">
      <w:pPr>
        <w:pStyle w:val="TextoNormal"/>
      </w:pPr>
      <w:r>
        <w:lastRenderedPageBreak/>
        <w:t xml:space="preserve">En lo referente al precepto contenido en el art. 64.3, que establece la subordinación y control de las Asociaciones de Abogados Jóvenes respecto de las Juntas de Gobierno, no considera el Fiscal que exista vulneración del derecho de asociación, puesto que el límite que se establece, se circunscribe al ámbito colegial, siendo en realidad una norma organizativa. </w:t>
      </w:r>
    </w:p>
    <w:p w:rsidR="00A46419" w:rsidRDefault="00A46419" w:rsidP="00A46419">
      <w:pPr>
        <w:pStyle w:val="TextoNormal"/>
      </w:pPr>
      <w:r>
        <w:t xml:space="preserve">Tampoco infringe este precepto el derecho de igualdad, puesto que las eventuales infracciones que con él se cometen no se concretan, añadiendo que la hipotética infracción del art. 20.1 a), que consagra la libertad de expresión tampoco concurre pues los limites que a ella se establecen lo son por ser colegiados y en tanto actúen como tales, sin que llegue a desplegar ningún efecto fuera de este ámbito colegial. </w:t>
      </w:r>
    </w:p>
    <w:p w:rsidR="00A46419" w:rsidRDefault="00A46419" w:rsidP="00A46419">
      <w:pPr>
        <w:pStyle w:val="TextoNormal"/>
      </w:pPr>
      <w:r>
        <w:t xml:space="preserve">Cree también el Fiscal que el art. 74, que establece diferentes requisitos de antigüedad para acceder a los cargos de la Junta de Gobierno, debiendo tenerse también en cuenta el número de colegiados, no puede ser tachado de infringir el principio de igualdad ya que es frecuente que el tiempo sea uno de los elementos en los que el ordenamiento jurídico se fundamenta para otorgar derechos a unas personas y no a otras. </w:t>
      </w:r>
    </w:p>
    <w:p w:rsidR="00A46419" w:rsidRDefault="00A46419" w:rsidP="00A46419">
      <w:pPr>
        <w:pStyle w:val="TextoNormal"/>
      </w:pPr>
      <w:r>
        <w:t xml:space="preserve">Por último, la presunta infracción por el art. 113 g), de los arts. 22 y 28 de la Constitución no es tal, porque, primero, no se ha producido ninguna vulneración de derecho todavía, en segundo término, su campo de aplicación es el ámbito colegial, por lo que fuera de dicho ámbito no se produce ninguna colisión, y, en tercer lugar, el derecho de sindicación, que también se alega como vulnerado, tiene su órbita propia en el trabajo por cuenta ajena y no en el ámbito de una profesión liberal, como es el caso. </w:t>
      </w:r>
    </w:p>
    <w:p w:rsidR="00A46419" w:rsidRDefault="00A46419" w:rsidP="00A46419">
      <w:pPr>
        <w:pStyle w:val="TextoNormal"/>
      </w:pPr>
      <w:r>
        <w:t>Por lo expuesto, estima el Fiscal que el recurso de amparo debe desestimarse.</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18 de marzo de 1987 se señaló para deliberación y votación del recurso el día 1 de julio siguiente, quedando concluida el día 8.</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presente recurso de amparo ofrece unas peculiares características, que es preciso subrayar para su mejor enjuiciamiento. Deriva de una serie de recursos contencioso-administrativos interpuestos ante la Sala Cuarta del Tribunal Supremo, en los que, como en la demanda de amparo se señala, se especificaban las causas, que, a juicio de los demandantes, concurrían para justificar la petición de declaración de ilegalidad del Estatuto General de la Abogacía o de determinados preceptos del mismo. Estas causas eran la supuesta vulneración por el Real Decreto 2090/1982, que aprobó el susodicho Estatuto, de los arts. 23, 26 y 28 de la Ley de Régimen Jurídico de la Administración del Estado en relación con el art. 42, apartado 2.°, de la Ley de Procedimiento Administrativo. Se señala asimismo que también en las correspondientes demandas contencioso-administrativas «se aducían ya posibles motivos de inconstitucionalidad tanto de los artículos concretos como del contenido global del Estatuto impugnado». Se reconoce después que la impugnación global de ilegalidad «difícilmente tiene cabida en este recurso de amparo», pero que subsisten para los recurrentes «específicos motivos de inconstitucionalidad de determinados preceptos del Estatuto General de la Abogacía». Quiere todo ello decir, sin duda, que lo que inicialmente fue una impugnación por ilegalidad, con una subsidiaria alegación de lo que se llaman «motivos de inconstitucionalidad», trata de convertirse ahora en una alegación de «motivos de inconstitucionalidad de determinados preceptos del Estatuto», aunque se mantiene «la posible inconstitucionalidad del Decreto impugnado», por si el Tribunal </w:t>
      </w:r>
      <w:r>
        <w:lastRenderedPageBreak/>
        <w:t>entendiera que concurrían otros posibles motivos de vulneración constitucional. Al articular así el recurso de amparo se producen algunos errores de planteamiento. En primer lugar, el recurso de amparo no es un recurso de revisión general de las decisiones de los Tribunales de justicia.  En segundo lugar, y sobre todo, no es una vía para sostener la inconstitucionalidad global o parcial de las disposiciones normativas. En la STC 40/1982, de 30 de junio, fundamento jurídico 3.°, dijimos ya que no caben pretensiones impugnatorias directas, en el recurso de amparo, frente a disposiciones generales y, desde luego, frente a las reglamentarias, añadiendo la STC 131/1985, de 22 de octubre, que la potestad de este Tribunal de enjuiciar (en un recurso de amparo) los reglamentos se limita a aquellos casos en que se alegan derechos o libertades que estén reconocidos en los arts. 14 a 29 y 30.2 de la Constitución siempre que la violación de los derechos y libertades antes referidos se origine directamente en la disposición. En la STC 141/1985, que se acaba de citar, se señaló que aunque en abstracto es posible admitir que la mera existencia o puesta en vigor de un precepto reglamentario puede violar por sí sola un derecho fundamental, es preciso que la creación y puesta en vigor de la norma constituya por si sola traba u obstáculo al ejercicio de tal derecho. A lo que habrá que añadir ahora para puntualizar tal doctrina, que ha de tratarse -como es lógico- de derecho de que sean titulares los recurrentes en amparo y que la traba de su ejercicio ha de derivar de forma necesaria e inmediata de la puesta en vigor de la norma, porque, en otro caso, la libertad pública o el derecho fundamental sólo pueden entenderse vulnerados en el momento en que se produzca su concreta lesión y sólo ese es el momento idóneo para demandar la tutela judicial del derecho, pues también ha dicho este Tribunal que no cabe una acción de amparo de carácter cautelar por una lesión simplemente temida, ya que, como también dijo la STC 162/1985, de 29 de noviembre, «el juicio de amparo no puede establecerse sobre la mera posibilidad en abstracto de que la violación se produzca».</w:t>
      </w:r>
    </w:p>
    <w:p w:rsidR="00A46419" w:rsidRDefault="00A46419" w:rsidP="00A46419">
      <w:pPr>
        <w:pStyle w:val="TextoNormal"/>
      </w:pPr>
      <w:r>
        <w:t>Todas las razones antedichas son perfectamente aplicables al supuesto que nos ocupa, en el que lo que se pretende en rigor es que llevemos a cabo un control en abstracto de la mencionada disposición reglamentaria, sin clara conexión con concretos derechos fundamentales y libertades públicas, de los que sean titulares los solicitantes de este amparo. Por ello, la doctrina a la que se acaba de hacer referencia resulta notoriamente de aplicación a este caso, si no para desestimar con esa sola base el recurso, sí por lo menos para depurar el objeto de la pretensión actual y señalar las dificultades con que tropieza, teniendo en cuenta los límites de este procedimiento.</w:t>
      </w:r>
    </w:p>
    <w:p w:rsidR="00A46419" w:rsidRDefault="00A46419" w:rsidP="00A46419">
      <w:pPr>
        <w:pStyle w:val="TextoNormal"/>
      </w:pPr>
    </w:p>
    <w:p w:rsidR="00A46419" w:rsidRDefault="00A46419" w:rsidP="00A46419">
      <w:pPr>
        <w:pStyle w:val="TextoNormal"/>
      </w:pPr>
      <w:r w:rsidRPr="00A46419">
        <w:rPr>
          <w:rStyle w:val="NumeroAFNegritaCaracter"/>
        </w:rPr>
        <w:t>2</w:t>
      </w:r>
      <w:r>
        <w:t>. Lo que el recurso que enjuiciamos llama «específicos motivos de inconstitucionalidad» de preceptos del Estatuto General de la Abogacía, que en aras del favor del recurso y por lo antes dicho, habrá que considerar como denuncia de supuestas vulneraciones de derechos fundamentales y de libertades públicas, se refiere a los arts. 2.1, 64.3, 74 y 113 g), del Estatuto que pasamos a examinar seguidamente</w:t>
      </w:r>
    </w:p>
    <w:p w:rsidR="00A46419" w:rsidRDefault="00A46419" w:rsidP="00A46419">
      <w:pPr>
        <w:pStyle w:val="TextoNormal"/>
      </w:pPr>
      <w:r>
        <w:t xml:space="preserve">El art. 2.1 del Estatuto dice que «existirá un Colegio de Abogados en cada provincia»» «y que tendrá competencia en su ámbito territorial y sede en su capital», añadiendo que «no se podrá ejercer la profesión sin previa incorporación al mismo». Los solicitantes del amparo entienden que la redacción de este precepto constituye una vulneración del principio de igualdad ante la ley, recogido en el art. 14 de la Constitución, y que esta vulneración se produce respecto de los Abogados que no residen en la capital donde se asienta la correspondiente Audiencia Territorial y respecto de aquellos Abogados que no residen o no estén colegiados en la capital del Estado, donde se sitúan la Audiencia Nacional y el Tribunal Supremo. La alegación de este modo concebida no puede acogerse. La norma </w:t>
      </w:r>
      <w:r>
        <w:lastRenderedPageBreak/>
        <w:t>está articulada en términos de abstracción y de generalidad de los que no puede extraerse ningún tipo de discriminación. La circunscripción provincial, como ámbito de competencia de un Colegio profesional, es un criterio perfectamente razonable que no produce ningún tipo de discriminación para nadie. Debe observarse que en el Estatuto no hay una colegiación exclusiva en un solo Colegio y que los Abogados puedan pertenecer a tantos Colegios como deseen, de forma que los resultados en los que los solicitantes de amparo quieren hacer recaer la discriminación no tienen por qué producirse en ningún caso. Ha de señalarse, además, que el trato discriminatorio que los solicitantes de amparo indican, lo hacen recaer respecto de los Abogados que no residen en la capital donde se asienta la correspondiente Audiencia Territorial, lo que pone de relieve, más acentuadamente si cabe, el carácter abstracto ya antes observado, de la impugnación que se pretende realizar, que se sitúa fuera del marco del recurso de amparo, pues, según consta en los poderes de representación, acompañados con la demanda, todos los solicitantes de este amparo tienen su residencia en la ciudad de Zaragoza, donde «se asienta la correspondiente Audiencia Territorial». Es decir: su argumentación no se dirige a defender, por lo menos, parcialmente sus propios derechos.</w:t>
      </w:r>
    </w:p>
    <w:p w:rsidR="00A46419" w:rsidRDefault="00A46419" w:rsidP="00A46419">
      <w:pPr>
        <w:pStyle w:val="TextoNormal"/>
      </w:pPr>
      <w:r>
        <w:t>La vulneración del principio de igualdad se quiere situar también en la no aplicación en forma igualitaria y correcta de la Directiva del Consejo de las Comunidades Europeas 77/249, de 22 de marzo, desarrollada mediante el Real Decreto 607/1986, de 21 de marzo, alegación que tampoco puede ser acogida. No puede encontrarse la discriminación que los recurrentes pretenden que exista, pues el Real Decreto 607/1986 sólo permite a los Abogados de los países comunitarios ejercer en territorio español actividades ocasionales, concepto incompatible con el ejercicio habitual de la abogacía y que no se les permite por esta razón abrir despacho, ni utilizar el título profesional de Abogado.  Añádese a ello que para cualquier actuación ante Juzgados o Tribunales o ante organismos públicos, así como para la asistencia de detenidos y presos y para comunicaciones con presos y penados, el Abogado visitante debe concertarse con un Abogado inscrito en el Colegio en cuyo territorio haya de actuar, quien responderá frente al órgano jurisdiccional u organismo público; que se exige que previamente a la presentación de servicios se presenten al Decano de la Junta de Gobierno del Colegio de Abogados correspondiente y que no pueden prestarse más de cinco servicios al año.</w:t>
      </w:r>
    </w:p>
    <w:p w:rsidR="00A46419" w:rsidRDefault="00A46419" w:rsidP="00A46419">
      <w:pPr>
        <w:pStyle w:val="TextoNormal"/>
      </w:pPr>
    </w:p>
    <w:p w:rsidR="00A46419" w:rsidRDefault="00A46419" w:rsidP="00A46419">
      <w:pPr>
        <w:pStyle w:val="TextoNormal"/>
      </w:pPr>
      <w:r w:rsidRPr="00A46419">
        <w:rPr>
          <w:rStyle w:val="NumeroAFNegritaCaracter"/>
        </w:rPr>
        <w:t>3</w:t>
      </w:r>
      <w:r>
        <w:t>. Se impugna el art. 64.3 del Estatuto de la Abogacía. Este precepto dice que «las agrupaciones de Abogados jóvenes, donde estén constituidas o se constituyan, actuarán subordinadas a las Juntas de Gobierno, a las que corresponde autorizar sus Estatutos o las modificaciones de los mismos», añadiendo el precepto que las actuaciones o comunicaciones destinadas a trascender fuera del Colegio pasarán a través de las Juntas de Gobierno, que decidirán previamente su pertinencia.</w:t>
      </w:r>
    </w:p>
    <w:p w:rsidR="00A46419" w:rsidRDefault="00A46419" w:rsidP="00A46419">
      <w:pPr>
        <w:pStyle w:val="TextoNormal"/>
      </w:pPr>
      <w:r>
        <w:t>Suponen los recurrentes que este precepto constituye una vulneración del principio de libertad asociativa reconocido en el art. 22 de la Constitución, además de lo que llaman una nueva posible infracción del principio de igualdad reconocido en el art.  14 de la Norma constitucional.</w:t>
      </w:r>
    </w:p>
    <w:p w:rsidR="00A46419" w:rsidRDefault="00A46419" w:rsidP="00A46419">
      <w:pPr>
        <w:pStyle w:val="TextoNormal"/>
      </w:pPr>
      <w:r>
        <w:t xml:space="preserve">Convendrá, ante todo, dejar de lado, por carecer de fundamento, esta última alegación, que quiere entroncarse con la idea de que hay un diferente trato de las asociaciones o agrupaciones de Abogados jóvenes constituidas antes de la entrada en vigor del Estatuto y las constituidas después, lo que no guarda relación alguna con el citado art. 14 de la Constitución, pues es natural potestad del legislador cambiar las leyes y la del autor de una </w:t>
      </w:r>
      <w:r>
        <w:lastRenderedPageBreak/>
        <w:t>norma modificar ésta. Por lo que la relación igualdad diferenciación no puede establecerse comparando normas anteriores con normas posteriores.</w:t>
      </w:r>
    </w:p>
    <w:p w:rsidR="00A46419" w:rsidRDefault="00A46419" w:rsidP="00A46419">
      <w:pPr>
        <w:pStyle w:val="TextoNormal"/>
      </w:pPr>
      <w:r>
        <w:t>Para resolver el problema de fondo planteado, en torno al art. 64.3 del Estatuto de la Abogacía, no es impertinente recordar que la Constitución en su art. 36 ha reconocido e institucionalizado las corporaciones de profesionales, conocidas con el nombre de Colegios, estableciendo respecto de ellos una reserva de Ley y el mandato de que su estructura interna y su funcionamiento sean democráticos. De acuerdo con la legislación vigente, cuya legitimidad constitucional no ha sido puesta en duda, se trata de corporaciones de Derecho público, como han señalado entre otras la STC 23/1984, de 20 de febrero, y la STC 76/1983, de 5 de agosto. Puede considerarse, como algún relevante sector doctrinal dice, que son corporaciones sectoriales de base privada, esto es, corporaciones públicas por su composición y organización, que, sin embargo, realizan una actividad que en gran parte es privada, aunque tengan atribuidas por la ley o delegadas algunas funciones públicas. Desde este punto de vista, resulta claro que todo el Estatuto de los Colegios de Abogados, y en particular el art. 64.3, constituye una norma de organización de tales corporaciones, ajena a la libertad de asociación de que trata el art. 22 de la Constitución. El art. 64.3 del Estatuto es una norma de organización interna de los Colegios, que regula la actuación, en el seno de la corporación, de determinados sectores de colegiados, sometiendo, como es lógico, esa actuación intracolegial a la organización general del Colegio e impidiendo, razonablemente, que puedan convertirse en un Colegio dentro de otro o sustituir total o parcialmente a éste. Por ello, la norma discutida no vulnera el derecho de asociación de los Abogados. Regula una actividad intracolegial de determinados sectores del Colegio dentro de él, que tienen, en lo demás, plena libertad asociativa.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Atacan los solicitantes de este amparo la redacción del art. 74 del Estatuto, porque creen que vulnera el principio de igualdad ante la ley consagrado en el art. 14 de la Constitución. Esta violación se produce, en opinión de los recurrentes, por la exigencia de un mínimo de dos años de antigüedad para acceder a cualquier cargo de la Junta de Gobierno, con excepción del de Decano, y porque varía el tiempo de antigüedad en función del cargo concreto a ocupar y varían los criterios en función del número de colegiados adscritos a cada Colegio. Sin embargo, la alegación no puede acogerse. Como dijo la STC 23/1984, de 20 de febrero, que examinó el mismo art. 74 del Estatuto General de la Abogacía (si bien en aquel caso en relación con la condición exigida a los candidatos de ser residentes en el lugar sede del Colegio), para determinar si tal violación se ha producido, hay que partir de la doctrina sentada por el Tribunal, en relación con el principio de igualdad ante la ley. Esta doctrina señala que el art. 14 sólo se viola si la desigualdad que una norma introduce está desprovista de una justificación objetiva y razonable, en relación con la finalidad y efectos de la medida considerada, debiendo darse una relación razonable de proporcionalidad entre los medios empleados y la finalidad perseguida. En el caso presente, resulta claro que no existe violación del principio de igualdad. Para ser Decano del Colegio no se requieren requisitos especiales y la diferencia que se establece entre los Diputados primero, segundo y tercero, el Secretario y los restantes miembros de la Junta, en los Colegios con censo de más de doscientos residentes, o entre el Diputado primero y los restantes miembros de la Junta en los Colegios cuyo censo de residentes no exceda de doscientos, trata de otorgar representación a diferentes sectores de los Colegios caracterizados por la edad de sus componentes, que es dato suficiente para suponer, además de mayor experiencia de los asuntos colegiales y en los profesionales a medida que aumenta, que se hace factible la posibilidad de defensa de intereses en algún modo contrapuestos, o, </w:t>
      </w:r>
      <w:r>
        <w:lastRenderedPageBreak/>
        <w:t>por lo menos, distintos, de suerte que, siendo norma favorecedora del pluralismo, que es finalidad razonable y atendible, el principio de igualdad examinado no puede considerarse como vulnerado.</w:t>
      </w:r>
    </w:p>
    <w:p w:rsidR="00A46419" w:rsidRDefault="00A46419" w:rsidP="00A46419">
      <w:pPr>
        <w:pStyle w:val="TextoNormal"/>
      </w:pPr>
      <w:r>
        <w:t>A la razón antedicha, suficiente por sí misma para rechazar, en este punto, el recurso, ha de añadirse, de nuevo, la consideración de que la impugnación de la norma que se hace es de carácter abstracto y sin referencia a concretas lesiones de derechos concretos, pues a través del recurso no puede llegar a saberse qué cargos son aquellos que los recurrentes se han visto impedidos de ocupar.</w:t>
      </w:r>
    </w:p>
    <w:p w:rsidR="00A46419" w:rsidRDefault="00A46419" w:rsidP="00A46419">
      <w:pPr>
        <w:pStyle w:val="TextoNormal"/>
      </w:pPr>
    </w:p>
    <w:p w:rsidR="00A46419" w:rsidRDefault="00A46419" w:rsidP="00A46419">
      <w:pPr>
        <w:pStyle w:val="TextoNormal"/>
      </w:pPr>
      <w:r w:rsidRPr="00A46419">
        <w:rPr>
          <w:rStyle w:val="NumeroAFNegritaCaracter"/>
        </w:rPr>
        <w:t>5</w:t>
      </w:r>
      <w:r>
        <w:t>. Atacan los recurrentes el apartado g) del art. 113 del Estatuto General de la Abogacía, por considerar que dicho precepto viola el derecho de asociación, reconocido en el art. 22 de la Constitución y el derecho de libre sindicación que reconoce el apartado 1.° del art. 28 del propio Texto constitucional. En punto a la primera parte de la denuncia -infracción de posible libertad de asociación- debemos coincidir con lo que señaló la Sentencia de la Sala Tercera del Tribunal Supremo, de 7 de junio de 1983, cuando observó que lo que este precepto sanciona son las actividades asociativas llevadas a cabo por los colegiados integrados en el Colegio de Abogados, cuando tienen por finalidad interferir los fines y funciones atribuidos exclusivamente a dichos Colegios, perturbándolos o creando corporaciones paralelas que tengan los mismos fines y funciones. Se trata, por consiguiente, de sancionar sólo la perturbación o el entorpecimiento del funcionamiento del Colegio, lo que en modo alguno impide y limita el derecho de asociación de los colegiados.</w:t>
      </w:r>
    </w:p>
    <w:p w:rsidR="00A46419" w:rsidRDefault="00A46419" w:rsidP="00A46419">
      <w:pPr>
        <w:pStyle w:val="TextoNormal"/>
      </w:pPr>
      <w:r>
        <w:t>Tampoco puede encontrarse, en el precepto estatutario que se examina una violación del derecho de libertad sindical. A la vista de los arts. 28 y 36 de la Constitución, la colegiación para quienes ejercen profesiones tituladas no impide que puedan sindicarse, participando en la fundación de organizaciones sindicales o afiliándose a las ya existentes, sin perjuicio de que, en cuanto titulado, sea miembro de una corporación profesional.</w:t>
      </w:r>
    </w:p>
    <w:p w:rsidR="00A46419" w:rsidRDefault="00A46419" w:rsidP="00A46419">
      <w:pPr>
        <w:pStyle w:val="TextoNormal"/>
      </w:pPr>
    </w:p>
    <w:p w:rsidR="00A46419" w:rsidRDefault="00A46419" w:rsidP="00A46419">
      <w:pPr>
        <w:pStyle w:val="TextoNormal"/>
      </w:pPr>
      <w:r w:rsidRPr="00A46419">
        <w:rPr>
          <w:rStyle w:val="NumeroAFNegritaCaracter"/>
        </w:rPr>
        <w:t>6</w:t>
      </w:r>
      <w:r>
        <w:t>. En el recurso se cita como infringido el derecho a la tutela judicial efectiva reconocido en el art. 24 de la Constitución, aunque esta alegación no haya recibido en el recurso un ulterior desarrollo. Algunas someras consideraciones son suficientes para rechazarla. Ante todo, hay que observar que el recurso no se dirige contra la Sentencia de la Sala Cuarta del Tribunal Supremo, sino contra el Real Decreto que aprobó el Estatuto General de la Abogacía, esto es, el recurso de amparo se funda en el art. 43 y no en el 44 de la Ley Orgánica de este Tribunal. Es claro, por consiguiente, que no puede existir una violación del derecho a la tutela judicial efectiva referido a un acto de la Administración o norma reglamentaria, fuera del caso en que (lo que aquí no se produce) en virtud de tal norma quedara impedido u obstaculizado el derecho de acceso a los Tribunales de justicia. La alegación tampoco es acogible si se quisiera entender, más allá de la dicción literal del recurso, que en él se acumulan dos amparos, uno fundado en el art. 43 y el otro en el 44 de la Ley Orgánica del Tribunal. La única objeción que los recurrentes oponen -fuera de su natural discrepancia con ella- a la Sentencia del Tribunal Supremo es que no entró a considerar los motivos de fondo de alguna de las impugnaciones, por entender que concurría una «cuasi cosa juzgada», expresión ésta carente de sentido técnico, en la cual el Tribunal Supremo lo único que hace, legítimamente, es razonar la desestimación por remisión a los mismos fundamentos de algunas de sus anteriores sentencias.</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quince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7" w:name="SENTENCIA_1987_124"/>
      <w:r>
        <w:lastRenderedPageBreak/>
        <w:t>SENTENCIA 124/1987, de 15 de julio de 1987</w:t>
      </w:r>
    </w:p>
    <w:bookmarkEnd w:id="77"/>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ECLI:ES:TC:1987:124</w:t>
      </w:r>
    </w:p>
    <w:p w:rsidR="00A46419" w:rsidRDefault="00A46419" w:rsidP="00A46419">
      <w:pPr>
        <w:pStyle w:val="SntesisDescriptiva"/>
      </w:pPr>
    </w:p>
    <w:p w:rsidR="00A46419" w:rsidRDefault="00A46419" w:rsidP="00A46419">
      <w:pPr>
        <w:pStyle w:val="SntesisDescriptiva"/>
      </w:pPr>
      <w:r>
        <w:t>Recurso de amparo 585/1986 otros (acumulados). INSS contra Auto del Tribunal Central de Trabajo teniendo a la recurrente por desistida del recurso de suplicación interpuesto.</w:t>
      </w:r>
    </w:p>
    <w:p w:rsidR="00A46419" w:rsidRDefault="00A46419" w:rsidP="00A46419">
      <w:pPr>
        <w:pStyle w:val="SntesisDescriptiva"/>
      </w:pPr>
    </w:p>
    <w:p w:rsidR="00A46419" w:rsidRDefault="00A46419" w:rsidP="00A46419">
      <w:pPr>
        <w:pStyle w:val="SntesisAnaltica"/>
      </w:pPr>
      <w:r>
        <w:t>Requisitos de admisibilidad del recurso de suplicación</w:t>
      </w:r>
    </w:p>
    <w:p w:rsidR="00A46419" w:rsidRDefault="00A46419" w:rsidP="00A46419">
      <w:pPr>
        <w:pStyle w:val="SntesisAnaltica"/>
      </w:pPr>
    </w:p>
    <w:p w:rsidR="00A46419" w:rsidRDefault="00A46419" w:rsidP="00A46419">
      <w:pPr>
        <w:pStyle w:val="Extracto"/>
      </w:pPr>
      <w:r>
        <w:t>1.</w:t>
      </w:r>
      <w:r>
        <w:tab/>
        <w:t xml:space="preserve">La finalidad del art. 180 L.P.L. consiste en evitar que al trabajador beneficiario de prestaciones le perjudique el ejercicio por la Entidad gestora de su derecho al recurso, así como la de impedir tácticas dilatorias gravosas para aquél. Se trata, pues, de una exigencia lícita, no meramente formal, compatible con el espíritu de la Constitución. </w:t>
      </w:r>
    </w:p>
    <w:p w:rsidR="00A46419" w:rsidRDefault="00A46419" w:rsidP="00A46419">
      <w:pPr>
        <w:pStyle w:val="Extracto"/>
      </w:pPr>
    </w:p>
    <w:p w:rsidR="00A46419" w:rsidRDefault="00A46419" w:rsidP="00A46419">
      <w:pPr>
        <w:pStyle w:val="Extracto"/>
      </w:pPr>
      <w:r>
        <w:t>2.</w:t>
      </w:r>
      <w:r>
        <w:tab/>
        <w:t xml:space="preserve">Se reitera doctrina anterior del Tribunal según la cual la sanción del incumplimiento de requisitos formales ha de ser proporcionada a la gravedad del mismo. Esta labor de adecuación proporcional entre defecto y sanción, que ha de ser realizada en todo caso por el juzgador, debe ser desenvuelta de forma aún más escrupulosa cuando la eventual sanción que ha de imponerse es el cierre mismo de la vía de recurso.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núm. 585/1986 -y acumulados-, promovido por el Instituto Nacional de la Seguridad Social, representado por el Procurador don Luis Pulgar Arroyo y bajo la dirección del Letrado don Juan Manuel Saurí Manzano, contra Auto del Tribunal Central de Trabajo de 22 de abril de 1986. Ha comparecido el Ministerio Fiscal, así como las partes que después se reseñarán en cada recurso acumulado,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Luis Pulgar Arroyo, Procurador de los Tribunales, en nombre y representación del Instituto Nacional de la Seguridad Social, interpone recurso de amparo, por escrito registrado en este Tribunal el día 31 de mayo de 1986, con el núm. 585/1986. El recurso se dirige contra el Auto del Tribunal Central de Trabajo de 22 de abril de 1986, por entender que vulnera el art. 24 C.E. con los fundamentos de hecho y de Derecho que a continuación se relacionan.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INSS fue condenado por la Magistratura de Trabajo de Cádiz a abonar pensión de viudedad del SOVI a doña María Dolores Pérez Guzmán; en la Sentencia se le advertía de que contra ella procedía recurso de suplicación. </w:t>
      </w:r>
    </w:p>
    <w:p w:rsidR="00A46419" w:rsidRDefault="00A46419" w:rsidP="00A46419">
      <w:pPr>
        <w:pStyle w:val="TextoNormal"/>
      </w:pPr>
      <w:r>
        <w:t>Interpuesto el recurso y admitido por la Magistratura, el TCT dicta el Auto hoy impugnado, teniendo al INSS por desistido del recurso, según afirma el recurrente, por haber adjuntado el certificado a que se refiere el art. 180 LPL, figurando en él la expresión «se inicia el trámite» del pago de la pensión, y no constar que se hubiera iniciado efectivamente el pago.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providencia de 11 de junio de 1986, la Sección Cuarta de este Tribunal acuerda tener por interpuesto recurso de amparo, y por personado y parte, en nombre y representación del Instituto Nacional de la Seguridad Social, al Procurador de los Tribunales señor Pulgar Arroyo, acordando conceder a la parte y al Ministerio Fiscal un plazo de diez días para que efectúen las alegaciones que consideren convenientes en orden a la posible existencia de los siguientes motivos de inadmisión: No aportar copia de la resolución recurrida [art. 50.1 b)] y no acreditar la fecha de notificación del Auto hoy impugnado, a los efectos previstos en el art. 50.1 a) de la LOTC. Por escrito de 25 de junio de 1986, la parte aporta copia del Auto de 22 de abril de 1986 del TCT y de la cédula de notificación, que lleva fecha de 6 de mayo de 1986. Por su parte, el Ministerio Fiscal evacua el trámite por escrito de fecha 25 de junio de 1986, en que se opone a la admisión de la demanda, por entender que en ella concurren los motivos de inadmisión puestos de manifiesto en la anterior providencia de este Tribunal. </w:t>
      </w:r>
    </w:p>
    <w:p w:rsidR="00A46419" w:rsidRDefault="00A46419" w:rsidP="00A46419">
      <w:pPr>
        <w:pStyle w:val="TextoNormal"/>
      </w:pPr>
      <w:r>
        <w:t>La Sección acuerda tener por recibidos los escritos de la parte y del Ministerio Fiscal en providencia de fecha 2 de julio de 1986, en la que, al mismo tiempo, y para antes de resolver sobre la admisibilidad de la demanda, se requiere a la Magistratura de Trabajo y al Tribunal Central de Trabajo para que en el plazo de diez días remitan las actuaciones de las que trae causa el presente recurso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El INSS entiende que ha sido violado su derecho a la tutela judicial efectiva porque se le ha tenido por desistido como consecuencia de una interpretación estrictamente literal de la expresión «se inicia el trámite» del pago que figuraba en el certificado. Sostiene la Entidad que sería inexacto acompañar certificado de comienzo del pago cuando la mecanización del abono de las pensiones lo retrasa, de suerte que sólo es posible garantizar que se inicia la mecanización de la pensión. Ello aparte, entiende que es buena prueba de lo que afirma el que entre la Sentencia de la Magistratura y la del TCT hayan transcurrido más de tres años sin queja alguna de la pensionista. </w:t>
      </w:r>
    </w:p>
    <w:p w:rsidR="00A46419" w:rsidRDefault="00A46419" w:rsidP="00A46419">
      <w:pPr>
        <w:pStyle w:val="TextoNormal"/>
      </w:pPr>
      <w:r>
        <w:lastRenderedPageBreak/>
        <w:t>En atención a lo expuesto, se solicita de este Tribunal que dicte Sentencia en la que, otorgándose el amparo pedido, se anule el Auto recurrido y se declare su derecho a que el recurso de suplicación sea resuelto mediante Sentencia.</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8 de octubre de 1986, la Sección Cuarta de este Tribunal Constitucional acuerda admitir a trámite la demanda de amparo formulada por el Instituto Nacional de la Seguridad Social. Al mismo tiempo, se tiene por recibidas las actuaciones remitidas por el Tribunal Central de Trabajo y la Magistratura de Trabajo núm. 1 de Cádiz, interesándose al propio tiempo que se emplace a quienes fueron parte en las mencionadas actuaciones, con excepción del recurrente, para que puedan comparecer en este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mismo INSS promovió ante este Tribunal Constitucional los siguientes recursos: </w:t>
      </w:r>
    </w:p>
    <w:p w:rsidR="00A46419" w:rsidRDefault="00A46419" w:rsidP="00A46419">
      <w:pPr>
        <w:pStyle w:val="TextoNormal"/>
      </w:pPr>
      <w:r>
        <w:t xml:space="preserve">a) Recurso núm. 609/1986, presentado por el Procurador don Julio Padrón Atienza, con fecha 6 de junio de 1986, contra el Auto del Tribunal Central de Trabajo de 21 de abril de 1986, que tiene por desistida a la entidad que representa del recurso de suplicación interpuesto contra la Sentencia dictada por la Magistratura de Trabajo núm. 2 de Cádiz de 26 de marzo de 1982, en autos promovidos por doña María Josefa Jiménez Rodríguez contra el mencionado Instituto, en reclamación por jubilación. Admitido a trámite el 2 de octubre de 1986 por la Sección Cuarta. </w:t>
      </w:r>
    </w:p>
    <w:p w:rsidR="00A46419" w:rsidRDefault="00A46419" w:rsidP="00A46419">
      <w:pPr>
        <w:pStyle w:val="TextoNormal"/>
      </w:pPr>
      <w:r>
        <w:t xml:space="preserve">b) Recurso núm. 612/1986, presentado en 6 de junio de 1986 por el Procurador don Ramiro Reynolds de Miguel, contra Auto del Tribunal Central de Trabajo de 22 de abril de 1986 por el que se tiene por desistida a la entidad que representa del recurso de suplicación interpuesto contra Sentencia de la Magistratura de Trabajo núm. 1 de Cádiz de 12 de julio de 1982, dictada en autos promovidos por don Miguel García Ruiz contra el mencionado Instituto, en reclamación de pensión de jubilación. Admitido a trámite en 29 de octubre de 1986 por la Sección Primera. </w:t>
      </w:r>
    </w:p>
    <w:p w:rsidR="00A46419" w:rsidRDefault="00A46419" w:rsidP="00A46419">
      <w:pPr>
        <w:pStyle w:val="TextoNormal"/>
      </w:pPr>
      <w:r>
        <w:t xml:space="preserve">c) Recurso núm. 625/1986, presentado en 9 de junio de 1986 por el Procurador don Luis Pulgar Arroyo, contra Auto del Tribunal Central de Trabajo de 21 de abril de 1986, por el que se tiene por desistida a la entidad que representa del recurso de suplicación interpuesto contra la Sentencia dictada por la Magistratura de Trabajo núm. 1 de Cádiz en 6 de julio de 1982, en autos promovidos por don Juan José Pine Nátera contra el citado Instituto, en reclamación sobre pensión de jubilación. Admitido a trámite el 8 de octubre de 1986 por la Sección Cuarta. </w:t>
      </w:r>
    </w:p>
    <w:p w:rsidR="00A46419" w:rsidRDefault="00A46419" w:rsidP="00A46419">
      <w:pPr>
        <w:pStyle w:val="TextoNormal"/>
      </w:pPr>
      <w:r>
        <w:t xml:space="preserve">d) Recurso núm. 626/1986, presentado en 10 de junio de 1986 por el Procurador don Adolfo Morales Vilanova, sustituido a su fallecimiento por don Eduardo Morales Price, contra Auto del Tribunal Central de Trabajo de 21 de abril de 1986, por el que se tiene por desistida a la entidad que representa del recurso de suplicación interpuesto contra la Sentencia dictada por la Magistratura de Trabajo núm. 1 de Cádiz de 14 de junio de 1982, en autos promovidos por don Enrique Fernández Sáenz contra dicho Instituto, en reclamación sobre clasificación profesional. Admitido a trámite en 15 de octubre de 1986 por la Sección Segunda. </w:t>
      </w:r>
    </w:p>
    <w:p w:rsidR="00A46419" w:rsidRDefault="00A46419" w:rsidP="00A46419">
      <w:pPr>
        <w:pStyle w:val="TextoNormal"/>
      </w:pPr>
      <w:r>
        <w:t xml:space="preserve">e) Recurso núm. 627/1986, presentado por el Procurador don Eduardo Morales Price el 10 de junio de 1986 contra Auto del Tribunal Central de Trabajo de 21 de abril de 1986 por el que se tiene por desistida a la entidad que representa del recurso de suplicación interpuesto contra la Sentencia dictada por la Magistratura de Trabajo núm. 1 de Cádiz de 15 de septiembre de 1982, en autos promovidos por don Enrique Cana Ojeda contra el </w:t>
      </w:r>
      <w:r>
        <w:lastRenderedPageBreak/>
        <w:t xml:space="preserve">citado Instituto, en reclamación sobre pensión de jubilación. Admitido a trámite el 24 de septiembre de 1986 por la Sección Cuarta. </w:t>
      </w:r>
    </w:p>
    <w:p w:rsidR="00A46419" w:rsidRDefault="00A46419" w:rsidP="00A46419">
      <w:pPr>
        <w:pStyle w:val="TextoNormal"/>
      </w:pPr>
      <w:r>
        <w:t xml:space="preserve">f) Recurso núm. 740/1986, presentado por el Procurador don Carlos de Zulueta Cebrián el 3 de julio de 1986 contra el Auto del Tribunal Central de Trabajo de 20 de mayo de 1986 por el que se tiene por desistida a la entidad que representa del recurso de suplicación interpuesto contra la Sentencia dictada por la Magistratura de Trabajo núm. 1 de Cádiz de 12 de julio de 1982, en autos promovidos por don José Ocaña Fernández, en reclamación sobre pensión de jubilación. Admitido a trámite el 8 de octubre de 1986 por la Sección Tercera. </w:t>
      </w:r>
    </w:p>
    <w:p w:rsidR="00A46419" w:rsidRDefault="00A46419" w:rsidP="00A46419">
      <w:pPr>
        <w:pStyle w:val="TextoNormal"/>
      </w:pPr>
      <w:r>
        <w:t xml:space="preserve">g) Recurso núm. 741/1986, presentado por el Procurador don José Granados Weil el 3 de julio de 1986 contra Auto del Tribunal Central de Trabajo de 20 de mayo de 1986 por el que se tiene por desistida a la entidad que representa del recurso de suplicación interpuesto contra la Sentencia dictada por la Magistratura de Trabajo núm. 1 de Cádiz de 12 de julio de 1982, en autos promovidos por don Pablo Manso Rondón contra el mencionado Instituto, sobre pensión de jubilación. Admitido a trámite el 8 de octubre de 1986 por la Sección Segunda. </w:t>
      </w:r>
    </w:p>
    <w:p w:rsidR="00A46419" w:rsidRDefault="00A46419" w:rsidP="00A46419">
      <w:pPr>
        <w:pStyle w:val="TextoNormal"/>
      </w:pPr>
      <w:r>
        <w:t>h) Recurso núm. 793/1986, presentado por el Procurador don Julio Padrón Atienza el 11 de julio de 1986 contra Auto del Tribunal Central de Trabajo de 3 de julio de 1986 por el que se tiene por desistida a la entidad que representa del recurso de suplicación interpuesto contra la Sentencia dictada por la Magistratura de Trabajo de Jerez de la Frontera de 25 de junio de 1982, en autos promovidos por doña Francisca López Miró, en reclamación sobre diferencias de pensión. Admitido a trámite el 8 de octubre de 1986 por la Sección Segunda.</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En la providencia de 8 de octubre de 1986, dictada por la Sección Cuarta en el recurso de amparo núm. 585/1986, se acordó que pudiendo tener este recurso objeto conexo con los del mismo año núms. 626, 741 y 793, seguidos ante la Sala Primera de este Tribunal, y 609, 625, 627 y 740, seguidos ante esta Sala, por el contenido de sus pretensiones y actos recurridos que justifiquen la unidad de tramitación y decisión, y de conformidad con lo prevenido en el art. 83 de la Ley Orgánica del Tribunal Constitucional (LOTC), conceder un plazo común de cinco días al Ministerio Fiscal y al solicitante de amparo de dichos recursos para que dentro de dicho término alegaran lo que estimaren pertinente a efectos de una posible acumulación de los mismos, poniéndolo en conocimiento por la Sala Primera de este Tribunal. </w:t>
      </w:r>
    </w:p>
    <w:p w:rsidR="00A46419" w:rsidRDefault="00A46419" w:rsidP="00A46419">
      <w:pPr>
        <w:pStyle w:val="TextoNormal"/>
      </w:pPr>
      <w:r>
        <w:t xml:space="preserve">El Ministerio Fiscal, en dicho trámite, alegó que, al existir la conexidad objetiva necesaria para ello era procedente la acumulación conforme al art. 83 de la LOTC, y que el trámite de acumulación debía abrirse también, con respecto al 612/1986 de la Sala Primera, lo que se hizo por providencia de la Sección de 22 de octubre siguiente. El Instituto Nacional de la Seguridad Social manifestó la conformidad a la acumulación de los recursos que en las anteriores providencias se citan y, lo mismo hizo el Ministerio Fiscal en relación al recurso 612/1986 al que se amplió el trámite de acumulación. Los ocho recursos de amparo interpuestos por el Instituto Nacional de la Seguridad Social impugnan sendos Autos del Tribunal Central de Trabajo que tienen por desistida a la entidad recurrente de los recursos de suplicación interpuestos por no haberse cumplido exactamente el requisito de presentación del certificado prescrito en el art. 180 de la Ley de Procedimiento Laboral (LPL), al hacer constar en él la expresión «se inicia el trámite» en lugar de «comienza el abono de prestación» como literalmente prescribe la norma, invocándose en </w:t>
      </w:r>
      <w:r>
        <w:lastRenderedPageBreak/>
        <w:t>todos los recursos ahora acumulados la falta de tutela judicial efectiva producida por un excesivo rigor formalista que se denuncia.</w:t>
      </w:r>
    </w:p>
    <w:p w:rsidR="00A46419" w:rsidRDefault="00A46419" w:rsidP="00A46419">
      <w:pPr>
        <w:pStyle w:val="TextoNormal"/>
      </w:pPr>
    </w:p>
    <w:p w:rsidR="00A46419" w:rsidRDefault="00A46419" w:rsidP="00A46419">
      <w:pPr>
        <w:pStyle w:val="TextoNormal"/>
      </w:pPr>
      <w:r w:rsidRPr="00A46419">
        <w:rPr>
          <w:rStyle w:val="NumeroAFNegritaCaracter"/>
        </w:rPr>
        <w:t>8</w:t>
      </w:r>
      <w:r>
        <w:t>. Por Auto de 19 de noviembre de 1986, la Sala Segunda acuerda la acumulación de los recursos citados al núm. 585/1986, para su decisión conjunta.</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19 de noviembre de 1986, la Sección Cuarta acuerda tener por recibidos los escritos de los Procuradores señores Montes Agustí y Ferrer Recuero, a quienes se tienen por personados y parte en nombre y representación, respectivamente, de don Antonio Ferra Martín y doña María Josefa Jiménez Rodríguez. Igualmente se tiene por recibido el escrito presentado por doña Carmen Cobes Pérez, y antes de acceder al nombramiento de Procurador y Abogado del turno de oficio, se requiere acredite su condición de heredera única de don José Ocaña Fernández.</w:t>
      </w:r>
    </w:p>
    <w:p w:rsidR="00A46419" w:rsidRDefault="00A46419" w:rsidP="00A46419">
      <w:pPr>
        <w:pStyle w:val="TextoNormal"/>
      </w:pPr>
    </w:p>
    <w:p w:rsidR="00A46419" w:rsidRDefault="00A46419" w:rsidP="00A46419">
      <w:pPr>
        <w:pStyle w:val="TextoNormal"/>
      </w:pPr>
      <w:r w:rsidRPr="00A46419">
        <w:rPr>
          <w:rStyle w:val="NumeroAFNegritaCaracter"/>
        </w:rPr>
        <w:t>10</w:t>
      </w:r>
      <w:r>
        <w:t>. Por nueva providencia de 21 de enero de 1987, la Sección acuerda tener por recibido el escrito del Procurador señor Pulgar Arroyo, personándose en nombre y representación del INSS, en todos los recursos acumulados al presente, teniéndosele por personado y parte en los mismos, dejándose sin efecto las designaciones efectuadas en dichos recursos de los Procuradores señores Padrón Atienza, Reynolds de Miguel, Morales Price, Zulueta Cebrián y Granados Weil. Dejar sin efecto la designación de la Procuradora señora Montes Agustí que compareció en nombre de don Antonio Ferra Martín, al no aparecer como parte el mismo en ninguno de los recursos acumulados. Y finalmente, tener por recibidos los escritos de don Enrique Cana Ojeda y doña Carmen Cobes Pérez, librándose los correspondientes despachos para la designación del turno de oficio de Procurador y Letrado que les representen y defiendan respectivamente.</w:t>
      </w:r>
    </w:p>
    <w:p w:rsidR="00A46419" w:rsidRDefault="00A46419" w:rsidP="00A46419">
      <w:pPr>
        <w:pStyle w:val="TextoNormal"/>
      </w:pPr>
    </w:p>
    <w:p w:rsidR="00A46419" w:rsidRDefault="00A46419" w:rsidP="00A46419">
      <w:pPr>
        <w:pStyle w:val="TextoNormal"/>
      </w:pPr>
      <w:r w:rsidRPr="00A46419">
        <w:rPr>
          <w:rStyle w:val="NumeroAFNegritaCaracter"/>
        </w:rPr>
        <w:t>11</w:t>
      </w:r>
      <w:r>
        <w:t>. En providencia de 11 de febrero de 1987, la Sección acuerda tener por designados del turno de oficio a la Procuradora señora Arnaiz Sanz, para la representación de don Enrique Cana Ojeda, y a los Letrados don Mariano Rodea Butragueño y doña María Jesús Rodrigo González, en primero y segundo lugar, para la defensa del mismo. Tener igualmente por designados del turno de oficio a la Procuradora señora García Fernández para la representación de doña Carmen Cobes Pérez y a los Letrados doña María Jesús Rodrigo González y don Jesús Rodrigo Salmerón, en primer y segundo lugar, para la defensa de la citada. Y a tenor de lo dispuesto en el art. 52 de la LOTC, se concede un plazo común de veinte días al Ministerio Fiscal y a los Procuradores señores Pulgar Arroyo, Ferrer Recuero, García Fernández y Arnaiz Sanz, en las representaciones que ostentan, para que, con vista de las actuaciones,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El Fiscal, considera procedente otorgar el amparo solicitado y al efecto alega que el art. 180 de la LPL -al establecer, para poder recurrir en suplicación, la obligación de ingresar el capital importe de la prestación declarada en el fallo... o, en el caso de que la condena fuere la entidad gestora, la certificación de que comienza el abono de la prestación- pretende el legislador evitar recursos dilatorios y asegurar al beneficiario el percibo de la pensión durante un tiempo de tramitación del recurso, susceptible de ser largo. </w:t>
      </w:r>
    </w:p>
    <w:p w:rsidR="00A46419" w:rsidRDefault="00A46419" w:rsidP="00A46419">
      <w:pPr>
        <w:pStyle w:val="TextoNormal"/>
      </w:pPr>
      <w:r>
        <w:t xml:space="preserve">Los recursos de amparo interpuestos por el INSS impugnan sendos Autos del TCT, que tienen por desistida a la entidad recurrente de los recursos de suplicación interpuestos por no haberse cumplido exactamente el requisito de presentación del certificado prescrito en </w:t>
      </w:r>
      <w:r>
        <w:lastRenderedPageBreak/>
        <w:t>el art. 180 de la LPL, al hacer constar en él la expresión «se inicia el trámite» en lugar de «comienza el abono de la presentación» como literalmente prescribe la norma. Sin embargo, para el Fiscal, una lectura completa de la certificación del Instituto permite afirmar que la voluntad de cumplir estaba presente, pues no sólo dice que «se inicia el trámite... para el abono», sino que añade que «... en cumplimiento del fallo de la Sentencia dictada en el expediente... continuándose el abono de la nueva prestación hasta tanto recaiga Sentencia en el recurso de suplicación...». Es decir, que es posible entender que el abono de la prestación durante la tramitación del recurso no queda condicionado ni sujeto a incertidumbre, sino que, por el contrario, aparece claro que el abono de la prestación se va a producir, si bien cuando los trámites o mecanismos habituales se hayan realizado. Esta interpretación, a su juicio, resulta más adecuada al principio pro actione y al espíritu que informa el art. 24.1 de la Constitución, sin que con ella padezcan los fines perseguidos por el párrafo último del art. 180 de la LPL. La certificación pudo, y quizá debió, expresar mejor el requisito que establece el art. 180, párrafo último, de la LPL, pero sus términos, por inadecuados, no impedían el entendimiento de la verdadera voluntad que guardaban, es decir, el cumplimiento de la voluntad del legislador. De ahí que el rechazo de la certificación pueda constituir una interpretación excesivamente rigorista y formalista de la Ley, y, en consecuencia, lesiona el derecho del art. 24.1 de la C.E. .</w:t>
      </w:r>
    </w:p>
    <w:p w:rsidR="00A46419" w:rsidRDefault="00A46419" w:rsidP="00A46419">
      <w:pPr>
        <w:pStyle w:val="TextoNormal"/>
      </w:pPr>
    </w:p>
    <w:p w:rsidR="00A46419" w:rsidRDefault="00A46419" w:rsidP="00A46419">
      <w:pPr>
        <w:pStyle w:val="TextoNormal"/>
      </w:pPr>
      <w:r w:rsidRPr="00A46419">
        <w:rPr>
          <w:rStyle w:val="NumeroAFNegritaCaracter"/>
        </w:rPr>
        <w:t>13</w:t>
      </w:r>
      <w:r>
        <w:t xml:space="preserve">. Don Luis Pulgar Arroyo, Procurador de los Tribunales y del Instituto Nacional de la Seguridad Social, ratifica su demanda y añade que si el sentido y finalidad del precepto, art. 180 LPL, es el de que el INSS garantice que el beneficiario va a percibir la prestación durante la tramitación del recurso, esta garantía se cumple también con la expresión consignada; entender lo contrario seria aceptar una sacralización del formalismo y de las fórmulas rituales incompatible, no ya sólo con los preceptos constitucionales, sino con la propia legalidad ordinaria (véase la exposición de motivos de la Ley Orgánica del Poder Judicial). </w:t>
      </w:r>
    </w:p>
    <w:p w:rsidR="00A46419" w:rsidRDefault="00A46419" w:rsidP="00A46419">
      <w:pPr>
        <w:pStyle w:val="TextoNormal"/>
      </w:pPr>
      <w:r>
        <w:t xml:space="preserve">A esto añade que es preciso hacer constar que las Sentencias de Magistratura se produjeron y los recursos de suplicación se formalizaron a mediados de 1982, en general. Que los Autos del Tribunal Central de Trabajo se producen en el año 1986, y que en los más de tres años transcurridos no se produce ni una sola reclamación de los recurridos solicitando la ejecución provisional de la Sentencia, señal inequívoca de que seguían percibiendo regularmente la prestación (a este respecto, conviene hacer una precisión: de los nueve recurridos, sólo dos indican en su escrito de impugnación que todavía no han empezado a percibir la prestación: los certificados llevaban en ambos casos fechas de 23 de julio de 1983 y 3 de agosto de 1982, y las impugnaciones se realizan en 3 de septiembre de 1982 y 12 de septiembre de 1982, estando por medio el mes de vacaciones, lo que ilustra sobre los peligros de certificar lo que se sabe que no se va a cumplir, que se obviaban con la frase adoptada de que «se inicia el trámite»; en ambos casos no hubo reclamaciones posteriores, lo que implica que se cobró la prestación). </w:t>
      </w:r>
    </w:p>
    <w:p w:rsidR="00A46419" w:rsidRDefault="00A46419" w:rsidP="00A46419">
      <w:pPr>
        <w:pStyle w:val="TextoNormal"/>
      </w:pPr>
      <w:r>
        <w:t>Teniendo en cuenta estos datos parece que el Tribunal Central de Trabajo, antes de tomar una decisión que implicaba, o podría implicar, la vulneración de un derecho fundamental, debió arbitrar los medios necesarios para comprobar si efectivamente se había producido la infracción del precepto, finalísticamente entendido, en vez de limitarse, con una interpretación literalista y mecánica de la norma, a adoptar la sanción más grave posible, como es el tener por desistido al recurrente.</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14</w:t>
      </w:r>
      <w:r>
        <w:t xml:space="preserve">. Doña Carmen Arnaiz Sanz, Procuradora de los Tribunales, en nombre y representación de don Enrique Cana Ojeda, alega en primer lugar, que no se dan en el caso los requisitos procesales que se señalan en el art. 44 de la LOTC, concretamente en su apartado 1 a). Que se hayan agotado todos los recursos utilizables dentro de la vía judicial. En efecto, en fecha 21 de abril de 1986, la Sala Cuarta del Tribunal Central de Trabajo dicta Auto por el que se tiene por desistido al Instituto Nacional de la Seguridad Social del recurso interpuesto por el mismo contra Sentencia de la Magistratura de Trabajo núm. 1 de Cádiz, y contra dicho Auto cabe recurso de suplicación, práctica esta admitida por la mayoría de la doctrina así como por nuestros Tribunales laborales. Recurso este que no se ha interpuesto en el caso que nos ocupa por lo que al exigir el art. 44.1 a) de la LOTC, como requisito imprescindible para la admisión haber agotado todos los recursos utilizables dentro de la vía judicial, y no cumpliéndose con tal requisito en el presente caso, sólo cabe, de acuerdo con el citado art. 44.1 a), en relación con el 50 de la LOTC, la inadmisibilidad del recurso de amparo. </w:t>
      </w:r>
    </w:p>
    <w:p w:rsidR="00A46419" w:rsidRDefault="00A46419" w:rsidP="00A46419">
      <w:pPr>
        <w:pStyle w:val="TextoNormal"/>
      </w:pPr>
      <w:r>
        <w:t>En cuanto al fondo, entiende esta parte que el hecho de tener por desistido al INSS, al no reunir su recurso de suplicación un requisito formal, no produce al mismo indefensión y lesiona su derecho a la tutela, ya que el derecho constitucional del art. 24.1 no quiere decir que se tenga un derecho a un proceso que termine a toda costa con una Sentencia sobre el fondo del asunto planteado, como parece ser la pretensión del INSS, sino que ello dependerá de la concurrencia de ciertos presupuestos y requisitos procesales, que se tendrán que cumplir obligatoriamente por las partes por ser normas de obligado cumplimiento, si quieren que los Tribunales entren a conocer del fondo del asunto; ya que, en caso contrario, es decir, cuando no se den estos requisitos (como en el caso que nos ocupa en que el INSS pretende se dicte una resolución sobre el fondo del asunto cuando ha incumplido uno de los requisitos procesales), su acción se agotará en una decisión judicial que no entra a conocer el fondo del asunto sin que por ello se vulnere el derecho constitucional del art. 24.1. Por tanto, en el caso concreto que nos ocupa, no hay violación del art. 24.1, puesto que la tutela jurisdiccional resulta otorgada plenamente, ya que el Tribunal aprecia que falta un requisito procesal, como es la certificación a que se contrae el último párrafo del art. 180 de la LPL, que impide al Tribunal conocer del fondo del asunto.</w:t>
      </w:r>
    </w:p>
    <w:p w:rsidR="00A46419" w:rsidRDefault="00A46419" w:rsidP="00A46419">
      <w:pPr>
        <w:pStyle w:val="TextoNormal"/>
      </w:pPr>
    </w:p>
    <w:p w:rsidR="00A46419" w:rsidRDefault="00A46419" w:rsidP="00A46419">
      <w:pPr>
        <w:pStyle w:val="TextoNormal"/>
      </w:pPr>
      <w:r w:rsidRPr="00A46419">
        <w:rPr>
          <w:rStyle w:val="NumeroAFNegritaCaracter"/>
        </w:rPr>
        <w:t>15</w:t>
      </w:r>
      <w:r>
        <w:t>. Doña Ana María García Fernández, Procuradora de los Tribunales, nombrada en turno de oficio para la representación de doña Carmen Cobes Pérez, solicita la denegación del amparo y alega que, según doctrina del Tribunal Constitucional, el rechazo de un recurso por incumplimiento de un presupuesto procesal necesario para conocer del fondo del proceso, no hay vulneración de los derechos reconocidos en el art. 24.1 de la Constitución. Añade que el art. 180 de la LPL establece como requisito que haya comenzado el abono de la prestación, no el compromiso de comenzar el abono, y que el compromiso de proseguir su abono durante la tramitación del recurso sigue operando como condición procesal para el mantenimiento del recurso, pues si se inició el abono de la prestación y se interrumpe el mismo antes de la resolución del recurso, la alegación de la interrupción del abono dará lugar a tener por desistido al recurrente.</w:t>
      </w:r>
    </w:p>
    <w:p w:rsidR="00A46419" w:rsidRDefault="00A46419" w:rsidP="00A46419">
      <w:pPr>
        <w:pStyle w:val="TextoNormal"/>
      </w:pPr>
    </w:p>
    <w:p w:rsidR="00A46419" w:rsidRDefault="00A46419" w:rsidP="00A46419">
      <w:pPr>
        <w:pStyle w:val="TextoNormal"/>
      </w:pPr>
      <w:r w:rsidRPr="00A46419">
        <w:rPr>
          <w:rStyle w:val="NumeroAFNegritaCaracter"/>
        </w:rPr>
        <w:t>16</w:t>
      </w:r>
      <w:r>
        <w:t>. Por parte del Procurador señor Ferrer Recuero, no se ha presentado escrito alguno de alegaciones.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17</w:t>
      </w:r>
      <w:r>
        <w:t>. Por providencia de 8 de julio de 1987 se señaló para deliberación y votación del recurso el día 15 de los mismos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En las demandas acumuladas, que ya constituyen un todo a los efectos de una común resolución, se estima que por el TCT se ha infringido el art. 24.1 de la C.E., relativo a la tutela judicial efectiva de los Jueces y Tribunales, y dado que el derecho a esta tutela se configura no sólo como un derecho de acceso al proceso de instancia, sino a los recursos que las leyes establecen, el INSS tenía derecho a poder recurrir en suplicación las Sentencias de Magistratura, tal como especifica la Ley Procesal Laboral.</w:t>
      </w:r>
    </w:p>
    <w:p w:rsidR="00A46419" w:rsidRDefault="00A46419" w:rsidP="00A46419">
      <w:pPr>
        <w:pStyle w:val="TextoNormal"/>
      </w:pPr>
      <w:r>
        <w:t>En efecto: Esta Ley impone al recurrente que intente hacerlo en suplicación la carga de efectuar el depósito de la cantidad objeto de la condena (art. 154) y la consignación de 2.500 pesetas (art. 181), depósito y consignación que la entidad aquí recurrente en amparo, el INSS, está exento de cumplir por gozar del beneficio de justicia gratuita, en virtud del art. 38 de la Ley General de la Seguridad Social.</w:t>
      </w:r>
    </w:p>
    <w:p w:rsidR="00A46419" w:rsidRDefault="00A46419" w:rsidP="00A46419">
      <w:pPr>
        <w:pStyle w:val="TextoNormal"/>
      </w:pPr>
      <w:r>
        <w:t>Pero existe una peculiaridad cuando se trate de Sentencias que, en materia de Seguridad Social, reconozcan al beneficiario el derecho a la percepción de pensiones o subsidios, supuestos en los que el depósito de la cantidad objeto de condena se sustituye con el ingreso en la entidad gestora, o servicio común correspondiente, del capital importe de la prestación declarada en el fallo, con el fin de abonarla a los beneficiarios durante la sustanciación del recurso. Mas si la condenada es la propia entidad gestora, ésta queda exenta de tal ingreso, pero deberá presentar ante la Magistratura de Trabajo certificación acreditativa de que comienza el abono de la prestación y lo proseguirá durante la tramitación del recurso (art. 180).</w:t>
      </w:r>
    </w:p>
    <w:p w:rsidR="00A46419" w:rsidRDefault="00A46419" w:rsidP="00A46419">
      <w:pPr>
        <w:pStyle w:val="TextoNormal"/>
      </w:pPr>
      <w:r>
        <w:t>En todos los procesos de los que traen causa los recursos acumulados, el INSS, al interponer el recurso de suplicación, presentó el certificado prescrito legalmente, pero con la particularidad de que, en lugar de constatar en él la expresión «comienza el abono de la prestación», se indicaba que «se inicia el trámite» para dicho abono, razón por la cual la Sala Cuarta del TCT entiende que no se cumplen los requisitos expresamente exigidos por la norma («comenzar el abono», no iniciar el trámite) y, en su virtud, dicta los correspondientes Autos, ya reseñados, teniendo por desistida del recurso de suplicación a la entidad hoy recurrente en amparo. Para mayor claridad, no obstante, conviene transcribir el texto de las certificaciones que el INSS unía a sus recursos ante el TCT: «que por este Instituto se inicia con esta fecha el trámite para el abono de la pensión (de viudedad o de jubilación, según el caso) expediente seguido a favor de..., en cumplimiento del fallo de la Sentencia dictada en..., continuándose el abono de la nueva prestación hasta tanto recaiga Sentencia en el recurso de suplicación tramitado, de conformidad con lo previsto en el art. 180 de la vigente Ley de Procedimiento Laboral».</w:t>
      </w:r>
    </w:p>
    <w:p w:rsidR="00A46419" w:rsidRDefault="00A46419" w:rsidP="00A46419">
      <w:pPr>
        <w:pStyle w:val="TextoNormal"/>
      </w:pPr>
      <w:r>
        <w:t>Es claro -y también conviene añadirlo- que la finalidad del citado art. 180 LPL es la de que el beneficiario, que tiene por Sentencia judicial reconocido un derecho de contenido económico, no quede desasistido durante la tramitación del recurso, a veces excesivamente larga, cumpliéndose esa finalidad con el abono, pendiente el recurso o proceso, de la pensión o subsidio que fue reconocida por la Magistratura de Trabajo. De ahí que se exija, no sólo el compromiso de comenzar el abono, sino el de proseguirlo durante aquel lapso de tiempo procesal.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Antes de entrar en la decisión sobre el fondo del recurso es preciso hacerlo sobre la objeción procesal que una de las partes recurridas hace respecto al incumplimiento por la entidad recurrente del requisito previsto en el art. 44.1 a) de la LOTC, es decir, el relativo a la necesidad de agotar todos los recursos utilizables dentro de la vía judicial antes de interponer el amparo, por ser ésta una vía subsidiaria. Se alude a que se pudo y se debió utilizar el recurso de súplica contra los Autos del TCT que tuvieron por desistido de la suplicación a la entidad recurrente.</w:t>
      </w:r>
    </w:p>
    <w:p w:rsidR="00A46419" w:rsidRDefault="00A46419" w:rsidP="00A46419">
      <w:pPr>
        <w:pStyle w:val="TextoNormal"/>
      </w:pPr>
      <w:r>
        <w:t>Cierto es que no consta en las demandas y actuaciones acumuladas que se hubiera interpuesto el aludido recurso de súplica contra los Autos correspondientes y que la doctrina y la jurisprudencia laboral admiten que eso sea posible, acudiendo a la aplicación supletoria del art. 402 de la Ley de Enjuiciamiento Civil, que autoriza la Disposición adicional de la LPL. Pero el que eso sea posible no quiere decir que sea en todo caso exigible, precisamente por tratarse de un recurso, no previsto en Derecho laboral. Y es justamente esa posibilidad, nacida de una interpretación doctrinal y judicial, expuesta, por ende, a otra de signo contrario, lo que concede aquí un superior interés al deber legal (art. 93 de la LPL) de mencionar en las Sentencias los recursos que contra ella caben, independientemente de su eficacia o vinculación respecto del derecho de la parte, ya que en todo caso ilustrarán al interesado y justificaría de modo indudable que la omisión del recurso pudiera considerarse como falta de agotamiento de la vía judicial previa, puesto que pudo razonablemente interponerse. También es posible, por otra parte, que la ausencia de esa mención en la resolución judicial no impida el posible recurso. Pero es, asimismo, factible que junto a esa carencia exista un dato o elemento que otorgue al supuesto una peculiaridad digna de trato o consideración diversa, tal que el órgano judicial haga expresa declaración de la firmeza de la resolución cuestionada, como fue aquí el caso en el que el TCT, tras hacerlo, mandó devolver las actuaciones a Magistratura, induciendo así a la parte a la convicción de su irrecurribilidad. Fuera o no acertada aquella decisión judicial, lo evidente es que en ese caso no puede reprocharse a la parte inactividad o falta de diligencia procesal constitutiva del incumplimiento de un requisito (agotar la vía judicial) necesario para abrir la vía subsidiaria del amparo, ni, por consiguiente, tampoco exigirle que, pese a la declaración de firmeza, formulara el recurso de súplica. Hay que rechazar, pues, esta excepción y decidir sobre el fondo.</w:t>
      </w:r>
    </w:p>
    <w:p w:rsidR="00A46419" w:rsidRDefault="00A46419" w:rsidP="00A46419">
      <w:pPr>
        <w:pStyle w:val="TextoNormal"/>
      </w:pPr>
    </w:p>
    <w:p w:rsidR="00A46419" w:rsidRDefault="00A46419" w:rsidP="00A46419">
      <w:pPr>
        <w:pStyle w:val="TextoNormal"/>
      </w:pPr>
      <w:r w:rsidRPr="00A46419">
        <w:rPr>
          <w:rStyle w:val="NumeroAFNegritaCaracter"/>
        </w:rPr>
        <w:t>3</w:t>
      </w:r>
      <w:r>
        <w:t>. Se ha expuesto antes que el TCT, en los respectivos Autos ahora impugnados como lesivos, entendió que las certificaciones que aportó el INSS no acreditaban suficientemente la voluntad del Instituto de cumplir la obligación que le impone el art. 180 de la LPL, es decir, la acreditación de comenzar el abono de las prestaciones y la de su prosecución pendiente el proceso.</w:t>
      </w:r>
    </w:p>
    <w:p w:rsidR="00A46419" w:rsidRDefault="00A46419" w:rsidP="00A46419">
      <w:pPr>
        <w:pStyle w:val="TextoNormal"/>
      </w:pPr>
      <w:r>
        <w:t xml:space="preserve">En principio hay que afirmar que esta exigencia no choca con la Constitución ni con la reiterada doctrina de este Tribunal, relativa a la potestad del legislador de establecer el sistema de recursos, que sólo chocarían con aquélla si las leyes establecieran requisitos que implicaran obstáculos excesivos, producto de un innecesario formalismo, incompatibles con el derecho a la justicia, o que no aparecieran como justificados o proporcionados a las finalidades que persiguen (STC 3/1983, de 25 de enero). En los casos aquí estudiados no ocurre así. Se ha indicado cuál es la finalidad del art. 180 LPL: Evitar que al trabajador beneficiario de prestaciones le perjudique el ejercicio por la entidad gestora de su derecho al recurso, así como la de impedir tácticas dilatorias gravosas para aquél. Se trata, pues, de una exigencia lícita, no meramente formal, compatible con el espíritu de la Constitución. Y también, ocioso es decirlo, lícita la consecuencia que de su existencia se deriva, no otra </w:t>
      </w:r>
      <w:r>
        <w:lastRenderedPageBreak/>
        <w:t>que la de la posibilidad por parte de los Tribunales de velar por la observancia y el cumplimiento del requisito legal, medite su interpretación y aplicación, que en exclusiva les atribuye la Norma suprema (art. 117.3), incluso cerrando la vía del recurso cuando el presupuesto legal se incumple de modo flagrante o por la concurrencia de una causa razonablemente apreciada.</w:t>
      </w:r>
    </w:p>
    <w:p w:rsidR="00A46419" w:rsidRDefault="00A46419" w:rsidP="00A46419">
      <w:pPr>
        <w:pStyle w:val="TextoNormal"/>
      </w:pPr>
      <w:r>
        <w:t>La cuestión, pues, reside en determinar si existe o no una causa justificativa del rechazo del recurso, compatible o no con la finalidad del requisito. O en otras palabras: Si el acuerdo judicial adoptado es o no proporcional a las dificultades observadas en el cumplimiento del requisito procesal en cuestión; si el incumplimiento que se le atribuye al INSS es lo suficientemente grave para justificar la a su vez grave consecuencia que el TCT ha inferido de la interpretación literal de la certificación que la Ley exige para viabilizar el recurso, y si esa intervención, que es lo más importante, ha incidido en el derecho constitucional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4</w:t>
      </w:r>
      <w:r>
        <w:t>. En punto a los efectos del incumplimiento de requisitos formales en los procesos este Tribunal ha sostenido que la sanción del incumplimiento ha de ser proporcionada a la gravedad del mismo. Puesto que las exigencias de forma tienen sentido, no por si mismas, sino en atención a la finalidad que con ellas se pretende conseguir, es claro que, cuando alguna de ellas no es observada, la sanción no puede ser la misma cualquiera que sea el grado de incumplimiento, sino que habrá de determinarse procediendo «a una justa adecuación de las consecuencias jurídicas con la entidad real del derecho mismo, medida en función de la quiebra de la finalidad última que el requisito formal pretendía servir» (STC 36/1986, de 12 de marzo, fundamento jurídico 2.°). Esta labor de adecuación proporcional entre defecto y sanción, que ha de ser realizada en todo caso por el Juzgador, debe ser desenvuelta de forma aún más escrupulosa cuando la eventual sanción que ha de imponerse es el cierre mismo de la vía de recurso, porque entonces se obsta de manera definitiva e insanable el ejercicio de un derecho fundamental. Con palabras de la STC 60/1985, de 6 de mayo, fundamento jurídico 3.°, el ejercicio del derecho a acceder a un recurso legalmente previsto, no puede obstaculizarse tampoco «aplicando reglas disciplinarias de los requisitos y formalidades de las secuencias procesales en sentido que, aunque puedan aparecer acomodados al tenor literal del texto en que se encierra la norma, son contrarios al espíritu y a la finalidad de éste».</w:t>
      </w:r>
    </w:p>
    <w:p w:rsidR="00A46419" w:rsidRDefault="00A46419" w:rsidP="00A46419">
      <w:pPr>
        <w:pStyle w:val="TextoNormal"/>
      </w:pPr>
      <w:r>
        <w:t>En los casos aquí planteados el INSS ha cumplido con la exigencia del art. 180 de la LPL, bien que con la aportación de un texto que ha provocado las dudas del TCT sobre su correcto y eficaz cumplimiento, puesto que no se compromete el INSS al «abono», sino a «iniciar el trámite» para el mismo, es decir, de las pensiones o subsidios. Pero es evidente que son unas dudas no enteramente justificadas en tanto en cuanto que la ambigüedad del texto no es tal si se lee en su totalidad. No puede primar, en buena hermenéutica, la interpretación literal sobre los otros criterios y menos cuando esa interpretación se extrae de parte del texto y no del contexto total (nisi tota lege perspecta). Y de ese contexto resultan elementos que indican -incluso también literalmente- que la voluntad del INSS es cumplir con la obligación que le impone el tan citado art. 180, o lo que es lo mismo: El abono de la pensión, cuando dice «continuándose el abono de la nueva prestación hasta tanto recaiga Sentencia...». Como se dijo en la STC 36/1986, de 12 de marzo, la sanción del defecto formal puede reducirse si colaboran a paliar sus consecuencias otros medios complementarios que aclaran la voluntad de la parte.</w:t>
      </w:r>
    </w:p>
    <w:p w:rsidR="00A46419" w:rsidRDefault="00A46419" w:rsidP="00A46419">
      <w:pPr>
        <w:pStyle w:val="TextoNormal"/>
      </w:pPr>
      <w:r>
        <w:t xml:space="preserve">En este sentido, como dato complementario, puede considerarse la circunstancia del factor tiempo en la decisión adoptada en los Autos que se impugnan, puesto que una cosa </w:t>
      </w:r>
      <w:r>
        <w:lastRenderedPageBreak/>
        <w:t>es que la duda se la hubiera planteado el Tribunal en el momento en el que el abono de las prestaciones debió comenzar (al tiempo de recurrir) en cuyo caso el rigor estaría justificado, y otra la de adoptar tales medidas transcurridos más de tres años desde que se elevaron los autos a dicho Tribunal, momento en el que bien pudo despejar sus dudas comprobando la constancia o no de reclamaciones de los beneficiarios o pensionistas referidas al percibo de sus prestaciones, que es la finalidad que la norma persigue y lo que el Tribunal ha de considerar para su aplicación correcta y congruente con el derecho de tutela judicial en juego. O bien, puesto que la Ley Procesal Laboral no permite a los Tribunales admitir alegaciones y escrito en ese trámite (art. 160 LPL), al menos interpretar los hechos y circunstancias en el sentido más favorable para evitar, excluyendo una grave sanción, la vulneración de un derecho fundamental.</w:t>
      </w:r>
    </w:p>
    <w:p w:rsidR="00A46419" w:rsidRDefault="00A46419" w:rsidP="00A46419">
      <w:pPr>
        <w:pStyle w:val="TextoNormal"/>
      </w:pPr>
      <w:r>
        <w:t>Tal vulneración, según se desprende de lo expuesto, se ha dado en todos los casos y recursos acumulados a través de una interpretación literal favorecedora de una consecuencia formalista y excesiva, desproporcionada y atentatoria de lo dispuesto y garantizado por el art. 24.1 de la Constitución, en cuanto al hacerlo así se ha privado a la recurrente de la posibilidad de recurrir.</w:t>
      </w:r>
    </w:p>
    <w:p w:rsidR="00A46419" w:rsidRDefault="00A46419" w:rsidP="00A46419">
      <w:pPr>
        <w:pStyle w:val="TextoNormal"/>
      </w:pPr>
      <w:r>
        <w:t>Se impone, pues, la estimación de los recursos de amparo aquí acumulados.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el Instituto Nacional de la Seguridad Social, y en su virtud:</w:t>
      </w:r>
    </w:p>
    <w:p w:rsidR="00A46419" w:rsidRDefault="00A46419" w:rsidP="00A46419">
      <w:pPr>
        <w:pStyle w:val="TextoNormal"/>
      </w:pPr>
      <w:r>
        <w:t>1.° Anular los siguientes Autos del Tribunal Central de Trabajo: De 22 de abril de 1986 (Recurso 2193/1982); de 22 de abril de 1986 (Recurso 1891/1982); de 21 de abril de 1986 (Recurso 1944/1982); de 21 de abril de 1986 (Recurso 2044/1982); de 21 de abril de 1986 (Recurso 2176/1982); de 21 de abril de 1986 (Recurso 1922/1982); de 20 de mayo de 1986 (Recurso 1923/1982); de 20 de mayo de 1986 (Recurso 1921/1982), y de 3 de junio de 1986 (Recurso 2015/1982).</w:t>
      </w:r>
    </w:p>
    <w:p w:rsidR="00A46419" w:rsidRDefault="00A46419" w:rsidP="00A46419">
      <w:pPr>
        <w:pStyle w:val="TextoNormal"/>
      </w:pPr>
      <w:r>
        <w:t>2.° Reconocer su derecho a la admisión y tramitación de los respectivos recursos de suplicación a los que los citados Autos anulados se refieren.</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quince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8" w:name="SENTENCIA_1987_125"/>
      <w:r>
        <w:lastRenderedPageBreak/>
        <w:t>SENTENCIA 125/1987, de 15 de julio de 1987</w:t>
      </w:r>
    </w:p>
    <w:bookmarkEnd w:id="78"/>
    <w:p w:rsidR="00A46419" w:rsidRDefault="00A46419" w:rsidP="00A46419">
      <w:pPr>
        <w:pStyle w:val="TtuloResolucin"/>
      </w:pPr>
      <w:r>
        <w:t>Sala Primera</w:t>
      </w:r>
    </w:p>
    <w:p w:rsidR="00A46419" w:rsidRDefault="00A46419" w:rsidP="00A46419">
      <w:pPr>
        <w:pStyle w:val="TtuloResolucin"/>
      </w:pPr>
    </w:p>
    <w:p w:rsidR="00A46419" w:rsidRDefault="00A46419" w:rsidP="00A46419">
      <w:pPr>
        <w:pStyle w:val="TtuloBOE"/>
      </w:pPr>
      <w:r>
        <w:t>("BOE" núm. 180, de 29 de julio de 1987)</w:t>
      </w:r>
    </w:p>
    <w:p w:rsidR="00A46419" w:rsidRDefault="00A46419" w:rsidP="00A46419">
      <w:pPr>
        <w:pStyle w:val="TtuloBOE"/>
      </w:pPr>
    </w:p>
    <w:p w:rsidR="00A46419" w:rsidRDefault="00A46419" w:rsidP="00A46419">
      <w:pPr>
        <w:pStyle w:val="SntesisDescriptiva"/>
      </w:pPr>
      <w:r>
        <w:t>ECLI:ES:TC:1987:125</w:t>
      </w:r>
    </w:p>
    <w:p w:rsidR="00A46419" w:rsidRDefault="00A46419" w:rsidP="00A46419">
      <w:pPr>
        <w:pStyle w:val="SntesisDescriptiva"/>
      </w:pPr>
    </w:p>
    <w:p w:rsidR="00A46419" w:rsidRDefault="00A46419" w:rsidP="00A46419">
      <w:pPr>
        <w:pStyle w:val="SntesisDescriptiva"/>
      </w:pPr>
      <w:r>
        <w:t>Recurso de amparo 586/1986. Contra providencia de la Sección Tercera de lo Contencioso- Administrativo de la Audiencia Nacional, dictada en ejecución de Sentencia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El derecho a la ejecución de la Sentencias judiciales en sus propios términos ha sido reconocido en numerosas ocasiones por este Tribunal como formando parte del contenido del art. 24.1 C.E. Se satisface aquel derecho cuando los Jueces y Tribunales a quienes corresponde hacer ejecutar lo juzgado ( art. 117.3 C.E.), según las normas de competencia y procedimiento aplicables y con independencia de que la resolución a ejecutar haya de ser cumplida por un ente público, adoptan las medidas oportunas para el estricto cumplimiento del fallo, sin alterar el contenido y el sentido del mismo. </w:t>
      </w:r>
    </w:p>
    <w:p w:rsidR="00A46419" w:rsidRDefault="00A46419" w:rsidP="00A46419">
      <w:pPr>
        <w:pStyle w:val="Extracto"/>
      </w:pPr>
    </w:p>
    <w:p w:rsidR="00A46419" w:rsidRDefault="00A46419" w:rsidP="00A46419">
      <w:pPr>
        <w:pStyle w:val="Extracto"/>
      </w:pPr>
      <w:r>
        <w:t>2.</w:t>
      </w:r>
      <w:r>
        <w:tab/>
        <w:t xml:space="preserve">Si un Juez o Tribunal se aparta, sin causa justificada, de lo previsto en el fallo que debe ejecutarse o se abstiene de adoptar las medidas necesarias para su ejecución cuando le sea legalmente exigible, estaría vulnerando el art. 24.1 C.E., supuesto en el que corresponde al Tribunal Constitucional, en el ámbito del recurso de amparo, el reconocimiento y restablecimiento del derecho constitucional infringido. </w:t>
      </w:r>
    </w:p>
    <w:p w:rsidR="00A46419" w:rsidRDefault="00A46419" w:rsidP="00A46419">
      <w:pPr>
        <w:pStyle w:val="Extracto"/>
      </w:pPr>
    </w:p>
    <w:p w:rsidR="00A46419" w:rsidRDefault="00A46419" w:rsidP="00A46419">
      <w:pPr>
        <w:pStyle w:val="Extracto"/>
      </w:pPr>
      <w:r>
        <w:t>3.</w:t>
      </w:r>
      <w:r>
        <w:tab/>
        <w:t xml:space="preserve">En el trámite de ejecución pueden plantearse, y en su caso deben resolverse, problemas relativos a una ejecución fraudulenta o simulada del fallo judicial, en la medida en que impliquen un incumplimiento efectivo de lo sentenciado, pues repele a la efectividad de la tutela judicial que, mediante actuaciones de aquella naturaleza, pueda arrojarse sucesiva e indefinidamente sobre el afectado la carga de promover nuevas acciones o recursos para obtener la satisfacción completa de sus derechos e intereses reconocidos por Sentencia firme. Sin embargo, no puede pretenderse en un incidente de ejecución resolver cuestiones no abordadas ni decididas en el fallo a ejecutar o con las que éste no guarda una directa e inmediata relación de causalidad. </w:t>
      </w:r>
    </w:p>
    <w:p w:rsidR="00A46419" w:rsidRDefault="00A46419" w:rsidP="00A46419">
      <w:pPr>
        <w:pStyle w:val="Extracto"/>
      </w:pPr>
    </w:p>
    <w:p w:rsidR="00A46419" w:rsidRDefault="00A46419" w:rsidP="00A46419">
      <w:pPr>
        <w:pStyle w:val="Extracto"/>
      </w:pPr>
      <w:r>
        <w:t>4.</w:t>
      </w:r>
      <w:r>
        <w:tab/>
        <w:t xml:space="preserve">Conforme a la doctrina constitucional, la vulneración se produce, en el ámbito de la ejecución de lo sentenciado, cuando el juzgador se abstiene, sin causa justificada, de adoptar las medidas de ejecución que impone el fallo.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586/1986 promovido por el Procurador don Enrique Brualla de Piniés, en nombre y representación de don Guillermo Moreno Rodríguez, asistido del Letrado don Manuel García Trevijano Garnica, contra providencia de la Sección Tercera de lo Contencioso-Administrativo de la Audiencia Nacional de 10 de febrero de 1986, dictada en incidente de ejecución de Sentencia de la misma Sala, de 4 de diciembre de 1984. Han comparecido el Ministerio Fiscal y el Letrado del Estado, siendo Ponente el Magistrado don Antonio Truyol Serra,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este Tribunal el 31 de mayo de 1986, el Procurador don Enrique Brualla de Piniés, en nombre de don Guillermo Moreno Rodríguez, interpuso recurso de amparo contra providencia de la Sala de lo Contencioso-Administrativo (Sección Tercera) de la Audiencia Nacional, de 10 de febrero de 1986, recaída en los autos núm. 311.893. </w:t>
      </w:r>
    </w:p>
    <w:p w:rsidR="00A46419" w:rsidRDefault="00A46419" w:rsidP="00A46419">
      <w:pPr>
        <w:pStyle w:val="TextoNormal"/>
      </w:pPr>
      <w:r>
        <w:t>Se fundamenta el recurso en las alegaciones de hecho y de Derecho que a continuación se resumen.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recurrente, miembro del Cuerpo Técnico de Administración Civil (hoy Cuerpo Superior de Administradores Civiles del Estado), fue destinado como Jefe de la Sección de Asuntos Económicos de la Confederación Hidrográfica del Tajo, con fecha 25 de abril de 1979. El 23 de mayo del mismo año se dejó sin efecto dicho destino, pasando el interesado a desempeñar funciones en la Delegación Provincial del Ministerio de Obras Públicas y Urbanismo de Madrid. Confirmada esta última resolución en vía administrativa, interpuso recurso contencioso-Administrativo que fue estimado, en parte, por Sentencia de la Sección Tercera de la Audiencia Nacional, de 4 de diciembre de 1984, que la declaró nula, revitalizando el nombramiento operado en 25 de abril de 1979 y declarando el derecho del recurrente a percibir los emolumentos correspondientes, hasta el momento «en que se lleve a efecto legal y reglamentariamente su remoción en dicha jefatura». </w:t>
      </w:r>
    </w:p>
    <w:p w:rsidR="00A46419" w:rsidRDefault="00A46419" w:rsidP="00A46419">
      <w:pPr>
        <w:pStyle w:val="TextoNormal"/>
      </w:pPr>
      <w:r>
        <w:t xml:space="preserve">Con anterioridad a dicha Sentencia, el Real Decreto 1115/1984, de 6 de junio, transfirió a la Comunidad de Madrid funciones y servicios del Estado en materia de vivienda, traspasándose mediante el mismo al funcionario recurrente, que en aquel momento prestaba servicio en el Instituto para la Promoción Pública de la Vivienda, transferencia esta última que no se habría producido de haber actuado la Administración conforme a Derecho, ya que no se traspasaron medios materiales ni funcionarios de la Confederación Hidrográfica del Tajo. </w:t>
      </w:r>
    </w:p>
    <w:p w:rsidR="00A46419" w:rsidRDefault="00A46419" w:rsidP="00A46419">
      <w:pPr>
        <w:pStyle w:val="TextoNormal"/>
      </w:pPr>
      <w:r>
        <w:t xml:space="preserve">Firme la Sentencia y ante la inejecución de la misma, el señor Moreno Rodríguez presentó escrito ante la Sala, el 28 de mayo de 1985, en el que solicitaba se requiriera a la </w:t>
      </w:r>
      <w:r>
        <w:lastRenderedPageBreak/>
        <w:t xml:space="preserve">Administración demandada para que cumpliese el fallo, acordando la Audiencia Nacional, por providencia de 4 de junio de 1985, recabar de aquélla información sobre el particular. Al propio tiempo y previa instancia del interesado sobre la ejecución de la Sentencia, el Jefe de la Sección de Personal del Ministerio de Obras Públicas y Urbanismo le comunicó que, en fecha de 2 de julio de 1985, se había dispuesto su cese como Jefe de la Sección de Asuntos Económicos de la Confederación Hidrográfica del Tajo, reconociéndose su derecho a percibir los emolumentos correspondientes a dicho puesto de trabajo hasta la mencionada fecha. </w:t>
      </w:r>
    </w:p>
    <w:p w:rsidR="00A46419" w:rsidRDefault="00A46419" w:rsidP="00A46419">
      <w:pPr>
        <w:pStyle w:val="TextoNormal"/>
      </w:pPr>
      <w:r>
        <w:t xml:space="preserve">Ante esta situación, el afectado dirige varios escritos al Ministerio y a la Audiencia Nacional reclamando el cumplimiento de la Sentencia en sus propios términos, en el sentido de que se le repusiera en su destino en la Confederación Hidrográfica y se considerase no adecuada la transferencia operada en junio de 1984 a la Comunidad de Madrid. Pero el Ministerio, aparte de resolver sobre algunas cuestiones relativas al abono de atrasos, que no son objeto de litigio en este recurso de amparo, desestimó su petición relativa a la reposición en el anterior puesto de trabajo, sin decidir sobre los efectos que la Sentencia había de tener sobre la transferencia a la Comunidad Autónoma. Este problema si fue suscitado en cambio por el interesado ante la Audiencia Nacional, entendiendo el mismo que, mientras no se produjera una nueva transferencia concreta del funcionario, no podía incluírsele legalmente en la practicada en junio de 1984, puesto que entonces su destino jurídicamente correcto estaba en la Confederación Hidrográfica y no en el Instituto para la Promoción Pública de la Vivienda. </w:t>
      </w:r>
    </w:p>
    <w:p w:rsidR="00A46419" w:rsidRDefault="00A46419" w:rsidP="00A46419">
      <w:pPr>
        <w:pStyle w:val="TextoNormal"/>
      </w:pPr>
      <w:r>
        <w:t xml:space="preserve">Finalmente, la Audiencia dictó la providencia de 10 de febrero de 1986, que ahora se impugna, por la que interesa del Ministerio se remuevan los obstáculos para satisfacer al recurrente las diferencias económicas así como en lo relativo a efectos de grado y derechos inherentes a su condición de Jefe de Sección y corrección del título del interesado, «sin que haya lugar a otros requerimientos a la Administración». </w:t>
      </w:r>
    </w:p>
    <w:p w:rsidR="00A46419" w:rsidRDefault="00A46419" w:rsidP="00A46419">
      <w:pPr>
        <w:pStyle w:val="TextoNormal"/>
      </w:pPr>
      <w:r>
        <w:t xml:space="preserve">Contra dicha providencia interpuso el hoy solicitante de amparo recurso de súplica, invocando los arts. 24 de la Constitución y 44 de la Ley Orgánica del Tribunal Constitucional, recurso que fue desestimado por Auto de 3 de abril de 1986, en el que se declara que la Sala no puede entrar en la remoción operada en su anterior destino el 2 de julio de 1985, cuya posibilidad ya se contemplaba en la propia Sentencia y cuya validez es cuestión ajena a la ejecución de la misma, respecto de la que pudo y debió actuarse en el procedimiento correspondiente. Contra el citado Auto fue interpuesto recurso de apelación, no admitido a trámite. </w:t>
      </w:r>
    </w:p>
    <w:p w:rsidR="00A46419" w:rsidRDefault="00A46419" w:rsidP="00A46419">
      <w:pPr>
        <w:pStyle w:val="TextoNormal"/>
      </w:pPr>
      <w:r>
        <w:t>En este momento, el señor Moreno Rodríguez, a pesar de tener impugnada su adscripción a la Comunidad Autónoma, se encuentra destinado en ella, no habiendo obtenido resolución alguna de la Audiencia Nacional que declare la ilegalidad de la remoción operada en su destino de la Confederación Hidrográfica en 2 de julio de 1985 ni que en junio de 1984 no se encontraba destinado en el Instituto de Promoción Pública de la Vivienda, sino legalmente en aquel otro destino, con los efectos consiguientes.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Considera el recurrente que la meritada providencia de 10 de abril de 1986 vulnera lo dispuesto en el art. 24.1 de la Constitución, pues deja sin efecto práctico el contenido del fallo dictado por la propia Audiencia Nacional el 4 de diciembre de 1984, ya que la ejecución del mismo debería suponer, como se planteó en el incidente resuelto por aquella providencia, que no se considerase ajustada a derecho la remoción practicada en 2 de julio de 1985 o, al menos, que no se considerase incluido al. señor Moreno Rodríguez en la transferencia de funcionarios operada por Decreto de 6 de junio de 1984. </w:t>
      </w:r>
    </w:p>
    <w:p w:rsidR="00A46419" w:rsidRDefault="00A46419" w:rsidP="00A46419">
      <w:pPr>
        <w:pStyle w:val="TextoNormal"/>
      </w:pPr>
      <w:r>
        <w:lastRenderedPageBreak/>
        <w:t xml:space="preserve">El Auto de 3 de abril de 1986, que confirma aquella providencia, dice que no es procedente entrar en el problema de la remoción operada en el destino de la Confederación Hidrográfica. Pero esto nada tiene que ver con el problema suscitado, que consistía en reconocer la posición jurídica del funcionario hasta el día 2 de julio, que es cuando se produce tal remoción, problema que debía resolverse en el seno del incidente de ejecución de la propia Sentencia, sin acudir a otro procedimiento contencioso ordinario. </w:t>
      </w:r>
    </w:p>
    <w:p w:rsidR="00A46419" w:rsidRDefault="00A46419" w:rsidP="00A46419">
      <w:pPr>
        <w:pStyle w:val="TextoNormal"/>
      </w:pPr>
      <w:r>
        <w:t>Pero, aparte de ello, existe una segunda vulneración, en la providencia citada, del mencionado precepto constitucional, que enlaza con el problema de la ejecución de la Sentencia y con el carácter ilegal de la remoción habida en 2 de julio de 1985, que el recurrente ha venido denunciando continuamente, puesto que la Audiencia Nacional se ha negado a analizar la legalidad de la misma en el incidente de ejecución. Cierto es que se podía hacer en este aspecto una remisión a un procedimiento contencioso nuevo, pero siempre que se tratase de una remoción realizada con independencia y al margen de la Sentencia de 4 de diciembre de 1984. Pero, en realidad, tal independencia no existe, pues la remoción habida en 2 de julio de 1985 es una actuación fraudulenta, que de manera oblicua supone un verdadero incumplimiento del fallo, pues, aparte de incurrir en vicio de desviación de poder, se fundamenta en la transferencia operada a la Comunidad de Madrid en junio de 1984, que no se habría producido si el señor Moreno Rodríguez se hubiera encontrado, como legalmente debía, destinado en la Confederación Hidrográfica del Tajo. De ahí que el problema de la legalidad de aquella remoción se halle ligado a la ejecución misma de la Sentencia y, por ello, la Sala debía haberlo estudiado en el incidente de ejecución, sin que baste remitir al interesado a todo un nuevo procedimiento contencioso-administrativo, pues es en dicho incidente donde debe resolverse la denuncia de fraude en la ejecución de la Sentencia.</w:t>
      </w:r>
    </w:p>
    <w:p w:rsidR="00A46419" w:rsidRDefault="00A46419" w:rsidP="00A46419">
      <w:pPr>
        <w:pStyle w:val="TextoNormal"/>
      </w:pPr>
    </w:p>
    <w:p w:rsidR="00A46419" w:rsidRDefault="00A46419" w:rsidP="00A46419">
      <w:pPr>
        <w:pStyle w:val="TextoNormal"/>
      </w:pPr>
      <w:r w:rsidRPr="00A46419">
        <w:rPr>
          <w:rStyle w:val="NumeroAFNegritaCaracter"/>
        </w:rPr>
        <w:t>4</w:t>
      </w:r>
      <w:r>
        <w:t>. En consecuencia, se solicita de este Tribunal que anule la providencia citada de la Audiencia Nacional, de 10 de febrero de 1986, confirmada por el Auto de 3 de abril del mismo año, reconociendo el derecho del recurrente a que por la Audiencia Nacional se adopten las medidas tendentes a obtener la ejecución de la Sentencia dictada por la propia Audiencia el 4 de diciembre de 1984, debiendo también reconocer dichas medidas el derecho del recurrente a ser considerado Jefe de la Sección de Asuntos Económicos de la Confederación Hidrográfica del Tajo, a todos los efectos legales, hasta la fecha de su legal remoción en tal destino, así como que se reconozca el derecho del señor Moreno Rodríguez a obtener de la Audiencia un estudio de fondo del problema suscitado de la ilegalidad, por fraude, de la remoción legal operada en su destino, con fecha 2 de julio de 1985.</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providencia de 16 de julio de 1986, la Sección Primera de este Tribunal acordó conceder un plazo común de diez días a la parte recurrente y al Ministerio Fiscal para que realizasen alegaciones en relación con la posible existencia de las siguientes causas de inadmisión del recurso de amparo: </w:t>
      </w:r>
    </w:p>
    <w:p w:rsidR="00A46419" w:rsidRDefault="00A46419" w:rsidP="00A46419">
      <w:pPr>
        <w:pStyle w:val="TextoNormal"/>
      </w:pPr>
      <w:r>
        <w:t xml:space="preserve">a) La regulada por el art. 50.1 b), en conexión con el art. 49.2 b), ambos de la Ley Orgánica del Tribunal Constitucional, por no presentarse copia, traslado o certificación de la resolución recurrida. </w:t>
      </w:r>
    </w:p>
    <w:p w:rsidR="00A46419" w:rsidRDefault="00A46419" w:rsidP="00A46419">
      <w:pPr>
        <w:pStyle w:val="TextoNormal"/>
      </w:pPr>
      <w:r>
        <w:t>b) La del art. 50.1 a) en relación al 44.2 de la citada Ley Orgánica, por extemporaneidad de la demanda.</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La representación de la parte recurrente aportó copia de la resolución recurrida, subsanando el defecto determinante del primer motivo de inadmisión señalado en nuestra anterior providencia. En cuanto a la posible extemporaneidad de la demanda de amparo, justificó que la misma se había presentado en el plazo legal de veinte días desde que le fue notificada la providencia de 28 de abril de 1986, que inadmitió el recurso de apelación formulado contra el Auto confirmatorio de la providencia ahora impugnada. Aquella providencia de 28 de abril agotó la vía judicial previa y, aunque se reconoce que el recurso de apelación resuelto por la misma era improcedente, no podía la parte actora hasta su resolución formular el de amparo, debiendo tenerse en cuenta que aquel recurso de apelación no se interpuso para reabrir un plazo de amparo que hubiera vencido, puesto que se presentó en un plazo de dos días, y que el interesado no tenía hecha dejación alguna de acciones. Por ello, aunque el recurso de amparo se podría haber interpuesto directamente desde la notificación del Auto de 3 de abril de 1986, se produciría una indefensión verdadera y una valoración en sede constitucional de la legalidad ordinaria si se considerase extemporánea la demanda de amparo por esta causa. Ello aparte de que, si la providencia de 28 de abril se hubiera notificado prontamente, aún se podría haber formulado el recurso de amparo en el plazo de veinte días desde la notificación de aquel Auto. En definitiva, la parte recurrente solicita la aplicación del principio in dubio pro actione, de acuerdo con la propia doctrina del Tribunal Constitucional, y la admisión de su recurso.</w:t>
      </w:r>
    </w:p>
    <w:p w:rsidR="00A46419" w:rsidRDefault="00A46419" w:rsidP="00A46419">
      <w:pPr>
        <w:pStyle w:val="TextoNormal"/>
      </w:pPr>
    </w:p>
    <w:p w:rsidR="00A46419" w:rsidRDefault="00A46419" w:rsidP="00A46419">
      <w:pPr>
        <w:pStyle w:val="TextoNormal"/>
      </w:pPr>
      <w:r w:rsidRPr="00A46419">
        <w:rPr>
          <w:rStyle w:val="NumeroAFNegritaCaracter"/>
        </w:rPr>
        <w:t>7</w:t>
      </w:r>
      <w:r>
        <w:t>. El Ministerio Fiscal alegó que el recurso de amparo seria inadmisible si no se aportase copia de la resolución recurrida. Alegó también que la demanda es tempestiva si se considera como el día a quo el de notificación de la providencia que inadmite el recurso de apelación. Recuerda que este último era improcedente, por lo que puede pensarse que su utilización no interrumpe el plazo legal para recurrir en amparo, que hay que contar entonces desde la fecha de notificación del Auto apelado. Si prevaleciera esta tesis, debería entenderse que el recurso de amparo es extemporáneo.</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Por providencia de 29 de octubre de 1986, la Sección acordó admitir a trámite la demanda de amparo formulada y, en aplicación de lo dispuesto en el art. 51 de la Ley Orgánica del Tribunal Constitucional, reclamar las actuaciones correspondientes de la Audiencia Nacional, y el emplazamiento de quienes fueron parte en las mismas para que pudieran comparecer en el recurso de amparo. </w:t>
      </w:r>
    </w:p>
    <w:p w:rsidR="00A46419" w:rsidRDefault="00A46419" w:rsidP="00A46419">
      <w:pPr>
        <w:pStyle w:val="TextoNormal"/>
      </w:pPr>
      <w:r>
        <w:t>Recibidas las actuaciones y personado el Letrado del Estado, la Sección acordó, por providencia de 14 de enero de 1987, dar vista de aquéllas por plazo común de veinte días a las partes y al Ministerio Fiscal para que formulasen alegaciones.</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El 5 de febrero se recibieron las del Letrado del Estado. </w:t>
      </w:r>
    </w:p>
    <w:p w:rsidR="00A46419" w:rsidRDefault="00A46419" w:rsidP="00A46419">
      <w:pPr>
        <w:pStyle w:val="TextoNormal"/>
      </w:pPr>
      <w:r>
        <w:t xml:space="preserve">Como cuestión previa se destaca en ellas que el recurso de amparo es extemporáneo, pues el plazo para interponerlo es de caducidad y no queda al arbitrio de las partes ni puede ser reabierto por la utilización de recursos inexistentes o claramente improcedentes, sin que en el presente caso pudiera existir una duda razonable al respecto que justificara la no exigibilidad al recurrente de asumir el riesgo de que la vía judicial previa quede inagotada. </w:t>
      </w:r>
    </w:p>
    <w:p w:rsidR="00A46419" w:rsidRDefault="00A46419" w:rsidP="00A46419">
      <w:pPr>
        <w:pStyle w:val="TextoNormal"/>
      </w:pPr>
      <w:r>
        <w:t xml:space="preserve">En cuanto al fondo del asunto entiende el Letrado del Estado que lo que la parte actora pretende es que no se considere ajustada a Derecho la remoción practicada en 2 de julio de 1985 o, al menos, no se considere incluido al señor Moreno Rodríguez en la transferencia de funcionarios operada antes de la Sentencia de la Audiencia Nacional de 4 de diciembre </w:t>
      </w:r>
      <w:r>
        <w:lastRenderedPageBreak/>
        <w:t xml:space="preserve">de 1984 que anula la resolución administrativa a que se refiere por un defecto de competencia jerárquica en el órgano autor de la misma. Esta resolución separaba al recurrente de un anterior destino en la jefatura de asuntos económicos de la Confederación Hidrográfica del Tajo y le destinaba a la Delegación del Ministerio de Obras Públicas y Urbanismo en la provincia de Madrid. Pero que esta decisión sea nula no significa que, tras el pronunciamiento anulatorio, las cosas hayan de verse como si el acto impugnado no hubiere existido jamás, pues, por ejemplo, nadie puede pretender que los actos realizados o las infracciones cometidas por un funcionario indebidamente destinado se consideren también nulos o inexistentes. El vicio del acto administrativo repercute fundamentalmente sobre los efectos beneficiosos de que se privó a quien no debió soportar sus consecuencias. Por eso la Sentencia reconoció el derecho del recurrente al percibo de los emolumentos que le corresponderían, determinando así en concreto el alcance de sus efectos de condena. En cambio, la Sentencia no contiene ningún pronunciamiento que imponga la reposición del recurrente en el puesto de trabajo que ocupaba con anterioridad y, sobre todo, no excluye un acto administrativo del mismo contenido al anulado. Al contrario, la Sala sentenciadora sitúa el límite temporal del efecto de condena en el instante en que se lleve a cabo legal y reglamentariamente la remoción del recurrente en la Jefatura que ocupaba. </w:t>
      </w:r>
    </w:p>
    <w:p w:rsidR="00A46419" w:rsidRDefault="00A46419" w:rsidP="00A46419">
      <w:pPr>
        <w:pStyle w:val="TextoNormal"/>
      </w:pPr>
      <w:r>
        <w:t xml:space="preserve">La Administración, a la hora de cumplir la Sentencia, remueve al recurrente de dicho cargo por Acuerdo de 2 de julio de 1985, al considerar que puede ser libremente removido al haber sido libremente nombrado, agregando que las razones que obligan a ello son que el funcionario se halla transferido a la Comunidad de Madrid y el puesto que ocupaba en la Confederación, provisto por concurso. Existe, pues, una decisión explícita de remover al recurrente del puesto de trabajo que venía desempeñando en la Confederación Hidrográfica, aspecto dispositivo del acuerdo que no puede quedar oscurecido por la motivación, más o menos correcta desde el punto de vista jurídico. El demandante de amparo considera que no pudo tomarse tal acuerdo porque la invalidez de un acto comporta la de aquellos que cuelguen o dependan del mismo. Su razonamiento se basa en la hipótesis de tipo histórico sobre la posibilidad de que si no se hubiera dictado el acto sancionado como ilegal tampoco se hubiera dictado el ulterior acto combatido. Pero es obvio que semejante juicio histórico no condiciona la validez de este último acto, puesto que los actos a los que se comunica la invalidez de otros conexos o dependientes no son sino aquellos que padecen del mismo vicio insubsanable de que adolece el principal. No es así, sin embargo, cuando la causa del nuevo acto se encuentra en puros hechos que han sucedido por efecto de un acto ilegal, pero que son irrevocables como tales. El Acuerdo de 2 de julio de 1985 no sólo no es, por tanto, desajustado al tenor de la Sentencia, sino que se ha dictado en aplicación de una expresa previsión de la misma. </w:t>
      </w:r>
    </w:p>
    <w:p w:rsidR="00A46419" w:rsidRDefault="00A46419" w:rsidP="00A46419">
      <w:pPr>
        <w:pStyle w:val="TextoNormal"/>
      </w:pPr>
      <w:r>
        <w:t xml:space="preserve">Si atendemos a las peticiones del suplico del escrito de amparo, la primera de ellas, relativa al reconocimiento del derecho del señor Moreno Rodríguez a ser Jefe de la Sección de Asuntos Económicos de la Confederación Hidrográfica del Tajo hasta su legal remoción, es inobjetable, pero no incumplida. La pretensión de que las resoluciones judiciales combatidas entren en el estudio de la supuesta ilegalidad de los acuerdos administrativos no es aceptable, pues la Sala no pudo ni debió entrar en tal juicio de legalidad, ya que éste debería haberse encauzado dentro de un nuevo proceso contencioso-administrativo. Por la misma razón debe rechazarse la pretensión de que la Sala estudiase en el trámite de ejecución si la remoción operada por el Acuerdo de 2 de julio de 1985 es fraudulenta, pues éste es un acto nuevo y ajeno a toda relación con la Sentencia precedente, salvo en lo referente a la previsión para ser dictado. </w:t>
      </w:r>
    </w:p>
    <w:p w:rsidR="00A46419" w:rsidRDefault="00A46419" w:rsidP="00A46419">
      <w:pPr>
        <w:pStyle w:val="TextoNormal"/>
      </w:pPr>
      <w:r>
        <w:t>Por todo ello solicita el Letrado del Estado la desestimación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El Ministerio Fiscal presentó sus alegaciones el 10 de febrero siguiente. </w:t>
      </w:r>
    </w:p>
    <w:p w:rsidR="00A46419" w:rsidRDefault="00A46419" w:rsidP="00A46419">
      <w:pPr>
        <w:pStyle w:val="TextoNormal"/>
      </w:pPr>
      <w:r>
        <w:t xml:space="preserve">Señala, en primer lugar, que la ejecución de una resolución judicial en sus propios términos forma parte del contenido del derecho de tutela judicial que reconoce el art. 24.1 de la Constitución y que la ejecución de lo fallado es función jurisdiccional, según el art. 117.3 de la Constitución y el art. 2.1 de la Ley Orgánica del Poder Judicial. Aunque en lo contencioso-administrativo el art. 103 de la Ley de su jurisdicción dispone que la ejecución corresponde a la Administración, ello no puede suponer, después de la Constitución, que se sustraiga a los órganos judiciales la ejecución de sus resoluciones en su dimensión jurídica, aunque la ejecución material quede remitida a la Administración, aun con reservas, pues la STC 67/1984 recuerda que puede ser de aplicación el art. 924 de la Ley de Enjuiciamiento Civil, que autoriza al Juez a que se ejecute lo ordenado en Sentencias a costa del condenado si éste no le cumpliere. Si los términos del fallo son claros, no surgen problemas de ejecución. Si son oscuros, corresponde al juzgador, precisamente en trámite de ejecución, fijar su exacto significado. Es esta última una cuestión de legalidad, de competencia exclusiva de los órganos del Poder Judicial. Pero, como el cumplimiento de los mandatos judiciales forma parte del derecho fundamental de tutela judicial, puede el Tribunal Constitucional examinar si la aplicación de la legalidad ha sido respetuosa con el derecho alegado. </w:t>
      </w:r>
    </w:p>
    <w:p w:rsidR="00A46419" w:rsidRDefault="00A46419" w:rsidP="00A46419">
      <w:pPr>
        <w:pStyle w:val="TextoNormal"/>
      </w:pPr>
      <w:r>
        <w:t xml:space="preserve">Sobre estos presupuestos ha de acometerse la decisión del presente recurso. Pero antes hay que determinar con precisión cuál es la pretensión que se deduce. De la demanda se infiere que esta pretensión es exclusivamente la de que se reconozca el derecho del señor Moreno Rodríguez a permanecer como Jefe de Sección de Asuntos Económicos de la Confederación del Tajo y a que no se considere ajustada a Derecho la remoción practicada el 2 de julio de 1985 o, al menos, que no se le considere incluido en la transferencia de funcionarios a la Comunidad de Madrid operada antes de la Sentencia de 4 de diciembre de 1984. Y ello aunque esta última petición subsidiaria no se refleja con exactitud en el suplico. </w:t>
      </w:r>
    </w:p>
    <w:p w:rsidR="00A46419" w:rsidRDefault="00A46419" w:rsidP="00A46419">
      <w:pPr>
        <w:pStyle w:val="TextoNormal"/>
      </w:pPr>
      <w:r>
        <w:t xml:space="preserve">A este respecto hay que tener en cuenta que la citada Sentencia de 4 de diciembre de 1984, dejando aparte el tema de la percepción de emolumentos que no es objeto del recurso de amparo, anuló el acuerdo de 25 de mayo de 1979 por el que se trasladaba al recurrente a la Delegación del Ministerio de Obras Públicas y Urbanismo de Madrid, en razón de que tal Acuerdo fue dictado por un órgano no competente, no porque fuera ilegal por razón de su contenido. Por eso pudo decir la parte dispositiva de la Sentencia que el cese del demandante en su anterior destino era nulo «hasta el momento en que se lleve a efecto legal y reglamentariamente su remoción de dicha Jefatura». Ningún reparo había al cese, siempre que fuera adoptado por la autoridad competente. Ahora bien, el nombramiento del funcionario afectado consecuencia del cese declarado nulo es también nulo o jurídicamente inexistente. </w:t>
      </w:r>
    </w:p>
    <w:p w:rsidR="00A46419" w:rsidRDefault="00A46419" w:rsidP="00A46419">
      <w:pPr>
        <w:pStyle w:val="TextoNormal"/>
      </w:pPr>
      <w:r>
        <w:t xml:space="preserve">Por el contrario, no hay reparo que oponer al Acuerdo de 2 de julio de 198 5 que remueve nuevamente al funcionario del cargo que hasta entonces, por la nulidad del Acuerdo anterior, le correspondía. Dicho nuevo Acuerdo, que salvó el vicio proceder de autoridad incompetente, no puede decirse que es nulo porque tiene una motivación ilegal, ya que la causa de la remoción no es otra que la de tratarse de un cargo de libre designación, siendo las demás razones irrelevantes. Si ahora el interesado entiende que este nuevo Acuerdo es ilegal, la cuestión no puede ser resuelta en el trámite de ejecución de la Sentencia, pues rebasa el ámbito de ésta, y no puede ejecutarse aquello que antes no se ha resuelto. </w:t>
      </w:r>
    </w:p>
    <w:p w:rsidR="00A46419" w:rsidRDefault="00A46419" w:rsidP="00A46419">
      <w:pPr>
        <w:pStyle w:val="TextoNormal"/>
      </w:pPr>
      <w:r>
        <w:lastRenderedPageBreak/>
        <w:t>Sin embargo, y aunque no se recoja expresamente en el suplico, la demanda de amparo contiene también la pretensión de que el recurrente no tiene por qué seguir transferido a la Comunidad de Madrid, pues al ser anulada la adscripción inicial del recurrente a la Delegación del Ministerio de Obras Públicas y Urbanismo de Madrid, el cumplimiento de la Sentencia exigía que se estimase como inexistente aquella transferencia, que es consecuencia de la adscripción anulada. Parece que esto es una consecuencia del fallo y que la Audiencia puede y debe pronunciarse sobre este particular. Así lo exige el respeto del derecho a la tutela judicial y, aunque el Ministerio Fiscal considera que no corresponde al Tribunal Constitucional determinar el alcance que el pronunciamiento de la Audiencia ha de tener sobre tal transferencia, entiende por aquella razón que debe estimarse el amparo, y anularse la providencia y Auto objeto de impugnación a fin de que la Audiencia Nacional se pronuncie en ejecución de su Sentencia sobre la adscripción del recurrente a la Delegación del Ministerio de Obras Públicas y Urbanismo en Madrid y la posterior transferencia a la Comunidad de Madrid.</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El 12 de febrero de 1987 se recibieron las alegaciones de la parte actora. Señala esta parte que la cuestión planteada es doble: En primer término, analizar si la remoción del destino del funcionario practicada por la Administración al tener conocimiento de la Sentencia de 4 de diciembre de 1984 es o no correcta; en segundo lugar, si ya no sería procedente mantener la transferencia de aquél a la Comunidad de Madrid. Ambas cuestiones han sido objeto de denuncia reiterada ante la Administración y la propia Sala sentenciadora, sin que ésta haya adoptado medidas sobre la forma de ejecutar su fallo, con inobservancia del derecho a la defensa consagrado en el art. 24 de la Constitución. </w:t>
      </w:r>
    </w:p>
    <w:p w:rsidR="00A46419" w:rsidRDefault="00A46419" w:rsidP="00A46419">
      <w:pPr>
        <w:pStyle w:val="TextoNormal"/>
      </w:pPr>
      <w:r>
        <w:t xml:space="preserve">La vulneración de este derecho fundamental se produce por tres razones. Si la providencia de 10 de febrero de 1986, impugnada en amparo, está reconociendo tanto la ilegalidad de la remoción como la ilegalidad de la transferencia a la Comunidad de Madrid, la vulneración se produciría por cuanto esa decisión de la Sala ni es clara ni ha sido seguida de acciones eficaces oportunas. Si se entendiera que dicha providencia no contiene semejante pronunciamiento, la vulneración se produciría por cuanto la Sala, sin motivación alguna, rechaza la supuesta ilegalidad de la remoción hecha después de conocerse la Sentencia de 4 de diciembre de 1984. En este caso podría hablarse incluso de incongruencia o de infracción de la exigencia, derivada del art. 24 de la Constitución, de que las decisiones de los órganos judiciales sean razonablemente motivadas. En tercer lugar, lo mismo cabría decir si se entendiera que la providencia recurrida rechaza la petición del demandante sobre la ilegalidad o improcedencia de dar efectividad práctica definitiva a la transferencia hecha sobre su persona a la Comunidad Autónoma de Madrid, pues aquí con mayor claridad la ilegalidad de la transferencia es patente. </w:t>
      </w:r>
    </w:p>
    <w:p w:rsidR="00A46419" w:rsidRDefault="00A46419" w:rsidP="00A46419">
      <w:pPr>
        <w:pStyle w:val="TextoNormal"/>
      </w:pPr>
      <w:r>
        <w:t>Sin embargo, no corresponde al Tribunal Constitucional entrar en materia de legalidad ordinaria, sino limitarse a reconocer el derecho del art. 24 de la Constitución de acuerdo con el suplico de la demanda de amparo. Se solicita por ello que se dicte Sentencia de acuerdo con dicho suplico.</w:t>
      </w:r>
    </w:p>
    <w:p w:rsidR="00A46419" w:rsidRDefault="00A46419" w:rsidP="00A46419">
      <w:pPr>
        <w:pStyle w:val="TextoNormal"/>
      </w:pPr>
    </w:p>
    <w:p w:rsidR="00A46419" w:rsidRDefault="00A46419" w:rsidP="00A46419">
      <w:pPr>
        <w:pStyle w:val="TextoNormal"/>
      </w:pPr>
      <w:r w:rsidRPr="00A46419">
        <w:rPr>
          <w:rStyle w:val="NumeroAFNegritaCaracter"/>
        </w:rPr>
        <w:t>12</w:t>
      </w:r>
      <w:r>
        <w:t>. Por providencia de 18 de marzo de 1987 se señaló para deliberación y votación del presente recurso el 1 de julio de 1987, quedando concluida el día 8.</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carácter previo al examen del fondo de la demanda de amparo es preciso resolver sobre la posible concurrencia del motivo de inadmisibilidad del recurso consistente en haberse interpuesto extemporáneamente, motivo que aduce en su escrito de alegaciones el Letrado del Estado, al igual que hiciera en el trámite de inadmisión el Ministerio Fiscal. Dicha extemporaneidad derivaría de que, en vez de formularse el recurso de amparo inmediatamente contra el Auto de la Sección Tercera de la Sala de lo Contencioso-Administrativo de la Audiencia Nacional, de 3 de abril de 1986, que desestimó el recurso de súplica dirigido contra la providencia ahora impugnada, y en el plazo legal de veinte días (art. 44.2 de la Ley Orgánica del Tribunal Constitucional) desde que aquel Auto fue notificado, el recurrente interpuso un recurso de apelación manifiestamente improcedente [art. 93.1 y 2 d) de la Ley de la Jurisdicción Contencioso-Administrativa], ampliando así artificialmente el plazo para recurrir ante este Tribunal.</w:t>
      </w:r>
    </w:p>
    <w:p w:rsidR="00A46419" w:rsidRDefault="00A46419" w:rsidP="00A46419">
      <w:pPr>
        <w:pStyle w:val="TextoNormal"/>
      </w:pPr>
      <w:r>
        <w:t>La objeción de esta causa de inadmisibilidad, que ahora seria de desestimación del recurso, debe ser rechazada. Tal como este Tribunal ha declarado, entre otras, en las SSTC 120/1986, de 22 de octubre, y 143/1986, de 19 de noviembre, el plazo para recurrir en amparo es un plazo de caducidad que no puede quedar al arbitrio de las partes, por lo que no es admisible pretender prorrogarlo o reabrirlo fraudulentamente mediante la prolongación injustificada de las actuaciones judiciales previas o la utilización de recursos manifiestamente improcedentes contra una resolución firme. Pero dicha regla de orden público procesal debe conciliarse con el derecho del interesado a utilizar cuantas acciones y recursos considere útiles para la defensa de sus derechos e intereses, siempre que no se vislumbre en ello una intención meramente dilatoria o defraudadora del contenido del plazo legal y su perentoria caducidad. En tales supuestos, y así en el presente caso, dado que el recurso de apelación improcedente se interpuso con inmediatez, mucho antes de que se agotase el plazo para formular el de amparo, este último debe computarse a partir de la notificación de la resolución judicial que inadmite o desestima la actuación improcedente; conclusión ésta que resulta avalada por el principio de interpretación más favorable al acceso jurisdiccional para la defensa de derechos y libertades fundamentales, que el recurrente invoca.</w:t>
      </w:r>
    </w:p>
    <w:p w:rsidR="00A46419" w:rsidRDefault="00A46419" w:rsidP="00A46419">
      <w:pPr>
        <w:pStyle w:val="TextoNormal"/>
      </w:pPr>
    </w:p>
    <w:p w:rsidR="00A46419" w:rsidRDefault="00A46419" w:rsidP="00A46419">
      <w:pPr>
        <w:pStyle w:val="TextoNormal"/>
      </w:pPr>
      <w:r w:rsidRPr="00A46419">
        <w:rPr>
          <w:rStyle w:val="NumeroAFNegritaCaracter"/>
        </w:rPr>
        <w:t>2</w:t>
      </w:r>
      <w:r>
        <w:t>. La demanda de amparo se dirige en concreto contra una providencia de la Sección Tercera de la Sala de lo Contencioso-Administrativo de la Audiencia Nacional, de 10 de febrero de 1986, a la que se imputa la violación del derecho a la tutela judicial efectiva reconocido en el art. 24 de la Constitución, por suponer una negativa del órgano judicial competente a adoptar las decisiones necesarias para ejecutar una Sentencia anterior de la misma Sala.</w:t>
      </w:r>
    </w:p>
    <w:p w:rsidR="00A46419" w:rsidRDefault="00A46419" w:rsidP="00A46419">
      <w:pPr>
        <w:pStyle w:val="TextoNormal"/>
      </w:pPr>
      <w:r>
        <w:t>A este respecto debe recordarse ante todo que el derecho a la ejecución de las Sentencias judiciales en sus propios términos ha sido reconocido en numerosas ocasiones por este Tribunal como formando parte del contenido del art. 24.1 de la Constitución (SSTC 32/1982, de 7 de junio; 61/1984, de 16 de mayo; 67/1984, de 7 de junio; 109/1984, de 26 de noviembre; 65/1985, de 23 de mayo; 106/1985, de 7 de octubre; 155/1985, de 12 de noviembre; 176/1985, de 17 de diciembre; 15/1986, de 31 de enero; 33 y 34/1986, de 21 de febrero; 118/1986, de 20 de octubre; 33/1987, de 12 de marzo, etc.). Se satisface aquel derecho cuando los Jueces y Tribunales a quienes corresponde hacer ejecutar lo juzgado (art.  117.3 de la Constitución), según las normas de competencia y procedimiento aplica</w:t>
      </w:r>
      <w:r>
        <w:lastRenderedPageBreak/>
        <w:t>bles, y con independencia de que la resolución a ejecutar haya de ser cumplida por un ente público, adoptan las medidas oportunas para el estricto cumplimiento del fallo, sin alterar el contenido y el sentido del mismo.</w:t>
      </w:r>
    </w:p>
    <w:p w:rsidR="00A46419" w:rsidRDefault="00A46419" w:rsidP="00A46419">
      <w:pPr>
        <w:pStyle w:val="TextoNormal"/>
      </w:pPr>
      <w:r>
        <w:t>En principio corresponde al órgano judicial competente, en su caso, a petición de los interesados cuando proceda según las leyes, deducir las exigencias que impone la ejecución de la Sentencia en sus propios términos, interpretando en caso de duda cuáles sean éstos, y actuar en consecuencia, sin que sea función del Tribunal Constitucional sustituir a la autoridad judicial en este cometido. Ello no obstante, si un Juez o Tribunal se aparta, sin causa justificada, de lo previsto en el fallo que debe ejecutarse o se abstiene de adoptar las medidas necesarias para su ejecución, cuando le sea legalmente exigible, estaría vulnerando el art. 24.1 de la Constitución, supuesto en el que corresponde al Tribunal Constitucional, en el ámbito del recurso de amparo, el reconocimiento y restablecimiento del derecho constitucional infringido.</w:t>
      </w:r>
    </w:p>
    <w:p w:rsidR="00A46419" w:rsidRDefault="00A46419" w:rsidP="00A46419">
      <w:pPr>
        <w:pStyle w:val="TextoNormal"/>
      </w:pPr>
    </w:p>
    <w:p w:rsidR="00A46419" w:rsidRDefault="00A46419" w:rsidP="00A46419">
      <w:pPr>
        <w:pStyle w:val="TextoNormal"/>
      </w:pPr>
      <w:r w:rsidRPr="00A46419">
        <w:rPr>
          <w:rStyle w:val="NumeroAFNegritaCaracter"/>
        </w:rPr>
        <w:t>3</w:t>
      </w:r>
      <w:r>
        <w:t>. Por lo que se refiere al presente caso, el fallo a ejecutar es el de la Sentencia de la Sección Tercera de la Sala de lo Contencioso-Administrativo de la Audiencia Nacional, de 4 de diciembre de 1984, que estimó en parte el recurso interpuesto por el hoy solicitante de amparo contra resoluciones del Subsecretario del Ministerio de Obras Públicas y Urbanismo, de 23 de mayo de 1979 y 12 de marzo de 1980, por las que se dejó sin efecto el nombramiento de aquél como Jefe de Sección de Asuntos Económicos de la Confederación Hidrográfica del Tajo. El contenido del fallo, en sus estrictos términos, declara nulas las resoluciones recurridas y reconoce «asimismo el derecho económico de dicho funcionario recurrente al percibo de los emolumentos que le corresponderían desde la fecha de su nombramiento como tal Jefe de Sección, en 25 de abril de 1979, hasta el momento en que se lleve a efecto legal y reglamentariamente su remoción en dicha Jefatura, desestimando el resto de los pedimentos». Conviene también tener en cuenta, puesto que ello permite aclarar el sentido del fallo, que la nulidad de los actos administrativos impugnados se fundamenta en la Sentencia por haber sido dictados por órgano incompetente y con vulneración del principio de jerarquía de normas, sin que aquélla se pronuncie sobre la legalidad o ilegalidad de tales actos en cuanto al contenido sustantivo de los mismos.</w:t>
      </w:r>
    </w:p>
    <w:p w:rsidR="00A46419" w:rsidRDefault="00A46419" w:rsidP="00A46419">
      <w:pPr>
        <w:pStyle w:val="TextoNormal"/>
      </w:pPr>
      <w:r>
        <w:t>El recurrente entiende que, con excepción del aspecto relativo a los derechos económicos, respecto de los que no plantea cuestión alguna, el fallo no se ha ejecutado debidamente por dos razones. En primer lugar, porque antes de dictarse Sentencia había sido transferido a la Comunidad Autónoma de Madrid, lo que no se hubiera producido de considerarse que seguía en servicio activo en la Confederación Hidrográfica. En consecuencia, la ejecución de la Sentencia que anula las resoluciones por las que se dejaba sin efecto su nombramiento como Jefe de Sección en la Confederación implicaría la revocación de su transferencia a la Comunidad Autónoma. En segundo lugar, porque, ya dictada aquella Sentencia y en fase de ejecución de la misma, la Administración dicta nueva resolución, de 2 de julio de 1985, esta vez por medio del órgano competente, en virtud de la cual vuelve a ser removido del cargo que ocupaba en la Confederación Hidrográfica del Tajo, resolución que, a juicio del recurrente es ilegal, fraudulenta y contradictoria con la Sentencia dictada. Estas dos cuestiones fueron planteadas ante la Sala sentenciadora en trámite de ejecución, con arreglo a lo dispuesto en el art. 110.1 de la Ley de la Jurisdicción Contencioso-Administrativa, junto con otras relativas a los derechos económicos del interesado. En último término, la Sala acordó, mediante la providencia de 10 de febrero de 1986 ahora impugnada, interesar del Ministerio «se remuevan todos los obstáculos para satisfacer al recurrente las diferencias económicas así como en lo relativo a efectos de grado y dere</w:t>
      </w:r>
      <w:r>
        <w:lastRenderedPageBreak/>
        <w:t>chos inherentes a su condición de Jefe de Sección y corrección del titulo del interesado, sin que haya lugar a otros requerimientos a la Administración».</w:t>
      </w:r>
    </w:p>
    <w:p w:rsidR="00A46419" w:rsidRDefault="00A46419" w:rsidP="00A46419">
      <w:pPr>
        <w:pStyle w:val="TextoNormal"/>
      </w:pPr>
      <w:r>
        <w:t>En consecuencia, el problema que ahora se plantea es si esta providencia, al no adoptar las medidas solicitadas por el recurrente en orden a la revocación de su transferencia a la Comunidad de Madrid y el análisis de la legalidad y del supuesto carácter fraudulento de la resolución de 2 de julio de 1985 por la que se le removía de nuevo de su cargo de Jefe de Sección, supone un incumplimiento de los deberes del órgano judicial de ejecución del fallo, con infracción del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Por lo que se refiere a la denegación de la solicitud de que la Sala, en el incidente de ejecución instado, se pronunciase sobre la legalidad de la remoción operada por resolución de 2 de julio de 1985, las alegaciones del demandante deben ser rechazadas. En efecto, la Sala tenía la obligación, en virtud del art. 24.1 de la Constitución, de promover los medios adecuados para el estricto cumplimiento del fallo, pero debía promover los medios adecuados para el estricto cumplimiento del fallo, pero debía limitarse a ello, sin realizar pronunciamiento o actuación alguna no reconducible a las estrictas consecuencias del propio fallo, pues de otra manera no sólo se produciría una infracción de las normas legales que regulan la ejecución de las Sentencias, sino que incluso podrían menoscabarse los derechos de la otra parte o de terceros a la tutela judicial efectiva de sus derechos e intereses, que comporta el examen de cualquier cuestión litigiosa nueva y distinta en un proceso con todas las garantías.</w:t>
      </w:r>
    </w:p>
    <w:p w:rsidR="00A46419" w:rsidRDefault="00A46419" w:rsidP="00A46419">
      <w:pPr>
        <w:pStyle w:val="TextoNormal"/>
      </w:pPr>
      <w:r>
        <w:t>Naturalmente, en el trámite de ejecución pueden plantearse, y en su caso deben resolverse, problemas relativos a una ejecución fraudulenta o simulada del fallo judicial, en la medida en que impliquen un incumplimiento efectivo de lo sentenciado, pues repele a la efectividad de la tutela judicial que, mediante actuaciones de aquella naturaleza, pueda arrojarse sucesiva e indefinidamente sobre el afectado la carga de promover nuevas acciones o recursos para obtener la satisfacción completa de sus derechos e intereses reconocidos por Sentencia firme. Sin embargo, no puede pretenderse en un incidente de ejecución resolver cuestiones no abordadas ni decididas en el fallo a ejecutar o con las que éste no guarda una directa e inmediata relación de causalidad.</w:t>
      </w:r>
    </w:p>
    <w:p w:rsidR="00A46419" w:rsidRDefault="00A46419" w:rsidP="00A46419">
      <w:pPr>
        <w:pStyle w:val="TextoNormal"/>
      </w:pPr>
      <w:r>
        <w:t>La resolución administrativa de 2 de julio de 1985, por la que vuelve a dejarse sin efecto el nombramiento del funcionario demandante como Jefe de Sección en la Confederación Hidrográfica del Tajo, tiene su causa específica en la facultad de la Administración de proceder libremente a tal remoción, al haber sido designado el funcionario también libremente para ocupar dicho cargo. En este sentido, y puesto que la Administración no reitera el vicio determinante de la nulidad de las resoluciones a que se refiere la Sentencia de 4 de diciembre de 1984, reiteración que si habría constituido un incumplimiento del fallo, esta resolución posterior no puede haber afectado al cumplimiento de la Sentencia, que en ningún momento se refiere a la causa sustantiva de la remoción. La supuesta ilegalidad de esta última es cuestión no juzgada, que podía haberse suscitado a través de los recursos correspondientes y sobre la que la Sala no estaba llamada a pronunciarse en el trámite de ejecución de la Sentencia referida. Por ello, la providencia ahora impugnada no infringe lo dispuesto en el art. 24.1 de la Constitución en cuanto a este aspecto concreto.</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misma decisión desestimatoria debe adoptarse en relación con el segundo motivo del amparo, en el que se alega que la revocación de la transferencia del actor a la Comunidad de Madrid es una medida de ejecución que viene impuesta por el fallo y, por tanto, la </w:t>
      </w:r>
      <w:r>
        <w:lastRenderedPageBreak/>
        <w:t>negativa del Tribunal sentenciador a adoptarla vulnera su derecho a la tutela judicial efectiva.</w:t>
      </w:r>
    </w:p>
    <w:p w:rsidR="00A46419" w:rsidRDefault="00A46419" w:rsidP="00A46419">
      <w:pPr>
        <w:pStyle w:val="TextoNormal"/>
      </w:pPr>
      <w:r>
        <w:t>Conforme a la doctrina constitucional que ha sido impuesta en el fundamento jurídico segundo, esa vulneración se produce, en el ámbito de la ejecución de lo sentenciado, cuando el juzgador se abstiene, sin causa justificada, de adoptar las medidas de ejecución que impone el fallo, y ello supone que la determinación de cuáles son esas medidas ha de realizarse de acuerdo, no con lo que estime el actor que debió fallarse, sino con los concretos términos en que el fallo acogió su pretensión y, por tanto, con exclusión del juicio que merezca la corrección jurídica de éste, pues al haber adquirido fuerza de cosa juzgada, sin protesta constitucional alguna por parte del demandante de amparo, no es función de este Tribunal, en los procesos en que se denuncia la inejecución total o parcial de una Sentencia, revisar su conformidad con la legalidad ordinaria, sino únicamente resolver si lo ejecutado satisface, en forma congruente y razonable, lo decidido en el fallo de cuya ejecución se trate.</w:t>
      </w:r>
    </w:p>
    <w:p w:rsidR="00A46419" w:rsidRDefault="00A46419" w:rsidP="00A46419">
      <w:pPr>
        <w:pStyle w:val="TextoNormal"/>
      </w:pPr>
      <w:r>
        <w:t>En el caso de autos, la Sentencia de la Audiencia Nacional anula, por incompetencia del órgano administrativo, las resoluciones que dejaron sin efecto el nombramiento del demandante de Jefe de Sección de Asuntos Económicos de la Confederación Hidrográfica del Tajo, «declarando asimismo el derecho económico de dicho funcionario recurrente al percibo de los emolumentos que le corresponderían desde la fecha de su nombramiento como tal Jefe de Sección, en 25 de abril de 1979, hasta el momento en que se lleve a efecto legal y reglamentariamente su remoción de dicha Jefatura, desestimando el resto de los pedimentos». Antes de dictarse la Sentencia, y como consecuencia del cese acordado en las resoluciones administrativas por ella anuladas, el demandante fue destinado a la Delegación Provincial del Ministerio de Obras Públicas y Urbanismo, pasando después a depender de la Comunidad Autónoma de Madrid en virtud del Real Decreto de transferencia 1115/1984, de 6 de junio.</w:t>
      </w:r>
    </w:p>
    <w:p w:rsidR="00A46419" w:rsidRDefault="00A46419" w:rsidP="00A46419">
      <w:pPr>
        <w:pStyle w:val="TextoNormal"/>
      </w:pPr>
      <w:r>
        <w:t>Puede pensarse que la revocación de la transferencia del actor a la Comunidad Autónoma de Madrid, de haberse planteado este tema en el proceso judicial, debiera haberse acogido en el fallo e, incluso, que esa revocación es una consecuencia de la nulidad del cese que, sin excesiva violencia conceptual, pudo el Tribunal sentenciador incluir en la ejecución; pero ello sitúa la cuestión en el terreno de la función jurisdiccional de determinar cuáles son las consecuencias de la nulidad de un acto administrativo en relación con aquellos otros posteriores que, con causa en él, se adoptarán antes de producirse la declaración judicial de dicha nulidad, y, además, desconoce la realidad de que, cualquiera que sea la opinión que se mantenga respecto a tal problema, el objeto único de este recurso de amparo es el comprobar si esa pretendida nulidad de la transferencia a la Comunidad es pretensión acogida en el fallo a ejecutar o resulta, por el contrario, ajena a los términos en que éste se pronunció, razonablemente interpretados.</w:t>
      </w:r>
    </w:p>
    <w:p w:rsidR="00A46419" w:rsidRDefault="00A46419" w:rsidP="00A46419">
      <w:pPr>
        <w:pStyle w:val="TextoNormal"/>
      </w:pPr>
      <w:r>
        <w:t>Ante los concretos términos de fallo cuya ejecución aquí se debate, anteriormente transcritos, la decisión del Tribunal sentenciador de limitar la ejecución a la efectividad del derecho del actor a percibir los emolumentos que le corresponderían desde la fecha de su nombramiento como Jefe de Sección hasta el momento en que se lleve a efecto legal y reglamentariamente su remoción en dicha Jefatura y, por consiguiente, de rechazar medida alguna dirigida a la renovación de su transferencia a la Comunidad Autónoma de Madrid, fundada en ser éste un problema ajeno a lo decidido en la ejecutoria, constituye, sin duda, una decisión que no sólo no altera o incumple, sin causa justificada, el fallo, sino que lo satisface, sin incurrir en irrazonabilidad.</w:t>
      </w:r>
    </w:p>
    <w:p w:rsidR="00A46419" w:rsidRDefault="00A46419" w:rsidP="00A46419">
      <w:pPr>
        <w:pStyle w:val="TextoNormal"/>
      </w:pPr>
      <w:r>
        <w:lastRenderedPageBreak/>
        <w:t>Si este Tribunal decidiera ahora incluir, entre las medidas de ejecución, la solicitada por el recurrente, no se estaría protegiendo su derecho fundamental a que se ejecute la Sentencia según lo juzgado, sino acogiendo una pretensión que no fue ejercitada en el proceso judicial, ni estimada en el fallo, ni afectada por tanto por el efecto de cosa juzgada de la Sentencia.</w:t>
      </w:r>
    </w:p>
    <w:p w:rsidR="00A46419" w:rsidRDefault="00A46419" w:rsidP="00A46419">
      <w:pPr>
        <w:pStyle w:val="TextoNormal"/>
      </w:pPr>
      <w:r>
        <w:t>Y es que, en realidad, nos encontramos ante una discrepancia del recurrente sobre las medidas de ejecución que el Tribunal sentenciador debe adoptar, que carece de relevancia constitucional en cuanto que la propuesta por aquél, y denegada por dicho Tribunal, excede de los términos en que se produjo el fallo o, como mínimo, no es medida que se manifieste como necesaria para llevar lo juzgado a su puro y debido efecto, y ello nos conduce a rechazar que la Sentencia haya quedado parcialmente inejecutada y, por tanto, que se haya producido la vulneración constitucional denunciada por el actor.</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don Guillermo Moreno Rodríguez.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quince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79" w:name="SENTENCIA_1987_126"/>
      <w:r>
        <w:lastRenderedPageBreak/>
        <w:t>SENTENCIA 126/1987, de 16 de julio de 1987</w:t>
      </w:r>
    </w:p>
    <w:bookmarkEnd w:id="79"/>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ECLI:ES:TC:1987:126</w:t>
      </w:r>
    </w:p>
    <w:p w:rsidR="00A46419" w:rsidRDefault="00A46419" w:rsidP="00A46419">
      <w:pPr>
        <w:pStyle w:val="SntesisDescriptiva"/>
      </w:pPr>
    </w:p>
    <w:p w:rsidR="00A46419" w:rsidRDefault="00A46419" w:rsidP="00A46419">
      <w:pPr>
        <w:pStyle w:val="SntesisDescriptiva"/>
      </w:pPr>
      <w:r>
        <w:t>Cuestión de inconstitucionalidad 377-1985, 378-1985, 379-1985, 380-1985, 381-1985, 389-1985, 390-1985, 395-1985, 396-1985, 397-1985, 398-1985, 399-1985, 400-1985, 431-1985, 444-1985, 445-1985, 446-1985, 447-1985, 578-1985, 579-1985, 580-1985, 581-1985, 642-1985, 643-1985, 644-1985, 645-1985, 646-1985, 685-1985, 704-1985, 956-1985, 1019-1985, 1033-1985, 1061-1985, 1088-1985, 1139-1985, 1159-1985, 1177-1985, 1178-1985, 1182-1985, 1203-1985, 1204-1985, 1205-1985, 75-1986, 76-1986, 77-1986, 78-1986, 79-1986, 80-1986, 81-1986, 93-1986, 94-1986, 95-1986, 145-1986, 146-1986, 246-1986, 248-1986, 311-1986, 424-1986, 432-1986, 433-1986, 434-1986, 455-1986, 459-1986, 460-1986, 475-1986, 550-1986, 568-1986, 572-1986, 644-1986, 664-1986, 698-1986, 718-1986, 753-1986, 754-1986, 864-1986, 865-1986, 929-1986, 993-1986, 1082-1986, 1094-1986, 1110-1986, 1115-1986, 1116-1986, 1117-1986, 1118-1986, 1119-1986, 1236-1986, 1249-1986, 1313-1986, 116-1987, 188-1987, 310-1987, 465-1987. En relación con la Disposición adicional sexta, 3, de la Ley 5/1983, de 29 de junio, sobre Medidas Urgentes en Materia Presupuestaria, Financiera y Tributaria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doctrina de este Tribunal relativa a las exigencias contenidas en el art. 35.2 de su Ley Orgánica, en cuanto al juicio de relevancia la concreción de los preceptos constitucionales que el órgano judicial considere vulnerados y la fundamentación de la presunta vulneración. </w:t>
      </w:r>
    </w:p>
    <w:p w:rsidR="00A46419" w:rsidRDefault="00A46419" w:rsidP="00A46419">
      <w:pPr>
        <w:pStyle w:val="Extracto"/>
      </w:pPr>
    </w:p>
    <w:p w:rsidR="00A46419" w:rsidRDefault="00A46419" w:rsidP="00A46419">
      <w:pPr>
        <w:pStyle w:val="Extracto"/>
      </w:pPr>
      <w:r>
        <w:t>2.</w:t>
      </w:r>
      <w:r>
        <w:tab/>
        <w:t xml:space="preserve">Como en repetidas ocasiones ha declarado este Tribunal, el derecho que consagra el art. 17 C.E. es un derecho a la seguridad personal y, por consiguiente, a la ausencia de perturbaciones procedentes de medidas de detención o de otras similares que puedan restringir la libertad personal o ponerla en peligro, no pudiendo entenderse referida a la seguridad jurídica a que alude el art. 9.3 C.E. </w:t>
      </w:r>
    </w:p>
    <w:p w:rsidR="00A46419" w:rsidRDefault="00A46419" w:rsidP="00A46419">
      <w:pPr>
        <w:pStyle w:val="Extracto"/>
      </w:pPr>
    </w:p>
    <w:p w:rsidR="00A46419" w:rsidRDefault="00A46419" w:rsidP="00A46419">
      <w:pPr>
        <w:pStyle w:val="Extracto"/>
      </w:pPr>
      <w:r>
        <w:t>3.</w:t>
      </w:r>
      <w:r>
        <w:tab/>
        <w:t xml:space="preserve">La garantía constitucional consagrada en el art. 33. C.E. no alcanza a las medidas cautelares que puedan adoptarse. </w:t>
      </w:r>
    </w:p>
    <w:p w:rsidR="00A46419" w:rsidRDefault="00A46419" w:rsidP="00A46419">
      <w:pPr>
        <w:pStyle w:val="Extracto"/>
      </w:pPr>
    </w:p>
    <w:p w:rsidR="00A46419" w:rsidRDefault="00A46419" w:rsidP="00A46419">
      <w:pPr>
        <w:pStyle w:val="Extracto"/>
      </w:pPr>
      <w:r>
        <w:t>4.</w:t>
      </w:r>
      <w:r>
        <w:tab/>
        <w:t xml:space="preserve">La Ley a que se refiere en sus distintos apartados el art. 134 C.E. es aquella que, como núcleo fundamental, contiene la aprobación de los Presupuestos Generales del Estado, es decir, las previsiones de ingresos y las autorizaciones de gastos para un ejercicio económico determinado. Y, si bien dentro de la misma es posible incluir materias que, no siendo estrictamente presupuestarias, inciden en la política de ingresos y gastos del sector público o la condicionan, ello sólo puede efectuarse dentro de ciertos límites -derivados de la propia Constitución en el caso de los tributos-, y ni tal inclusión puede desvirtuar el contenido primordial que caracteriza a dicha Ley, ni de ella se sigue que dichas materias hayan de formar </w:t>
      </w:r>
      <w:r>
        <w:lastRenderedPageBreak/>
        <w:t xml:space="preserve">necesariamente parte de su contenido y no puedan ser reguladas por una Ley ordinaria. </w:t>
      </w:r>
    </w:p>
    <w:p w:rsidR="00A46419" w:rsidRDefault="00A46419" w:rsidP="00A46419">
      <w:pPr>
        <w:pStyle w:val="Extracto"/>
      </w:pPr>
    </w:p>
    <w:p w:rsidR="00A46419" w:rsidRDefault="00A46419" w:rsidP="00A46419">
      <w:pPr>
        <w:pStyle w:val="Extracto"/>
      </w:pPr>
      <w:r>
        <w:t>5.</w:t>
      </w:r>
      <w:r>
        <w:tab/>
        <w:t xml:space="preserve">No existe una prohibición constitucional de la legislación tributaria retroactiva. Pero afirmar la admisibilidad de la retroactividad de las normas fiscales no supone mantener, siempre y en cualquier circunstancia, su legitimidad constitucional, que puede ser cuestionada cuando su eficacia retroactiva entre en colisión con otros principios consagrados en la Constitución, como los de capacidad contributiva, seguridad jurídica e interdicción de la arbitrariedad. </w:t>
      </w:r>
    </w:p>
    <w:p w:rsidR="00A46419" w:rsidRDefault="00A46419" w:rsidP="00A46419">
      <w:pPr>
        <w:pStyle w:val="Extracto"/>
      </w:pPr>
    </w:p>
    <w:p w:rsidR="00A46419" w:rsidRDefault="00A46419" w:rsidP="00A46419">
      <w:pPr>
        <w:pStyle w:val="Extracto"/>
      </w:pPr>
      <w:r>
        <w:t>6.</w:t>
      </w:r>
      <w:r>
        <w:tab/>
        <w:t xml:space="preserve">El principio de seguridad jurídica, consagrado en el art. 9.3 de la Norma fundamental, no puede entenderse como un derecho de los ciudadanos al mantenimiento de un determinado régimen fiscal.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las siguientes cuestiones de inconstitucionalidad relativas a la Disposición adicional sexta, tres, de la Ley 5/1983, de 29 de junio, sobre Medidas Urgentes en Materia Presupuestaria, Financiera y Tributaria: núms. 377, 378, 379, 380, 381, 389, 390, 395, 396, 397, 398, 399, 400, 430, 431, 444, 445, 446, 447, 578, 579, 580, 581, 642, 643, 644, 645, 646, 685, 704, 956, 1019, 1033, 1061, 1139, 1159, 1203, 1204 y 1205 de 1985; 93, 94, 95, 146, 311, 459, 460, 475, 550, 664, 698, 753, 754, 864, 865, 929, 1082, 1094, 1115, 1116, 1117, 1118, 1119, 1190 y 1249 de 1986; 188 y 465 de 1987, todas ellas planteadas por la Sala de lo Contencioso-Administrativo de la Audiencia Territorial de Pamplona; núms. 1088 de 1985; 145, 424, 455 y 644 de 1986, planteadas por la Sala de lo Contencioso-Administrativo de la Audiencia Territorial de Valencia; núms. 1177, 1178 y 1182 de 1985; 75, 76, 77, 78, 79, 80, 81, 246, 248, 432, 433 y 434 de 1986, planteadas por la Sala de lo Contencioso-Administrativo de la Audiencia Territorial de Cáceres; núms. 568, 572, 718 y 1303 de 1986, planteadas por la Sala de lo Contencioso-Administrativo de la Audiencia Territorial de Santa Cruz de Tenerife; núm. 993 de 1986, planteada por la Sala de lo Contencioso-Administrativo de la Audiencia Territorial de Sevilla; núms. 1110 y 1236 de 1986; 116 de 1987, planteadas por la Sala de lo Contencioso-Administrativo de la Audiencia Territorial de Burgos; núm. 310 de 1987, planteada por la Sala de lo Contencioso-Administrativo de la Audiencia Territorial de Madrid. Han comparecido el Letrado del </w:t>
      </w:r>
      <w:r>
        <w:lastRenderedPageBreak/>
        <w:t>Estado, en nombre y representación del Gobierno de la Nación, y el Fiscal General del Estado, y ha sido Ponente la Magistrada doña Gloria Begué Cantón,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Con fecha 3 de mayo de 1985 tiene entrada en el Registro General de este Tribunal un oficio del Presidente de la Audiencia Territorial de Pamplona por el que, a los efectos del art. 36 de la Ley Orgánica del Tribunal Constitucional (LOTC), remite adjunto testimonio de la totalidad de las actuaciones de la Sala de lo Contencioso-Administrativo de dicha Audiencia Territorial en el recurso núm. 240/84, interpuesto por doña Melania Carrasco Rodríguez contra Resolución de 8 de marzo de 1984 de la Hacienda Foral de Guipúzcoa que había desestimado la reclamación núm. 43/84 formulada contra liquidación girada por el concepto de Tasa de Juego, año 1983, gravamen complementario. En dicho proceso contencioso-administrativo está personada como Administración demandada la Diputación Foral de Guipúzcoa.</w:t>
      </w:r>
    </w:p>
    <w:p w:rsidR="00A46419" w:rsidRDefault="00A46419" w:rsidP="00A46419">
      <w:pPr>
        <w:pStyle w:val="TextoNormal"/>
      </w:pPr>
    </w:p>
    <w:p w:rsidR="00A46419" w:rsidRDefault="00A46419" w:rsidP="00A46419">
      <w:pPr>
        <w:pStyle w:val="TextoNormal"/>
      </w:pPr>
      <w:r w:rsidRPr="00A46419">
        <w:rPr>
          <w:rStyle w:val="NumeroAFNegritaCaracter"/>
        </w:rPr>
        <w:t>2</w:t>
      </w:r>
      <w:r>
        <w:t>. Del examen de las actuaciones se desprende: que la parte recurrente formuló en la demanda diversas alegaciones acerca de la pretendida inconstitucionalidad de la Ley 5/1983, de 29 de junio, sobre Medidas Urgentes en Materia Presupuestaria, Financiera y Tributaria, y del Real Decreto 2570/1983, de 21 de septiembre, así como acerca de la procedencia del planteamiento de la correspondiente cuestión de inconstitucionalidad; que la Sala de lo Contencioso-Administrativo acordó por providencia de 16 de marzo de 1985, con suspensión del plazo para dictar Sentencia, dar audiencia a las partes y al Ministerio Fiscal sobre la pertinencia de plantear cuestión de inconstitucionalidad, trámite que fue evacuado mediante los correspondientes escritos, en los que la parte recurrente y el Ministerio Fiscal mostraron su conformidad a dicho planteamiento, oponiéndose a él la parte demandada; y que, finalmente, la Sala dictó Auto el 26 de marzo de 1985, acordando plantear cuestión de inconstitucionalidad de la Ley 5/1983, de 29 de junio, en su Disposición adicional sexta, núm. 3, en cuanto crea para 1983 un gravamen complementario a la Tasa de Juego sobre Máquinas de Azar, por entender que dicha Disposición pudiera infringir los arts. 134.7, 9.3 y 14, en relación con el 33.3 de la Constitución.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mencionada Sala de lo Contencioso-Administrativo estima que debe accederse al planteamiento de la cuestión de inconstitucionalidad por los siguientes motivos: </w:t>
      </w:r>
    </w:p>
    <w:p w:rsidR="00A46419" w:rsidRDefault="00A46419" w:rsidP="00A46419">
      <w:pPr>
        <w:pStyle w:val="TextoNormal"/>
      </w:pPr>
      <w:r>
        <w:t xml:space="preserve">a) La Ley 5/1983 constituye el único sustento jurídico del fallo a dictar en el presente proceso, de tal modo que, si se acomoda al Texto Constitucional, el gravamen en cuestión debe ser abonado y, en caso contrario, no procederá su imposición. </w:t>
      </w:r>
    </w:p>
    <w:p w:rsidR="00A46419" w:rsidRDefault="00A46419" w:rsidP="00A46419">
      <w:pPr>
        <w:pStyle w:val="TextoNormal"/>
      </w:pPr>
      <w:r>
        <w:t xml:space="preserve">b) Dicha Ley no tiene carácter orgánico, ni es una ley especial en materia de establecimiento de tributos, ni existe a favor suyo una delegación para establecerlos procedente de otra ley que posea esas características. </w:t>
      </w:r>
    </w:p>
    <w:p w:rsidR="00A46419" w:rsidRDefault="00A46419" w:rsidP="00A46419">
      <w:pPr>
        <w:pStyle w:val="TextoNormal"/>
      </w:pPr>
      <w:r>
        <w:t xml:space="preserve">c) Se trata de una Ley presupuestaria, de acuerdo con su título, que, como ocurre con la mayoría de ellas, sin perder su carácter principal contiene normas sobre financiación de Entes públicos y acomodación de cuotas tributarias, entre ellas la de Tasa de Juego que se creó en otra Ley anterior; pero su finalidad fundamental es la de prorrogar los Presupuestos de 1982 por no haberse aprobado los de 1983 (art. 134.4 C.E.). </w:t>
      </w:r>
    </w:p>
    <w:p w:rsidR="00A46419" w:rsidRDefault="00A46419" w:rsidP="00A46419">
      <w:pPr>
        <w:pStyle w:val="TextoNormal"/>
      </w:pPr>
      <w:r>
        <w:lastRenderedPageBreak/>
        <w:t xml:space="preserve">d) Una vez aprobado el Presupuesto o, en su caso, prorrogado, cabe aprobar en la misma anualidad una ley que implique alteración, en más o en menos, de gastos e ingresos del mismo ejercicio (art. 134.5 y 6 C.E.), pero lo que no cabe, a través de una Ley de Presupuestos, es crear el tributo de que aquí se trata (art. 134.7 C.E.). </w:t>
      </w:r>
    </w:p>
    <w:p w:rsidR="00A46419" w:rsidRDefault="00A46419" w:rsidP="00A46419">
      <w:pPr>
        <w:pStyle w:val="TextoNormal"/>
      </w:pPr>
      <w:r>
        <w:t>e) Además de la posible infracción de este último precepto constitucional, «se han podido infringir en ella los arts. 9.3, sobre el principio de legalidad e irretroactividad de la norma y de la seguridad jurídica, y el 14, que consagra el principio de igualdad ante la Ley, éste en relación con el 33.3 de la propia Constitución, en cuanto tal principio haga referencia a la excesividad tributaria, que suponga privación de bienes o derechos sin indemnización, y fuera de lo previsto en las leyes».</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8 de mayo de 1985, la Sección Primera del Pleno de este Tribunal acuerda admitir a trámite la cuestión planteada, a la que ha correspondido el núm. 377/85, dar traslado de las actuaciones al Congreso de los Diputados, al Senado, al Gobierno y al Fiscal General del Estado, y publicar la incoación de la cuestión en el «Boletín Oficial del Estado».</w:t>
      </w:r>
    </w:p>
    <w:p w:rsidR="00A46419" w:rsidRDefault="00A46419" w:rsidP="00A46419">
      <w:pPr>
        <w:pStyle w:val="TextoNormal"/>
      </w:pPr>
    </w:p>
    <w:p w:rsidR="00A46419" w:rsidRDefault="00A46419" w:rsidP="00A46419">
      <w:pPr>
        <w:pStyle w:val="TextoNormal"/>
      </w:pPr>
      <w:r w:rsidRPr="00A46419">
        <w:rPr>
          <w:rStyle w:val="NumeroAFNegritaCaracter"/>
        </w:rPr>
        <w:t>5</w:t>
      </w:r>
      <w:r>
        <w:t>. El Presidente del Congreso de los Diputados comunica, mediante escrito de 21. de mayo de 1985, que dicha Cámara no hará uso de sus facultades de personación y de formulación de alegaciones,.y, con la misma fecha, el Senado, por conducto de su Presidente, se persona en el procedimiento y ofrece su colaboración a los efectos del art. 88.1 de la LOTC.</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su parte, el Ministerio Fiscal presenta el 31 de mayo de 1985 su escrito de alegaciones. En él examina, en primer lugar, si la cuestión suscitada respeta los requisitos establecidos en la LOTC ya que, a su juicio, si bien es cierto que el Auto en que se plantea dicha cuestión fundamenta, aunque muy sucintamente, la alegada vulneración del art. 134.7 de la Constitución, no ocurre lo mismo con la presunta infracción del art. 9.3 de la misma, pues, por lo que a este último precepto concierne, se limita a una escueta alusión a los principios de legalidad, irretroactividad y seguridad jurídica, sin ofrecer argumentación alguna que permita conocer en qué funda la Sala sus dudas sobre la posible inconstitucionalidad de la Ley en cuestión. Y lo mismo sucede -señala- con la invocación del art. 14 en relación con el 33.1, que se apoya exclusivamente en la «excesividad tributaria». Evidentemente -añade- si el Tribunal Constitucional, de conformidad con lo previsto en el art. 35.2 de su Ley Orgánica, ha de pronunciarse sobre la cuestión planteada por el órgano judicial, éste ha de razonar en qué advierte las posibles contradicciones de la Ley con la Constitución, del mismo modo que tal fundamentación es indispensable para que, en su caso, el Ministerio Fiscal pueda pronunciarse sobre la admisibilidad de la cuestión. </w:t>
      </w:r>
    </w:p>
    <w:p w:rsidR="00A46419" w:rsidRDefault="00A46419" w:rsidP="00A46419">
      <w:pPr>
        <w:pStyle w:val="TextoNormal"/>
      </w:pPr>
      <w:r>
        <w:t xml:space="preserve">Por otra parte, y a ello atribuye una mayor trascendencia, el pronunciamiento que se interesa de este Tribunal es, en su opinión, innecesario e indiferente para la resolución de la litis entablada ante la jurisdicción contencioso-administrativa. En efecto -arguye-, la demanda ante la Audiencia Territorial de Pamplona solicitaba que se declarasen no conformes a Derecho y, en consecuencia, nulos, el acuerdo de la Inspección de la Hacienda Foral de Guipúzcoa sobre la liquidación de gravamen complementario de la tasa fiscal de juego y la posterior resolución del Tribunal Económico-Administrativo confirmando dicha liquidación, y para ello se basaba en una doble fundamentación: de una parte, la inconstitucionalidad de la Ley 5/1983 y del Real Decreto 2570/1983, que trae causa de la misma, y, </w:t>
      </w:r>
      <w:r>
        <w:lastRenderedPageBreak/>
        <w:t xml:space="preserve">de otra, la infracción del art. 26.1 a) de la Ley General Tributaria por el mencionado Real Decreto y el carácter retroactivo de éste. A juicio del Ministerio Fiscal, no cabe duda de que si la citada Ley 5/1983 es contraria a la Constitución, la liquidación practicada sería nula y nada habría que resolver sobre su posible ilegalidad, pero el hecho es que es ésta la cuestión sometida a la consideración de la Sala, aunque presentada con carácter subsidiario, y para su solución no es presupuesto la constitucionalidad de la Ley ya que de lo que se trata es de la disconformidad del acto impugnado con ella. La Sala, pues, tenía que haber limitado su pronunciamiento a este punto y no haber suscitado una cuestión de inconstitucionalidad que no era imprescindible para resolver lo que, dentro de su ámbito jurisdiccional, le había sido sometido. </w:t>
      </w:r>
    </w:p>
    <w:p w:rsidR="00A46419" w:rsidRDefault="00A46419" w:rsidP="00A46419">
      <w:pPr>
        <w:pStyle w:val="TextoNormal"/>
      </w:pPr>
      <w:r>
        <w:t>En definitiva -concluye-, el Auto que suscita la presente cuestión debe ser rechazado por carecer de la obligada motivación y, sobre todo, por no depender la decisión del proceso de la constitucionalidad de la Ley 5/1983.</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No obstante las consideraciones anteriores y para el caso de que este Tribunal estimare que debe entrar en el fondo de la cuestión planteada, el Ministerio Fiscal analiza las infracciones constitucionales aducidas por la Sala de lo Contencioso-Administrativo. </w:t>
      </w:r>
    </w:p>
    <w:p w:rsidR="00A46419" w:rsidRDefault="00A46419" w:rsidP="00A46419">
      <w:pPr>
        <w:pStyle w:val="TextoNormal"/>
      </w:pPr>
      <w:r>
        <w:t xml:space="preserve">a) El primer artículo invocado en el Auto de dicha Sala es el 134.7 de la Constitución, según el cual la Ley de Presupuestos no puede crear tributos; sólo puede modificarlos cuando una ley tributaria sustantiva así lo prevea. </w:t>
      </w:r>
    </w:p>
    <w:p w:rsidR="00A46419" w:rsidRDefault="00A46419" w:rsidP="00A46419">
      <w:pPr>
        <w:pStyle w:val="TextoNormal"/>
      </w:pPr>
      <w:r>
        <w:t xml:space="preserve">Para el Ministerio Fiscal, la Ley 5/1983 es una «ley puente» hasta la aprobación de los presupuestos de 1983, lo que permite atribuirle sin mayores reparos la naturaleza de Ley presupuestaria. Pero, aun partiendo de tal naturaleza -señala-, la Disposición impugnada no vulnera el mencionado precepto constitucional por cuanto, como en el mismo Auto se reconoce expresamente, el gravamen complementario no supone más que «una acomodación» de la cuota correspondiente a la Tasa de Juego, tributo que fue creado en otra ley anterior. </w:t>
      </w:r>
    </w:p>
    <w:p w:rsidR="00A46419" w:rsidRDefault="00A46419" w:rsidP="00A46419">
      <w:pPr>
        <w:pStyle w:val="TextoNormal"/>
      </w:pPr>
      <w:r>
        <w:t xml:space="preserve">La parte actora, a la que considera necesario recurrir para completar la escasez argumental del Auto en cuestión, sostiene que el gravamen complementario es una nueva tasa, como expresamente se afirma en el apartado 3 de la Disposición adicional sexta, pero, en opinión del Ministerio Fiscal, si se analiza detenidamente tal gravamen ha de concluirse que no se trata de un impuesto creado ex novo, sino, más bien, de un expediente técnico encaminado a cubrir la diferencia existente entre la cuota devengada en 1983, con anterioridad a la entrada en vigor de la Ley impugnada, y las nuevas tarifas que habrían de aplicarse a partir de esa fecha. Y, como ha declarado el Tribunal Constitucional (STC 27/1981, fundamento jurídico 2.°) -añade-, el precepto constitucional aducido permite las modificaciones tributarias siempre que exista una norma adecuada que así lo prevea y, en todo caso, no es óbice para que la ley presupuestaria adapte el tributo a la realidad, que es lo que, en definitiva, hace el gravamen complementario. </w:t>
      </w:r>
    </w:p>
    <w:p w:rsidR="00A46419" w:rsidRDefault="00A46419" w:rsidP="00A46419">
      <w:pPr>
        <w:pStyle w:val="TextoNormal"/>
      </w:pPr>
      <w:r>
        <w:t xml:space="preserve">b) Por lo que se refiere a la presunta vulneración del art. 9. 3 de la Norma fundamental, el Ministerio Fiscal pone de relieve que el Auto de la Sala de lo Contencioso-Administrativo se limita a citar el mencionado precepto, sin que tal invocación vaya acompañada de motivación alguna, por lo que también aquí es preciso acudir a las alegaciones de la parte actora. </w:t>
      </w:r>
    </w:p>
    <w:p w:rsidR="00A46419" w:rsidRDefault="00A46419" w:rsidP="00A46419">
      <w:pPr>
        <w:pStyle w:val="TextoNormal"/>
      </w:pPr>
      <w:r>
        <w:t xml:space="preserve">De acuerdo con ellas, la vulneración del principio de legalidad se habría producido al no respetarse la reserva de Ley que en materia impositiva prescriben los arts. 31.3 y 133.1 de la Constitución. Pero a ello -señala- hay que objetar, por una parte, que la Tasa de Juego es un tributo creado por el Real Decreto-ley de 1977, verdadera disposición tributaria </w:t>
      </w:r>
      <w:r>
        <w:lastRenderedPageBreak/>
        <w:t xml:space="preserve">sustantiva, que al ser preconstitucional no está sujeta a las prescripciones formales establecidas en la Constitución para la producción de normas, y, por otra, debe recordarse, como argumento subsidiario, la doctrina del Tribunal Constitucional sobre el alcance, extensión y límites de la reserva de Ley y del instituto del Decreto-ley (STC 6/1983). Por lo que a la retroactividad respecta, el Ministerio Fiscal se remite a la doctrina contenida en las Sentencias de este Tribunal 27/1981, 8/1982 y 6/1983, que se refieren a disposiciones tributarias y que por consiguiente son de aplicación, a su juicio, a la norma aquí cuestionada. Y, en cuanto a la seguridad jurídica, manifiesta que no acierta a percibir qué inseguridad puede producir la Disposición impugnada, dado que la tasa es por años naturales y el Real Decreto-ley 9/1980, de 26 de septiembre, que por vez primera modificó las cuotas, dispuso que «en la Ley de Presupuestos se podrán modificar los tipos tributarios». </w:t>
      </w:r>
    </w:p>
    <w:p w:rsidR="00A46419" w:rsidRDefault="00A46419" w:rsidP="00A46419">
      <w:pPr>
        <w:pStyle w:val="TextoNormal"/>
      </w:pPr>
      <w:r>
        <w:t xml:space="preserve">c) Finalmente, el Auto examinado sostiene que ha podido infringirse el art. 14 en relación con el 33.3, ambos de la Constitución, por cuanto la «excesividad tributaria» puede suponer privación de bienes o derechos sin indemnización y fuera de lo previsto en las leyes. Sin embargo, el Auto no ofrece la más mínima explicación de cómo esa «excesividad tributaria» supone una confiscación o privación de bienes, y tampoco se advierte cómo puede producirse. </w:t>
      </w:r>
    </w:p>
    <w:p w:rsidR="00A46419" w:rsidRDefault="00A46419" w:rsidP="00A46419">
      <w:pPr>
        <w:pStyle w:val="TextoNormal"/>
      </w:pPr>
      <w:r>
        <w:t xml:space="preserve">A juicio del Ministerio Fiscal, la invocación del art. 14 de la Constitución en relación con el 33.1 de la misma pudiera tener alguna consistencia lógica, pero recuerda que no es ésta la primera vez que tal cuestión se plantea ante el Tribunal Constitucional y que, en todos los casos, éste inadmitió el recurso de amparo, declarando que el hecho de que un impuesto se repute excesivo no afecta a la igualdad. </w:t>
      </w:r>
    </w:p>
    <w:p w:rsidR="00A46419" w:rsidRDefault="00A46419" w:rsidP="00A46419">
      <w:pPr>
        <w:pStyle w:val="TextoNormal"/>
      </w:pPr>
      <w:r>
        <w:t>Por todo lo anterior, interesa de este Tribunal que rechace la cuestión de inconstitucionalidad planteada por ser notoriamente infundada en su planteamiento o, en su defecto, que la desestime por no ser la Disposición adicional sexta, 3, de la Ley 5/1983 contraria a los preceptos constitucionales invocados</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Tras los correspondientes trámites y por Auto de 16 de julio de 1985, el Pleno del Tribunal acuerda, para su tramitación en un solo proceso y su resolución por una única Sentencia, acumular a la presente las siguientes cuestiones de inconstitucionalidad planteadas por la misma Sala de lo Contencioso-Administrativo de la Audiencia Territorial de Pamplona en relación con la misma Disposición adicional de la Ley 5/1983: 378/85 (en recurso contencioso-administrativo 244/84), 379/85 (en recurso contencioso-administrativo 268/84), 380/85 (en recurso contencioso-administrativo 238/84), 381/85 (en recurso contencioso-administrativo 232/84), 389/85 (en recurso contencioso-administrativo 226/84), 390/85 (en recurso contencioso-administrativo 256/84), 395/85 (en recurso contencioso-administrativo 224/84), 396/85 (en recurso contencioso-administrativo 228/84), 397/85 (en recurso contencioso-administrativo 230/84), 398/85 (en recurso contencioso-administrativo 234/84), 399/85 (en recurso contencioso-administrativo 270/84), 400/85 (en recurso contencioso-administrativo 312/84), 430/85 (en recurso contencioso-administrativo 288/84), 431/85 (en recurso contencioso-administrativo 342/84), 444/85 (en recurso contencioso-administrativo 229/84), 445/85 (en recurso contencioso-administrativo 235/84), 446/85 (en recurso contencioso-administrativo 274/84) y 447/85 (en recurso contencioso-administrativo 231/84). En dicho Auto se tienen asimismo por formuladas las alegaciones del Ministerio Fiscal en la cuestión 377/85 y se concede a éste, así como al Letrado del Estado, nuevo plazo para alegaciones. El Ministerio Fiscal, que había estimado procedente se tuviera por reproducido en </w:t>
      </w:r>
      <w:r>
        <w:lastRenderedPageBreak/>
        <w:t>las cuestiones acumuladas su dictamen relativo a la 377/85, se abstiene de formular nuevas alegaciones.</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Por escrito que tiene entrada en este Tribunal el 29 de Octubre de 1985, el Letrado del Estado, tras exponer la situación procesal en que se hallan los distintos procedimientos sobre la misma cuestión, se opone a su planteamiento basándose en las alegaciones siguientes: </w:t>
      </w:r>
    </w:p>
    <w:p w:rsidR="00A46419" w:rsidRDefault="00A46419" w:rsidP="00A46419">
      <w:pPr>
        <w:pStyle w:val="TextoNormal"/>
      </w:pPr>
      <w:r>
        <w:t xml:space="preserve">En primer lugar, pone de manifiesto que, por lo que se refiere a la supuesta vulneración de los arts. 9.3, 14 y 33.3 de la Constitución, la falta de motivación del Auto de la Audiencia Territorial de Pamplona debe conducir a una resolución denegatoria de cualquier pronunciamiento sobre los mismos. No obstante, para el caso de que no se estimare así, señala que no se advierte la relación que pueda existir entre el principio de igualdad y la norma cuestionada, la cual se aplica a todas «las máquinas o aparatos automáticos aptos para la realización de juegos de azar», distinguiendo en ellas diferentes categorías y gravándolas de acuerdo con su capacidad económica, según lo previsto en el art. 31.1 C.E. Tampoco puede apreciarse, a su juicio, vulneración del art. 33.3 C.E., dado que el tributo y la expropiación son categorías diferentes. Y asimismo, considera imposible saber cómo puede resultar afectado el principio de seguridad jurídica por la Disposición impugnada, ya que se trata de una norma con rango de Ley, que no vulnera el principio de capacidad contributiva y que regula con claridad, precisión y atendiendo a módulos objetivos, los diferentes elementos de la relación jurídico-tributaria que crea; y mucho menos el principio de irretroactividad de las normas, ya que nada tiene que ver con él la circunstancia de que la Disposición en cuestión afecte a quienes antes de su vigencia eran titulares de máquinas de juego. Por todo lo cual solicita que, llegado el caso, este Tribunal haga uso de la facultad que le confiere el art. 84 de su Ley Orgánica. </w:t>
      </w:r>
    </w:p>
    <w:p w:rsidR="00A46419" w:rsidRDefault="00A46419" w:rsidP="00A46419">
      <w:pPr>
        <w:pStyle w:val="TextoNormal"/>
      </w:pPr>
      <w:r>
        <w:t xml:space="preserve">Entrando luego en lo que califica de «cuestión sustantiva», la presunta infracción del art. 134.7 de la Constitución, estima el Letrado del Estado que el razonamiento de la Sala de lo Contencioso-Administrativo al respecto carece del necesario rigor, por cuanto, al margen de la referencia a la falta de carácter orgánico de la Ley 5/1983, que en el Auto se hace y que nada tiene que ver con el asunto planteado, se identifica «Ley presupuestaria» -sin especificarse qué se entiende por ello- con «Ley de Presupuestos». Por lo que, no pudiendo ser calificada la Ley 5/1983 de Ley de Presupuestos, al no encajar en la definición del art. 48 de la Ley General Presupuestaria ni haber prorrogado, frente a lo que afirma la Sala, los Presupuestos Generales del Estado de 1982 durante 1983 (la prórroga la establece directamente el art. 134.4 C.E.), las previsiones del art. 134.7 de la Constitución no son aplicables a ella y, en consecuencia, no pueden haber sido vulneradas por ella. Pero, aun admitiendo a efectos dialécticos que las limitaciones del art. 134.7 C.E. fueran aplicables a las «Leyes presupuestarias», seria necesario precisar qué se entiende por tales y justificar que entre ellas se encuentra la Ley 5/1983, una Ley de contenido complejo, referida fundamentalmente a tres aspectos básicos (financiero, tributario y de contratación), que no es sino lo que ella misma dice, una Ley de medidas urgentes, salvo que al término presupuestario se le dé un contenido tan amplio que incluya todo tipo de normas que afecten a los ingresos o gastos del Estado. Ley a la que -concluye el Letrado del Estado- nada impide modificar normas tributarias preexistentes o crear nuevos tributos, lo que puede realizar cualquier norma con rango de ley que no siendo la de presupuestos regule elementos concretos de la relación jurídico-tributaria, según resulta de los arts. 133 y 134 de la Constitución e implícitamente, de la STC 38/1981, de 20 de julio (fundamento jurídico 3.°) por lo </w:t>
      </w:r>
      <w:r>
        <w:lastRenderedPageBreak/>
        <w:t xml:space="preserve">que tampoco se entiende la referencia, hecha en el Auto de la Sala, a que la Ley 5/1983 no es «especial en materia de establecimiento de tributos». </w:t>
      </w:r>
    </w:p>
    <w:p w:rsidR="00A46419" w:rsidRDefault="00A46419" w:rsidP="00A46419">
      <w:pPr>
        <w:pStyle w:val="TextoNormal"/>
      </w:pPr>
      <w:r>
        <w:t>Las anteriores consideraciones llevan al Letrado del Estado a solicitar de este Tribunal la desestimación de la cuestión de inconstitucionalidad 377/85, así como de las cuestiones a ella acumuladas.</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La Sala de lo Contencioso-Administrativo de la Audiencia Territorial de Pamplona plantea asimismo, mediante Autos con idéntica fundamentación jurídica a la anteriormente expuesta, sucesivas cuestiones de inconstitucionalidad en relación con la Disposición adicional sexta, 3 de la Ley 5/1983, de 29 de junio. Admitida a trámite cada una de ellas, el Presidente del Congreso comunica que dicha Cámara no hará uso de sus facultades de personación y alegaciones; el Senado, por su parte, se persona y ofrece su colaboración por conducto de su Presidente. El Letrado del Estado solicita en sus respectivos escritos la acumulación de estas cuestiones a las anteriores, interesando en unos casos la suspensión del plazo para alegaciones y reproduciendo en otros lo alegado con respecto a la 377/85 y acumuladas. El Ministerio Fiscal solicita la suspensión de su tramitación hasta tanto sea dictada Sentencia en relación con la 377/85 y acumuladas, remitiéndose en muchos casos a su anterior informe relativo a las mencionadas cuestiones. Y el Pleno de este Tribunal, por sucesivos Autos, acuerda denegar la acumulación a las anteriores de cada una de las nuevas cuestiones y suspender la tramitación de estas últimas hasta que recaiga Sentencia en las ya acumuladas. las cuestiones de inconstitucionalidad a que se hace referencia en este antecedente décimo son las siguientes: </w:t>
      </w:r>
    </w:p>
    <w:p w:rsidR="00A46419" w:rsidRDefault="00A46419" w:rsidP="00A46419">
      <w:pPr>
        <w:pStyle w:val="TextoNormal"/>
      </w:pPr>
      <w:r>
        <w:t xml:space="preserve">1) Cuestión de inconstitucionalidad 578/85, planteada en recurso contenciosoadministrativo 225/84, cuya tramitación fue suspendida por Auto del Pleno de 17 de octubre de 1985. </w:t>
      </w:r>
    </w:p>
    <w:p w:rsidR="00A46419" w:rsidRDefault="00A46419" w:rsidP="00A46419">
      <w:pPr>
        <w:pStyle w:val="TextoNormal"/>
      </w:pPr>
      <w:r>
        <w:t xml:space="preserve">2) Cuestión de inconstitucionalidad 579/85, planteada en recurso contencioso-administrativo 227/84, cuya tramitación fue suspendida por Auto del Pleno de 17 de octubre de 1985. </w:t>
      </w:r>
    </w:p>
    <w:p w:rsidR="00A46419" w:rsidRDefault="00A46419" w:rsidP="00A46419">
      <w:pPr>
        <w:pStyle w:val="TextoNormal"/>
      </w:pPr>
      <w:r>
        <w:t xml:space="preserve">3) Cuestión de inconstitucionalidad 580/85, planteada en recurso contencioso-administrativo 233/84, cuya tramitación fue suspendida por Auto del Pleno de 17 de octubre de 1985. </w:t>
      </w:r>
    </w:p>
    <w:p w:rsidR="00A46419" w:rsidRDefault="00A46419" w:rsidP="00A46419">
      <w:pPr>
        <w:pStyle w:val="TextoNormal"/>
      </w:pPr>
      <w:r>
        <w:t xml:space="preserve">4) Cuestión de inconstitucionalidad 581/85, planteada en recurso contencioso-administrativo 237/84, cuya tramitación fue suspendida por Auto del Pleno de 17 de octubre de 1985. </w:t>
      </w:r>
    </w:p>
    <w:p w:rsidR="00A46419" w:rsidRDefault="00A46419" w:rsidP="00A46419">
      <w:pPr>
        <w:pStyle w:val="TextoNormal"/>
      </w:pPr>
      <w:r>
        <w:t xml:space="preserve">5) Cuestión de inconstitucionalidad 642/85, planteada en recurso contencioso-administrativo 322/84, cuya tramitación fue suspendida por Auto del Pleno de 17 de octubre de 1985. </w:t>
      </w:r>
    </w:p>
    <w:p w:rsidR="00A46419" w:rsidRDefault="00A46419" w:rsidP="00A46419">
      <w:pPr>
        <w:pStyle w:val="TextoNormal"/>
      </w:pPr>
      <w:r>
        <w:t xml:space="preserve">6) Cuestión de inconstitucionalidad 643/85, planteada en recurso contencioso-administrativo 360/84, cuya tramitación fue suspendida por Auto del Pleno de 17 de octubre de 1985. </w:t>
      </w:r>
    </w:p>
    <w:p w:rsidR="00A46419" w:rsidRDefault="00A46419" w:rsidP="00A46419">
      <w:pPr>
        <w:pStyle w:val="TextoNormal"/>
      </w:pPr>
      <w:r>
        <w:t xml:space="preserve">7) Cuestión de inconstitucionalidad 644/85, planteada en recurso contencioso-administrativo 242/84, cuya tramitación fue suspendida por Auto del Pleno de 17 de octubre de 1985. </w:t>
      </w:r>
    </w:p>
    <w:p w:rsidR="00A46419" w:rsidRDefault="00A46419" w:rsidP="00A46419">
      <w:pPr>
        <w:pStyle w:val="TextoNormal"/>
      </w:pPr>
      <w:r>
        <w:t xml:space="preserve">8) Cuestión de inconstitucionalidad 645/85, planteada en recurso contencioso-administrativo 308/84, cuya tramitación fue suspendida por Auto del Pleno de 17 de octubre de 1985. </w:t>
      </w:r>
    </w:p>
    <w:p w:rsidR="00A46419" w:rsidRDefault="00A46419" w:rsidP="00A46419">
      <w:pPr>
        <w:pStyle w:val="TextoNormal"/>
      </w:pPr>
      <w:r>
        <w:lastRenderedPageBreak/>
        <w:t xml:space="preserve">9) Cuestión de inconstitucionalidad 646/85, planteada en recurso contencioso-administrativo 236/84, cuya tramitación fue suspendida por Auto del Pleno de 17 de octubre de 1985. </w:t>
      </w:r>
    </w:p>
    <w:p w:rsidR="00A46419" w:rsidRDefault="00A46419" w:rsidP="00A46419">
      <w:pPr>
        <w:pStyle w:val="TextoNormal"/>
      </w:pPr>
      <w:r>
        <w:t xml:space="preserve">10) Cuestión de inconstitucionalidad 685/85, planteada en recurso contencioso-administrativo 402/84, cuya tramitación fue suspendida por Auto del Pleno de 17 de octubre de 1985. </w:t>
      </w:r>
    </w:p>
    <w:p w:rsidR="00A46419" w:rsidRDefault="00A46419" w:rsidP="00A46419">
      <w:pPr>
        <w:pStyle w:val="TextoNormal"/>
      </w:pPr>
      <w:r>
        <w:t xml:space="preserve">11) Cuestión de inconstitucionalidad 704/85, planteada en recurso contencioso-administrativo 453/84, cuya tramitación fue suspendida por Auto del Pleno de 5 de diciembre de 1985. </w:t>
      </w:r>
    </w:p>
    <w:p w:rsidR="00A46419" w:rsidRDefault="00A46419" w:rsidP="00A46419">
      <w:pPr>
        <w:pStyle w:val="TextoNormal"/>
      </w:pPr>
      <w:r>
        <w:t xml:space="preserve">12) Cuestión de inconstitucionalidad 956/85, planteada en recurso contencioso-administrativo 307/84, cuya tramitación fue suspendida por Auto del Pleno de 23 de enero de 1986. </w:t>
      </w:r>
    </w:p>
    <w:p w:rsidR="00A46419" w:rsidRDefault="00A46419" w:rsidP="00A46419">
      <w:pPr>
        <w:pStyle w:val="TextoNormal"/>
      </w:pPr>
      <w:r>
        <w:t xml:space="preserve">13) Cuestión de inconstitucionalidad 1.019/85, planteada en recurso contenciosoadministrativo 289/84, cuya tramitación fue suspendida por Auto del Pleno de 13 de marzo de 1986. </w:t>
      </w:r>
    </w:p>
    <w:p w:rsidR="00A46419" w:rsidRDefault="00A46419" w:rsidP="00A46419">
      <w:pPr>
        <w:pStyle w:val="TextoNormal"/>
      </w:pPr>
      <w:r>
        <w:t xml:space="preserve">14) Cuestión de inconstitucionalidad 1.033/85, planteada en recurso contencioso-administrativo 238/84, cuya tramitación fue suspendida por Auto del Pleno de 16 de enero de 1986. </w:t>
      </w:r>
    </w:p>
    <w:p w:rsidR="00A46419" w:rsidRDefault="00A46419" w:rsidP="00A46419">
      <w:pPr>
        <w:pStyle w:val="TextoNormal"/>
      </w:pPr>
      <w:r>
        <w:t xml:space="preserve">15) Cuestión de inconstitucionalidad 1.061/85, planteada en recurso contencioso-administrativo 436/84, cuya tramitación fue suspendida por Auto del Pleno de 6 de febrero de 1986. </w:t>
      </w:r>
    </w:p>
    <w:p w:rsidR="00A46419" w:rsidRDefault="00A46419" w:rsidP="00A46419">
      <w:pPr>
        <w:pStyle w:val="TextoNormal"/>
      </w:pPr>
      <w:r>
        <w:t xml:space="preserve">16) Cuestión de inconstitucionalidad 1.139/85, planteada en recurso contencioso-administrativo 452/84, cuya tramitación fue suspendida por Auto del Pleno de 13 de febrero de 1986. </w:t>
      </w:r>
    </w:p>
    <w:p w:rsidR="00A46419" w:rsidRDefault="00A46419" w:rsidP="00A46419">
      <w:pPr>
        <w:pStyle w:val="TextoNormal"/>
      </w:pPr>
      <w:r>
        <w:t xml:space="preserve">17) Cuestión de inconstitucionalidad 1.159/85, planteada en recurso contencioso-administrativo 245/84, cuya tramitación fue suspendida por Auto del Pleno de 20 de febrero de 1986. </w:t>
      </w:r>
    </w:p>
    <w:p w:rsidR="00A46419" w:rsidRDefault="00A46419" w:rsidP="00A46419">
      <w:pPr>
        <w:pStyle w:val="TextoNormal"/>
      </w:pPr>
      <w:r>
        <w:t xml:space="preserve">18) Cuestión de inconstitucionalidad 1203/85, planteada en recurso contencioso-administrativo 377/84, cuya tramitación fue suspendida por Auto del Pleno de 13 de marzo de 1986. </w:t>
      </w:r>
    </w:p>
    <w:p w:rsidR="00A46419" w:rsidRDefault="00A46419" w:rsidP="00A46419">
      <w:pPr>
        <w:pStyle w:val="TextoNormal"/>
      </w:pPr>
      <w:r>
        <w:t xml:space="preserve">19) Cuestión de inconstitucionalidad 1204/85, planteada en recurso contencioso-administrativo 299/84, cuya tramitación fue suspendida por Auto del Pleno de 13 de marzo de 1986. </w:t>
      </w:r>
    </w:p>
    <w:p w:rsidR="00A46419" w:rsidRDefault="00A46419" w:rsidP="00A46419">
      <w:pPr>
        <w:pStyle w:val="TextoNormal"/>
      </w:pPr>
      <w:r>
        <w:t xml:space="preserve">20) Cuestión de inconstitucionalidad 1205/85, planteada en recurso contencioso-administrativo 151/85, cuya tramitación fue suspendida por Auto del Pleno de 6 de febrero de 1986. </w:t>
      </w:r>
    </w:p>
    <w:p w:rsidR="00A46419" w:rsidRDefault="00A46419" w:rsidP="00A46419">
      <w:pPr>
        <w:pStyle w:val="TextoNormal"/>
      </w:pPr>
      <w:r>
        <w:t xml:space="preserve">21) Cuestión de inconstitucionalidad 93/86, planteada en recurso contencioso-administrativo 241/84, cuya tramitación fue suspendida por Auto del Pleno de 17 de abril de 1986. </w:t>
      </w:r>
    </w:p>
    <w:p w:rsidR="00A46419" w:rsidRDefault="00A46419" w:rsidP="00A46419">
      <w:pPr>
        <w:pStyle w:val="TextoNormal"/>
      </w:pPr>
      <w:r>
        <w:t xml:space="preserve">22) Cuestión de inconstitucionalidad 94/86, planteada en recurso contencioso-administrativo 243/84, cuya tramitación fue suspendida por Auto del Pleno de 17 de abril de 1986. </w:t>
      </w:r>
    </w:p>
    <w:p w:rsidR="00A46419" w:rsidRDefault="00A46419" w:rsidP="00A46419">
      <w:pPr>
        <w:pStyle w:val="TextoNormal"/>
      </w:pPr>
      <w:r>
        <w:t xml:space="preserve">23) Cuestión de inconstitucionalidad 95/86, planteada en recurso contencioso-administrativo 315/84, cuya tramitación fue suspendida por Auto del Pleno de 17 de abril de 1986. </w:t>
      </w:r>
    </w:p>
    <w:p w:rsidR="00A46419" w:rsidRDefault="00A46419" w:rsidP="00A46419">
      <w:pPr>
        <w:pStyle w:val="TextoNormal"/>
      </w:pPr>
      <w:r>
        <w:t xml:space="preserve">24) Cuestión de inconstitucionalidad 146/84, planteada en recurso contencioso-administrativo 429/84, cuya tramitación fue suspendida por Auto del Pleno de 24 de abril de 1986. </w:t>
      </w:r>
    </w:p>
    <w:p w:rsidR="00A46419" w:rsidRDefault="00A46419" w:rsidP="00A46419">
      <w:pPr>
        <w:pStyle w:val="TextoNormal"/>
      </w:pPr>
      <w:r>
        <w:lastRenderedPageBreak/>
        <w:t xml:space="preserve">25) Cuestión de inconstitucionalidad 311/86, planteada en recurso contencioso-administrativo 454/84, cuya tramitación fue suspendida por Auto del Pleno de 20 de mayo de 1986. </w:t>
      </w:r>
    </w:p>
    <w:p w:rsidR="00A46419" w:rsidRDefault="00A46419" w:rsidP="00A46419">
      <w:pPr>
        <w:pStyle w:val="TextoNormal"/>
      </w:pPr>
      <w:r>
        <w:t xml:space="preserve">26) Cuestión de inconstitucionalidad 459/86, planteada en recurso contencioso-administrativo 24/85, cuya tramitación fue suspendida por Auto del Pleno de 12 de junio de 1986. </w:t>
      </w:r>
    </w:p>
    <w:p w:rsidR="00A46419" w:rsidRDefault="00A46419" w:rsidP="00A46419">
      <w:pPr>
        <w:pStyle w:val="TextoNormal"/>
      </w:pPr>
      <w:r>
        <w:t xml:space="preserve">27) Cuestión de inconstitucionalidad 460/86, planteada en recurso contencioso-administrativo 456/85, cuya tramitación fue suspendida por Auto del Pleno de 12 de junio de 1986. </w:t>
      </w:r>
    </w:p>
    <w:p w:rsidR="00A46419" w:rsidRDefault="00A46419" w:rsidP="00A46419">
      <w:pPr>
        <w:pStyle w:val="TextoNormal"/>
      </w:pPr>
      <w:r>
        <w:t xml:space="preserve">28) Cuestión de inconstitucionalidad 475/86, planteada en recurso contencioso-administrativo 143/85, cuya tramitación fue suspendida por Auto del Pleno de 19 de junio de 1986. </w:t>
      </w:r>
    </w:p>
    <w:p w:rsidR="00A46419" w:rsidRDefault="00A46419" w:rsidP="00A46419">
      <w:pPr>
        <w:pStyle w:val="TextoNormal"/>
      </w:pPr>
      <w:r>
        <w:t xml:space="preserve">29) Cuestión de inconstitucionalidad 550/86, planteada en recurso contencioso-administrativo 120/85, cuya tramitación fue suspendida por Auto del Pleno de 10 de julio de 1986. </w:t>
      </w:r>
    </w:p>
    <w:p w:rsidR="00A46419" w:rsidRDefault="00A46419" w:rsidP="00A46419">
      <w:pPr>
        <w:pStyle w:val="TextoNormal"/>
      </w:pPr>
      <w:r>
        <w:t xml:space="preserve">30) Cuestión de inconstitucionalidad 664/86, planteada en recurso contencioso-administrativo 269/84, cuya tramitación fue suspendida por Auto del Pleno de 18 de septiembre de 1986. </w:t>
      </w:r>
    </w:p>
    <w:p w:rsidR="00A46419" w:rsidRDefault="00A46419" w:rsidP="00A46419">
      <w:pPr>
        <w:pStyle w:val="TextoNormal"/>
      </w:pPr>
      <w:r>
        <w:t xml:space="preserve">31) Cuestión de inconstitucionalidad 698/86, planteada en recurso contencioso- administrativo 221/85, cuya tramitación fue suspendida por Auto del Pleno de 18 de septiembre de 1986. </w:t>
      </w:r>
    </w:p>
    <w:p w:rsidR="00A46419" w:rsidRDefault="00A46419" w:rsidP="00A46419">
      <w:pPr>
        <w:pStyle w:val="TextoNormal"/>
      </w:pPr>
      <w:r>
        <w:t xml:space="preserve">32) Cuestión de inconstitucionalidad 753/86, planteada en recurso contencioso-administrativo 624/84, cuya tramitación fue suspendida por Auto del Pleno de 25 de septiembre de 1986. </w:t>
      </w:r>
    </w:p>
    <w:p w:rsidR="00A46419" w:rsidRDefault="00A46419" w:rsidP="00A46419">
      <w:pPr>
        <w:pStyle w:val="TextoNormal"/>
      </w:pPr>
      <w:r>
        <w:t xml:space="preserve">33) Cuestión de inconstitucionalidad 754/86, planteada en recurso contencioso-administrativo 138/85, cuya tramitación fue suspendida por Auto del Pleno de 25 de septiembre de 1986. </w:t>
      </w:r>
    </w:p>
    <w:p w:rsidR="00A46419" w:rsidRDefault="00A46419" w:rsidP="00A46419">
      <w:pPr>
        <w:pStyle w:val="TextoNormal"/>
      </w:pPr>
      <w:r>
        <w:t xml:space="preserve">34) Cuestión de inconstitucionalidad 864/86, planteada en recurso contencioso-administrativo 222/85, cuya tramitación fue suspendida por Auto del Pleno de 23 de octubre de 1986. </w:t>
      </w:r>
    </w:p>
    <w:p w:rsidR="00A46419" w:rsidRDefault="00A46419" w:rsidP="00A46419">
      <w:pPr>
        <w:pStyle w:val="TextoNormal"/>
      </w:pPr>
      <w:r>
        <w:t xml:space="preserve">35) Cuestión de inconstitucionalidad 865/86, planteada en recurso contencioso-administrativo 818/85, cuya tramitación fue suspendida por Auto del Pleno de 23 de octubre de 1986. </w:t>
      </w:r>
    </w:p>
    <w:p w:rsidR="00A46419" w:rsidRDefault="00A46419" w:rsidP="00A46419">
      <w:pPr>
        <w:pStyle w:val="TextoNormal"/>
      </w:pPr>
      <w:r>
        <w:t xml:space="preserve">36) Cuestión de inconstitucionalidad 929/86, planteada en recurso contencioso-administrativo 144/85, cuya tramitación fue suspendida por Auto del Pleno de 23 de octubre de 1986. </w:t>
      </w:r>
    </w:p>
    <w:p w:rsidR="00A46419" w:rsidRDefault="00A46419" w:rsidP="00A46419">
      <w:pPr>
        <w:pStyle w:val="TextoNormal"/>
      </w:pPr>
      <w:r>
        <w:t xml:space="preserve">37) Cuestión de inconstitucionalidad 1082/86, planteada en recurso contencioso-administrativo 649/85, cuya tramitación fue suspendida por Auto del Pleno de 20 de noviembre de 1986. </w:t>
      </w:r>
    </w:p>
    <w:p w:rsidR="00A46419" w:rsidRDefault="00A46419" w:rsidP="00A46419">
      <w:pPr>
        <w:pStyle w:val="TextoNormal"/>
      </w:pPr>
      <w:r>
        <w:t xml:space="preserve">38) Cuestión de inconstitucionalidad 1094/86, planteada en recurso contencioso-administrativo 132/85, cuya tramitación fue suspendida por Auto del Pleno de 27 de noviembre de 1986. </w:t>
      </w:r>
    </w:p>
    <w:p w:rsidR="00A46419" w:rsidRDefault="00A46419" w:rsidP="00A46419">
      <w:pPr>
        <w:pStyle w:val="TextoNormal"/>
      </w:pPr>
      <w:r>
        <w:t xml:space="preserve">39) Cuestión de inconstitucionalidad 1115/86, planteada en recurso contencioso-administrativo 131/85, cuya tramitación fue suspendida por Auto del Pleno de 27 de noviembre de 1986. </w:t>
      </w:r>
    </w:p>
    <w:p w:rsidR="00A46419" w:rsidRDefault="00A46419" w:rsidP="00A46419">
      <w:pPr>
        <w:pStyle w:val="TextoNormal"/>
      </w:pPr>
      <w:r>
        <w:t xml:space="preserve">40) Cuestión de inconstitucionalidad 1116/86, planteada en recurso contencioso-administrativo 137/85, cuya tramitación fue suspendida por Auto del Pleno de 4 de diciembre de 1986. </w:t>
      </w:r>
    </w:p>
    <w:p w:rsidR="00A46419" w:rsidRDefault="00A46419" w:rsidP="00A46419">
      <w:pPr>
        <w:pStyle w:val="TextoNormal"/>
      </w:pPr>
      <w:r>
        <w:lastRenderedPageBreak/>
        <w:t xml:space="preserve">41) Cuestión de inconstitucionalidad 1117/86, planteada en recurso contencioso-administrativo 639/85, cuya tramitación fue suspendida por Auto del Pleno de 4 de diciembre de 1986. </w:t>
      </w:r>
    </w:p>
    <w:p w:rsidR="00A46419" w:rsidRDefault="00A46419" w:rsidP="00A46419">
      <w:pPr>
        <w:pStyle w:val="TextoNormal"/>
      </w:pPr>
      <w:r>
        <w:t xml:space="preserve">42) Cuestión de inconstitucionalidad 1118/86, planteada en recurso contencioso-administrativo 457/85, cuya tramitación fue suspendida por Auto del Pleno de 4 de diciembre de 1986. </w:t>
      </w:r>
    </w:p>
    <w:p w:rsidR="00A46419" w:rsidRDefault="00A46419" w:rsidP="00A46419">
      <w:pPr>
        <w:pStyle w:val="TextoNormal"/>
      </w:pPr>
      <w:r>
        <w:t xml:space="preserve">43) Cuestión de inconstitucionalidad 1119/86, planteada en recurso contencioso-administrativo 645/85, cuya tramitación fue suspendida por Auto del Pleno de 4 de diciembre de 1986. </w:t>
      </w:r>
    </w:p>
    <w:p w:rsidR="00A46419" w:rsidRDefault="00A46419" w:rsidP="00A46419">
      <w:pPr>
        <w:pStyle w:val="TextoNormal"/>
      </w:pPr>
      <w:r>
        <w:t xml:space="preserve">44) Cuestión de inconstitucionalidad 1190/86, planteada en recurso contencioso-administrativo 271/84, cuya tramitación fue suspendida por Auto del Pleno de 15 de enero de 1987. </w:t>
      </w:r>
    </w:p>
    <w:p w:rsidR="00A46419" w:rsidRDefault="00A46419" w:rsidP="00A46419">
      <w:pPr>
        <w:pStyle w:val="TextoNormal"/>
      </w:pPr>
      <w:r>
        <w:t xml:space="preserve">45) Cuestión de inconstitucionalidad 1249/86, planteada en recurso contencioso-administrativo 267/84, cuya tramitación fue suspendida por Auto del Pleno de 22 de enero de 1987. </w:t>
      </w:r>
    </w:p>
    <w:p w:rsidR="00A46419" w:rsidRDefault="00A46419" w:rsidP="00A46419">
      <w:pPr>
        <w:pStyle w:val="TextoNormal"/>
      </w:pPr>
      <w:r>
        <w:t xml:space="preserve">46) Cuestión de inconstitucionalidad 188/87, planteada en recurso contencioso-administrativo 644/85, cuya tramitación fue suspendida por Auto del Pleno de 27 de marzo de 1987. </w:t>
      </w:r>
    </w:p>
    <w:p w:rsidR="00A46419" w:rsidRDefault="00A46419" w:rsidP="00A46419">
      <w:pPr>
        <w:pStyle w:val="TextoNormal"/>
      </w:pPr>
      <w:r>
        <w:t>47) Cuestión de inconstitucionalidad 465/87, planteada en recurso contencioso-administrativo 819/85, cuya tramitación fue suspendida por Auto del Pleno de 28 de mayo de 1987.</w:t>
      </w:r>
    </w:p>
    <w:p w:rsidR="00A46419" w:rsidRDefault="00A46419" w:rsidP="00A46419">
      <w:pPr>
        <w:pStyle w:val="TextoNormal"/>
      </w:pPr>
    </w:p>
    <w:p w:rsidR="00A46419" w:rsidRDefault="00A46419" w:rsidP="00A46419">
      <w:pPr>
        <w:pStyle w:val="TextoNormal"/>
      </w:pPr>
      <w:r w:rsidRPr="00A46419">
        <w:rPr>
          <w:rStyle w:val="NumeroAFNegritaCaracter"/>
        </w:rPr>
        <w:t>11</w:t>
      </w:r>
      <w:r>
        <w:t xml:space="preserve">. Mediante Auto de 25 de noviembre de 1985, la Sala de lo Contencioso- Administrativo de la Audiencia Territorial de Valencia plantea en el recurso contencioso-administrativo 2.130/1984 cuestión de inconstitucionalidad, registrada con el número 1088/1985, también relativa a la Disposición adicional sexta, 3, de la Ley 5/1983, y al Real Decreto 2570/1983, de 21 de septiembre. </w:t>
      </w:r>
    </w:p>
    <w:p w:rsidR="00A46419" w:rsidRDefault="00A46419" w:rsidP="00A46419">
      <w:pPr>
        <w:pStyle w:val="TextoNormal"/>
      </w:pPr>
      <w:r>
        <w:t xml:space="preserve">En su fundamentación jurídica la Sala centra básicamente la presunta inconstitucionalidad de dicha norma en su carácter retroactivo. A su juicio, de conformidad con el art. 2.3 del Código Civil y el art. 20 de la Ley General Tributaria, así como con el 9.3 de la Constitución, la aplicación retroactiva de las leyes tributarias constituye un ataque a los fundamentos básicos del orden jurídico, como se reconoce en el art. 53 de la Constitución italiana y en la trascendental Sentencia de 19 de diciembre de 1961 del Tribunal Constitucional alemán. Y en igual sentido -añade- el Tribunal Supremo español, en numerosas Sentencias y en relación con el art. 5 de la Ley de Administración y Contabilidad de 1 de julio de 1911, rechaza la interpretación analógica o extensiva de las leyes tributarias y únicamente admite la retroactividad cuando expresamente se establezca en la ley. Finalmente señala, aunque sin aducir argumentación alguna, que la norma cuestionada puede oponerse a «preceptos constitucionales, en orden a la jerarquía de las normas, según se desprende de los arts. 9.3, 31 y 109 en relación con los arts. 134.7 y 133.1, todos ellos de la Constitución, y el art. 3 del Reglamento General de Recaudación». Reglamento General de Recaudación». </w:t>
      </w:r>
    </w:p>
    <w:p w:rsidR="00A46419" w:rsidRDefault="00A46419" w:rsidP="00A46419">
      <w:pPr>
        <w:pStyle w:val="TextoNormal"/>
      </w:pPr>
      <w:r>
        <w:t xml:space="preserve">La misma fundamentación jurídica, sin la referencia al art. 109 de la Constitución, sirve de base a dicha Sala para plantear las siguientes cuestiones de inconstitucionalidad: la 145/1986 (en recurso contencioso-administrativo 30/1985), y las 424/1986 (en recurso contencioso-administrativo 838/1985), 455/1986 (en recurso contencioso-administrativo 284/1985) y 644/1986 (en recurso contencioso-administrativo 880/1985). En los Autos de </w:t>
      </w:r>
      <w:r>
        <w:lastRenderedPageBreak/>
        <w:t xml:space="preserve">planteamiento de estas tres últimas cuestiones se alude además a la «dudosa concordancia» de la norma cuestionada con los arts. 14, 17, 33 y 38 de la Constitución. </w:t>
      </w:r>
    </w:p>
    <w:p w:rsidR="00A46419" w:rsidRDefault="00A46419" w:rsidP="00A46419">
      <w:pPr>
        <w:pStyle w:val="TextoNormal"/>
      </w:pPr>
      <w:r>
        <w:t xml:space="preserve">En tales cuestiones de inconstitucionalidad, el Presidente del Congreso de los Diputados comunica que dicha Cámara no hará uso de sus facultades de personación y alegaciones; el Senado, en cambio, se persona y ofrece su colaboración por conductos de su Presidente. </w:t>
      </w:r>
    </w:p>
    <w:p w:rsidR="00A46419" w:rsidRDefault="00A46419" w:rsidP="00A46419">
      <w:pPr>
        <w:pStyle w:val="TextoNormal"/>
      </w:pPr>
      <w:r>
        <w:t xml:space="preserve">Por su parte, el Letrado del Estado pone de relieve que lo que sólo incidentalmente se menciona en el Auto de la Audiencia Territorial de Pamplona, esto es, la pretendida retroactividad de la disposición cuestionada que se estima contraria a la Constitución, se convierte en el argumento fundamental en el Auto de la Sala de lo Contencioso-Administrativo de la Audiencia Territorial de Valencia. Por ello, después de dar por reproducido el contenido de sus escritos anteriores, centra sus alegaciones en este punto. Frente a la postura de la Sala, que considera incuestionable la eficacia retroactiva de la norma, el Letrado del Estado sostiene que el discutido gravamen complementario no tiene alcance retroactivo. La retroactividad de una norma -alega- no implica sino su aplicación a situaciones jurídicas consolidadas en el pasado, o bien a situaciones, relaciones o efectos, aunque nacidos, no consumados o agotados, y, en rigor, la norma cuestionada no afecta a ninguna relación o situación jurídica preexistente. La Disposición adicional sexta, 3, se limita a regular los diferentes elementos de una nueva relación jurídico-tributaria creada por ella misma y que, por lo tanto, nace después de su entrada en vigor. El nuevo gravamen que, a diferencia de la tasa a la que complementa, tiene naturaleza impositiva, es independiente de ella, ya que, según la Ley General Tributaria, las deudas de esta naturaleza son autónomas (art. 62. 1) y así resulta, además, de la no coincidencia de los elementos constitutivos de ambos tributos. Lo que ocurre es que la identificación del sujeto pasivo por referencia a un hecho anterior a la entrada en vigor de la ley origina cierta confusión. Pero el legislador no conecta el nacimiento del tributo a situaciones pasadas, que constituyen tan sólo un elemento de referencia necesario -no suficiente- para identificar a los sujetos pasivos. </w:t>
      </w:r>
    </w:p>
    <w:p w:rsidR="00A46419" w:rsidRDefault="00A46419" w:rsidP="00A46419">
      <w:pPr>
        <w:pStyle w:val="TextoNormal"/>
      </w:pPr>
      <w:r>
        <w:t xml:space="preserve">Aun admitiendo, a efectos puramente dialécticos, el carácter retroactivo de la Disposición en cuestión, no cabe, a juicio del Letrado del Estado, derivar de ello su inconstitucionalidad, pues no puede admitirse sin más tal como se pretende, que la aplicación retroactiva de las leyes constituya un ataque «a los fundamentos mismos del orden jurídico». Y ello porque, según ha señalado el Tribunal Constitucional, el límite de la retroactividad in peius de las leyes no es general, sino que aparece referido a las leyes ex post facto sancionadoras o restrictivas de derechos individuales, entre las cuales indudablemente no cabe incluir a las fiscales, como lo demuestra el hecho de que se suprimiera, en el texto definitivo de la Constitución, la referencia que, en tal sentido, contenía el anteproyecto. </w:t>
      </w:r>
    </w:p>
    <w:p w:rsidR="00A46419" w:rsidRDefault="00A46419" w:rsidP="00A46419">
      <w:pPr>
        <w:pStyle w:val="TextoNormal"/>
      </w:pPr>
      <w:r>
        <w:t xml:space="preserve">Por otra parte, tampoco se podría, en opinión del Letrado del Estado, cuestionar la constitucionalidad de la nueva figura desde la perspectiva del principio de la capacidad económica o contributiva del obligado en relación con el principio de irretroactividad de las normas, ya que en tal caso habría que demostrar que, en el lapso que media entre la contemplación normativa de la capacidad económica y la incidencia efectiva del tributo sobre su titular, esa capacidad había desaparecido. </w:t>
      </w:r>
    </w:p>
    <w:p w:rsidR="00A46419" w:rsidRDefault="00A46419" w:rsidP="00A46419">
      <w:pPr>
        <w:pStyle w:val="TextoNormal"/>
      </w:pPr>
      <w:r>
        <w:t xml:space="preserve">Finalmente -añade- la Disposición adicional sexta, 3, no vulnera el principio de igualdad y el de interdicción de la arbitrariedad de los poderes públicos, pues dicha norma no hace sino restablecer para las máquinas de juego la adecuada proporcionalidad económica entre el tributo que las grava y la capacidad contributiva de sus titulares, que quedó rota desde el momento en que la aprobación tardía de la Ley de Presupuestos para el ejercicio </w:t>
      </w:r>
      <w:r>
        <w:lastRenderedPageBreak/>
        <w:t xml:space="preserve">de 1983 no pudo realizarse en los plazos previstos, por lo que no puede decirse que sea arbitraria ni discriminatoria. </w:t>
      </w:r>
    </w:p>
    <w:p w:rsidR="00A46419" w:rsidRDefault="00A46419" w:rsidP="00A46419">
      <w:pPr>
        <w:pStyle w:val="TextoNormal"/>
      </w:pPr>
      <w:r>
        <w:t xml:space="preserve">El Letrado del Estado concluye solicitando la desestimación de las mencionadas cuestiones de inconstitucionalidad e interesando, por otrosí, bien, en unos casos, la acumulación de las nuevas cuestiones a las inicialmente acumuladas por Auto de este Tribunal de 16 de julio de 1985 en razón de la identidad de objeto y fundamentación de las mismas, bien la suspensión de su tramitación, en otros. </w:t>
      </w:r>
    </w:p>
    <w:p w:rsidR="00A46419" w:rsidRDefault="00A46419" w:rsidP="00A46419">
      <w:pPr>
        <w:pStyle w:val="TextoNormal"/>
      </w:pPr>
      <w:r>
        <w:t xml:space="preserve">En cuanto al Ministerio Fiscal, solicita en su escrito de alegaciones la inadmisión de la cuestión 1.088/1985, por no especificarse y justificarse en ella en qué medida la decisión del proceso depende de la validez de la norma cuestionada, así como por falta de concreción de los preceptos constitucionales que se supone infringidos; e interesa, en otro caso, la suspensión del trámite hasta tanto sea resuelta la cuestión 377/1985, petición que reitera en las cuestiones 145/1986, 424/1986, 455/1986 y 644/1986. </w:t>
      </w:r>
    </w:p>
    <w:p w:rsidR="00A46419" w:rsidRDefault="00A46419" w:rsidP="00A46419">
      <w:pPr>
        <w:pStyle w:val="TextoNormal"/>
      </w:pPr>
      <w:r>
        <w:t>Las referidas cuestiones de inconstitucionalidad son suspendidas en su tramitación por Autos del Pleno de este Tribunal de 13 de febrero, 24 de abril, 5 de junio, 12 de junio y 12 de septiembre, todos ellos de 1986, respectivamente.</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También la Sala de lo Contencioso-Administrativo de la Audiencia Territorial de Cáceres plantea varias cuestiones de inconstitucionalidad en relación con la Disposición adicional sexta, 3, de la Ley 5/1983, de 29 de junio. En los respectivos Autos de planteamiento, idénticos en su fundamentación jurídica, razona que la norma cuestionada «se erige, no sólo en obligado punto de referencia en el contraste de legalidad del acto administrativo cuya anulación se insta en el proceso, sino en efectivo condicionante de la solución que haya de darse al mismo». </w:t>
      </w:r>
    </w:p>
    <w:p w:rsidR="00A46419" w:rsidRDefault="00A46419" w:rsidP="00A46419">
      <w:pPr>
        <w:pStyle w:val="TextoNormal"/>
      </w:pPr>
      <w:r>
        <w:t xml:space="preserve">Como precepto constitucional eventualmente lesionado, concreta la Sala el art. 9.3 de la Constitución, sintetizando la línea argumental en los siguiente puntos: </w:t>
      </w:r>
    </w:p>
    <w:p w:rsidR="00A46419" w:rsidRDefault="00A46419" w:rsidP="00A46419">
      <w:pPr>
        <w:pStyle w:val="TextoNormal"/>
      </w:pPr>
      <w:r>
        <w:t xml:space="preserve">a) La disposición en cuestión puede suponer la retroactividad in peius de una ley fiscal. El denominado gravamen parece ser una tasa o complemento de la que grava los juegos de suerte, envite o azar, y por ello el hecho imponible de la misma habrá de ser la actividad administrativa autorizatoria [art. 26 a), de la L.G.T.] realizada con anterioridad a la entrada en vigor de la ley, ya que se aplica a tasas devengadas correspondientes a 1983 y, por lo tanto, respecto a licencias otorgadas previamente a la fecha de 30 de junio de dicho año. Así entendida, la aplicación supone un incremento del tributo en la misma cuantía que la que se fija ex novo para las futuras autorizaciones. </w:t>
      </w:r>
    </w:p>
    <w:p w:rsidR="00A46419" w:rsidRDefault="00A46419" w:rsidP="00A46419">
      <w:pPr>
        <w:pStyle w:val="TextoNormal"/>
      </w:pPr>
      <w:r>
        <w:t xml:space="preserve">b) Tal retroactividad puede vulnerar el art. 9.3 de la Constitución. A este respecto recuerda la Sala que los constituyentes suprimieron del texto la prohibición de la retroactividad de las normas fiscales, y que la irretroactividad tributaria ha estado históricamente vinculada al principio de legalidad y a la temporalidad de las leyes presupuestarias. Por otra parte -añade- la STC 6/1983 ha abordado el tema de la retroactividad de las leyes fiscales, distinguiendo entre la de grado máximo, medio y mínimo y pronunciándose tan sólo sobre esta última, y no puede olvidarse que en este caso puede tratarse de una retroactividad media o máxima dado que la norma tributaria parece incidir sobre una relación jurídico-tributaria ya consumada y extinguida por el pago, de conformidad con lo establecido en la Sección Segunda del Capítulo Quinto del Título II de la Ley General Tributaria. </w:t>
      </w:r>
    </w:p>
    <w:p w:rsidR="00A46419" w:rsidRDefault="00A46419" w:rsidP="00A46419">
      <w:pPr>
        <w:pStyle w:val="TextoNormal"/>
      </w:pPr>
      <w:r>
        <w:t>c) Aunque como principio no está proscrita la retroactividad de las leyes fiscales, tal retroactividad puede resultar inconstitucional cuando su eficacia conculque el principio de seguridad jurídica, proclamado también en el art. 9.3 de la Constitución, o tenga carácter arbitrario o no «razonable», según expresión utilizada por la jurisprudencia norteamerica</w:t>
      </w:r>
      <w:r>
        <w:lastRenderedPageBreak/>
        <w:t xml:space="preserve">na. En este mismo sentido, la doctrina alemana trabajosamente elaborada en torno a la Ley fundamental matiza las consecuencias constitucionales de la Ley fiscal retroactiva sobre la base de las exigencias del Estado de Derecho y concretamente del aludido principio de seguridad jurídica y la protección de la buena fe de los ciudadanos y la doctrina italiana lo hace basándose en el principio de capacidad contributiva reconocido en el art. 53 de su Constitución y que la nuestra reconoce en el art. 31. </w:t>
      </w:r>
    </w:p>
    <w:p w:rsidR="00A46419" w:rsidRDefault="00A46419" w:rsidP="00A46419">
      <w:pPr>
        <w:pStyle w:val="TextoNormal"/>
      </w:pPr>
      <w:r>
        <w:t xml:space="preserve">En relación con las cuestiones mencionadas en este antecedente, el Presidente del Congreso comunica que no hará uso de sus facultades de personación y alegaciones; el Senado se persona, ofreciendo su colaboración, por conducto de su Presidente. </w:t>
      </w:r>
    </w:p>
    <w:p w:rsidR="00A46419" w:rsidRDefault="00A46419" w:rsidP="00A46419">
      <w:pPr>
        <w:pStyle w:val="TextoNormal"/>
      </w:pPr>
      <w:r>
        <w:t xml:space="preserve">Frente a las consideraciones realizadas por la Sala de lo Contencioso-Administrativo de la Audiencia Territorial de Cáceres, el Letrado del Estado insiste en que el gravamen complementario no es una tasa, pues no concurre en él ninguna de las circunstancias requeridas en el art. 26.1.a), de la L.G.T. A su juicio, el hecho de que se articule como complementario de la tasa exigida en su día a quienes obtuvieron una autorización administrativa no conduce a sostener que ambas posean la misma naturaleza, como entiende la Sala. En rigor, tan sólo existe una posible coincidencia entre los sujetos pasivos de uno y otro tributo que, por otra parte, son perfectamente autónomos como todas las deudas tributarias (art. 62.1 L.G.T.) el gravamen en cuestión tiene una clara naturaleza impositiva ya que, sin contraprestación alguna para ellos, se exige a los sujetos pasivos sobre la base de su capacidad económica, puesta de manifiesto por la tenencia en funcionamiento de cada máquina de juego. </w:t>
      </w:r>
    </w:p>
    <w:p w:rsidR="00A46419" w:rsidRDefault="00A46419" w:rsidP="00A46419">
      <w:pPr>
        <w:pStyle w:val="TextoNormal"/>
      </w:pPr>
      <w:r>
        <w:t xml:space="preserve">Por lo demás, el Letrado del Estado reproduce la argumentación contenida en escritos anteriores, reiterando que la relación jurídico-tributaria ya consumada por el pago de la tasa autorizatoria no resulta afectada por la nueva norma, cuyos elementos constitutivos no son coincidentes, por lo que no puede atribuirse a la Disposición adicional sexta, 3, carácter retroactivo. Aun admitiendo a efectos dialécticos tal carácter retroactivo -añade-, de ello no se derivaría sin más su inadecuación constitucional, de acuerdo con la doctrina del Tribunal Constitucional sobre la retroactividad de las leyes (STC 6/1983, de 4 de febrero, fundamento jurídico 3.°), el tenor literal del art. 9.3 de la Constitución y el criterio mantenido por la doctrina científica. Finalmente -salvo en las alegaciones formuladas en la cuestión 1.177/1985- sostiene, frente a lo alegado en vía contenciosa por los interesados en torno a los arts. 14, 17, 33.1 y 30 de la Norma fundamental, que la ley cuestionada no atenta contra la igualdad tributaria sino que la restablece y hace efectiva, que no resultan afectados ni la garantía institucional ni el contenido esencial del derecho de propiedad privada o de la libertad de empresa, y que el art. 17 de la Constitución nada tiene que ver con la problemática planteada. </w:t>
      </w:r>
    </w:p>
    <w:p w:rsidR="00A46419" w:rsidRDefault="00A46419" w:rsidP="00A46419">
      <w:pPr>
        <w:pStyle w:val="TextoNormal"/>
      </w:pPr>
      <w:r>
        <w:t xml:space="preserve">Por todo lo expuesto, el Letrado del Estado interesa de este Tribunal la desestimación de las cuestiones de inconstitucionalidad suscitadas por la Audiencia Territorial de Cáceres; y asimismo, por otrosí, solicita, bien la acumulación de las nuevas cuestiones a las inicialmente acumuladas por Auto de 16 de julio de 1985, o bien la suspensión de su tramitación en algunos casos. </w:t>
      </w:r>
    </w:p>
    <w:p w:rsidR="00A46419" w:rsidRDefault="00A46419" w:rsidP="00A46419">
      <w:pPr>
        <w:pStyle w:val="TextoNormal"/>
      </w:pPr>
      <w:r>
        <w:t xml:space="preserve">Por su parte, el Ministerio Fiscal en su informe formulado en la cuestión 1.178/1985 -que da por reproducido en otras cuestiones de las planteadas por la misma Sala de la Audiencia Territorial de Cáceres- se remite a lo expuesto, en cuanto al fondo, en la cuestión 377/1985, e interesa en todo caso la suspensión de la tramitación de las nuevas cuestiones, siguiendo así el criterio adoptado en relación con cuestiones anteriores. </w:t>
      </w:r>
    </w:p>
    <w:p w:rsidR="00A46419" w:rsidRDefault="00A46419" w:rsidP="00A46419">
      <w:pPr>
        <w:pStyle w:val="TextoNormal"/>
      </w:pPr>
      <w:r>
        <w:t>El Pleno del Tribunal acuerda denegar la acumulación y suspender la tramitación de las sucesivas cuestiones formuladas por la Sala de lo Contencioso-Administrativo de la Au</w:t>
      </w:r>
      <w:r>
        <w:lastRenderedPageBreak/>
        <w:t xml:space="preserve">diencia Territorial de Cáceres hasta tanto recaiga Sentencia en las ya acumuladas. Las nuevas cuestiones a que se hace referencia en este antecedente duodécimo son las siguientes: </w:t>
      </w:r>
    </w:p>
    <w:p w:rsidR="00A46419" w:rsidRDefault="00A46419" w:rsidP="00A46419">
      <w:pPr>
        <w:pStyle w:val="TextoNormal"/>
      </w:pPr>
      <w:r>
        <w:t xml:space="preserve">1) Cuestión de inconstitucionalidad 1.177/1985, planteada en recurso contencioso-administrativo 136/191985, cuya tramitación fue suspendida por Auto del Pleno de 13 de marzo de 1986. </w:t>
      </w:r>
    </w:p>
    <w:p w:rsidR="00A46419" w:rsidRDefault="00A46419" w:rsidP="00A46419">
      <w:pPr>
        <w:pStyle w:val="TextoNormal"/>
      </w:pPr>
      <w:r>
        <w:t xml:space="preserve">2) Cuestión de inconstitucionalidad 1.178/1985, planteada en recurso contencioso-administrativo 170/1985, cuya tramitación fue suspendida por Auto del Pleno de 20 de marzo de 1986. </w:t>
      </w:r>
    </w:p>
    <w:p w:rsidR="00A46419" w:rsidRDefault="00A46419" w:rsidP="00A46419">
      <w:pPr>
        <w:pStyle w:val="TextoNormal"/>
      </w:pPr>
      <w:r>
        <w:t xml:space="preserve">3) Cuestión de inconstitucionalidad 1.182/1985, planteada en recurso contencioso-administrativo 137/1985, cuya tramitación fue suspendida por Auto del Pleno de 13 de marzo de 1986. </w:t>
      </w:r>
    </w:p>
    <w:p w:rsidR="00A46419" w:rsidRDefault="00A46419" w:rsidP="00A46419">
      <w:pPr>
        <w:pStyle w:val="TextoNormal"/>
      </w:pPr>
      <w:r>
        <w:t xml:space="preserve">4) Cuestión de inconstitucionalidad 75/1986, planteada en recurso contencioso-administrativo 41/1985, cuya tramitación fue suspendida por Auto del Pleno de 17 de abril de 1986. </w:t>
      </w:r>
    </w:p>
    <w:p w:rsidR="00A46419" w:rsidRDefault="00A46419" w:rsidP="00A46419">
      <w:pPr>
        <w:pStyle w:val="TextoNormal"/>
      </w:pPr>
      <w:r>
        <w:t xml:space="preserve">5) Cuestión de inconstitucionalidad 76/1986, planteada en recurso contencioso- administrativo 42/1985, cuya tramitación fue suspendida por Auto del Pleno de 24 de abril de 1986. </w:t>
      </w:r>
    </w:p>
    <w:p w:rsidR="00A46419" w:rsidRDefault="00A46419" w:rsidP="00A46419">
      <w:pPr>
        <w:pStyle w:val="TextoNormal"/>
      </w:pPr>
      <w:r>
        <w:t xml:space="preserve">6) Cuestión de inconstitucionalidad 77/1986, planteada en recurso contencioso-administrativo 46/1985, cuya tramitación fue suspendida por Auto del Pleno de 17 de abril de 1986. </w:t>
      </w:r>
    </w:p>
    <w:p w:rsidR="00A46419" w:rsidRDefault="00A46419" w:rsidP="00A46419">
      <w:pPr>
        <w:pStyle w:val="TextoNormal"/>
      </w:pPr>
      <w:r>
        <w:t xml:space="preserve">7) Cuestión de inconstitucionalidad 78/1986, planteada en recurso contencioso- administrativo 48/1985, cuya tramitación fue suspendida por Auto del Pleno de 24 de abril de 1986. </w:t>
      </w:r>
    </w:p>
    <w:p w:rsidR="00A46419" w:rsidRDefault="00A46419" w:rsidP="00A46419">
      <w:pPr>
        <w:pStyle w:val="TextoNormal"/>
      </w:pPr>
      <w:r>
        <w:t xml:space="preserve">8) Cuestión de inconstitucionalidad 79/1986, planteada en recurso contencioso-administrativo 48/1985, cuya tramitación fue suspendida por Auto del Pleno de 24 de abril de 1986. </w:t>
      </w:r>
    </w:p>
    <w:p w:rsidR="00A46419" w:rsidRDefault="00A46419" w:rsidP="00A46419">
      <w:pPr>
        <w:pStyle w:val="TextoNormal"/>
      </w:pPr>
      <w:r>
        <w:t xml:space="preserve">9) Cuestión de inconstitucionalidad 80/1986, planteada en recurso contencioso- administrativo 49/1985, cuya tramitación fue suspendida por Auto del Pleno de 17 de abril de 1986. </w:t>
      </w:r>
    </w:p>
    <w:p w:rsidR="00A46419" w:rsidRDefault="00A46419" w:rsidP="00A46419">
      <w:pPr>
        <w:pStyle w:val="TextoNormal"/>
      </w:pPr>
      <w:r>
        <w:t xml:space="preserve">10) Cuestión de inconstitucionalidad 81/1986, planteada en recurso contencioso-administrativo 155/1985, cuya tramitación fue suspendida por Auto del Pleno de 10 de abril de 1986. </w:t>
      </w:r>
    </w:p>
    <w:p w:rsidR="00A46419" w:rsidRDefault="00A46419" w:rsidP="00A46419">
      <w:pPr>
        <w:pStyle w:val="TextoNormal"/>
      </w:pPr>
      <w:r>
        <w:t xml:space="preserve">11) Cuestión de inconstitucionalidad 246/1986, planteada en recurso contencioso-administrativo 162/1985, cuya tramitación fue suspendida por Auto del Pleno de 24 de abril de 1986. </w:t>
      </w:r>
    </w:p>
    <w:p w:rsidR="00A46419" w:rsidRDefault="00A46419" w:rsidP="00A46419">
      <w:pPr>
        <w:pStyle w:val="TextoNormal"/>
      </w:pPr>
      <w:r>
        <w:t xml:space="preserve">12) Cuestión de inconstitucionalidad 248/1986, planteada en recurso contencioso-administrativo 50/1985, cuya tramitación fue suspendida por Auto del pleno de 24 de abril de 1986. </w:t>
      </w:r>
    </w:p>
    <w:p w:rsidR="00A46419" w:rsidRDefault="00A46419" w:rsidP="00A46419">
      <w:pPr>
        <w:pStyle w:val="TextoNormal"/>
      </w:pPr>
      <w:r>
        <w:t xml:space="preserve">13) Cuestión de inconstitucionalidad 432/1986, planteada en recurso contencioso-administrativo 81/1985, cuya tramitación fue suspendida por Auto del Pleno de 12 de junio de 1986. </w:t>
      </w:r>
    </w:p>
    <w:p w:rsidR="00A46419" w:rsidRDefault="00A46419" w:rsidP="00A46419">
      <w:pPr>
        <w:pStyle w:val="TextoNormal"/>
      </w:pPr>
      <w:r>
        <w:t xml:space="preserve">14) Cuestión de inconstitucionalidad 433/1986, planteada en recurso contencioso-administrativo 97/1985, cuya tramitación fue suspendida por Auto del Pleno de 12 de junio de 1986. </w:t>
      </w:r>
    </w:p>
    <w:p w:rsidR="00A46419" w:rsidRDefault="00A46419" w:rsidP="00A46419">
      <w:pPr>
        <w:pStyle w:val="TextoNormal"/>
      </w:pPr>
      <w:r>
        <w:t>15) Cuestión de inconstitucionalidad 434/1986, planteada en recurso contencioso-administrativo 171/1985, cuya tramitación fue suspendida por Auto del Pleno de 12 de junio de 1986.</w:t>
      </w:r>
    </w:p>
    <w:p w:rsidR="00A46419" w:rsidRDefault="00A46419" w:rsidP="00A46419">
      <w:pPr>
        <w:pStyle w:val="TextoNormal"/>
      </w:pPr>
    </w:p>
    <w:p w:rsidR="00A46419" w:rsidRDefault="00A46419" w:rsidP="00A46419">
      <w:pPr>
        <w:pStyle w:val="TextoNormal"/>
      </w:pPr>
      <w:r w:rsidRPr="00A46419">
        <w:rPr>
          <w:rStyle w:val="NumeroAFNegritaCaracter"/>
        </w:rPr>
        <w:t>13</w:t>
      </w:r>
      <w:r>
        <w:t xml:space="preserve">. La Sala de lo Contencioso-Administrativo de la Audiencia Provincial de Santa Cruz de Tenerife plantea, en relación igualmente con la Disposición adicional sexta, 3, de la Ley 5/1983, de 29 de junio, las cuestiones de inconstitucionalidad siguientes: 568/1986 (en recurso contencioso-administrativo 148/1985); 572/1986 (en recurso contencioso-administrativo 149/1985); 718/1986 (en recurso contencioso-administrativo 145/1985), y 1.303/1986 (en recurso contencioso-administrativo 181/1985). En los respectivos Autos de planteamiento, idénticos en cuanto a su fundamentación jurídica, la Sala se limita a afirmar que «la inconstitucionalidad podría venir determinada por infringir dicho gravamen lo dispuesto en el art. 9.3 de la Constitución, al establecer un gravamen con carácter retroactivo, y en el art. 137.7 -probablemente quiera hacer referencia al 134.7 C.E.- al crearse un tributo por una Ley cuyo objeto es suplir a la Ley de Presupuestos del año 1983, hasta su entrada en vigor» y que «la aplicación del indicado precepto es decisiva para la resolución de este recursos pues en él se impugna la validez de tal gravamen». </w:t>
      </w:r>
    </w:p>
    <w:p w:rsidR="00A46419" w:rsidRDefault="00A46419" w:rsidP="00A46419">
      <w:pPr>
        <w:pStyle w:val="TextoNormal"/>
      </w:pPr>
      <w:r>
        <w:t xml:space="preserve">El Congreso de los Diputados no hace uso en tales cuestiones de sus facultades de personación y alegaciones; en cuanto al Senado, se persona y ofrece su colaboración por conducto de su Presidente. </w:t>
      </w:r>
    </w:p>
    <w:p w:rsidR="00A46419" w:rsidRDefault="00A46419" w:rsidP="00A46419">
      <w:pPr>
        <w:pStyle w:val="TextoNormal"/>
      </w:pPr>
      <w:r>
        <w:t xml:space="preserve">El Letrado del Estado, en sus respectivos escritos de alegaciones, reproduce el contenido de escritos anteriores en relación con los dos preceptos constitucionales invocados por la Sala. Por una parte, insiste en que no puede atribuirse alcance retroactivo al gravamen complementario creado y que, aun en el caso de que se admitiese tal retroactividad, de ello no se derivaría sin más la inadecuación constitucional de la norma cuestionada, y, por otra, reitera que la prohibición del art. 134.7 C.E. no afecta a la norma cuestionada, ya que la Ley 5/1983 no es una Ley de Presupuestos. Asimismo, por otrosí, solicita la suspensión de la tramitación de las mencionadas cuestiones. </w:t>
      </w:r>
    </w:p>
    <w:p w:rsidR="00A46419" w:rsidRDefault="00A46419" w:rsidP="00A46419">
      <w:pPr>
        <w:pStyle w:val="TextoNormal"/>
      </w:pPr>
      <w:r>
        <w:t xml:space="preserve">El Ministerio Fiscal interesa también la suspensión de las nuevas cuestiones, a semejanza de lo acordado precedentemente por este Tribunal, y da por reproducidas sus alegaciones en la cuestión 377/1985 y acumuladas. </w:t>
      </w:r>
    </w:p>
    <w:p w:rsidR="00A46419" w:rsidRDefault="00A46419" w:rsidP="00A46419">
      <w:pPr>
        <w:pStyle w:val="TextoNormal"/>
      </w:pPr>
      <w:r>
        <w:t>Las cuestiones de inconstitucionalidad 568/1986, 572/1986, 718/1986 y 1.303/1986 son suspendidas en su tramitación por Autos del Pleno de 10 de junio, 10 de julio y 18 de septiembre de 1986, y 22 de enero de 1987, respectivamente.</w:t>
      </w:r>
    </w:p>
    <w:p w:rsidR="00A46419" w:rsidRDefault="00A46419" w:rsidP="00A46419">
      <w:pPr>
        <w:pStyle w:val="TextoNormal"/>
      </w:pPr>
    </w:p>
    <w:p w:rsidR="00A46419" w:rsidRDefault="00A46419" w:rsidP="00A46419">
      <w:pPr>
        <w:pStyle w:val="TextoNormal"/>
      </w:pPr>
      <w:r w:rsidRPr="00A46419">
        <w:rPr>
          <w:rStyle w:val="NumeroAFNegritaCaracter"/>
        </w:rPr>
        <w:t>14</w:t>
      </w:r>
      <w:r>
        <w:t xml:space="preserve">. La Sala de lo Contencioso-Administrativo de la Audiencia Territorial de Sevilla plantea, en el recurso contencioso-administrativo 493/1985, la cuestión de inconstitucionalidad 993/1986, en relación igualmente con la Disposición adicional sexta, 3, de la Ley 5/1983, de 29 de junio, por estimar que dicho precepto legal, que crea el gravamen complementario y del que depende la decisión del litigio, puede «infringir los arts. 9.3, 14 y 134.7 de la Constitución Española, en relación con el artículo 33.3 de la misma». </w:t>
      </w:r>
    </w:p>
    <w:p w:rsidR="00A46419" w:rsidRDefault="00A46419" w:rsidP="00A46419">
      <w:pPr>
        <w:pStyle w:val="TextoNormal"/>
      </w:pPr>
      <w:r>
        <w:t xml:space="preserve">Arguye la Sala que al aplicarse la elevación de la cuantía de la tasa no sólo a las máquinas que pudieran ser autorizadas con posterioridad a la fecha de vigencia de la Ley, sino también a las máquinas autorizadas y en funcionamiento, ya que sujeta a gravamen aquellas cuya tasa correspondiente al año 1983 ya se había devengado, puede resultar lesionado el principio de igualdad, dado que situaciones diferenciadas y distintas son sometidas a idéntico trato fiscal, gravándose lo mismo a quienes para devengar el gravamen han de realizar el hecho imponible consistente en la obtención del permiso correspondiente que a quienes no realicen hecho imponible alguno. En definitiva, se trata -dice- de un mecanismo que supone en realidad la aprobación de un impuesto retroactivo, con lo que también puede resultar conculcado el principio de seguridad jurídica y el de interdicción de la </w:t>
      </w:r>
      <w:r>
        <w:lastRenderedPageBreak/>
        <w:t xml:space="preserve">retroactividad de disposiciones restrictivas de derechos individuales. Por otra parte -señala- la Ley 5/1983, de 29 de junio, posee naturaleza presupuestaria y así se deduce de su estructura, que responde al modelo habitual de las Leyes de Presupuestos, al incluir modificaciones de los tributos vigentes y Disposiciones transitorias que confirman los mandatos de la Ley de presupuestos para 1983; por lo tanto, la Disposición adicional sexta, 3, puede resultar afectada por la prohibición establecida en el art. 134.7 de la Constitución. Finalmente, el impago del gravamen complementario puede llevar consigo el precinto y embargo de la máquina, en aplicación de la normativa específica (art. 3 del Decreto-ley 8/1982), lo que puede entrañar la vulneración del 33.3 de la Constitución. </w:t>
      </w:r>
    </w:p>
    <w:p w:rsidR="00A46419" w:rsidRDefault="00A46419" w:rsidP="00A46419">
      <w:pPr>
        <w:pStyle w:val="TextoNormal"/>
      </w:pPr>
      <w:r>
        <w:t xml:space="preserve">En la mencionada cuestión se persona el Senado, que ofrece su colaboración por conducto de su Presidente; por su parte, el Presidente del Congreso comunica que dicha Cámara no hará uso de sus facultades de personación y alegaciones. En cuanto al Ministerio Fiscal, interesa la suspensión de la tramitación hasta que recaiga Sentencia en las cuestiones acumuladas. </w:t>
      </w:r>
    </w:p>
    <w:p w:rsidR="00A46419" w:rsidRDefault="00A46419" w:rsidP="00A46419">
      <w:pPr>
        <w:pStyle w:val="TextoNormal"/>
      </w:pPr>
      <w:r>
        <w:t xml:space="preserve">El Letrado del Estado formula escrito de alegaciones en el que, remitiéndose de nuevo a anteriores escritos, niega una vez más que la norma en cuestión tenga eficacia retroactiva y que, de admitirse a efectos dialécticos la retroactividad de la misma, de ello se derive su inadecuación constitucional sobre la base del art. 9.3 de la Constitución. </w:t>
      </w:r>
    </w:p>
    <w:p w:rsidR="00A46419" w:rsidRDefault="00A46419" w:rsidP="00A46419">
      <w:pPr>
        <w:pStyle w:val="TextoNormal"/>
      </w:pPr>
      <w:r>
        <w:t xml:space="preserve">Por lo que se refiere a la lesión del art. 14 C.E., apuntada por la Sala de lo Contencioso-Administrativo, sostiene que no es cierto que el gravamen complementario se exija a quienes no realicen hecho imponible alguno; el hecho imponible aparece suficientemente identificado o identificable y es, por supuesto, distinto al de la tasa general preexistente. En todo caso -señala- la incidencia en el principio de igualdad ha de buscarse a través del art. 31.1 de la Constitución, es decir, en relación con la capacidad económica de los sujetos pasivos, y desde esta perspectiva ha de constatarse, de una parte, que el gravamen complementario cuestionado se aplica a todas las máquinas o aparatos automáticos aptos para la realización de juegos de azar, al margen por lo tanto de todo factor discriminatorio, y, de otra, que la toma en consideración de distintas categorías de máquinas, a efectos de la fijación de la cuota, responde precisamente a la distinta capacidad económica puesta de manifiesto por la posesión del aparato correspondiente, generador de riqueza. </w:t>
      </w:r>
    </w:p>
    <w:p w:rsidR="00A46419" w:rsidRDefault="00A46419" w:rsidP="00A46419">
      <w:pPr>
        <w:pStyle w:val="TextoNormal"/>
      </w:pPr>
      <w:r>
        <w:t xml:space="preserve">Respecto al art. 134.7 C.E., sostiene que la Ley 5/1983 no es una Ley de Presupuestos y que, por consiguiente, carece de fundamentación su pretendida inconstitucionalidad, reproduciendo los argumentos contenidos en escritos anteriores. </w:t>
      </w:r>
    </w:p>
    <w:p w:rsidR="00A46419" w:rsidRDefault="00A46419" w:rsidP="00A46419">
      <w:pPr>
        <w:pStyle w:val="TextoNormal"/>
      </w:pPr>
      <w:r>
        <w:t xml:space="preserve">Finalmente, estima insuficientemente razonada la supuesta infracción del art. 33.3 C.E. ya que, si bien el impago del gravamen conduce al embargo, ello tiene lugar en aplicación de una norma que así lo prevé, como la propia Sala reconoce. </w:t>
      </w:r>
    </w:p>
    <w:p w:rsidR="00A46419" w:rsidRDefault="00A46419" w:rsidP="00A46419">
      <w:pPr>
        <w:pStyle w:val="TextoNormal"/>
      </w:pPr>
      <w:r>
        <w:t xml:space="preserve">En consecuencia, el Letrado del Estado solicita la desestimación de la cuestión de inconstitucionalidad y asimismo, por otrosí, la suspensión de su tramitación hasta que recaiga Sentencia sobre las anteriormente acumuladas. </w:t>
      </w:r>
    </w:p>
    <w:p w:rsidR="00A46419" w:rsidRDefault="00A46419" w:rsidP="00A46419">
      <w:pPr>
        <w:pStyle w:val="TextoNormal"/>
      </w:pPr>
      <w:r>
        <w:t>Por Auto de 30 de octubre de 1986, el Pleno de este Tribunal acuerda la suspensión de la tramitación, interesada por el Ministerio Fiscal y por el Letrado del Estado.</w:t>
      </w:r>
    </w:p>
    <w:p w:rsidR="00A46419" w:rsidRDefault="00A46419" w:rsidP="00A46419">
      <w:pPr>
        <w:pStyle w:val="TextoNormal"/>
      </w:pPr>
    </w:p>
    <w:p w:rsidR="00A46419" w:rsidRDefault="00A46419" w:rsidP="00A46419">
      <w:pPr>
        <w:pStyle w:val="TextoNormal"/>
      </w:pPr>
      <w:r w:rsidRPr="00A46419">
        <w:rPr>
          <w:rStyle w:val="NumeroAFNegritaCaracter"/>
        </w:rPr>
        <w:t>15</w:t>
      </w:r>
      <w:r>
        <w:t xml:space="preserve">. La Sala de lo Contencioso-Administrativo de la Audiencia Territorial de Burgos plantea las cuestiones de inconstitucionalidad 1.110/1985 (en el recurso contencioso-administrativo 243/1985) y 1.236/1986 (en el recurso contencioso-administrativo 176/1985), por entender, en respectivos Autos con idéntica fundamentación jurídica, que la decisión del proceso depende de la Disposición adicional sexta, 3, de la Ley 5/1983, y que ésta «pudiera suponer infracción de los arts. 1.1, 9.3, 14, 17.1, 31.1 y 3, y 134.7 de la </w:t>
      </w:r>
      <w:r>
        <w:lastRenderedPageBreak/>
        <w:t xml:space="preserve">Constitución, en cuanto afecta al principio del Estado de Derecho y a los subprincipios de legalidad, seguridad jurídica e interdicción de la arbitrariedad al crear la apariencia de un tributo, que contradice el deber de claridad y la justicia del sistema tributario -entendido como los principios básicos normativos del sistema tributario- y en cuanto impone una prestación patrimonial de carácter público sin tener en cuenta el contenido material de la Ley respecto a cómo y de qué manera han de dictarse las normas tributarias, esto es, su delimitación material. Todo ello, sobre el tema decisivo de la eficacia retroactiva que concede la Disposición adicional citada a hechos imponibles ya realizados, implicando una retroactividad in peius. </w:t>
      </w:r>
    </w:p>
    <w:p w:rsidR="00A46419" w:rsidRDefault="00A46419" w:rsidP="00A46419">
      <w:pPr>
        <w:pStyle w:val="TextoNormal"/>
      </w:pPr>
      <w:r>
        <w:t xml:space="preserve">La misma Sala de lo Contencioso-Administrativo plantea también la cuestión de inconstitucionalidad 116/1987, en el recurso contencioso-administrativo 453/1985, sobre la misma Disposición adicional sexta, 3, de la Ley 5/1983, mediante Auto de planteamiento fundamentado más sucintamente. En él sólo se hace referencia a que la norma cuestionada «pudiera suponer una infracción de los arts. 9.3, 31.3, 133.1 y 134.7 de la Constitución, en cuanto que la misma viene a dar eficacia retroactiva a hechos imponibles ya realizados, implicando con ello una retroactividad in peius que puede afectar a la seguridad jurídica», así como a que la decisión del proceso dependa de la norma controvertida. </w:t>
      </w:r>
    </w:p>
    <w:p w:rsidR="00A46419" w:rsidRDefault="00A46419" w:rsidP="00A46419">
      <w:pPr>
        <w:pStyle w:val="TextoNormal"/>
      </w:pPr>
      <w:r>
        <w:t xml:space="preserve">En tales cuestiones se persona el Senado, ofreciendo su colaboración a través de su Presidente, mientras que el Presidente del Congreso comunica que dicha Cámara no hará uso de sus facultades de personación ni de formulación de alegaciones. El Ministerio Fiscal interesa la suspensión de las respectivas tramitaciones hasta que recaiga Sentencia sobre las inicialmente acumuladas. Y el Letrado del Estado se remite a lo alegado en escritos anteriores sobre el mismo tema, solicitando de este Tribunal que declare la «plena constitucionalidad» de la norma cuestionada. </w:t>
      </w:r>
    </w:p>
    <w:p w:rsidR="00A46419" w:rsidRDefault="00A46419" w:rsidP="00A46419">
      <w:pPr>
        <w:pStyle w:val="TextoNormal"/>
      </w:pPr>
      <w:r>
        <w:t>Por Autos de 22 de enero, 15 de enero y 12 de marzo de 1987, respectivamente, el Pleno acuerda la suspensión de la tramitación de las referidas cuestiones.</w:t>
      </w:r>
    </w:p>
    <w:p w:rsidR="00A46419" w:rsidRDefault="00A46419" w:rsidP="00A46419">
      <w:pPr>
        <w:pStyle w:val="TextoNormal"/>
      </w:pPr>
    </w:p>
    <w:p w:rsidR="00A46419" w:rsidRDefault="00A46419" w:rsidP="00A46419">
      <w:pPr>
        <w:pStyle w:val="TextoNormal"/>
      </w:pPr>
      <w:r w:rsidRPr="00A46419">
        <w:rPr>
          <w:rStyle w:val="NumeroAFNegritaCaracter"/>
        </w:rPr>
        <w:t>16</w:t>
      </w:r>
      <w:r>
        <w:t xml:space="preserve">. La Sala Cuarta de lo Contencioso-Administrativo de la Audiencia Territorial de Madrid plantea en el recurso 1.404/1986, promovido al amparo de la Ley 62/1978, de Protección Jurisdiccional de los Derechos Fundamentales de la Persona, cuestión de inconstitucionalidad 310/1987, por estimar que la Disposición adicional sexta, 3, de la Ley 5/1983 puede infringir los arts. 14 y 17, en conexión con los arts. 11, 9.3, 31.1 y 3, 33.1 y 3, y 38 de la Constitución. </w:t>
      </w:r>
    </w:p>
    <w:p w:rsidR="00A46419" w:rsidRDefault="00A46419" w:rsidP="00A46419">
      <w:pPr>
        <w:pStyle w:val="TextoNormal"/>
      </w:pPr>
      <w:r>
        <w:t xml:space="preserve">En el Auto de planteamiento argumenta la Sala que la Disposición adicional sexta, 3, no constituye una figura tributaria autónoma con consistencia propia, sino que encubre la atribución de retroactividad plena o de grado máximo al aumento de las cuotas de la tasa fiscal sobre los juegos de suerte, envite o azar en máquinas automáticas, constituyendo una auténtica «ley por sorpresa» que ha impedido a los ciudadanos adecuar su comportamiento al cambio legislativo. La Ley 5/1983 -señala- dota de eficacia retroactiva a una disposición restrictiva de derechos individuales, entre los que se hallan: a) el derecho a un sistema tributario basado en la igualdad (art. 31.1 C.E.) y que respete el principio de legalidad (art. 31.3 C.E.); b) el derecho de propiedad (art. 33.1 C.E.), y c) el derecho de libertad de empresa, afectado por una ley por sorpresa que olvida la regulación de un régimen transitorio que evite la lesión de derechos individuales. Asimismo estima la Sala que la norma cuestionada desconoce los Principios de seguridad jurídica, legalidad e interdicción de la arbitrariedad. Y finalmente sostiene que entraña también la violación de los principios de igualdad (art. 14 C.E.) y de seguridad (art. 17 C.E.), entendido este último como </w:t>
      </w:r>
      <w:r>
        <w:lastRenderedPageBreak/>
        <w:t xml:space="preserve">un derecho mínimo y absoluto a la seguridad jurídica, y no exclusivamente como garantía frente a las interferencias arbitrarias en la libertad personal. </w:t>
      </w:r>
    </w:p>
    <w:p w:rsidR="00A46419" w:rsidRDefault="00A46419" w:rsidP="00A46419">
      <w:pPr>
        <w:pStyle w:val="TextoNormal"/>
      </w:pPr>
      <w:r>
        <w:t xml:space="preserve">El Ministerio Fiscal solicita de este Tribunal que suspenda la tramitación de la cuestión hasta que sea sentenciada la primera de las pendientes. El Presidente del Congreso comunica que, aunque dicha Cámara no se personará en el procedimiento ni formulará alegaciones, pone a disposición de este Tribunal las actuaciones de la misma que pudiera precisar. En cuanto al Senado, se persona y ofrece su colaboración por medio de su Presidente. </w:t>
      </w:r>
    </w:p>
    <w:p w:rsidR="00A46419" w:rsidRDefault="00A46419" w:rsidP="00A46419">
      <w:pPr>
        <w:pStyle w:val="TextoNormal"/>
      </w:pPr>
      <w:r>
        <w:t xml:space="preserve">El Letrado del Estado comienza su escrito de alegaciones poniendo de relieve que la cuestión se plantea dentro del procedimiento especial y sumario establecido por la Ley 62/1978, y que dentro de este procedimiento la Sala ha de limitarse a comprobar si un determinado acto del poder público afecta o no a los derechos fundamentales de la persona. Y, dado que la cuestión de inconstitucionalidad no es un cauce abstracto para el control de la constitucionalidad de las leyes sino un mecanismo de control concreto de la misma, habrá de considerarse inadmisible la cuestión en todo aquello que no se refiera o afecte a los derechos fundamentales, ya que los demás aspectos de ella, al quedar excluidos de la cognitio de la Sala, mal pueden condicionar la validez de la decisión que ésta haya de adoptar. En consecuencia, sostiene que la duda judicial ha de reconducir a los límites impuestos por el procedimiento especial y sumario en que se plantea, es decir, a la posible vulneración de los arts. 14 y 17 de la Constitución, si bien, teniendo en cuenta el carácter tributario del precepto, habrá de examinarse también el art. 31 de la Norma fundamental en relación con el principio de igualdad. </w:t>
      </w:r>
    </w:p>
    <w:p w:rsidR="00A46419" w:rsidRDefault="00A46419" w:rsidP="00A46419">
      <w:pPr>
        <w:pStyle w:val="TextoNormal"/>
      </w:pPr>
      <w:r>
        <w:t xml:space="preserve">En cuanto al art. 17 C.E., sostiene que el gravamen complementario controvertido es ajeno a dicho artículo, pues, frente a lo que afirma la Sala, la seguridad en él garantizada nada tiene que ver con la seguridad jurídica. Y por lo que respecta al principio de igualdad (art. 14 C.E.), cuya vulneración -señala- no aparece mínimamente fundamentada, pone de manifiesto, siguiendo la línea argumental de anteriores escritos, que, sobre la base de la capacidad económica del contribuyente, la igualdad en el ámbito tributario puede resultar modulada por el principio de progresividad en aras de la justicia global del sistema, y que no cabe afirmar que los contribuyentes afectados por el gravamen complementario resulten discriminados, ya que se aplica a todas las máquinas o aparatos automáticos aptos para la realización de juegos de azar y la distinción entre diversas categorías a efectos de la cuota se basa precisamente en la capacidad económica que su posesión revela. </w:t>
      </w:r>
    </w:p>
    <w:p w:rsidR="00A46419" w:rsidRDefault="00A46419" w:rsidP="00A46419">
      <w:pPr>
        <w:pStyle w:val="TextoNormal"/>
      </w:pPr>
      <w:r>
        <w:t>Dicha cuestión 310/1987 es suspendida en su tramitación por Auto del Pleno de este Tribunal, de 7 de mayo de 1987.</w:t>
      </w:r>
    </w:p>
    <w:p w:rsidR="00A46419" w:rsidRDefault="00A46419" w:rsidP="00A46419">
      <w:pPr>
        <w:pStyle w:val="TextoNormal"/>
      </w:pPr>
    </w:p>
    <w:p w:rsidR="00A46419" w:rsidRDefault="00A46419" w:rsidP="00A46419">
      <w:pPr>
        <w:pStyle w:val="TextoNormal"/>
      </w:pPr>
      <w:r w:rsidRPr="00A46419">
        <w:rPr>
          <w:rStyle w:val="NumeroAFNegritaCaracter"/>
        </w:rPr>
        <w:t>17</w:t>
      </w:r>
      <w:r>
        <w:t>. En cada una de las cuestiones indicadas en los antecedentes anteriores, cuya tramitación había sido suspendida, se acuerda, por resolución del Pleno de 4 de junio último, levantar dicha suspensión y oír al Ministerio Fiscal y al Letrado del Estado para que formulen alegaciones en aquellas cuestiones en las que no lo hubieran efectuado al evacuar en su día el traslado conferido y para que manifiesten lo que estimen conveniente sobre la pertinencia de acumularlas a las ya acumuladas por Auto de 16 de julio de 1985.</w:t>
      </w:r>
    </w:p>
    <w:p w:rsidR="00A46419" w:rsidRDefault="00A46419" w:rsidP="00A46419">
      <w:pPr>
        <w:pStyle w:val="TextoNormal"/>
      </w:pPr>
    </w:p>
    <w:p w:rsidR="00A46419" w:rsidRDefault="00A46419" w:rsidP="00A46419">
      <w:pPr>
        <w:pStyle w:val="TextoNormal"/>
      </w:pPr>
      <w:r w:rsidRPr="00A46419">
        <w:rPr>
          <w:rStyle w:val="NumeroAFNegritaCaracter"/>
        </w:rPr>
        <w:t>18</w:t>
      </w:r>
      <w:r>
        <w:t>. El Ministerio Fiscal y el Letrado del Estado manifiestan que no se oponen a la acumulación de cada una de las cuestiones a la registrada con el núm. 377/1985 y demás ya acumuladas, y, en cuanto a la audiencia conferida para que formulen las alegaciones no efectuadas en su día, el Ministerio Fiscal reproduce las formuladas en la cuestión núm. 377/1985, y el Letrado del Estado se remite a las contenidas en sus escritos de alegaciones anteriores.</w:t>
      </w:r>
    </w:p>
    <w:p w:rsidR="00A46419" w:rsidRDefault="00A46419" w:rsidP="00A46419">
      <w:pPr>
        <w:pStyle w:val="TextoNormal"/>
      </w:pPr>
    </w:p>
    <w:p w:rsidR="00A46419" w:rsidRDefault="00A46419" w:rsidP="00A46419">
      <w:pPr>
        <w:pStyle w:val="TextoNormal"/>
      </w:pPr>
      <w:r w:rsidRPr="00A46419">
        <w:rPr>
          <w:rStyle w:val="NumeroAFNegritaCaracter"/>
        </w:rPr>
        <w:t>19</w:t>
      </w:r>
      <w:r>
        <w:t>. Por Auto de 30 de junio último, el Pleno acuerda, de conformidad con lo establecido en el art. 83 de la LOTC, aplicable en el presente supuesto por tratarse de una pluralidad de cuestiones suscitadas sobre la posible inconstitucionalidad del mismo precepto legal, acumular a la cuestión registrada con el núm. 377/1985 y demás ya acumuladas por Auto de 16 de julio de 1985, las cuestiones de inconstitucionalidad cuyos números de registro son los siguientes: 578, 579, 580, 581, 642, 643, 644, 645, 646, 685, 704, 956, 1019, 1033, 1061, 1088, 1139, 1159, 1177, 1182, 1203, 1204 y 1205 de 1985; 75, 76, 77, 78, 79, 80, 81 93 94 95 145 146 246 248 311 424 432 433, 434, 455, 459, 460, 475, 550, 568, 572, 644, 664, 698, 718, 753, 754, 864, 865, 929, 993, 1082, 1094, 1110, 1115, 1116, 1117, 1118, 1119, 1190, 1236, 1249 y 1303 de 1986, y 116, 188, 310 y 465 de 1987.</w:t>
      </w:r>
    </w:p>
    <w:p w:rsidR="00A46419" w:rsidRDefault="00A46419" w:rsidP="00A46419">
      <w:pPr>
        <w:pStyle w:val="TextoNormal"/>
      </w:pPr>
    </w:p>
    <w:p w:rsidR="00A46419" w:rsidRDefault="00A46419" w:rsidP="00A46419">
      <w:pPr>
        <w:pStyle w:val="TextoNormal"/>
      </w:pPr>
      <w:r w:rsidRPr="00A46419">
        <w:rPr>
          <w:rStyle w:val="NumeroAFNegritaCaracter"/>
        </w:rPr>
        <w:t>20</w:t>
      </w:r>
      <w:r>
        <w:t>. Por providencia de 2 de julio de 1987, el Pleno señala el día 7 para la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Las presentes cuestiones de inconstitucionalidad se plantean por Autos de las Salas de lo Contencioso-Administrativo de diversas Audiencias Territoriales -Pamplona, Valencia, Cáceres, Santa Cruz de Tenerife, Sevilla, Burgos y Madrid-, en recursos contencioso-administrativos promovidos contra acuerdos de los Tribunales económico-administrativos que confirmaron liquidaciones practicadas por el concepto de «Tasa de juego, año 1983, gravamen complementario». Dichas liquidaciones se realizaron de conformidad con la Disposición adicional sexta, 3, de la Ley 5/1983, de 29 de junio, de Medidas Urgentes en Materia Presupuestaria, Financiera y Tributaria, por la que se creó un gravamen complementario de la tasa fiscal que grava los juegos de suerte, envite o azar, y de acuerdo con el Real Decreto 2570/1983, de 21 de septiembre, que lo regula.</w:t>
      </w:r>
    </w:p>
    <w:p w:rsidR="00A46419" w:rsidRDefault="00A46419" w:rsidP="00A46419">
      <w:pPr>
        <w:pStyle w:val="TextoNormal"/>
      </w:pPr>
      <w:r>
        <w:t>Todas las Salas entienden que tal Disposición, de cuya validez depende, a su juicio, exclusivamente el fallo, puede infringir determinados preceptos de la Constitución, por lo que resulta procedente el planteamiento de la cuestión de inconstitucionalidad respecto de dicha norma. Pero las fundamentaciones jurídicas en que los respectivos Autos se apoyan para cuestionar su constitucionalidad difieren, bien porque los preceptos que se consideran infringidos son distintos, -bien porque, aun invocando los mismos preceptos constitucionales, las razones aducidas son diferentes.</w:t>
      </w:r>
    </w:p>
    <w:p w:rsidR="00A46419" w:rsidRDefault="00A46419" w:rsidP="00A46419">
      <w:pPr>
        <w:pStyle w:val="TextoNormal"/>
      </w:pPr>
      <w:r>
        <w:t>En conjunto, los preceptos constitucionales que se estiman lesionados son los siguientes: 1.1; 9.3, en relación con el principio de irretroactividad, la seguridad jurídica y la interdicción de la arbitrariedad, así como con el principio de la legalidad y de jerarquía normativa; 14, 17, 31, 33, 38, 133 y 134.7.</w:t>
      </w:r>
    </w:p>
    <w:p w:rsidR="00A46419" w:rsidRDefault="00A46419" w:rsidP="00A46419">
      <w:pPr>
        <w:pStyle w:val="TextoNormal"/>
      </w:pPr>
      <w:r>
        <w:t>En algunos casos la invocación se reduce a la simple cita del precepto constitucional, sin que sea posible descubrir en qué forma ha podido resultar vulnerado por la Disposición en cuestión. Tal ocurre con los principios de legalidad y de jerarquía normativa, y con los arts. 1.1 y 133. En otros, la invocación se hace en conexión con otros principios o preceptos constitucionales: así los principios de seguridad jurídica e interdicción de la arbitrariedad, en relación con el de irretroactividad de las normas, o los arts. 31, 33 y 38, en relación con el mismo principio, o el art. 33, en relación con el principio de igualdad.</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En sus escritos de alegaciones, tanto el Ministerio Fiscal como el Letrado del Estado suscitan, con carácter previo, diversas cuestiones relativas al posible incumplimiento de los requisitos procesales establecidos en el art.  35 de la LOTC.</w:t>
      </w:r>
    </w:p>
    <w:p w:rsidR="00A46419" w:rsidRDefault="00A46419" w:rsidP="00A46419">
      <w:pPr>
        <w:pStyle w:val="TextoNormal"/>
      </w:pPr>
      <w:r>
        <w:t>El Ministerio Fiscal, en la cuestión de inconstitucionalidad 377/1985, aduce que el pronunciamiento que se solicita de este Tribunal resulta innecesario para la resolución de la litis entablada ante la jurisdicción contencioso-administrativa, infringiéndose con ello uno de los requisitos previstos en la mencionada Ley Orgánica.</w:t>
      </w:r>
    </w:p>
    <w:p w:rsidR="00A46419" w:rsidRDefault="00A46419" w:rsidP="00A46419">
      <w:pPr>
        <w:pStyle w:val="TextoNormal"/>
      </w:pPr>
      <w:r>
        <w:t>Sin embargo, esta afirmación no puede ser compartida. A juicio de la Sala de lo Contencioso-Administrativo, su fallo depende exclusivamente de la validez de la Disposición adicional sexta, 3, de la Ley 5/1983, pues, si ésta es conforme al Texto constitucional, será exigible el gravamen complementario por ella creado y, en consecuencia, deberá abonarse la liquidación practicada, mientras que, si no lo es, no procede su imposición. Dado, pues, que la pretensión principal deducida en el recurso contencioso-administrativo formulado ante dicho órgano judicial es, en definitiva, la declaración de nulidad del acto administrativo por inconstitucionalidad de la referida norma, no existe base para sostener que resulta infundada la cuestión en cuanto a la legitimidad de su planteamiento.</w:t>
      </w:r>
    </w:p>
    <w:p w:rsidR="00A46419" w:rsidRDefault="00A46419" w:rsidP="00A46419">
      <w:pPr>
        <w:pStyle w:val="TextoNormal"/>
      </w:pPr>
      <w:r>
        <w:t>En realidad, el Ministerio Fiscal reconoce expresamente que si la norma controvertida fuera contraria a la Constitución, y así se declarase, la liquidación practicada por Hacienda sería nula y la Sala no tendría que entrar a examinar la posible ilegalidad del Real Decreto que desarrolla la Ley y que constituye la pretensión que, con carácter subsidiario, formula la recurrente.  Pero entiende que el pronunciamiento del órgano judicial debería limitarse a esta pretensión subsidiaria, dado el ámbito de su jurisdicción, ya que de otra forma vendría a quedar indirectamente legitimado un particular para interponer un recurso de inconstitucionalidad. Ahora bien, éstas son consideraciones que no afectan al juicio de relevancia exigido en el art. 35.2 de la Ley Orgánica de este Tribunal.</w:t>
      </w:r>
    </w:p>
    <w:p w:rsidR="00A46419" w:rsidRDefault="00A46419" w:rsidP="00A46419">
      <w:pPr>
        <w:pStyle w:val="TextoNormal"/>
      </w:pPr>
      <w:r>
        <w:t>En la medida en que el Ministerio Fiscal se remite en cuestiones posteriores al contenido de este escrito, debe también desestimarse respecto a ellas este motivo de inadmisión por análogas razones.</w:t>
      </w:r>
    </w:p>
    <w:p w:rsidR="00A46419" w:rsidRDefault="00A46419" w:rsidP="00A46419">
      <w:pPr>
        <w:pStyle w:val="TextoNormal"/>
      </w:pPr>
    </w:p>
    <w:p w:rsidR="00A46419" w:rsidRDefault="00A46419" w:rsidP="00A46419">
      <w:pPr>
        <w:pStyle w:val="TextoNormal"/>
      </w:pPr>
      <w:r w:rsidRPr="00A46419">
        <w:rPr>
          <w:rStyle w:val="NumeroAFNegritaCaracter"/>
        </w:rPr>
        <w:t>3</w:t>
      </w:r>
      <w:r>
        <w:t>. Tanto el Ministerio Fiscal como el Letrado del Estado consideran, por otra parte, que algunos de los Autos de las Salas de lo Contencioso-Administrativo en que se acuerda plantear las diversas cuestiones de inconstitucionalidad adolecen de falta de fundamentación en cuanto a la presunta vulneración de algunos de los artículos de la Constitución invocados, por lo que, en cuanto a ellos, no cabe pronunciamiento del Tribunal Constitucional, de acuerdo con el citado art. 35 de la LOTC.</w:t>
      </w:r>
    </w:p>
    <w:p w:rsidR="00A46419" w:rsidRDefault="00A46419" w:rsidP="00A46419">
      <w:pPr>
        <w:pStyle w:val="TextoNormal"/>
      </w:pPr>
      <w:r>
        <w:t>A este respecto conviene recordar la doctrina de este Tribunal relativa a la exigencia contenida en el mencionado precepto de su Ley Orgánica, esto es, que el órgano judicial debe concretar los preceptos constitucionales que, a su juicio, han resultado infringidos. Como señala la STC 17/1981 (fundamento jurídico 1.°), tal requisito no supone tan sólo que el Auto en que se plantee la cuestión contenga la cita de tales preceptos, sino que es preciso también que el órgano judicial exteriorice en él el razonamiento que le ha llevado a cuestionar la constitucionalidad de la norma aplicable. No puede el Juez -se afirma en dicha Sentencia- ni remitirse a las dudas que sobre la constitucionalidad de una norma hayan expresado las partes, ni limitarse a manifestar la existencia de su propia duda sin aducir las razones que la abonan, pues ni las partes de un proceso ordinario están legitimadas para proponer la cuestión ante el Tribunal Constitucional, ni la decisión de éste es posible sino como respuesta a las razones por las que los órganos del Poder Judicial vie</w:t>
      </w:r>
      <w:r>
        <w:lastRenderedPageBreak/>
        <w:t>nen a dudar, en un caso concreto, de la congruencia entre la Constitución y una norma con rango de Ley.</w:t>
      </w:r>
    </w:p>
    <w:p w:rsidR="00A46419" w:rsidRDefault="00A46419" w:rsidP="00A46419">
      <w:pPr>
        <w:pStyle w:val="TextoNormal"/>
      </w:pPr>
      <w:r>
        <w:t>La aplicación de esta doctrina al caso que nos ocupa conduce a la conclusión, coincidente con la mantenida por el Letrado del Estado y el Ministerio Fiscal, de que las cuestiones de inconstitucionalidad sólo pueden considerarse correctamente planteadas en relación con aquellos preceptos cuya vulneración resulte mínimamente fundada.</w:t>
      </w:r>
    </w:p>
    <w:p w:rsidR="00A46419" w:rsidRDefault="00A46419" w:rsidP="00A46419">
      <w:pPr>
        <w:pStyle w:val="TextoNormal"/>
      </w:pPr>
    </w:p>
    <w:p w:rsidR="00A46419" w:rsidRDefault="00A46419" w:rsidP="00A46419">
      <w:pPr>
        <w:pStyle w:val="TextoNormal"/>
      </w:pPr>
      <w:r w:rsidRPr="00A46419">
        <w:rPr>
          <w:rStyle w:val="NumeroAFNegritaCaracter"/>
        </w:rPr>
        <w:t>4</w:t>
      </w:r>
      <w:r>
        <w:t>. Una vez delimitada la cuestión de acuerdo con las consideraciones anteriores, procede examinar el fondo de la misma, que se concreta en la presunta inconstitucionalidad de la Disposición adicional sexta, 3, de la Ley 5/1983, por violación del art.  9.3, en cuanto dicha Disposición puede tener carácter retroactivo, y del 134.7, así como de los arts. 14, 17 y 33, todos ellos de la Constitución.</w:t>
      </w:r>
    </w:p>
    <w:p w:rsidR="00A46419" w:rsidRDefault="00A46419" w:rsidP="00A46419">
      <w:pPr>
        <w:pStyle w:val="TextoNormal"/>
      </w:pPr>
      <w:r>
        <w:t>La invocación de los tres últimos preceptos mencionados no va acompañada de una adecuada fundamentación.</w:t>
      </w:r>
    </w:p>
    <w:p w:rsidR="00A46419" w:rsidRDefault="00A46419" w:rsidP="00A46419">
      <w:pPr>
        <w:pStyle w:val="TextoNormal"/>
      </w:pPr>
      <w:r>
        <w:t>El art. 14 C.E. se considera infringido por otorgarse el mismo trato fiscal a quienes realizan el hecho imponible, consistente en la obtención de la autorización correspondiente, que a quienes no realizan hecho imponible alguno. La escueta argumentación aducida no permite descubrir el alcance de esta afirmación en relación con el principio de igualdad. Aparte de que es imposible el nacimiento de una obligación tributaria si no es con referencia a un hecho imponible, lo cierto es que no se aprecian elementos discriminatorios en la configuración del gravamen complementario. En definitiva, este gravamen viene a igualar fiscalmente a todas las máquinas o aparatos automáticos que se autoricen o estén en funcionamiento en 1983 y aparece justificado -lo mismo que el aumento de las cuotas fijas de la tasa fiscal que en la misma Disposición se establece- por la necesidad de adecuar dichas cuotas al tipo normal de gravamen que soportan otras modalidades de juego.</w:t>
      </w:r>
    </w:p>
    <w:p w:rsidR="00A46419" w:rsidRDefault="00A46419" w:rsidP="00A46419">
      <w:pPr>
        <w:pStyle w:val="TextoNormal"/>
      </w:pPr>
      <w:r>
        <w:t>Menor consistencia aún presenta la invocación del art. 17 C.E., que parte de una concepción errónea de su contenido y que más bien parece forzada por la naturaleza del proceso dentro del cual se plantea la cuestión: el procedimiento especial de protección de los derechos fundamentales configurado en la Ley 62/1978. La Sala considera que dicho precepto consagra un derecho mínimo y absoluto a la seguridad jurídica, pero, como en repetidas ocasiones ha declarado este Tribunal, el mencionado precepto no puede entenderse referido a la seguridad jurídica a que alude el apartado 3 del art. 9 C.E. El derecho que consagra el art. 17 es un derecho a la seguridad personal y por consiguiente a la ausencia de perturbaciones procedentes de medidas de detención o de otras similares, que puedan restringir la libertad personal o ponerla en peligro, supuestos todos ellos que no guardan relación alguna con la Disposición cuestionada.</w:t>
      </w:r>
    </w:p>
    <w:p w:rsidR="00A46419" w:rsidRDefault="00A46419" w:rsidP="00A46419">
      <w:pPr>
        <w:pStyle w:val="TextoNormal"/>
      </w:pPr>
      <w:r>
        <w:t xml:space="preserve">Y lo mismo cabe decir de la pretendida vulneración del art. 33 C.E., que se hace derivar de las consecuencias que pudiera acarrear el impago del gravamen -esto es, el precinto y el embargo de la máquina-, alegando que en virtud del mencionado precepto nadie puede ser privado de sus bienes sino conforme a lo dispuesto por las leyes. Es obvio que tales consecuencias, previstas en el art. 3 del Decreto-ley 8/1982 para asegurar la efectividad de la suspensión de la autorización administrativa y el pago de las cantidades adeudadas, respectivamente, no derivan de forma directa de la norma que se cuestiona y que, en todo caso, dicha garantía constitucional no alcanza a las medidas cautelares que puedan adoptarse. Análogo contenido parece tener la escueta argumentación con que se pretende avalar la inconstitucionalidad de la Disposición adicional sexta, 3, basándola en que la «excesividad tributaria» puede suponer privación de bienes o derechos, por lo que tampoco es </w:t>
      </w:r>
      <w:r>
        <w:lastRenderedPageBreak/>
        <w:t>posible tomarlo en consideración a efectos de fundamentar la presunta inconstitucionalidad de la norma controvertida.</w:t>
      </w:r>
    </w:p>
    <w:p w:rsidR="00A46419" w:rsidRDefault="00A46419" w:rsidP="00A46419">
      <w:pPr>
        <w:pStyle w:val="TextoNormal"/>
      </w:pPr>
    </w:p>
    <w:p w:rsidR="00A46419" w:rsidRDefault="00A46419" w:rsidP="00A46419">
      <w:pPr>
        <w:pStyle w:val="TextoNormal"/>
      </w:pPr>
      <w:r w:rsidRPr="00A46419">
        <w:rPr>
          <w:rStyle w:val="NumeroAFNegritaCaracter"/>
        </w:rPr>
        <w:t>5</w:t>
      </w:r>
      <w:r>
        <w:t>. En definitiva, el núcleo fundamental de las respectivas argumentaciones viene a reducirse a la presunta vulneración del principio de irretroactividad reconocido en el art. 9.3 de la Constitución y del art. 134.7 de la misma, por la Disposición adicional sexta, 3, de la Ley 5/1983.</w:t>
      </w:r>
    </w:p>
    <w:p w:rsidR="00A46419" w:rsidRDefault="00A46419" w:rsidP="00A46419">
      <w:pPr>
        <w:pStyle w:val="TextoNormal"/>
      </w:pPr>
      <w:r>
        <w:t>El art. 134.7 C.E. se considera infringido en cuanto establece que la Ley de Presupuestos no puede crear tributos. La línea argumental seguida puede concretarse en los siguientes términos: a) La Ley 5/1983, en la que se contiene la norma cuestionada, tiene naturaleza presupuestaria y puede calificarse de Ley de Presupuestos; b) La Disposición adicional sexta, 3, al establecer un gravamen complementario de la tasa fiscal que grava los juegos de suerte, envite o azar, está creando un nuevo tributo; c) En consecuencia, no respeta la prohibición contenida en el art. 134.7 de la Constitución.</w:t>
      </w:r>
    </w:p>
    <w:p w:rsidR="00A46419" w:rsidRDefault="00A46419" w:rsidP="00A46419">
      <w:pPr>
        <w:pStyle w:val="TextoNormal"/>
      </w:pPr>
      <w:r>
        <w:t>La argumentación se centra en el primer apartado, pues parte, sin cuestionarlo, de que el gravamen complementario constituye un nuevo tributo.  La Ley -se afirma- tiene naturaleza presupuestaria, pues no es más que la convalidación del Real Decreto-ley 24/1982, de 29 de diciembre, por el que se adoptaron determinadas medidas urgentes en materia presupuestaria, prorroga los Presupuestos Generales del Estado, y su estructura responde al modelo habitual de las Leyes de Presupuestos al incluir normas de financiación de los Entes públicos, modificaciones de tributos vigentes, y Disposiciones transitorias que confirman los mandatos de la Ley de Presupuestos para 1982.</w:t>
      </w:r>
    </w:p>
    <w:p w:rsidR="00A46419" w:rsidRDefault="00A46419" w:rsidP="00A46419">
      <w:pPr>
        <w:pStyle w:val="TextoNormal"/>
      </w:pPr>
      <w:r>
        <w:t>No cabe desconocer que la Ley 5/1983, lo mismo que el Real Decreto-ley 24/1982, aparecen relacionados con la actividad presupuestaria del Estado en cuanto que a través de ellos se adopta una serie de medidas encaminadas a hacer frente a la situación creada por la imposibilidad de aprobar los Presupuestos Generales del Estado con anterioridad al 1 de enero de 1983. En efecto, por este motivo y con independencia de la actuación automática del mecanismo de la prórroga presupuestaria prevista en el art.  134.4 de la Constitución, se dictó el mencionado Decreto-Ley, de medidas urgentes en materia presupuestaria, financiera y tributaria, que posteriormente fue convalidado, acordándose su tramitación como proyecto de Ley por el procedimiento de urgencia.  Dicho proyecto de Ley se convirtió en la Ley 5/1983, y su estructura y contenido responden a las del Decreto-ley, con algunas modificaciones, entre las que se incluye la incorporación de la Disposición adicional sexta.</w:t>
      </w:r>
    </w:p>
    <w:p w:rsidR="00A46419" w:rsidRDefault="00A46419" w:rsidP="00A46419">
      <w:pPr>
        <w:pStyle w:val="TextoNormal"/>
      </w:pPr>
      <w:r>
        <w:t xml:space="preserve">Pero estas circunstancias no autorizan a concluir que la Ley 5/1983 sea una Ley de Presupuestos. Es cierto que se trata de una ley compleja que contiene normas relativas a las operaciones financieras del sector público, normas de contratación y normas tributarias. Pero el hecho de que algunas de estas normas, especialmente las primeras, tengan naturaleza estrictamente presupuestaria no convierte a dicha ley en una Ley de Presupuestos. La Ley a que se refiere en sus distintos apartados el art. 134 de la Constitución es aquella que, como núcleo fundamental, contiene la aprobación de los Presupuestos Generales del Estado, es decir, las previsiones de ingresos y las autorizaciones de gastos para un ejercicio económico determinado. Y, si bien dentro de la misma es posible incluir materias que no siendo estrictamente presupuestarias inciden en la política de ingresos y gastos del sector público o la condicionan, ello sólo puede efectuarse dentro de ciertos límites -derivados de la propia Constitución en el caso de los tributos-, y ni tal inclusión puede desvirtuar el contenido primordial que caracteriza a dicha Ley, ni de ella se sigue que dichas materias </w:t>
      </w:r>
      <w:r>
        <w:lastRenderedPageBreak/>
        <w:t>hayan de formar necesariamente parte de su contenido y no puedan ser reguladas por una ley ordinaria.</w:t>
      </w:r>
    </w:p>
    <w:p w:rsidR="00A46419" w:rsidRDefault="00A46419" w:rsidP="00A46419">
      <w:pPr>
        <w:pStyle w:val="TextoNormal"/>
      </w:pPr>
      <w:r>
        <w:t>No cabe, pues, calificar de Ley de Presupuestos a la Ley 5/1983 -y así se explicita en el debate parlamentario del proyecto de Ley y se manifiesta en el procedimiento seguido en su tramitación-, ya que no tiene su razón de ser en la aprobación de los Presupuestos Generales del Estado, sino en el hecho de que tales Presupuestos no hubieran sido aprobados antes de iniciarse el ejercicio económico correspondiente. Y, por lo que se refiere a la inclusión en ella de las normas tributarias, es de destacar que, según se indica en la Exposición de Motivos del Real Decreto-ley 24/1982, cuyo articulado reproduce la Ley 5/1983, lo que con ello se pretendió fue, más bien, desvincular dichos preceptos de las Leyes de Presupuestos, en las que venían figurando en los últimos ejercicios.</w:t>
      </w:r>
    </w:p>
    <w:p w:rsidR="00A46419" w:rsidRDefault="00A46419" w:rsidP="00A46419">
      <w:pPr>
        <w:pStyle w:val="TextoNormal"/>
      </w:pPr>
      <w:r>
        <w:t>En definitiva, no puede entenderse que sea de aplicación a la Disposición adicional sexta, 3, de la Ley 5/1983 la prohibición contenida en el art. 134.7 de la Constitución, aun cuando dicha ley contenga normas presupuestarias o normas que, en ocasiones, figuran en Leyes de Presupuestos.</w:t>
      </w:r>
    </w:p>
    <w:p w:rsidR="00A46419" w:rsidRDefault="00A46419" w:rsidP="00A46419">
      <w:pPr>
        <w:pStyle w:val="TextoNormal"/>
      </w:pPr>
    </w:p>
    <w:p w:rsidR="00A46419" w:rsidRDefault="00A46419" w:rsidP="00A46419">
      <w:pPr>
        <w:pStyle w:val="TextoNormal"/>
      </w:pPr>
      <w:r w:rsidRPr="00A46419">
        <w:rPr>
          <w:rStyle w:val="NumeroAFNegritaCaracter"/>
        </w:rPr>
        <w:t>6</w:t>
      </w:r>
      <w:r>
        <w:t>. El principio de irretroactividad es invocado en los Autos dictados por todas las Audiencias, si bien en algunos casos la invocación se reduce a la mera cita del art. 9.3 de la Norma fundamental. Por ello las siguientes consideraciones hacen referencia únicamente a aquellos en los que aparece una mínima fundamentación, dentro de los cuales pueden advertirse distintas líneas argumentales.</w:t>
      </w:r>
    </w:p>
    <w:p w:rsidR="00A46419" w:rsidRDefault="00A46419" w:rsidP="00A46419">
      <w:pPr>
        <w:pStyle w:val="TextoNormal"/>
      </w:pPr>
      <w:r>
        <w:t>En primer lugar, es de señalar que en la mayoría de los Autos no se cuestiona la retroactividad de la norma; simplemente se afirma como punto de partida.  Tan sólo en uno de ellos se argumenta al respecto en los siguientes términos: El denominado por la Ley, de forma inespecífica, gravamen que ha de incluirse necesariamente en alguna de las clases de tributos comprendidas en el art. 26 de la Ley General Tributaria, y dado que la misma norma afirma que es un complemento de la tasa fiscal sobre juegos de suerte, envite o azar, ha de considerarse también una tasa. Por lo tanto, de acuerdo con el art. 26.1 a) de L.G.T., el hecho imponible habrá de ser la actividad administrativa autorizatoria realizada con anterioridad a la entrada en vigor de la Ley, ya que dicho gravamen se aplica a las licencias correspondientes a 1983 otorgadas antes de esa fecha. Así entendida, la Disposición en cuestión entraña la retroactividad in peius de una norma fiscal, pues supone el aumento de una tasa ya devengada, de tal modo que su cuantía resulte la misma que la fijada ex novo para las futuras autorizaciones.</w:t>
      </w:r>
    </w:p>
    <w:p w:rsidR="00A46419" w:rsidRDefault="00A46419" w:rsidP="00A46419">
      <w:pPr>
        <w:pStyle w:val="TextoNormal"/>
      </w:pPr>
      <w:r>
        <w:t>Reconocido el carácter retroactivo de la Disposición adicional sexta, 3, su repercusión sobre la constitucionalidad de la norma es razonada de diversas formas:</w:t>
      </w:r>
    </w:p>
    <w:p w:rsidR="00A46419" w:rsidRDefault="00A46419" w:rsidP="00A46419">
      <w:pPr>
        <w:pStyle w:val="TextoNormal"/>
      </w:pPr>
      <w:r>
        <w:t>a) En algún caso (Sevilla), la inconstitucionalidad se hace derivar del principio de irretroactividad contenido en el art. 9.3 de la Constitución, sin entrar a analizar el alcance constitucional de dicho principio.</w:t>
      </w:r>
    </w:p>
    <w:p w:rsidR="00A46419" w:rsidRDefault="00A46419" w:rsidP="00A46419">
      <w:pPr>
        <w:pStyle w:val="TextoNormal"/>
      </w:pPr>
      <w:r>
        <w:t>b) En otro (Madrid), la inconstitucionalidad se hace derivar del mencionado principio en cuanto se considera que la Ley dota de eficacia retroactiva a una disposición restrictiva de derechos individuales: el derecho a un sistema tributario basado en la igualdad (art. 31.1 C.E.)  y que respete el principio de legalidad (art. 31.3), el derecho de propiedad (art. 33.1 y 3 C.E.)  y el derecho de libertad de empresa (art. 38 C.E.).</w:t>
      </w:r>
    </w:p>
    <w:p w:rsidR="00A46419" w:rsidRDefault="00A46419" w:rsidP="00A46419">
      <w:pPr>
        <w:pStyle w:val="TextoNormal"/>
      </w:pPr>
      <w:r>
        <w:t xml:space="preserve">c) En los demás, la inconstitucionalidad se hace derivar del carácter retroactivo de la norma en cuestión en cuanto puede suponer un ataque a los fundamentos básicos del orden jurídico (Valencia), o puede conculcar el principio de seguridad jurídica y la protección de la buena fe de los ciudadanos, que constituyen exigencias del Estado de Derecho, o se </w:t>
      </w:r>
      <w:r>
        <w:lastRenderedPageBreak/>
        <w:t>estima contrario al principio de interdicción de la arbitrariedad o al de capacidad económica (Cáceres). La cita de los diversos principios se relaciona con la jurisprudencia elaborada, en relación con la inconstitucionalidad de las normas tributarias en Alemania, Estados Unidos e Italia.</w:t>
      </w:r>
    </w:p>
    <w:p w:rsidR="00A46419" w:rsidRDefault="00A46419" w:rsidP="00A46419">
      <w:pPr>
        <w:pStyle w:val="TextoNormal"/>
      </w:pPr>
      <w:r>
        <w:t>Unicamente en el Auto dictado por la Audiencia de Cáceres se analiza el alcance del principio constitucional de irretroactividad en el ámbito tributario, haciendo referencia a la supresión, en la tramitación del texto constitucional, de la prohibición de la retroactividad de las normas fiscales; a la histórica vinculación de dicha prohibición a la temporalidad de las leyes tributarias, y a la doctrina contenida en la STC 6/1983. Sobre esta base se concluye que, si bien como principio no está proscrita la retroactividad de las leyes fiscales, sí puede incurrir en inconstitucionalidad cuando su eficacia conculque otros principios constitucionales.</w:t>
      </w:r>
    </w:p>
    <w:p w:rsidR="00A46419" w:rsidRDefault="00A46419" w:rsidP="00A46419">
      <w:pPr>
        <w:pStyle w:val="TextoNormal"/>
      </w:pPr>
      <w:r>
        <w:t>A diferencia de lo que ocurre con las Audiencias Territoriales, el Letrado del Estado centra sus alegaciones en el análisis de si realmente la Disposición adicional sexta, 3, tiene la eficacia retroactiva que se le atribuye, pues, de no resultar cierta esta premisa, carecerían de fundamentación las alegaciones basadas en el art. 9.3 de la Constitución. A su juicio tal retroactividad no existe, pues la retroactividad de una norma no supone sino su aplicación a situaciones jurídicas consolidadas en el pasado, o bien a situaciones, relaciones o efectos aunque nacidos, no consumados o agotados, y la Disposición en cuestión no afecta a ninguna relación jurídica preexistente. Se limita a regular los diferentes elementos de una nueva relación jurídico-tributaria, que, por lo tanto, nace después de su entrada en vigor; la referencia al pasado que la norma contiene no tiene otra finalidad que la de identificar al sujeto pasivo del gravamen que crea.</w:t>
      </w:r>
    </w:p>
    <w:p w:rsidR="00A46419" w:rsidRDefault="00A46419" w:rsidP="00A46419">
      <w:pPr>
        <w:pStyle w:val="TextoNormal"/>
      </w:pPr>
    </w:p>
    <w:p w:rsidR="00A46419" w:rsidRDefault="00A46419" w:rsidP="00A46419">
      <w:pPr>
        <w:pStyle w:val="TextoNormal"/>
      </w:pPr>
      <w:r w:rsidRPr="00A46419">
        <w:rPr>
          <w:rStyle w:val="NumeroAFNegritaCaracter"/>
        </w:rPr>
        <w:t>7</w:t>
      </w:r>
      <w:r>
        <w:t>. A la vista de los términos en que aparecen planteadas las cuestiones, son dos los aspectos fundamentales que han de considerarse en el enjuiciamiento de la presunta inconstitucionalidad de la Disposición adicional sexta, 3, basada en su carácter retroactivo: a) En qué medida la norma cuestionada posee eficacia retroactiva, y b) Si esta eficacia retroactiva entraña una vulneración constitucional, lo cual puede suceder, bien porque la retroactividad de la norma infrinja directamente el principio de irretroactividad expresamente reconocido en el art. 9.3 de la Constitución, bien porque a través de ella se vulneren otros principios como pueden ser los de seguridad jurídica e interdicción de la arbitrariedad, contenidos en el mencionado precepto, o el de capacidad económica, a que se refiere el art.  31.1 de la Norma fundamental. Este segundo punto obliga a analizar el alcance del principio constitucional de irretroactividad en relación con las normas tributarias y, concretamente, con la Disposición controvertida.</w:t>
      </w:r>
    </w:p>
    <w:p w:rsidR="00A46419" w:rsidRDefault="00A46419" w:rsidP="00A46419">
      <w:pPr>
        <w:pStyle w:val="TextoNormal"/>
      </w:pPr>
    </w:p>
    <w:p w:rsidR="00A46419" w:rsidRDefault="00A46419" w:rsidP="00A46419">
      <w:pPr>
        <w:pStyle w:val="TextoNormal"/>
      </w:pPr>
      <w:r w:rsidRPr="00A46419">
        <w:rPr>
          <w:rStyle w:val="NumeroAFNegritaCaracter"/>
        </w:rPr>
        <w:t>8</w:t>
      </w:r>
      <w:r>
        <w:t>. Por lo que a la primera cuestión se refiere, no cabe duda de que, si como pretende el Letrado del Estado, nos halláramos ante dos tributos de naturaleza distinta y cuyos elementos constitutivos fueran también diferentes, no sería posible hablar de eficacia retroactiva del gravamen complementario. Pero lo que sucede es que la argumentación en que ambas afirmaciones se basan no resulta convincente.</w:t>
      </w:r>
    </w:p>
    <w:p w:rsidR="00A46419" w:rsidRDefault="00A46419" w:rsidP="00A46419">
      <w:pPr>
        <w:pStyle w:val="TextoNormal"/>
      </w:pPr>
      <w:r>
        <w:t xml:space="preserve">Es de señalar, en cuanto a la naturaleza jurídica del gravamen, que consideraciones análogas a las realizadas por el Letrado del Estado podrían hacerse en relación con la tasa fiscal y, de hecho, también se ha cuestionado si esta última es una tasa en sentido estricto o posee más bien naturaleza impositiva. Tal como fue configurada en el Real Decreto-ley 16/1977, el hecho imponible de la misma no está constituido exclusivamente por la actividad autorizatoria de la Administración, sino también por la celebración u organización de </w:t>
      </w:r>
      <w:r>
        <w:lastRenderedPageBreak/>
        <w:t>juegos de suerte, envite o azar. Por otra parte, en dicho Decreto-ley la cuota se determinaba en función de las cantidades jugadas y, aunque posteriormente se convirtió en fija, han estado, sin embargo, presentes como elemento determinante de su cuantía, los rendimientos obtenidos, es decir, en definitiva, la capacidad económica generada por la explotación de las máquinas o aparatos automáticos. La dificultad de interpretar el hecho imponible así definido, unida a la cuantificación de la obligación tributaria en relación con la capacidad económica derivada del funcionamiento de tales máquinas o aparatos, ha podido también servir de base a algún autor para concluir que la autorización constituye un acto necesario para que el presupuesto de hecho pueda producirse y, en este sentido, cabe configurarla como un elemento necesario para la realización del hecho imponible, pero nunca como hecho imponible en sí.</w:t>
      </w:r>
    </w:p>
    <w:p w:rsidR="00A46419" w:rsidRDefault="00A46419" w:rsidP="00A46419">
      <w:pPr>
        <w:pStyle w:val="TextoNormal"/>
      </w:pPr>
      <w:r>
        <w:t>No resulta, pues, fácil distinguir entre la tasa fiscal y el gravamen complementario aduciendo que en la primera el hecho imponible es la autorización administrativa, y en el segundo la capacidad económica del sujeto pasivo puesta de manifiesto por la tenencia de máquinas o aparatos en funcionamiento.</w:t>
      </w:r>
    </w:p>
    <w:p w:rsidR="00A46419" w:rsidRDefault="00A46419" w:rsidP="00A46419">
      <w:pPr>
        <w:pStyle w:val="TextoNormal"/>
      </w:pPr>
      <w:r>
        <w:t>A las anteriores consideraciones es preciso añadir, además, que la Disposición adicional sexta, 3, no define, en realidad, un nuevo presupuesto, distinto del que configura la tasa fiscal. El gravamen complementario se aplica, en definitiva, a las máquinas o aparatos automáticos por haber devengado la tasa correspondiente a 1983 con anterioridad a la entrada en vigor de la Ley, es decir, por haber sido autorizadas o por hallarse en explotación durante ese período. Lo cual pone de manifiesto que no existe un nuevo hecho imponible que dé lugar a un nuevo tributo, pues la Disposición en cuestión no contempla un nuevo acto de la Administración, ni una capacidad económica distinta de la que pudo originar el devengo de la tasa para ese período.</w:t>
      </w:r>
    </w:p>
    <w:p w:rsidR="00A46419" w:rsidRDefault="00A46419" w:rsidP="00A46419">
      <w:pPr>
        <w:pStyle w:val="TextoNormal"/>
      </w:pPr>
      <w:r>
        <w:t>Por ello la cuota fija, determinada en el núm. 3 de la Disposición adicional sexta por la diferencia entre las cuotas fijas establecidas por el Real Decreto-ley 8/1982 y las nuevas que se establecen en el núm. 1 de la misma Disposición, no supone en último término más que el incremento de la cuantía de las cuotas fijas ya devengadas de conformidad con la normativa entonces vigente, hasta igualarlas a las fijadas en la nueva Ley. Apreciación que aparece corroborada por el hecho de que, según se establece en la misma norma, este gravamen se aplica exclusivamente en el año 1983. En este sentido, ha de concluirse que la norma contenida en el núm. 3 de la Disposición adicional sexta confiere carácter retroactivo a las modificaciones tributarias introducidas por el núm. 1 de la misma.</w:t>
      </w:r>
    </w:p>
    <w:p w:rsidR="00A46419" w:rsidRDefault="00A46419" w:rsidP="00A46419">
      <w:pPr>
        <w:pStyle w:val="TextoNormal"/>
      </w:pPr>
    </w:p>
    <w:p w:rsidR="00A46419" w:rsidRDefault="00A46419" w:rsidP="00A46419">
      <w:pPr>
        <w:pStyle w:val="TextoNormal"/>
      </w:pPr>
      <w:r w:rsidRPr="00A46419">
        <w:rPr>
          <w:rStyle w:val="NumeroAFNegritaCaracter"/>
        </w:rPr>
        <w:t>9</w:t>
      </w:r>
      <w:r>
        <w:t>. El alcance del alegado principio constitucional de irretroactividad de las normas fiscales y su incidencia en la legitimidad constitucional de la Disposición controvertida ha de abordarse teniendo en cuenta las siguientes consideraciones:</w:t>
      </w:r>
    </w:p>
    <w:p w:rsidR="00A46419" w:rsidRDefault="00A46419" w:rsidP="00A46419">
      <w:pPr>
        <w:pStyle w:val="TextoNormal"/>
      </w:pPr>
      <w:r>
        <w:t>A) No existe una prohibición constitucional de la legislación tributaria retroactiva. La prohibición que el art. 9.3 C.E. establece tan sólo para las «disposiciones sancionadoras no favorables» y para las «restrictivas de derechos individuales» se extendía también a las fiscales en el Anteproyecto de la Constitución, y la inclusión de las mismas se mantuvo en el Informe de la ponencia, pero desapareció en el Dictamen de la Comisión de Asuntos Constitucionales por estimarse que la causa de la prohibición ha de buscarse en todo caso en el carácter sancionador o restrictivo de las leyes, no en el objeto específico de las normas, y que la irretroactividad absoluta de las leyes fiscales podría hacer totalmente inviable una verdadera reforma fiscal.</w:t>
      </w:r>
    </w:p>
    <w:p w:rsidR="00A46419" w:rsidRDefault="00A46419" w:rsidP="00A46419">
      <w:pPr>
        <w:pStyle w:val="TextoNormal"/>
      </w:pPr>
      <w:r>
        <w:t xml:space="preserve">Por otra parte, no cabe considerar, con carácter general, subsumidas las normas fiscales en aquellas a las que expresamente se refiere el art. 9.3 de la Constitución, por cuanto tales </w:t>
      </w:r>
      <w:r>
        <w:lastRenderedPageBreak/>
        <w:t>normas tienen un fundamento autónomo en la medida en que son consecuencia obligada del deber de contribuir al sostenimiento de los gastos públicos, impuesto a todos los ciudadanos por el art. 31.1 de la Norma fundamental.</w:t>
      </w:r>
    </w:p>
    <w:p w:rsidR="00A46419" w:rsidRDefault="00A46419" w:rsidP="00A46419">
      <w:pPr>
        <w:pStyle w:val="TextoNormal"/>
      </w:pPr>
      <w:r>
        <w:t>No obstante, la Audiencia Territorial de Madrid estima que el controvertido gravamen complementario constituye una disposición restrictiva de derechos individuales. Afirmación que, de acuerdo con lo anteriormente expuesto, debería ir avalada por una motivación específica que pusiera de manifiesto el carácter restrictivo de esta norma concreta. Mas en el Auto de planteamiento de la cuestión no existe tal motivación o resulta infundada, ya que la Sala se limita a señalar que dicho gravamen puede vulnerar el derecho a un sistema tributario basado en la igualdad y en el respeto al principio de legalidad, así como el derecho de propiedad y el de libertad de empresa.</w:t>
      </w:r>
    </w:p>
    <w:p w:rsidR="00A46419" w:rsidRDefault="00A46419" w:rsidP="00A46419">
      <w:pPr>
        <w:pStyle w:val="TextoNormal"/>
      </w:pPr>
      <w:r>
        <w:t>No se advierte, sin embargo, cómo puede haber sido violado el principio de legalidad en el caso que nos ocupa. Si, dada la cita que del art. 31.3 C.E.  se hace, por legalidad se entiende reserva de Ley, basta señalar que la Ley 5/1983 satisface plenamente, en cuanto ley ordinaria, las exigencias contenidas en los arts. 31.3 y 133.1 de la Constitución, sin que para ajustarse a la reserva de ley establecida en la misma se precise en la esfera tributaria -frente a lo que parece sugerir alguno de los Autos de planteamiento de las respectivas cuestiones- ni de ley orgánica, ni de ley «especial en materia de establecimiento de tributos», ni de previa «delegación» efectuada por otra ley de tales características. Tampoco pueden advertirse, en relación con los derechos de propiedad y de libertad de empresa, efectos derivados del gravamen complementario que sean distintos de los que pueden ir unidos a la tributación que recae sobre el ejercicio de actividades económicas. Y, finalmente, ha de apreciarse que dicho gravamen contribuye, en todo caso, a una mayor justicia tributaria por cuanto el aumento de las cuotas fijas previsto en la Disposición adicional sexta tiene su origen en el deseo de paliar las diferencias de trato fiscal existentes entre las diversas modalidades de juego.</w:t>
      </w:r>
    </w:p>
    <w:p w:rsidR="00A46419" w:rsidRDefault="00A46419" w:rsidP="00A46419">
      <w:pPr>
        <w:pStyle w:val="TextoNormal"/>
      </w:pPr>
      <w:r>
        <w:t>B) Afirmar la admisibilidad de la retroactividad de las normas fiscales no supone mantener, siempre y en cualquier circunstancia, su legitimidad constitucional, que puede ser cuestionada cuando su eficacia retroactiva entre en colisión con otros principios consagrados en la Constitución. Esta postura, mantenida por la generalidad de la doctrina y reflejada en la jurisprudencia constitucional de otros países, está también en la base de algunos de los Autos de planteamiento de las presentes cuestiones, en los que la presunta inconstitucionalidad de la norma controvertida se fundamenta en la vulneración de los principios de capacidad económica, seguridad jurídica e interdicción de la arbitrariedad por referencia a la jurisprudencia italiana, alemana y norteamericana.</w:t>
      </w:r>
    </w:p>
    <w:p w:rsidR="00A46419" w:rsidRDefault="00A46419" w:rsidP="00A46419">
      <w:pPr>
        <w:pStyle w:val="TextoNormal"/>
      </w:pPr>
    </w:p>
    <w:p w:rsidR="00A46419" w:rsidRDefault="00A46419" w:rsidP="00A46419">
      <w:pPr>
        <w:pStyle w:val="TextoNormal"/>
      </w:pPr>
      <w:r w:rsidRPr="00A46419">
        <w:rPr>
          <w:rStyle w:val="NumeroAFNegritaCaracter"/>
        </w:rPr>
        <w:t>10</w:t>
      </w:r>
      <w:r>
        <w:t>. Basándose en un precepto constitucional análogo al español -su art. 53-, una parte de la doctrina italiana y la Corte Costituzionale en diversas Sentencias han mantenido que una norma tributaria retroactiva resulta constitucionalmente ilegítima si vulnera el principio de capacidad contributiva. Y que tal vulneración puede producirse si la ley establece como presupuesto un hecho o una situación pasada que no persisten en el momento de su entrada en vigor, o modifica, extendiendo sus efectos hacia el pasado, los elementos esenciales de un tributo existente en dicho momento, pues dicha capacidad ha de referirse no a la actual del contribuyente, sino a la que está ínsita en el presupuesto del tributo y, si ésta hubiera desaparecido o se hallase disminuida en el momento de entrar en vigor la norma en cuestión, se quebraría la relación constitucionalmente exigida entre imposición y capacidad contributiva (Ss. 45/1964, 44/1966, 75/1969 y 54/1980).</w:t>
      </w:r>
    </w:p>
    <w:p w:rsidR="00A46419" w:rsidRDefault="00A46419" w:rsidP="00A46419">
      <w:pPr>
        <w:pStyle w:val="TextoNormal"/>
      </w:pPr>
      <w:r>
        <w:lastRenderedPageBreak/>
        <w:t>Este planteamiento no conduciría, en ningún caso, a estimar la inconstitucionalidad del gravamen complementario cuestionado, pues, si bien la exigencia de la citada relación puede hacerse derivar del art. 31.1 de la Constitución Española en cuanto afirma que «todos contribuirán al sostenimiento de los gastos públicos de acuerdo con su capacidad económica», no puede olvidarse que el gravamen recae sobre unas máquinas o aparatos que en el momento de devengo del tributo están en funcionamiento, y que aparece vinculado a la tasa fiscal devengada por la titularidad y explotación de los mismos a principio o durante los primeros meses de 1983, por lo que no cabe entender que la capacidad económica subyacente hubiera desaparecido a mediados de dicho año.</w:t>
      </w:r>
    </w:p>
    <w:p w:rsidR="00A46419" w:rsidRDefault="00A46419" w:rsidP="00A46419">
      <w:pPr>
        <w:pStyle w:val="TextoNormal"/>
      </w:pPr>
    </w:p>
    <w:p w:rsidR="00A46419" w:rsidRDefault="00A46419" w:rsidP="00A46419">
      <w:pPr>
        <w:pStyle w:val="TextoNormal"/>
      </w:pPr>
      <w:r w:rsidRPr="00A46419">
        <w:rPr>
          <w:rStyle w:val="NumeroAFNegritaCaracter"/>
        </w:rPr>
        <w:t>11</w:t>
      </w:r>
      <w:r>
        <w:t>. En cuanto al principio de seguridad jurídica también aducido, ha venido ciertamente configurándose, a partir de la Sentencia núm. 26 del Tribunal Constitucional Federal alemán, de 19 de diciembre de 1961, una línea argumental que, partiendo de la idea del Estado de Derecho y de los principios que lo informan, considera que las normas tributarias retroactivas pueden estimarse constitucionalmente ilegítimas cuando atentan a tal principio y a la confianza de los ciudadanos.</w:t>
      </w:r>
    </w:p>
    <w:p w:rsidR="00A46419" w:rsidRDefault="00A46419" w:rsidP="00A46419">
      <w:pPr>
        <w:pStyle w:val="TextoNormal"/>
      </w:pPr>
      <w:r>
        <w:t>Ahora bien, el principio de seguridad jurídica no puede erigirse en valor absoluto por cuanto daría lugar a la congelación del ordenamiento jurídico existente, siendo así que éste, al regular relaciones de conviviencia humana, debe responder a la realidad social de cada momento como instrumento de perfeccionamiento y de progreso. La interdicción absoluta de cualquier tipo de retroactividad entrañaría consecuencias contrarias a la concepción que fluye del art. 9.2 de la Constitución, como ha puesto de manifiesto este Tribunal, entre otras, en sus SSTC 27/1981 y 6/1983. Por ello, el principio de seguridad jurídica, consagrado en el art. 9.3 de la Norma fundamental, no puede entenderse como un derecho de los ciudadanos al mantenimiento de un determinado régimen fiscal.</w:t>
      </w:r>
    </w:p>
    <w:p w:rsidR="00A46419" w:rsidRDefault="00A46419" w:rsidP="00A46419">
      <w:pPr>
        <w:pStyle w:val="TextoNormal"/>
      </w:pPr>
      <w:r>
        <w:t xml:space="preserve">En este contexto, el grado de retroactividad de la norma cuestionada, así como las circunstancias específicas que concurran en cada caso, se convierten en elemento clave en el enjuiciamiento de su presunta inconstitucionalidad. Y a estos efectos resulta relevante la distinción entre aquellas disposiciones legales que con posterioridad pretenden anudar efectos a situaciones de hecho producidas o desarrolladas con anterioridad a la propia Ley y las que pretenden incidir sobre situaciones o relaciones jurídicas actuales aún no concluidas. En el primer supuesto -retroactividad auténtica-, la prohibición de la retroactividad operaria plenamente y sólo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Es de destacar que esta ponderación ha llevado al Tribunal alemán, desde su Sentencia núm. 27, de 19 de diciembre de 1961, a considerar, en principio, constitucionalmente legítimas las normas fiscales retroactivas cuando la ley pretende tener aplicación en el período impositivo dentro del cual entra en vigor y que, por su parte, el Tribunal Supremo norteamericano ha declarado también la constitucionalidad de medidas fiscales retroactivas cuando la retroactividad alcanza a períodos cercanos al de la tramitación de la ley en cuestión, como es el caso de leyes fiscales cuyo objeto es gravar rentas o beneficios obtenidos durante el año en que se aprobó la ley o incluso durante el año de la sesión legislativa anterior a la de su aprobación (Decisiones de 11 de enero de 1937, 21 de noviembre de 1938 y 12 de enero de 1981 en los casos U.  S. v. Hudson, Welch v. Henry et alii, y U. S. v.  Darusmont). Bien es cierto que tanto uno </w:t>
      </w:r>
      <w:r>
        <w:lastRenderedPageBreak/>
        <w:t>como otro Tribunal tienen además en cuenta otras circunstancias específicas, como la importancia de las modificaciones introducidas, o el conocimiento por parte del contribuyente de la posibilidad de que se efectúen cambios en la legislación.</w:t>
      </w:r>
    </w:p>
    <w:p w:rsidR="00A46419" w:rsidRDefault="00A46419" w:rsidP="00A46419">
      <w:pPr>
        <w:pStyle w:val="TextoNormal"/>
      </w:pPr>
    </w:p>
    <w:p w:rsidR="00A46419" w:rsidRDefault="00A46419" w:rsidP="00A46419">
      <w:pPr>
        <w:pStyle w:val="TextoNormal"/>
      </w:pPr>
      <w:r w:rsidRPr="00A46419">
        <w:rPr>
          <w:rStyle w:val="NumeroAFNegritaCaracter"/>
        </w:rPr>
        <w:t>12</w:t>
      </w:r>
      <w:r>
        <w:t>. De acuerdo con las consideraciones anteriores es preciso analizar, en primer término, el alcance de la retroactividad de la Disposición adicional sexta, 3, cuya constitucionalidad se cuestiona.</w:t>
      </w:r>
    </w:p>
    <w:p w:rsidR="00A46419" w:rsidRDefault="00A46419" w:rsidP="00A46419">
      <w:pPr>
        <w:pStyle w:val="TextoNormal"/>
      </w:pPr>
      <w:r>
        <w:t>De los escritos presentados parece deducirse que la retroactividad de dicha norma se proyecta sobre relaciones jurídico-tributarias ya agotadas y que, por lo tanto, debería considerársela de grado máximo, con la consiguiente conclusión de su ilegitimidad constitucional. Tal postura encuentra su apoyo en el hecho de que el devengo del tributo se produce con anterioridad a la entrada en vigor de la ley y parte de que el hecho imponible se agotó temporalmente en el instante del devengo.</w:t>
      </w:r>
    </w:p>
    <w:p w:rsidR="00A46419" w:rsidRDefault="00A46419" w:rsidP="00A46419">
      <w:pPr>
        <w:pStyle w:val="TextoNormal"/>
      </w:pPr>
      <w:r>
        <w:t>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Ello explica que en el caso de estas máquinas o aparatos automáticos las cuotas sean exigibles por años naturales (art. 3.4 del Real Decreto-ley 16/1977 en la redacción dada por el Real Decreto-ley 9/1980), o que en el art.  6 del Real Decreto-ley 16/1977 se prevea como sanción, en el caso de falta de pago de la tasa o de ocultación total o parcial de la base imponible, la «suspensión de la autorización administrativa durante un plazo máximo de seis meses». Cabe entender, pues, que la referida tasa fiscal es un tributo periódico, cuyo hecho imponible no es instantáneo, sino duradero.</w:t>
      </w:r>
    </w:p>
    <w:p w:rsidR="00A46419" w:rsidRDefault="00A46419" w:rsidP="00A46419">
      <w:pPr>
        <w:pStyle w:val="TextoNormal"/>
      </w:pPr>
      <w:r>
        <w:t>Ahora bien, mientras que en los hechos imponibles instantáneos el devengo coincide con la existencia del elemento material del mismo, en los duraderos el legislador puede, entre otras soluciones técnicas, situarlo al término o al comienzo de un período impositivo legalmente predeterminado. En el supuesto que nos ocupa el legislador se decidió por esta opción, pero, así como en el momento de su creación la fecha de devengo se fijó en el momento final del período impositivo, a partir del Real Decreto-ley de 1982 se sitúa en el inicio del mismo.</w:t>
      </w:r>
    </w:p>
    <w:p w:rsidR="00A46419" w:rsidRDefault="00A46419" w:rsidP="00A46419">
      <w:pPr>
        <w:pStyle w:val="TextoNormal"/>
      </w:pPr>
      <w:r>
        <w:t>Mas, en cualquier caso, ha de entenderse que, aun cuando los elementos constitutivos del hecho imponible -incluida su dimensión temporal- comenzaron a producirse antes de la entrada en vigor de la Ley, el hecho imponible no se había realizado íntegramente en ese momento y los efectos jurídicos no se habían agotado. Por ello cabe afirmar que nos encontramos ante un supuesto de retroactividad de grado medio, o de los que la doctrina alemana califica como de retroactividad impropia.</w:t>
      </w:r>
    </w:p>
    <w:p w:rsidR="00A46419" w:rsidRDefault="00A46419" w:rsidP="00A46419">
      <w:pPr>
        <w:pStyle w:val="TextoNormal"/>
      </w:pPr>
    </w:p>
    <w:p w:rsidR="00A46419" w:rsidRDefault="00A46419" w:rsidP="00A46419">
      <w:pPr>
        <w:pStyle w:val="TextoNormal"/>
      </w:pPr>
      <w:r w:rsidRPr="00A46419">
        <w:rPr>
          <w:rStyle w:val="NumeroAFNegritaCaracter"/>
        </w:rPr>
        <w:t>13</w:t>
      </w:r>
      <w:r>
        <w:t>. La ponderación de los bienes constitucionales en juego, que el enjuiciamiento de la constitucionalidad de una norma fiscal con efectos retroactivos de este grado entraña, obliga a tomar en consideración la finalidad de la norma y las circunstancias específicas que concurren en el presente caso.</w:t>
      </w:r>
    </w:p>
    <w:p w:rsidR="00A46419" w:rsidRDefault="00A46419" w:rsidP="00A46419">
      <w:pPr>
        <w:pStyle w:val="TextoNormal"/>
      </w:pPr>
      <w:r>
        <w:t>A este respecto es preciso destacar que el alcance retroactivo de la Disposición adicional sexta, 3, se limita, por una parte, al período impositivo en que la ley se aprueba, y afecta a un ejercicio económico en el que, por diversas circunstancias, la Ley de Presupuestos, en la que según lo establecido en el Real Decreto-ley 9/1980 podrían realizarse las modifi</w:t>
      </w:r>
      <w:r>
        <w:lastRenderedPageBreak/>
        <w:t>caciones, no fue tramitada dentro del plazo previsto en el art. 134 de la Constitución. Por otra parte, la citada Disposición responde al intento de adecuar la presión tributaria del sector en cuestión al resto de las modalidades de juego, a fin de lograr una mayor justicia tributaria y aminorar las distorsiones que venían produciéndose entre ellas y que, a su vez, estaban afectando negativamente a la recaudación total procedente del juego. En la Exposición de Motivos del Real Decreto-ley 8/1982 y sobre la base de los datos relativos a 1981, se pone de manifiesto el favorable tratamiento fiscal de que eran objeto las máquinas o aparatos automáticos dentro de los juegos de suerte, envite o azar, pues mientras la generalidad de los juegos quedaban gravados al tipo proporcional del 20 por 100 sobre una base imponible constituida por el importe total de las cantidades jugadas, las cuotas fijas que recaían sobre la explotación de máquinas o aparatos automáticos estaban, en cambio, muy lejos de representar el porcentaje fijado respecto de las cantidades jugadas, las cuales, además, como era público y notorio, experimentaban un crecimiento progresivo y continuado. Este es el motivo que induce a adoptar las medidas oportunas para equilibrar la presión fiscal del sector a través de una política de elevación de las cuotas fijas, que se inicia en el mencionado Real Decreto-ley y que continúa en la Ley cuestionada.  Se trata, pues, de una norma que tiene carácter transitorio, cuya aplicación se limita al ejercicio en que la ley se aprueba, que no puede calificarse de imprevisible y que responde a la finalidad, constitucionalmente respaldada, de una mayor justicia tributaria.</w:t>
      </w:r>
    </w:p>
    <w:p w:rsidR="00A46419" w:rsidRDefault="00A46419" w:rsidP="00A46419">
      <w:pPr>
        <w:pStyle w:val="TextoNormal"/>
      </w:pPr>
      <w:r>
        <w:t>Pues bien, si al enjuiciar la norma cuestionada desde el punto de vista de sus efectos sobre la seguridad jurídica de los contribuyentes se tiene en cuenta su finalidad y las circunstancias que en ella concurren, ha de concluirse que no resulta fundada su pretendida inconstitucionalidad. Y, asimismo, de las consideraciones anteriores se deduce que dicha norma tampoco infringe el aducido principio de interdicción de la arbitrariedad, reconocido igualmente en el art. 9.3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las cuestiones de inconstitucionalidad planteadas por las Salas de lo Contencioso-Administrativo de las Audiencias Territoriales de Pamplona, Valencia, Cáceres, Santa Cruz de Tenerife, Sevilla, Burgos y Madrid, en relación con la Disposición adicional sexta, núm. 3, de la Ley 5/1983, de 29 de junio.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dieciséis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0" w:name="SENTENCIA_1987_127"/>
      <w:r>
        <w:lastRenderedPageBreak/>
        <w:t>SENTENCIA 127/1987, de 16 de julio de 1987</w:t>
      </w:r>
    </w:p>
    <w:bookmarkEnd w:id="80"/>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ECLI:ES:TC:1987:127</w:t>
      </w:r>
    </w:p>
    <w:p w:rsidR="00A46419" w:rsidRDefault="00A46419" w:rsidP="00A46419">
      <w:pPr>
        <w:pStyle w:val="SntesisDescriptiva"/>
      </w:pPr>
    </w:p>
    <w:p w:rsidR="00A46419" w:rsidRDefault="00A46419" w:rsidP="00A46419">
      <w:pPr>
        <w:pStyle w:val="SntesisDescriptiva"/>
      </w:pPr>
      <w:r>
        <w:t>Cuestión de inconstitucionalidad 995/1985 otras (acumuladas). En relación con la Disposición adicional quinta, 2 y 3, de la Ley 44/1983, 28 de diciembre, de Presupuestos generales del Estado para 1984</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Constitución, en el art. 163, y la LOTC, en el art. 35.2, configuran las cuestiones de inconstitucionalidad como un mecanismo de depuración del ordenamiento jurídico, a fin de evitar que la aplicación judicial de una norma con rango de Ley produzca resoluciones judiciales contrarias a la Constitución por serlo la norma aplicada. Ello supone que la inconstitucionalidad presunta tiene una influencia decisiva en la solución del litigio, lo que comporta que el órgano jurisdiccional razone la incidencia que la constitucionalidad de la norma tiene sobre aquélla. Pretenden con ello los preceptos mencionados evitar que las cuestiones de inconstitucionalidad se conviertan en un mecanismo abstracto de control de la constitucionalidad de las normas, que queda reservado al recurso de inconstitucionalidad. </w:t>
      </w:r>
    </w:p>
    <w:p w:rsidR="00A46419" w:rsidRDefault="00A46419" w:rsidP="00A46419">
      <w:pPr>
        <w:pStyle w:val="Extracto"/>
      </w:pPr>
    </w:p>
    <w:p w:rsidR="00A46419" w:rsidRDefault="00A46419" w:rsidP="00A46419">
      <w:pPr>
        <w:pStyle w:val="Extracto"/>
      </w:pPr>
      <w:r>
        <w:t>2.</w:t>
      </w:r>
      <w:r>
        <w:tab/>
        <w:t xml:space="preserve">La actividad legislativa queda fuera de las previsiones del artículo 106.2 C. E. referentes al funcionamiento de los servicios públicos, concepto este en que no cabe comprender la función de legislador.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las cuestiones de inconstitucionalidad acumuladas núms. 995, 996 y 997/1985, planteadas por la Magistratura de Trabajo núm. 5 de Madrid; 1057 y 1058/1985, planteadas por la Magistratura de Trabajo núm. 4 de Madrid, y 411, 412, 413, 414 y 415/1986, plan</w:t>
      </w:r>
      <w:r>
        <w:lastRenderedPageBreak/>
        <w:t>teadas por la Magistratura de Trabajo núm. 10 de Madrid, por supuesta inconstitucionalidad de la Disposición adicional quinta, núms. 2 y 3, de la Ley de Presupuestos de 28 de diciembre de 1983. Han sido partes el Fiscal General del Estado y el Letrado del Estado, éste en representación del Gobierno, y Ponente el Magistrado don Antonio Truyol Serra,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Magistratura de Trabajo núm. 5 de las de Madrid, por Auto de 21 de octubre de 1985, acordó plantear cuestión de inconstitucionalidad sobre la Disposición adicional quinta, núms. 2 y 3, de la Ley de Presupuestos de 28 de diciembre de 1983, por estimar que infringían los arts. 39.1, 41, 50, 9.3 y 106 de la Constitución Española. El planteamiento de la cuestión de inconstitucionalidad mencionada tuvo entrada en este Tribunal el día 11 de noviembre de 1985. </w:t>
      </w:r>
    </w:p>
    <w:p w:rsidR="00A46419" w:rsidRDefault="00A46419" w:rsidP="00A46419">
      <w:pPr>
        <w:pStyle w:val="TextoNormal"/>
      </w:pPr>
      <w:r>
        <w:t xml:space="preserve">La Sección Tercera de este Tribunal admitió, por providencia de 4 de diciembre de 1985, a trámite la cuestión de inconstitucionalidad, registrada con el núm. 995/1985, y dio traslado de las actuaciones, en cumplimiento de lo dispuesto en el art. 37.2 de la Ley Orgánica del Tribunal Constitucional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la suspensión de la tramitación de la cuestión de inconstitucionalidad hasta que se dictase Sentencia en la cuestión núm. 545/1985 y que se tuvieran por reproducidas las alegaciones formuladas en esa cuestión. El Letrado del Estado pidió la acumulación a la cuestión 494/1985. </w:t>
      </w:r>
    </w:p>
    <w:p w:rsidR="00A46419" w:rsidRDefault="00A46419" w:rsidP="00A46419">
      <w:pPr>
        <w:pStyle w:val="TextoNormal"/>
      </w:pPr>
      <w:r>
        <w:t>El Pleno del Tribunal Constitucional, por Auto de 20 de marzo de 1986, denegó la acumulación solicitada y acordó la suspensión de la cuestión hasta que se dicte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Magistratura de Trabajo núm. 5 de Madrid planteó, mediante Auto de 16 de octubre de 1985, cuestión de inconstitucionalidad sobre la Disposición adicional quinta, núms. 2 y 3, de la Ley de Presupuestos de 28 de diciembre de 1983, por entender que vulneraba los arts. 9.3, 33.3 y 106 de la Constitución Española. El planteamiento de la cuestión de inconstitucionalidad mencionada tuvo entrada en este Tribunal el día 11 de noviembre de 1985. </w:t>
      </w:r>
    </w:p>
    <w:p w:rsidR="00A46419" w:rsidRDefault="00A46419" w:rsidP="00A46419">
      <w:pPr>
        <w:pStyle w:val="TextoNormal"/>
      </w:pPr>
      <w:r>
        <w:t xml:space="preserve">La Sección Segunda de este Tribunal admitió, por providencia de 27 de noviembre de 1985, a trámite la cuestión de inconstitucionalidad propuesta, registrada con el núm. 996/1985,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la suspensión de la tramitación hasta que se dictase Sentencia en la cuestión de inconstitucionalidad 545/1985. El Letrado del Estado pidió la acumulación a la 494/1985. </w:t>
      </w:r>
    </w:p>
    <w:p w:rsidR="00A46419" w:rsidRDefault="00A46419" w:rsidP="00A46419">
      <w:pPr>
        <w:pStyle w:val="TextoNormal"/>
      </w:pPr>
      <w:r>
        <w:lastRenderedPageBreak/>
        <w:t>El Pleno del Tribunal Constitucional, por Auto de 20 de marzo de 1986, denegó la acumulación solicitada y acordó la suspensión de la cuestión hasta que se dicte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Magistratura de Trabajo núm. 5 de las de Madrid planteó, por Auto de 16 de octubre de 1985, cuestión de inconstitucionalidad sobre la Disposición adicional quinta, núms. 2 y 3, de la Ley de Presupuestos de 28 de diciembre de 1983, por entender que quebrantaban los preceptos contenidos en los arts. 39.1, 41, 50, 9.3, 33.3 y 106 de la Constitución Española. El planteamiento de la cuestión de inconstitucionalidad mencionada tuvo entrada en este Tribunal el día 11 de noviembre de 1985. </w:t>
      </w:r>
    </w:p>
    <w:p w:rsidR="00A46419" w:rsidRDefault="00A46419" w:rsidP="00A46419">
      <w:pPr>
        <w:pStyle w:val="TextoNormal"/>
      </w:pPr>
      <w:r>
        <w:t xml:space="preserve">La Sección Segunda de este Tribunal admitió, por providencia de 27 de noviembre de 1985, a trámite la cuestión de inconstitucionalidad propuesta, registrada con el núm. 997/1985,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la suspensión de la tramitación de la cuestión de inconstitucionalidad hasta que se dictase Sentencia en la cuestión 545/1985 y que se tuvieran por reproducidas las alegaciones formuladas en esa cuestión. El Letrado del Estado pidió la acumulación a la cuestión 494/1985. </w:t>
      </w:r>
    </w:p>
    <w:p w:rsidR="00A46419" w:rsidRDefault="00A46419" w:rsidP="00A46419">
      <w:pPr>
        <w:pStyle w:val="TextoNormal"/>
      </w:pPr>
      <w:r>
        <w:t>El Pleno del Tribunal Constitucional denegó, por Auto de 20 de marzo de 1986, la acumulación solicitada y acordó la suspensión de la cuestión hasta que se dicte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Magistratura de Trabajo núm. 4 de Madrid planteó, por Auto de 7 de septiembre de 1985, cuestión de inconstitucionalidad sobre la Disposición adicional quinta, núms. 2 y 3, de la Ley 44/1983, de 28 de diciembre, por considerar que se encontraban en colisión con los arts. 9.3, 33.3, 41 y 50 de la Constitución Española. El planteamiento de la cuestión de inconstitucionalidad mencionada tuvo entrada en este Tribunal el día 25 de noviembre de 1985. </w:t>
      </w:r>
    </w:p>
    <w:p w:rsidR="00A46419" w:rsidRDefault="00A46419" w:rsidP="00A46419">
      <w:pPr>
        <w:pStyle w:val="TextoNormal"/>
      </w:pPr>
      <w:r>
        <w:t xml:space="preserve">La Sección Cuarta de este Tribunal admitió, por providencia de 4 de diciembre de 1985, a trámite la cuestión de inconstitucionalidad propuesta, registrada con el núm. 1057/1985,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que se declarase la inadmisión de la cuestión propuesta y, en otro caso, que se suspenda su tramitación hasta que recayera Sentencia en alguna de las que se encontraban en trámite ante el Tribunal sobre lo mismo. El Letrado del Estado, por su parte, pidió la acumulación a la 494/1985. </w:t>
      </w:r>
    </w:p>
    <w:p w:rsidR="00A46419" w:rsidRDefault="00A46419" w:rsidP="00A46419">
      <w:pPr>
        <w:pStyle w:val="TextoNormal"/>
      </w:pPr>
      <w:r>
        <w:t>El Pleno del Tribunal Constitucional denegó, por Auto de 20 de marzo de 1986, la acumulación pedida y procedió a suspender la tramitación de la cuestión hasta que se dicte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5</w:t>
      </w:r>
      <w:r>
        <w:t xml:space="preserve">. La Magistratura de Trabajo núm. 4 de Madrid planteó, por Auto de 7 de septiembre de 1985, cuestión de inconstitucionalidad sobre la Disposición adicional quinta, núms. 2 y 3, de la Ley 44/1983, de 28 de diciembre, por entender que infringían los arts. 9.3, 33.3, 41 y 50 de la Constitución Española. El planteamiento de la cuestión de inconstitucionalidad mencionada tuvo entrada en este Tribunal el día 25 de noviembre de 1985. </w:t>
      </w:r>
    </w:p>
    <w:p w:rsidR="00A46419" w:rsidRDefault="00A46419" w:rsidP="00A46419">
      <w:pPr>
        <w:pStyle w:val="TextoNormal"/>
      </w:pPr>
      <w:r>
        <w:t xml:space="preserve">La Sección Tercera de este Tribunal admitió, por providencia de 4 de diciembre de 1985, a trámite la cuestión de inconstitucionalidad propuesta, registrada con el núm. 1.058/1985, y dio traslado de las actuaciones, en cumplimiento de lo dispuesto en el art 37.2 de la LOTC, al Congreso de los Diputados, al Senado, al Gobierno y al Fiscal General del Estado, por los conductos legales, a fin de que, en el improrrogable p lazo de quince días, pudieran personarse en el procedimiento y formular las alegaciones que tuvieran por conveniente. </w:t>
      </w:r>
    </w:p>
    <w:p w:rsidR="00A46419" w:rsidRDefault="00A46419" w:rsidP="00A46419">
      <w:pPr>
        <w:pStyle w:val="TextoNormal"/>
      </w:pPr>
      <w:r>
        <w:t xml:space="preserve">El Fiscal General del Estado solicitó la suspensión de la tramitación de la cuestión de inconstitucionalidad hasta que se dictase Sentencia en la cuestión núm. 545/1985 y que se tuvieran por reproducidas las alegaciones formuladas en esa cuestión. El Letrado del Estado suplicó la acumulación a la cuestión 494/1985. </w:t>
      </w:r>
    </w:p>
    <w:p w:rsidR="00A46419" w:rsidRDefault="00A46419" w:rsidP="00A46419">
      <w:pPr>
        <w:pStyle w:val="TextoNormal"/>
      </w:pPr>
      <w:r>
        <w:t>El Pleno del Tribunal Constitucional denegó, por Auto de 20 de marzo de 1986, la acumulación solicitada y acordó la suspensión de la cuestión hasta que se dicte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La Magistratura de Trabajo núm. 10 de Madrid planteó, por Auto de 19 de marzo de 1986, cuestión de inconstitucionalidad sobre la Disposición adicional quinta, núms. 2 y 3, de la Ley 44/1983, de 28 de diciembre, por considerar que infringían los arts. 9.3, 33.3, 14 y 106 de la Constitución Española. El planteamiento de la cuestión de inconstitucionalidad mencionada tuvo entrada en este Tribunal el día 14 de abril de 1986. </w:t>
      </w:r>
    </w:p>
    <w:p w:rsidR="00A46419" w:rsidRDefault="00A46419" w:rsidP="00A46419">
      <w:pPr>
        <w:pStyle w:val="TextoNormal"/>
      </w:pPr>
      <w:r>
        <w:t xml:space="preserve">La Sección Segunda de este Tribunal admitió, por providencia de 4 de junio de 1986, a trámite la cuestión de inconstitucionalidad propuesta, registrada con el núm. 411/1986,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que se dieran por reproducidas las alegaciones formuladas en otras cuestiones idénticas y que se acordara la suspensión de la tramitación hasta que se dictase Sentencia en una de ellas. El Letrado del Estado no formuló alegaciones y suplicó la acumulación a las cuestiones núms. 412 y 415/1986. </w:t>
      </w:r>
    </w:p>
    <w:p w:rsidR="00A46419" w:rsidRDefault="00A46419" w:rsidP="00A46419">
      <w:pPr>
        <w:pStyle w:val="TextoNormal"/>
      </w:pPr>
      <w:r>
        <w:t>El Pleno del Tribunal Constitucional, por Auto de 10 de julio de 1986, acordó denegar la acumulación solicitada y suspender la tramitación de la cuestión hasta que recaiga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La Magistratura de Trabajo núm. 10 de Madrid planteó, por Auto de 19 de marzo de 1986, cuestión de inconstitucionalidad sobre la Disposición adicional quinta, núms. 2 y 3, de la Ley de Presupuestos de 28 de diciembre de 1983, por considerar que vulneraban los arts. 9.3, 33.3, 14 y 106 de la Constitución Española. El planteamiento de la cuestión de inconstitucionalidad mencionada tuvo entrada en este Tribunal el día 14 de abril de 1986. </w:t>
      </w:r>
    </w:p>
    <w:p w:rsidR="00A46419" w:rsidRDefault="00A46419" w:rsidP="00A46419">
      <w:pPr>
        <w:pStyle w:val="TextoNormal"/>
      </w:pPr>
      <w:r>
        <w:t xml:space="preserve">La Sección Primera de este Tribunal admitió, por providencia de 11 de junio de 1986, a trámite la cuestión de inconstitucionalidad propuesta, registrada con el núm. 412/1986, y </w:t>
      </w:r>
      <w:r>
        <w:lastRenderedPageBreak/>
        <w:t xml:space="preserve">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que se dieran por reproducidas las alegaciones formuladas en otras cuestiones idénticas y que se acordará la suspensión de la tramitación hasta que se dictase Sentencia en una de ellas. El Letrado del Estado no formuló alegaciones, y suplicó la acumulación a las cuestiones núms. 411 y 415/1986. </w:t>
      </w:r>
    </w:p>
    <w:p w:rsidR="00A46419" w:rsidRDefault="00A46419" w:rsidP="00A46419">
      <w:pPr>
        <w:pStyle w:val="TextoNormal"/>
      </w:pPr>
      <w:r>
        <w:t>El Pleno del Tribunal Constitucional, por Auto de 10 de julio de 1986, acordó denegar la acumulación solicitada y suspender la tramitación hasta que recaiga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La Magistratura de Trabajo núm. 10 de Madrid planteó, por Auto de 19 de marzo de 1986, cuestión de inconstitucionalidad sobre la Disposición adicional quinta la Ley 44/1983, de 28 de diciembre, por estimar que conculcaba los arts. 9.3, 33.3, 14 y 106 de la Constitución Española. El planteamiento de la cuestión de inconstitucionalidad mencionada tuvo entrada en este Tribunal el día 14 de abril de 1986. </w:t>
      </w:r>
    </w:p>
    <w:p w:rsidR="00A46419" w:rsidRDefault="00A46419" w:rsidP="00A46419">
      <w:pPr>
        <w:pStyle w:val="TextoNormal"/>
      </w:pPr>
      <w:r>
        <w:t xml:space="preserve">La Sección Cuarta de este Tribunal admitió, por providencia de 23 de abril de 1986, a trámite la cuestión de inconstitucionalidad propuesta, registrada con el núm. 413/1986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suplicó que se rechazase la cuestión por haber sido mal planteada y, en otro caso, que se suspendiera la tramitación hasta tanto se dictara Sentencia en alguna de las pendientes con idéntico objeto. El Letrado del Estado solicitó la acumulación de las 413 y 414/1986. </w:t>
      </w:r>
    </w:p>
    <w:p w:rsidR="00A46419" w:rsidRDefault="00A46419" w:rsidP="00A46419">
      <w:pPr>
        <w:pStyle w:val="TextoNormal"/>
      </w:pPr>
      <w:r>
        <w:t>El Pleno del Tribunal Constitucional, por Auto de 12 de junio, denegó la acumulación solicitada y decretó la suspensión de la tramitación hasta que recaiga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La Magistratura de Trabajo núm. 10 de Madrid planteó, por Auto de 19 de marzo de 1986, cuestión de inconstitucionalidad sobre la Disposición adicional quinta de la Ley 44/1983, de 28 de diciembre, por considerar vulnerados los arts. 9.3, 33.3, 14 y 106 de la Constitución Española. El planteamiento de la cuestión de inconstitucionalidad mencionada tuvo entrada en este Tribunal el día 14 de abril de 1986. </w:t>
      </w:r>
    </w:p>
    <w:p w:rsidR="00A46419" w:rsidRDefault="00A46419" w:rsidP="00A46419">
      <w:pPr>
        <w:pStyle w:val="TextoNormal"/>
      </w:pPr>
      <w:r>
        <w:t xml:space="preserve">La Sección Tercera de este Tribunal admitió, por providencia de 23 de abril de 1986, a trámite la cuestión de inconstitucionalidad propuesta, registrada con el núm. 414/1986, y dio traslado de las actuaciones, en cumplimiento de lo dispuesto en el art. 37.2 de la LOTC, al Congreso de los Diputados, al Senado, al Gobierno y al Fiscal general del Estado, por los conductos legales, a fin de que, en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que se rechazase la cuestión por haber sido mal planteada y, en otro caso, se suspendiera la tramitación hasta tanto se dictara Sentencia en </w:t>
      </w:r>
      <w:r>
        <w:lastRenderedPageBreak/>
        <w:t xml:space="preserve">alguna de las pendientes con idéntico objeto. El Letrado del Estado pidió la acumulación de las 413 y 414/1986. </w:t>
      </w:r>
    </w:p>
    <w:p w:rsidR="00A46419" w:rsidRDefault="00A46419" w:rsidP="00A46419">
      <w:pPr>
        <w:pStyle w:val="TextoNormal"/>
      </w:pPr>
      <w:r>
        <w:t>El Pleno del Tribunal Constitucional, por Auto de 12 de junio, denegó la acumulación solicitada y decretó la suspensión de la tramitación hasta que recaiga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La Magistratura de Trabajo núm. 10 de Madrid planteó, por Auto de 19 de marzo de 1986, cuestión de inconstitucionalidad sobre la Disposición adicional quinta, núms. 2 y 3 de la Ley de Presupuestos 44/1983, de 28 de diciembre, por entender que infringían los arts. 9.3, 33.3, 14 y 106 de la Constitución Española. El planteamiento de la cuestión de inconstitucionalidad mencionada tuvo entrada en este Tribunal el día 14 de abril de 1986. </w:t>
      </w:r>
    </w:p>
    <w:p w:rsidR="00A46419" w:rsidRDefault="00A46419" w:rsidP="00A46419">
      <w:pPr>
        <w:pStyle w:val="TextoNormal"/>
      </w:pPr>
      <w:r>
        <w:t xml:space="preserve">La Sección Segunda de este Tribunal admitió, por providencia de 4 de junio de 1986, a trámite la cuestión de inconstitucionalidad propuesta, registrada con el núm. 415/1986,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46419" w:rsidRDefault="00A46419" w:rsidP="00A46419">
      <w:pPr>
        <w:pStyle w:val="TextoNormal"/>
      </w:pPr>
      <w:r>
        <w:t xml:space="preserve">El Fiscal General del Estado solicitó en el trámite de alegaciones que se suspendiera la tramitación hasta que recayera Sentencia en alguna de las cuestiones que con el mismo objeto se encontraban pendientes. Por su parte el Letrado del Estado pidió que se acumularan las cuestiones 411 y 412/1986. </w:t>
      </w:r>
    </w:p>
    <w:p w:rsidR="00A46419" w:rsidRDefault="00A46419" w:rsidP="00A46419">
      <w:pPr>
        <w:pStyle w:val="TextoNormal"/>
      </w:pPr>
      <w:r>
        <w:t>El Pleno del Tribunal Constitucional denegó, por Auto de 10 de julio de 1986, la acumulación solicitada y decretó suspender la tramitación de la cuestión hasta que recaiga Sentencia en las ya acumuladas.</w:t>
      </w:r>
    </w:p>
    <w:p w:rsidR="00A46419" w:rsidRDefault="00A46419" w:rsidP="00A46419">
      <w:pPr>
        <w:pStyle w:val="TextoNormal"/>
      </w:pPr>
    </w:p>
    <w:p w:rsidR="00A46419" w:rsidRDefault="00A46419" w:rsidP="00A46419">
      <w:pPr>
        <w:pStyle w:val="TextoNormal"/>
      </w:pPr>
      <w:r w:rsidRPr="00A46419">
        <w:rPr>
          <w:rStyle w:val="NumeroAFNegritaCaracter"/>
        </w:rPr>
        <w:t>11</w:t>
      </w:r>
      <w:r>
        <w:t>. El Pleno del Tribunal Constitucional, por Auto de 2 de julio de 1987, y previa audiencia del Fiscal General del Estado y del Letrado del Estado, acordó la acumulación de las cuestiones 996, 997, 1057 y 1058/1985, 411, 412, 413, 414 y 415/1986 a la 995/1985.</w:t>
      </w:r>
    </w:p>
    <w:p w:rsidR="00A46419" w:rsidRDefault="00A46419" w:rsidP="00A46419">
      <w:pPr>
        <w:pStyle w:val="TextoNormal"/>
      </w:pPr>
    </w:p>
    <w:p w:rsidR="00A46419" w:rsidRDefault="00A46419" w:rsidP="00A46419">
      <w:pPr>
        <w:pStyle w:val="TextoNormal"/>
      </w:pPr>
      <w:r w:rsidRPr="00A46419">
        <w:rPr>
          <w:rStyle w:val="NumeroAFNegritaCaracter"/>
        </w:rPr>
        <w:t>12</w:t>
      </w:r>
      <w:r>
        <w:t xml:space="preserve">. Las razones que sirven de apoyatura al planteamiento de las cuestiones de inconstitucionalidad son las siguientes: </w:t>
      </w:r>
    </w:p>
    <w:p w:rsidR="00A46419" w:rsidRDefault="00A46419" w:rsidP="00A46419">
      <w:pPr>
        <w:pStyle w:val="TextoNormal"/>
      </w:pPr>
      <w:r>
        <w:t xml:space="preserve">A) Para la Magistratura de Trabajo núm. 5 de Madrid, la Mutualidad se encuadra en la Seguridad Social pública, por lo que le son de aplicación los arts. 41 y 50 de la C.E.; ello supone que la integración de la Mutualidad en la Seguridad Social no puede ser regresiva, que es lo que se produce con la aplicación de los preceptos cuestionados, razón por la que se estima que los mismos infringen los arts. 39.1, 41 y 50 de la C.E. </w:t>
      </w:r>
    </w:p>
    <w:p w:rsidR="00A46419" w:rsidRDefault="00A46419" w:rsidP="00A46419">
      <w:pPr>
        <w:pStyle w:val="TextoNormal"/>
      </w:pPr>
      <w:r>
        <w:t xml:space="preserve">Respecto al art. 9.3, las citadas resoluciones sostienen la retroactividad de la disposición adicional quinta por el hecho de aplicarse a pensiones cuyos hechos causantes preceden a la entrada en vigor de la Ley de Presupuestos de 1984. También se vulnera la seguridad jurídica al imponer la aplicación de una norma posterior a un derecho ya consolidado, cercenándolo. Por último, se incurre en arbitrariedad, cuando, sin justificación para ello, se crea un desglose de responsabilidades separadas para el pago de la pensión, de modo infundado y sin causa que lo justifique. Por todo ello se considera que la Disposición adicional quinta de la Ley 44/1983 infringe el art. 9.3 de la C.E. </w:t>
      </w:r>
    </w:p>
    <w:p w:rsidR="00A46419" w:rsidRDefault="00A46419" w:rsidP="00A46419">
      <w:pPr>
        <w:pStyle w:val="TextoNormal"/>
      </w:pPr>
      <w:r>
        <w:t>Por lo que hace a la presunta infracción del art. 33.3 y 106.2, estiman las resoluciones judiciales que al no asegurar la Seguridad Social el pago de la «prestación complementa</w:t>
      </w:r>
      <w:r>
        <w:lastRenderedPageBreak/>
        <w:t xml:space="preserve">ria» y carecer de bienes para hacerlo la Mutualidad, los mutualistas han sufrido una expropiación de un derecho sin indemnización, lo que puede infringir los preceptos constitucionales citados. </w:t>
      </w:r>
    </w:p>
    <w:p w:rsidR="00A46419" w:rsidRDefault="00A46419" w:rsidP="00A46419">
      <w:pPr>
        <w:pStyle w:val="TextoNormal"/>
      </w:pPr>
      <w:r>
        <w:t xml:space="preserve">B) La Magistratura de Trabajo núm. 10 de Madrid fundamenta su apreciación de que la Disposición adicional quinta vulnera los preceptos constitucionales contenidos en los arts. 9.3, 14, 33.3 y 106 en las siguientes razones. </w:t>
      </w:r>
    </w:p>
    <w:p w:rsidR="00A46419" w:rsidRDefault="00A46419" w:rsidP="00A46419">
      <w:pPr>
        <w:pStyle w:val="TextoNormal"/>
      </w:pPr>
      <w:r>
        <w:t xml:space="preserve">La Disposición adicional quinta de la Ley 44/1983 supone la eliminación de unos derechos ya causados, los que no se encuentran comprendidos en las prestaciones básicas, y, de otra, la total supresión de una garantía estatal, en relación con la integridad de las prestaciones causadas, por virtud de una integración obligatoria y de una cotización de igual carácter. Resulta patente, de este modo, que la norma cuestionada vulnera el principio que consagra la irretroactividad de las normas restrictivas de derechos. </w:t>
      </w:r>
    </w:p>
    <w:p w:rsidR="00A46419" w:rsidRDefault="00A46419" w:rsidP="00A46419">
      <w:pPr>
        <w:pStyle w:val="TextoNormal"/>
      </w:pPr>
      <w:r>
        <w:t xml:space="preserve">También resulta infrigido este precepto, en su vertiente garantizadora de la seguridad jurídica, al consagrar que una parte contractual, los mutualistas consoliden su prestación, la cotización, y se permite que la contraparte, la Mutualidad o su causante, soslaye la contraprestación a la que contractualmente viene obligada. Esto es, exactamente, lo que las normas cuestionadas consagran. </w:t>
      </w:r>
    </w:p>
    <w:p w:rsidR="00A46419" w:rsidRDefault="00A46419" w:rsidP="00A46419">
      <w:pPr>
        <w:pStyle w:val="TextoNormal"/>
      </w:pPr>
      <w:r>
        <w:t xml:space="preserve">Por lo que atañe a los arts. 33.3 y 106.2 la rebaja de las pensiones que en determinados supuestos los preceptos cuestionados consagran, constituye una privación de un derecho que vulnera el precepto primeramente citado. Por su parte, la inexistencia de disponibilidades financieras, en poder de las Mutualidades, capaces de hacer frente a las prestaciones no básicas, unido a la imposibilidad de financiar su coste con fondos públicos, y que la Disposición adicional quinta estatuye, es una vulneración de lo dispuesto en el art. 106.2 al suponer una lesión de derechos sin indemnización. </w:t>
      </w:r>
    </w:p>
    <w:p w:rsidR="00A46419" w:rsidRDefault="00A46419" w:rsidP="00A46419">
      <w:pPr>
        <w:pStyle w:val="TextoNormal"/>
      </w:pPr>
      <w:r>
        <w:t xml:space="preserve">Por último los preceptos legales que se citan como contrarios a la Constitución suponen una infracción del principio de igualdad, pues condenan a un trato igual a los desiguales -todos tienen derecho a las prestaciones básicas, aunque unos, los mutualistas, hayan efectuado cotizaciones superiores a quienes no lo son. </w:t>
      </w:r>
    </w:p>
    <w:p w:rsidR="00A46419" w:rsidRDefault="00A46419" w:rsidP="00A46419">
      <w:pPr>
        <w:pStyle w:val="TextoNormal"/>
      </w:pPr>
      <w:r>
        <w:t xml:space="preserve">C) La Magistratura de Trabajo núm. 4, finalmente, estima que los preceptos cuestionados quebrantan lo establecido en los arts. 41 y 50 de la Constitución, porque el concepto de prestaciones complementarias que utilizan no es acorde con el que configuran los arts. 41 y 50 de la Constitución. </w:t>
      </w:r>
    </w:p>
    <w:p w:rsidR="00A46419" w:rsidRDefault="00A46419" w:rsidP="00A46419">
      <w:pPr>
        <w:pStyle w:val="TextoNormal"/>
      </w:pPr>
      <w:r>
        <w:t xml:space="preserve">Ello supone, además, que las cotizaciones de los mutualistas han generado derechos, ya consolidados, a las prestaciones a que la Mutualidad venía obligada. Su privación mediante las normas impugnadas constituyen una privación de derechos que infringe lo dispuesto en el art. 33.3 de la Constitución, por no haber seguido el procedimiento que allí se estatuye. </w:t>
      </w:r>
    </w:p>
    <w:p w:rsidR="00A46419" w:rsidRDefault="00A46419" w:rsidP="00A46419">
      <w:pPr>
        <w:pStyle w:val="TextoNormal"/>
      </w:pPr>
      <w:r>
        <w:t xml:space="preserve">Finalmente la exclusión de responsabilidad para el INSS y Tesorería General de la Seguridad Social, afectando a derechos consolidados de los mutualistas, constituye, también, una infracción del art. 9.3, pues comporta la aplicación retroactiva de normas restrictivas de derechos. </w:t>
      </w:r>
    </w:p>
    <w:p w:rsidR="00A46419" w:rsidRDefault="00A46419" w:rsidP="00A46419">
      <w:pPr>
        <w:pStyle w:val="TextoNormal"/>
      </w:pPr>
      <w:r>
        <w:t>12. Por providencia de 9 de julio se señaló para deliberación y votación de las presentes cuestiones de inconstitucionalidad acumuladas el próximo día 16 del mismo mes.</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Fiscal General solicitó la inadmisión de la cuestión 1.057/1985 por entender que no se había efectuado, en su planteamiento, juicio de relevancia alguno. El hecho de no haber examinado, inicialmente, la causa de inadmisión, obliga a hacerlo ahora, y su apreciación produciría, en este trámite, la desestimación de la cuestión.</w:t>
      </w:r>
    </w:p>
    <w:p w:rsidR="00A46419" w:rsidRDefault="00A46419" w:rsidP="00A46419">
      <w:pPr>
        <w:pStyle w:val="TextoNormal"/>
      </w:pPr>
      <w:r>
        <w:t>La Constitución en el art. 163 y la LOTC en el art. 35.2 configuran las cuestiones de inconstitucionalidad como un mecanismo de depuración del ordenamiento jurídico, a fin de evitar que la aplicación judicial de una norma con rango de Ley produzca resoluciones judiciales contrarias a la Constitución por serlo la norma aplicada.</w:t>
      </w:r>
    </w:p>
    <w:p w:rsidR="00A46419" w:rsidRDefault="00A46419" w:rsidP="00A46419">
      <w:pPr>
        <w:pStyle w:val="TextoNormal"/>
      </w:pPr>
      <w:r>
        <w:t>Ello supone que la inconstitucionalidad presunta tiene una influencia decisiva en la solución del litigio, lo que comporta que el órgano jurisdiccional razone la incidencia que la constitucionalidad de la norma tiene sobre aquélla.</w:t>
      </w:r>
    </w:p>
    <w:p w:rsidR="00A46419" w:rsidRDefault="00A46419" w:rsidP="00A46419">
      <w:pPr>
        <w:pStyle w:val="TextoNormal"/>
      </w:pPr>
      <w:r>
        <w:t>Pretenden, con ello, los textos legales insertos en los arts. 163 de la Constitución Española y 35.3 de la Ley Orgánica del Tribunal Constitucional, evitar que las cuestiones de inconstitucionalidad se conviertan en un mecanismo abstracto de control de la constitucionalidad de las normas, que queda reservado al recurso de inconstitucionalidad.</w:t>
      </w:r>
    </w:p>
    <w:p w:rsidR="00A46419" w:rsidRDefault="00A46419" w:rsidP="00A46419">
      <w:pPr>
        <w:pStyle w:val="TextoNormal"/>
      </w:pPr>
      <w:r>
        <w:t>Desde esta perspectiva, procede, en este trámite, desestimar, sin entrar en el análisis de fondo, la cuestión 1.057/1985, ya que carece del estudio exigible sobre la incidencia de la norma cuestionada en la decisión del litigio; incluso el Auto de planteamiento omite toda referencia a cual sea el objeto litigioso.</w:t>
      </w:r>
    </w:p>
    <w:p w:rsidR="00A46419" w:rsidRDefault="00A46419" w:rsidP="00A46419">
      <w:pPr>
        <w:pStyle w:val="TextoNormal"/>
      </w:pPr>
      <w:r>
        <w:t>Idéntico pronunciamiento merece la cuestión 1.058/1985, pues adolece del mismo vicio que la 1.057/1985.</w:t>
      </w:r>
    </w:p>
    <w:p w:rsidR="00A46419" w:rsidRDefault="00A46419" w:rsidP="00A46419">
      <w:pPr>
        <w:pStyle w:val="TextoNormal"/>
      </w:pPr>
      <w:r>
        <w:t>Por el contrario, en las cuestiones 413 y 414/1986 cabe estimar que hay fundamentación suficiente y no apreciar el vicio procesal propuesto por el Fiscal.</w:t>
      </w:r>
    </w:p>
    <w:p w:rsidR="00A46419" w:rsidRDefault="00A46419" w:rsidP="00A46419">
      <w:pPr>
        <w:pStyle w:val="TextoNormal"/>
      </w:pPr>
    </w:p>
    <w:p w:rsidR="00A46419" w:rsidRDefault="00A46419" w:rsidP="00A46419">
      <w:pPr>
        <w:pStyle w:val="TextoNormal"/>
      </w:pPr>
      <w:r w:rsidRPr="00A46419">
        <w:rPr>
          <w:rStyle w:val="NumeroAFNegritaCaracter"/>
        </w:rPr>
        <w:t>2</w:t>
      </w:r>
      <w:r>
        <w:t>. Las cuestiones que se resuelven plantean la constitucionalidad de la Disposición adicional quinta, en sus núms. 2 y 3, de la Ley 44/1983, de 28 de diciembre, de Presupuestos, por entender que las normas mencionadas contravienen lo dispuesto en los arts. 9.3, 14, 33.3, 39.1, 41, 50 y 106 de la Constitución Española.</w:t>
      </w:r>
    </w:p>
    <w:p w:rsidR="00A46419" w:rsidRDefault="00A46419" w:rsidP="00A46419">
      <w:pPr>
        <w:pStyle w:val="TextoNormal"/>
      </w:pPr>
      <w:r>
        <w:t>Sobre estos puntos se ha pronunciado, recientemente, la Sentencia del Pleno de este Tribunal de 21 de mayo de 1987 en el recurso de inconstitucionalidad núm.  222/1984. En ella se declara que la Disposición adicional quinta de la Ley 44/1983, de 28 de diciembre, no vulnera el art. 9.3 de la Constitución, precepto que invocan todas las cuestiones que se deciden, y que garantiza la irretroactividad de las normas que afecten a derechos individuales consolidados, porque, respecto a las prestaciones, causadas o por causar, correspondientes al Régimen General de la Seguridad Social, la Disposición adicional quinta no supone privación o disminución alguna, sino, por el contrario, una medida de garantía, al integrar directamente en el sistema de la Seguridad Social a los interesados. Por su parte las prestaciones de previsión voluntaria se mantienen; el reconocimiento y cálculo se efectuará de acuerdo con su normativa específica. La exclusión de la financiación con fondos públicos de este grupo de prestaciones voluntarias no priva a los mutualistas de sus derechos frente a las mutualidades (fundamento jurídico 12).</w:t>
      </w:r>
    </w:p>
    <w:p w:rsidR="00A46419" w:rsidRDefault="00A46419" w:rsidP="00A46419">
      <w:pPr>
        <w:pStyle w:val="TextoNormal"/>
      </w:pPr>
      <w:r>
        <w:t xml:space="preserve">Tampoco vulnera la Disposición adicional quinta, pese a que así se considera en las cuestiones de inconstitucionalidad, la seguridad jurídica que garantiza el art. 9.3 de la C.E., y que las resoluciones judiciales aducen, si se tiene en cuenta que los compromisos asumidos por el Estado, con anterioridad a la norma, y más concretamente por el sistema </w:t>
      </w:r>
      <w:r>
        <w:lastRenderedPageBreak/>
        <w:t>de Seguridad Social, versaban sobre las prestaciones correspondientes al Régimen General de la Seguridad Social, y esos compromisos se mantienen. La exclusión de la financiación pública de las prestaciones complementarias es una consecuencia del régimen de la Mutualidad, pues las aportaciones públicas para las prestaciones de tipo voluntario se configuraban, de acuerdo con la normativa vigente, como discrecionales por parte de los Poderes públicos, y, en este sentido, modificables o suprimibles de acuerdo con la política de ordenación de la Seguridad Social y su déficit (fundamento jurídico 14).</w:t>
      </w:r>
    </w:p>
    <w:p w:rsidR="00A46419" w:rsidRDefault="00A46419" w:rsidP="00A46419">
      <w:pPr>
        <w:pStyle w:val="TextoNormal"/>
      </w:pPr>
      <w:r>
        <w:t>Por último, y para terminar con las eventuales infracciones que de este precepto contenido en el art. 9.3 se imputan a la Disposición cuestionada por las resoluciones judiciales que plantean las cuestiones de inconstitucionalidad, ninguna tacha de arbitrariedad puede, validamente, predicarse de ella, ya que la crisis económica y la situación financiera de las Entidades afectadas requería alguna medida de reordenación de la cobertura de sus prestaciones; las diversas formas de integración tienen su fundamento en las peculiaridades de cada una de las Mutualidades afectadas; y, en fin, la mayor aportación de los mutualistas a la Mutualidad que la de los cotizantes al Régimen General de la Seguridad Social tienen por fundamento una decisión propia de la Mutualidad y la constitución de reservas afectas a la satisfacción de prestaciones suplementarias, a cuya satisfacción, en lo posible, siguen afectadas (fundamento jurídico 15).</w:t>
      </w:r>
    </w:p>
    <w:p w:rsidR="00A46419" w:rsidRDefault="00A46419" w:rsidP="00A46419">
      <w:pPr>
        <w:pStyle w:val="TextoNormal"/>
      </w:pPr>
    </w:p>
    <w:p w:rsidR="00A46419" w:rsidRDefault="00A46419" w:rsidP="00A46419">
      <w:pPr>
        <w:pStyle w:val="TextoNormal"/>
      </w:pPr>
      <w:r w:rsidRPr="00A46419">
        <w:rPr>
          <w:rStyle w:val="NumeroAFNegritaCaracter"/>
        </w:rPr>
        <w:t>3</w:t>
      </w:r>
      <w:r>
        <w:t>. La presunta infracción del párrafo 2.° del art. 106 de la Constitución Española por la Disposición adicional quinta de la Ley 44/1983, de 28 de diciembre, que plantean todas las resoluciones que han dado lugar a las cuestiones de inconstitucionalidad, es inexistente, ya que la actividad legislativa queda fuera de las previsiones del citado artículo constitucional referentes al funcionamiento de los servicios públicos, concepto éste en que no cabe comprender la función del legislador.</w:t>
      </w:r>
    </w:p>
    <w:p w:rsidR="00A46419" w:rsidRDefault="00A46419" w:rsidP="00A46419">
      <w:pPr>
        <w:pStyle w:val="TextoNormal"/>
      </w:pPr>
      <w:r>
        <w:t>También ha de rechazarse la invocada infracción del art. 33.3 de la Constitución, que todas las resoluciones judiciales afirman de la norma cuestionada, pues ésta no elimina ni altera los derechos que los beneficiarios tienen frente a la Mutualidad, como se ha razonado en el fundamento 2.° de esta Sentencia y más por extenso en la Sentencia de 21 de mayo de 1987.</w:t>
      </w:r>
    </w:p>
    <w:p w:rsidR="00A46419" w:rsidRDefault="00A46419" w:rsidP="00A46419">
      <w:pPr>
        <w:pStyle w:val="TextoNormal"/>
      </w:pPr>
    </w:p>
    <w:p w:rsidR="00A46419" w:rsidRDefault="00A46419" w:rsidP="00A46419">
      <w:pPr>
        <w:pStyle w:val="TextoNormal"/>
      </w:pPr>
      <w:r w:rsidRPr="00A46419">
        <w:rPr>
          <w:rStyle w:val="NumeroAFNegritaCaracter"/>
        </w:rPr>
        <w:t>4</w:t>
      </w:r>
      <w:r>
        <w:t>. Las vulneraciones constitucionales que se entienden causadas por las normas cuestionadas respecto al grupo de preceptos incardinados en el Capítulo Tercero del Título I de la Constitución, que establecen, en el art. 39.1, que los Poderes Públicos aseguran la protección social, económica y jurídica de la familia; en el art. 41, que los Poderes Públicos mantendrán un régimen público de Seguridad Social para todos los ciudadanos que garantice la asistencia y prestaciones sociales suficientes ante situaciones de necesidad, especialmente en el caso de desempleo; y, en el art. 50, que los Poderes Públicos garantizarán, mediante pensiones adecuadas y periódicamente actualizadas, la suficiencia económica a los ciudadanos durante la tercera edad, merecen una consideración específica, refiriéndose a ellas las resoluciones judiciales que han dado lugar a las cuestiones 995 y 997/1985.</w:t>
      </w:r>
    </w:p>
    <w:p w:rsidR="00A46419" w:rsidRDefault="00A46419" w:rsidP="00A46419">
      <w:pPr>
        <w:pStyle w:val="TextoNormal"/>
      </w:pPr>
      <w:r>
        <w:t>La protección que los preceptos constitucionales garantizan tiende a erradicar situaciones de necesidad, que habrán de ser determinadas y apreciadas,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w:t>
      </w:r>
      <w:r>
        <w:lastRenderedPageBreak/>
        <w:t>des del momento (fundamento jurídico 17). En la Disposición adicional quinta de la Ley cuestionada, el legislador no se excede de las funciones de regulación y adaptación que le están encomendadas, lo que obliga a rechazar la inconstitucionalidad de los preceptos examinados. Por lo demás, un razonamiento más explícito sobre este problema se contienen en la Sentencia de 21 de mayo de 1987.</w:t>
      </w:r>
    </w:p>
    <w:p w:rsidR="00A46419" w:rsidRDefault="00A46419" w:rsidP="00A46419">
      <w:pPr>
        <w:pStyle w:val="TextoNormal"/>
      </w:pPr>
    </w:p>
    <w:p w:rsidR="00A46419" w:rsidRDefault="00A46419" w:rsidP="00A46419">
      <w:pPr>
        <w:pStyle w:val="TextoNormal"/>
      </w:pPr>
      <w:r w:rsidRPr="00A46419">
        <w:rPr>
          <w:rStyle w:val="NumeroAFNegritaCaracter"/>
        </w:rPr>
        <w:t>5</w:t>
      </w:r>
      <w:r>
        <w:t>. Por último, se afirma, por los Autos de la Magistratura de Trabajo núm. 10 de Madrid de 19 de marzo de 1986, originadores de las cuestiones 411, 412, 413, 414 y 415/1986, que se produce infracción del art. 14 de la C.E. por el hecho de tratar de modo igual a desiguales, lo que ocurre al otorgar a todos idénticas prestaciones, las correspondientes al Régimen General de la Seguridad Social, pese a haber cotizado en grado mayor los funcionarios, obligatoriamente integrados en la Mutualidad de Previsión.  Sin embargo, ese exceso de cotización obedece a una decisión de la Mutualidad, dirigida a crear reservas afectas a la satisfacción de prestaciones suplementarias, muy superiores a las previstas en ese régimen general. Esas reservas, además, siguen afectas a las prestaciones voluntarias y complementarias, aunque su efectividad depende de las disponibilidades existentes. Ello comporta que las desigualdades iniciales derivadas de las distintas cotizaciones hayan sido respetadas por las diversas prestaciones a que unos y otros tienen derecho, lo que excluye la discriminación pretendida.</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las cuestiones de inconstitucionalidad 995, 996 y 997/1985, planteadas por la Magistratura de Trabajo núm. 5 de Madrid; las 411, 412, 413, 414 y 415/1986, planteadas por la Magistratura de Trabajo núm. 10 de Madrid, y las 1057 y 1058/1985, planteadas por la Magistratura de Trabajo núm. 4 de Madrid.</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dieciséis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1" w:name="SENTENCIA_1987_128"/>
      <w:r>
        <w:lastRenderedPageBreak/>
        <w:t>SENTENCIA 128/1987, de 16 de julio de 1987</w:t>
      </w:r>
    </w:p>
    <w:bookmarkEnd w:id="81"/>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ECLI:ES:TC:1987:128</w:t>
      </w:r>
    </w:p>
    <w:p w:rsidR="00A46419" w:rsidRDefault="00A46419" w:rsidP="00A46419">
      <w:pPr>
        <w:pStyle w:val="SntesisDescriptiva"/>
      </w:pPr>
    </w:p>
    <w:p w:rsidR="00A46419" w:rsidRDefault="00A46419" w:rsidP="00A46419">
      <w:pPr>
        <w:pStyle w:val="SntesisDescriptiva"/>
      </w:pPr>
      <w:r>
        <w:t>Recurso de amparo 1.123/1985. Contra Sentencia de la Magistratura de Trabajo de Avila.</w:t>
      </w:r>
    </w:p>
    <w:p w:rsidR="00A46419" w:rsidRDefault="00A46419" w:rsidP="00A46419">
      <w:pPr>
        <w:pStyle w:val="SntesisDescriptiva"/>
      </w:pPr>
    </w:p>
    <w:p w:rsidR="00A46419" w:rsidRDefault="00A46419" w:rsidP="00A46419">
      <w:pPr>
        <w:pStyle w:val="SntesisAnaltica"/>
      </w:pPr>
      <w:r>
        <w:t>Alcance de la prestación por guardería desde el punto de vista del derecho a no ser discriminado por razón del sexo</w:t>
      </w:r>
    </w:p>
    <w:p w:rsidR="00A46419" w:rsidRDefault="00A46419" w:rsidP="00A46419">
      <w:pPr>
        <w:pStyle w:val="SntesisAnaltica"/>
      </w:pPr>
    </w:p>
    <w:p w:rsidR="00A46419" w:rsidRDefault="00A46419" w:rsidP="00A46419">
      <w:pPr>
        <w:pStyle w:val="Extracto"/>
      </w:pPr>
      <w:r>
        <w:t>1.</w:t>
      </w:r>
      <w:r>
        <w:tab/>
        <w:t xml:space="preserve">Si bien (de acuerdo con lo afirmado en STC 34/1984) la dirección de una empresa no está vinculada por un principio absoluto de igualdad de trato, no es menos cierto que ello no excluye la prohibición de distinciones basadas en factores que el ordenamiento catalogue como discriminatorias; prohibición que, en buena lógica, debe operar en una forma más intensa cuando se trata de un empleador de carácter público. </w:t>
      </w:r>
    </w:p>
    <w:p w:rsidR="00A46419" w:rsidRDefault="00A46419" w:rsidP="00A46419">
      <w:pPr>
        <w:pStyle w:val="Extracto"/>
      </w:pPr>
    </w:p>
    <w:p w:rsidR="00A46419" w:rsidRDefault="00A46419" w:rsidP="00A46419">
      <w:pPr>
        <w:pStyle w:val="Extracto"/>
      </w:pPr>
      <w:r>
        <w:t>2.</w:t>
      </w:r>
      <w:r>
        <w:tab/>
        <w:t xml:space="preserve">La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w:t>
      </w:r>
    </w:p>
    <w:p w:rsidR="00A46419" w:rsidRDefault="00A46419" w:rsidP="00A46419">
      <w:pPr>
        <w:pStyle w:val="Extracto"/>
      </w:pPr>
    </w:p>
    <w:p w:rsidR="00A46419" w:rsidRDefault="00A46419" w:rsidP="00A46419">
      <w:pPr>
        <w:pStyle w:val="Extracto"/>
      </w:pPr>
      <w:r>
        <w:t>3.</w:t>
      </w:r>
      <w:r>
        <w:tab/>
        <w:t xml:space="preserve">La protección de la mujer por sí sola, ha afirmado el Tribunal (STC 81/1982), no es razón suficiente para justificar la diferenciación, ni es suficiente tampoco que el sujeto beneficiario de la protección sea la mujer, en cuanto tal mujer, pues ello, en tales términos, es evidentemente contrario al art. 14 C.E. No obstante, no puede deducirse sin más de lo anterior que toda desigualdad de trato que beneficie a un grupo o categoría que venga definido (entre otros factores concurrentes) por el sexo resultará vulneradora del artículo constitucional citado. </w:t>
      </w:r>
    </w:p>
    <w:p w:rsidR="00A46419" w:rsidRDefault="00A46419" w:rsidP="00A46419">
      <w:pPr>
        <w:pStyle w:val="Extracto"/>
      </w:pPr>
    </w:p>
    <w:p w:rsidR="00A46419" w:rsidRDefault="00A46419" w:rsidP="00A46419">
      <w:pPr>
        <w:pStyle w:val="Extracto"/>
      </w:pPr>
      <w:r>
        <w:t>4.</w:t>
      </w:r>
      <w:r>
        <w:tab/>
        <w:t xml:space="preserve">La actuación de los Poderes Públicos para remediar la situación de determinados grupos sociales definidos, entre otras características, por el sexo (y, cabe afirmar, en la inmensa mayoría de las veces por la condición femenina) y, colocados en posiciones de innegable desventaja en el ámbito laboral, por razones que resultan de tradiciones y hábitos profundamente arraigados en la sociedad y difícilmente eliminables, no puede considerarse vulneradora del principio de igualdad, aun cuando establezca para ellos un trato más favorable, pues se trata de dar tratamiento distinto a situaciones efectivamente distintas.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1123/1985, promovido por don Orosio Francisco Limón Navarro, representado por la Procuradora doña Mercedes Rodríguez Puyol, bajo la dirección de la Letrada doña Amparo Zamora Fernández, contra la Sentencia de la Magistratura de Trabajo de Avila de 11 de noviembre de 1985, en autos núm. 301/1985. En el recurso han comparecido el Ministerio Fiscal y el Instituto Nacional de la Salud, representado por el Procurador don Julio Padrón Atienza, bajo la dirección del Letrado don José Luis Merino García Caño, y ha sido Ponente el Magistrado don Luis López Guerra,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tiene entrada en este Tribunal con fecha 9 de diciembre de 1985, doña Mercedes Rodríguez Puyol, Procuradora de los Tribunales, en nombre y representación de don Orosio Francisco Limón Navarro, interpone recurso de amparo frente a la Sentencia de la Magistratura de Trabajo de Avila de 11 de noviembre de 1985, por violación del derecho a la igualdad consagrado en el art. 14 C.E. </w:t>
      </w:r>
    </w:p>
    <w:p w:rsidR="00A46419" w:rsidRDefault="00A46419" w:rsidP="00A46419">
      <w:pPr>
        <w:pStyle w:val="TextoNormal"/>
      </w:pPr>
      <w:r>
        <w:t xml:space="preserve">Según consta en la demanda y demás documentación adjunta, los hechos que han dado lugar al presente recurso son los siguientes: </w:t>
      </w:r>
    </w:p>
    <w:p w:rsidR="00A46419" w:rsidRDefault="00A46419" w:rsidP="00A46419">
      <w:pPr>
        <w:pStyle w:val="TextoNormal"/>
      </w:pPr>
      <w:r>
        <w:t xml:space="preserve">a) El actor presta sus servicios, con la categoría profesional de Ayudante Técnico Sanitario desde el 17 de noviembre de 1981, en el Hospital de la Seguridad Social de «Nuestra Señora de Sonsoles», integrado en el Instituto Nacional de la Salud, sito en Avila. </w:t>
      </w:r>
    </w:p>
    <w:p w:rsidR="00A46419" w:rsidRDefault="00A46419" w:rsidP="00A46419">
      <w:pPr>
        <w:pStyle w:val="TextoNormal"/>
      </w:pPr>
      <w:r>
        <w:t xml:space="preserve">b) En el mencionado hospital existe un complemento retributivo de 4.000 pesetas mensuales en concepto de guardería, reconocido a todas las mujeres que se encuentren trabajando al servicio del centro hospitalario y tengan hijos menores de seis años, y que se reconoce también a los hombres con hijos menores de seis años si se encuentran en estado civil de viudedad. El demandante, casado y con una hija nacida el 7 de abril de 1983, no percibe dicho complemento, por lo que el día 30 de mayo de 1985 interpuso reclamación previa ante la Dirección General del INSALUD, en la que solicitaba que se le reconociese el derecho a percibir el indicado complemento, siéndole denegado por silencio administrativo. </w:t>
      </w:r>
    </w:p>
    <w:p w:rsidR="00A46419" w:rsidRDefault="00A46419" w:rsidP="00A46419">
      <w:pPr>
        <w:pStyle w:val="TextoNormal"/>
      </w:pPr>
      <w:r>
        <w:t xml:space="preserve">c) El día 19 de septiembre de 1985 tuvo entrada en la Magistratura de Trabajo de Avila demanda del señor Limón Navarro, en reclamación de cantidad, por la que solicitaba que se dictara Sentencia reconociéndose su derecho a percibir la referida cantidad porque el tratamiento retributivo que recibe vulnera, a su entender, «los principios de igualdad y no discriminación reconocidos tanto en la Constitución Española de 1978, como en la Ley 8/1980, de 10 de marzo, Estatuto de los Trabajadores». </w:t>
      </w:r>
    </w:p>
    <w:p w:rsidR="00A46419" w:rsidRDefault="00A46419" w:rsidP="00A46419">
      <w:pPr>
        <w:pStyle w:val="TextoNormal"/>
      </w:pPr>
      <w:r>
        <w:t xml:space="preserve">d) La Magistratura dictó Sentencia el día 11 de noviembre de 1985, desestimando la demanda del actor, porque, «si el pago de una cantidad por concepto de guardería viene condicionado al requisito de ser mujer que trabaja en instituciones cerradas de la Seguridad Social, de hombre viudos también de plantilla de tales centros con hijos menores de </w:t>
      </w:r>
      <w:r>
        <w:lastRenderedPageBreak/>
        <w:t>seis años (...) resulta evidente que el actor no reúne tales requisitos, y al no estar en la misma situación no puede alegar vulneración del principio de igualdad ni discriminación».</w:t>
      </w:r>
    </w:p>
    <w:p w:rsidR="00A46419" w:rsidRDefault="00A46419" w:rsidP="00A46419">
      <w:pPr>
        <w:pStyle w:val="TextoNormal"/>
      </w:pPr>
    </w:p>
    <w:p w:rsidR="00A46419" w:rsidRDefault="00A46419" w:rsidP="00A46419">
      <w:pPr>
        <w:pStyle w:val="TextoNormal"/>
      </w:pPr>
      <w:r w:rsidRPr="00A46419">
        <w:rPr>
          <w:rStyle w:val="NumeroAFNegritaCaracter"/>
        </w:rPr>
        <w:t>2</w:t>
      </w:r>
      <w:r>
        <w:t>. Se apoya el recurso en la vulneración del art. 14 de la C.E., que determina la igualdad ante la Ley de todos los españoles, sin que pueda prevalecer discriminación alguna por razón de nacimiento, raza, sexo, religión, opinión o cualquier otra condición o circunstancia personal o social. El abono de la cantidad estipulada en concepto de guardería está condicionado por el requisito de ser mujer, o ser hombre en estado de viudedad. Pues bien, si el estado civil de la mujer (casada, viuda o soltera) o la situación laboral del esposo es indiferente para recibir la mencionada prestación por cada hijo menor de seis años, no ocurre lo mismo con el hombre, al que se requiere, para acceder a esa percepción, que se trate de un viudo. Así, realizando el mismo trabajo, la mujer con hijos menores de seis años percibe una mayor remuneración que el hombre casado que realiza idénticas funciones y que tiene o puede tener los mismos hijos a su cargo. Prosigue señalando que si en determinado momento se concedieron prestaciones protectoras a las mujeres, por existir una discriminación frente a éstas, ante los cambios legislativos y sociales producidos, al acceder la mujer al mundo laboral en las mismas condiciones que los hombres, la educación y el cuidado de los hijos pesa sobre ambos, luego si se compensa a la mujer por la falta de atención a los hijos ha de compensarse igualmente al hombre. El recurso se formula por cuanto que para poder acceder a la prestación de cuatro mil pesetas mensuales en concepto de guardería por hijos, mientras que a la mujer no se le exige requisito alguno, al hombre, a más de los requisitos comunes, se le exige el estado de viudedad.</w:t>
      </w:r>
    </w:p>
    <w:p w:rsidR="00A46419" w:rsidRDefault="00A46419" w:rsidP="00A46419">
      <w:pPr>
        <w:pStyle w:val="TextoNormal"/>
      </w:pPr>
    </w:p>
    <w:p w:rsidR="00A46419" w:rsidRDefault="00A46419" w:rsidP="00A46419">
      <w:pPr>
        <w:pStyle w:val="TextoNormal"/>
      </w:pPr>
      <w:r w:rsidRPr="00A46419">
        <w:rPr>
          <w:rStyle w:val="NumeroAFNegritaCaracter"/>
        </w:rPr>
        <w:t>3</w:t>
      </w:r>
      <w:r>
        <w:t>. Por ello se pide se declare contraria a la Constitución la resolución que se impugna, así como que se declare el derecho a la igualdad ante la Ley, sin que se pueda producir discriminación alguna por razón de sexo u otra circunstancia personal o social, frente a la situación a que ha dado origen este recurso.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Con fecha 15 de enero de 1986 la Sección Segunda del Tribunal Constitucional acordó admitir a trámite la demanda de amparo, así como, a tenor de lo dispuesto en el art. 51 de la LOTC, requerir atentamente a la Magistratura de Trabajo de Avila para que remitiera testimonio de las actuaciones relativas a los autos núm. 301 de 1985, interesándose al propio tiempo de dicho órgano judicial se emplazase a quienes hubieran sido parte en el mencionado procedimiento, para que en el plazo de diez días pudieran comparecer en el proceso constitucional. </w:t>
      </w:r>
    </w:p>
    <w:p w:rsidR="00A46419" w:rsidRDefault="00A46419" w:rsidP="00A46419">
      <w:pPr>
        <w:pStyle w:val="TextoNormal"/>
      </w:pPr>
      <w:r>
        <w:t>Con fecha 7 de marzo de 1986 comparece el Procurador de los Tribunales don Julio Padrón Atienza, en nombre y representación del Instituto Nacional de la Salud, solicitando se le tenga por personado y parte. Por providencia de 12 de marzo del mismo año, la Sección Cuarta de este Tribunal acordó tener por recibidas las actuaciones remitidas por la Magistratura de Trabajo de Avila, así como tener por personado al Instituto Nacional de la Salud; y, en virtud de lo dispuesto en el art. 52 de la LOTC, dar vista de las actuaciones por un plazo de veinte días al Ministerio Fiscal y a los Procuradores señores Rodríguez Puyol y Padrón Atienza, para que alegasen lo que al derecho de sus representados conviniera.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Presenta escrito de alegaciones la representación del Instituto Nacional de la Salud, que manifiesta que éste, en desarrollo de una acción social respecto del personal de la </w:t>
      </w:r>
      <w:r>
        <w:lastRenderedPageBreak/>
        <w:t xml:space="preserve">plantilla de las instituciones sanitarias cerradas de la Seguridad Social, concede graciablemente una ayuda económica por utilización de guarderías infantiles a quienes tengan hijos menores de seis años a su cargo, sean mujeres u hombres viudos. No cabe hablar al respecto de discriminación por razón de sexo, puesto que la ayuda se concede a varones y mujeres, con la única excepción de los casados, cuyas esposas pueden atender a los hijos pequeños, circunstancia que no concurre en los anteriores beneficiarios de la ayuda. No hay, pues, discriminación por razón de sexo, pues de la misma jurisprudencia del Tribunal Constitucional se deduce la posibilidad de un tratamiento diverso para situaciones distintas, justificando tal desigualdad si es razonable. Y el INSALUD trata de modo diverso la distinta situación de la mujer y del viudo que tienen hijos y que trabajan en un hospital, de la situación del casado cuya mujer puede atender a esos menores, resultando así justo ayudar solamente a los primeros. Por otra parte, el Tribunal Constitucional ha señalado que no se prohíbe que el legislador contemple la necesidad o conveniencia de diferenciar situaciones distintas y de darles un tratamiento diverso que pueda incluso venir exigido en un Estado social y democrático de Derecho para la efectividad de los valores que la Constitución consagra con el carácter de superiores del ordenamiento. </w:t>
      </w:r>
    </w:p>
    <w:p w:rsidR="00A46419" w:rsidRDefault="00A46419" w:rsidP="00A46419">
      <w:pPr>
        <w:pStyle w:val="TextoNormal"/>
      </w:pPr>
      <w:r>
        <w:t>Además, no se trata aquí de una remuneración salarial, sino de una ayuda graciable para quienes cumplan determinados requisitos. El interesado no los cumple y consecuentemente no tiene derecho a la ayuda. Apurando los ejemplos, es como si no pudiera concederse una beca o ayuda sólo para los que cursen unos estudios determinados u otorgar préstamos de vivienda sólo para quienes adquieran una de características definidas. Nos encontramos, pues, ante supuestos diferentes, y no hay discriminación alguna, por lo que finaliza suplicando se deniegue el amparo solicitado.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Ministerio Fiscal presenta sus alegaciones con fecha de entrada el 22 de abril de 1986, y tras exponer los antecedentes de hecho del caso, indica que parece claro que la filosofía de la gratificación en concepto de gastos de guardería prevista en el acuerdo sobre guarderías infantiles del INP de 26 de noviembre de 1974, aquí aplicado, persigue subvenir económicamente a los trabajadores del INSALUD que, por su trabajo, no pueden atender a sus hijos menores de seis años. La disposición citada no es de publicación oficial, no ha sido aportada por el demandante en el proceso laboral, ni el presente proceso de amparo. Sugiere, pues, al Tribunal el Ministerio Fiscal que, de considerar imprescindible un examen, lo reclame del INSALUD, en virtud de lo dispuesto en el art. 88.1 de la LOTC, suspendiendo el trámite y dando nuevo traslado a tal efecto cuando se recibiese. </w:t>
      </w:r>
    </w:p>
    <w:p w:rsidR="00A46419" w:rsidRDefault="00A46419" w:rsidP="00A46419">
      <w:pPr>
        <w:pStyle w:val="TextoNormal"/>
      </w:pPr>
      <w:r>
        <w:t xml:space="preserve">Indica el Ministerio Fiscal que se incluyen como beneficiarios de la ayuda para guarderías a los viudos (lo que el Ministerio Fiscal estima de evidente justicia) y a las mujeres en bloque. Es respecto a éstas donde la demanda de amparo puede denunciar la vulneración del principio de igualdad. </w:t>
      </w:r>
    </w:p>
    <w:p w:rsidR="00A46419" w:rsidRDefault="00A46419" w:rsidP="00A46419">
      <w:pPr>
        <w:pStyle w:val="TextoNormal"/>
      </w:pPr>
      <w:r>
        <w:t xml:space="preserve">La forma en que el citado acuerdo selecciona los destinatarios de las ayudas de que se trata indica que se funda en una filosofía restrictiva. Todas las mujeres casadas o solteras, con cónyuge vivo o viudo, con cónyuge trabajador como ellas o con cónyuge que no trabaje, son acreedoras a la percepción del subsidio, si tienen hijos menores de seis años, y trabajan en la Seguridad Social. En cambio, respecto de los hombres trabajadores sólo se les reconoce la percepción si son viudos: se prima así (y en consecuencia discrimina) el papel de la mujer trabajadora en la custodia de los hijos menores. </w:t>
      </w:r>
    </w:p>
    <w:p w:rsidR="00A46419" w:rsidRDefault="00A46419" w:rsidP="00A46419">
      <w:pPr>
        <w:pStyle w:val="TextoNormal"/>
      </w:pPr>
      <w:r>
        <w:t xml:space="preserve">Pero caben supuestos como el hombre trabajador cuya esposa se encuentra enferma o impedida, o el divorciado o separado con custodia de hijos menores. La exclusión del hombre trabajador casado no aparece así razonable ni razonada, y debe entenderse como </w:t>
      </w:r>
      <w:r>
        <w:lastRenderedPageBreak/>
        <w:t xml:space="preserve">discriminatoria. Aun cuando la mujer del hoy recurrente no trabaja, cabe que los maridos de mujeres empleadas del INSALUD, con hijos menores, y perceptoras del subsidio, no trabajen, por lo que la discriminación se mantendría. </w:t>
      </w:r>
    </w:p>
    <w:p w:rsidR="00A46419" w:rsidRDefault="00A46419" w:rsidP="00A46419">
      <w:pPr>
        <w:pStyle w:val="TextoNormal"/>
      </w:pPr>
      <w:r>
        <w:t>La Sentencia del Magistrado de Trabajo no respondió a este planteamiento, constatando únicamente que la situación fáctica del demandante no encajaba en los supuestos de la norma, por lo que desestimaba sus pretensiones cuando debió examinar si existía o no discriminación, y no limitarse a aplicar las normas vigentes. Por todo ello, el Ministerio Fiscal interesa se estime el amparo solicitado.</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1 de abril de 1987, la Sección Cuarta del Tribunal Constitucional acordó, en conformidad con lo prevenido en el art. 88 de la LOTC, requerir atentamente a la Dirección General del Instituto Nacional de la Seguridad Social para que en el plazo de diez días remitiera testimonio del acuerdo sobre guarderías infantiles del INP de fecha 26 de noviembre de 1974. El 24 de abril de 1987 tiene entrada en el Registro del Tribunal Constitucional escrito del señor Subdirector General de Personal Estatutario del INSALUD por el que se adjunta copia autenticada del acta núm. 1.503 de la sesión del día 26 de noviembre de 1974 de la Comisión Permanente del Consejo de Administración del extinguido Instituto Nacional de Previsión. En esta copia figura literalmente que: «Dada cuenta por el señor Delegado General, y tras deliberación, la Comisión Permanente, de conformidad con la propuesta acuerda: Primero: Autorizar a las Direcciones de las Ciudades Sanitarias y Residencias Sanitarias de la Seguridad Social para contratar, con carácter provisional con guarderías infantiles particulares, la utilización de éstas por los hijos menores de seis años del personal femenino de su plantilla, durante la realización de su jornada laboral. Segundo: Autorizar asimismo a dichas Direcciones a que en los casos en que por los referidos menores de seis años se utilice una guardería infantil no contratada, se abone directamente a la administración de ésta, mediante la entrega del correspondiente recibo, el importe de sus servicios, sin que en ningún caso el importe individual a abonar por estos servicios sea superior a 4.000 pesetas mensuales».</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La Sección, por providencia de 6 de mayo de 1987, acordó dar traslado de la mencionada comunicación y documentos adjuntos al Ministerio Fiscal y Procuradores señores Rodríguez Puyol y Padrón Atienza, a fin de que, dentro del plazo de diez días formulen las alegaciones que estimen pertinentes. </w:t>
      </w:r>
    </w:p>
    <w:p w:rsidR="00A46419" w:rsidRDefault="00A46419" w:rsidP="00A46419">
      <w:pPr>
        <w:pStyle w:val="TextoNormal"/>
      </w:pPr>
      <w:r>
        <w:t>El Procurador de los Tribunales don Julio Padrón Atienza, en representación del Instituto Nacional de la Salud, en escrito de 21 de mayo de 1987, expone que se dan por reproducidas las alegaciones expuestas en su escrito anterior. El Ministerio Fiscal, con fecha 26 de mayo de 1987, manifiesta que no debe variar su anterior dictamen de alegaciones, que ratifica en su integridad. Finalmente, la Procuradora de los Tribunales doña Mercedes Rodríguez Puyol, en nombre del recurrente, y por escrito de 29 de mayo de 1987, expone que de la documentación aportada puede apreciarse claramente la discriminación que la norma supone respecto al personal masculino que presta sus servicios en idénticas condiciones y que cuenta con hijos menores, por cuanto que en el presente caso las mujeres trabajadoras perciben por unos mismos servicios más retribución. Añade que, dado que la guardería es abonada también al personal masculino que contando con hijos menores de seis años se encuentre en estado de viudedad, debe requerirse al Ministerio de Sanidad y Consumo a efectos de que remita la documentación relativa a ese extremo, en el supuesto de que la hubiere y fuese más que una práctica habitual.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9</w:t>
      </w:r>
      <w:r>
        <w:t>. Por providencia de 8 de julio se fijó el día 15 del mismo mes para la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presente demanda de amparo se dirige frente a una resolución judicial, la Sentencia de la Magistratura de Trabajo de Avila, por la que se desestimaba la pretensión del hoy recurrente en el sentido de que se le reconociera el derecho a percibir una cantidad mensual, en concepto de guardería, del Instituto Nacional de la Salud, entidad en que presta servicios. Esta pretensión fue primeramente formulada ante la Dirección General del Instituto Nacional de la Salud, sin que el reclamante obtuviera contestación, interponiéndose posteriormente demanda ante la Magistratura, en la que se invocaba la vulneración producida del derecho de igualdad reconocido en el art. 14 C.E.</w:t>
      </w:r>
    </w:p>
    <w:p w:rsidR="00A46419" w:rsidRDefault="00A46419" w:rsidP="00A46419">
      <w:pPr>
        <w:pStyle w:val="TextoNormal"/>
      </w:pPr>
      <w:r>
        <w:t>La Sentencia que resuelve tal demanda lleva a cabo primeramente una referencia a la caducidad de la acción ejercitada: pero fundamenta su fallo en consideraciones de otro orden. que son las que dan lugar al recurso de amparo.  De los mismos términos de la Sentencia, resulta que ésta parte de la existencia de un régimen de prestaciones en concepto de guardería, aplicado por el Instituto Nacional de la Salud, según el cual se establece una diferenciación en el tratamiento dispensado a los trabajadores, según sean hombres o mujeres. En efecto, mientras que todas las trabajadoras, independientemente de su estado civil, con hijos menores de seis años, perciben una prestación por guardería, sólo los hombres viudos con hijos de esa edad reciben tal prestación.</w:t>
      </w:r>
    </w:p>
    <w:p w:rsidR="00A46419" w:rsidRDefault="00A46419" w:rsidP="00A46419">
      <w:pPr>
        <w:pStyle w:val="TextoNormal"/>
      </w:pPr>
      <w:r>
        <w:t>De los términos de la Sentencia se deriva también que el Magistrado de Trabajo considera este régimen como admisible a la luz de los mandatos constitucionales, y, en consecuencia, aplicable al hoy recurrente; de manera que al no encontrarse éste dentro de la situación para la que se prevé la prestación, no puede considerarse discriminado por el hecho de no percibirla.</w:t>
      </w:r>
    </w:p>
    <w:p w:rsidR="00A46419" w:rsidRDefault="00A46419" w:rsidP="00A46419">
      <w:pPr>
        <w:pStyle w:val="TextoNormal"/>
      </w:pPr>
    </w:p>
    <w:p w:rsidR="00A46419" w:rsidRDefault="00A46419" w:rsidP="00A46419">
      <w:pPr>
        <w:pStyle w:val="TextoNormal"/>
      </w:pPr>
      <w:r w:rsidRPr="00A46419">
        <w:rPr>
          <w:rStyle w:val="NumeroAFNegritaCaracter"/>
        </w:rPr>
        <w:t>2</w:t>
      </w:r>
      <w:r>
        <w:t>. El punto de referencia o comparación empleado por el recurrente lo constituye el tratamiento dispensado a las mujeres trabajadoras (solteras, casadas o viudas) con hijos menores de seis años. A esta categoría de trabajadoras se les concede una prestación, según el Acuerdo de 26 de noviembre de 1974, de la Comisión Permanente del Consejo de Administración del extinguido Instituto Nacional de Previsión, que no se hace depender del estado civil de la destinataria; mientras que, respecto de los trabajadores varones en las mismas circunstancias, no se prevé una prestación de este tipo con el mismo carácter general, independientemente del estado civil. Se centra, por tanto, la cuestión en torno a si se ha discriminado al recurrente por razón del sexo, no siendo, pues, necesario requerir datos adicionales -como solicita el recurrente- respecto al régimen de los trabajadores viudos con hijos, irrelevante en este punto.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INSALUD alega en su defensa dos tipos de consideraciones. En primer lugar, entiende que la ayuda por guardería es una prestación de concesión graciable, que carece de naturaleza retributiva y que, por ese motivo, depende únicamente de la discrecionalidad de sus órganos directivos. Pero esta justificación no resulta convincente como fundamento de la diferenciación de trato. Sin perjuicio de que en su origen constituyese un acto unilateral del entonces INP y de que revista una naturaleza híbrida entre remuneración y prestación </w:t>
      </w:r>
      <w:r>
        <w:lastRenderedPageBreak/>
        <w:t>asistencial, parece claro que la concesión de un suplemento a la mujer para gastos de guardería constituye en los momentos actuales una regla en la actuación de la entidad empleadora, que tiene como consecuencia más visible la obtención de unos mayores ingresos por parte de un colectivo de trabajadores respecto de los restantes. Se trata, por tanto, de una decisión empresarial que ha pasado a formar parte del conjunto de derechos y obligaciones que gravitan sobre el contrato de trabajo y que posee relevancia económica. En este sentido es preciso señalar que, si bien (de acuerdo con lo afirmado en nuestra STC 34/1984, de 9 de marzo, fundamento jurídico 2.°), la dirección de una empresa no está vinculada por un principio absoluto de igualdad de trato, no es menos cierto que ello no excluye la prohibición de distinciones basadas en factores que el ordenamiento catalogue como discriminatorias; prohibición que, en buena lógica, debe operar en una forma más intensa cuando se trata, como aquí ocurre, de un empleador de carácter público.</w:t>
      </w:r>
    </w:p>
    <w:p w:rsidR="00A46419" w:rsidRDefault="00A46419" w:rsidP="00A46419">
      <w:pPr>
        <w:pStyle w:val="TextoNormal"/>
      </w:pPr>
    </w:p>
    <w:p w:rsidR="00A46419" w:rsidRDefault="00A46419" w:rsidP="00A46419">
      <w:pPr>
        <w:pStyle w:val="TextoNormal"/>
      </w:pPr>
      <w:r w:rsidRPr="00A46419">
        <w:rPr>
          <w:rStyle w:val="NumeroAFNegritaCaracter"/>
        </w:rPr>
        <w:t>4</w:t>
      </w:r>
      <w:r>
        <w:t>. La representación del INSALUD alega, en segundo lugar, que es diferente la situación de hecho de las trabajadoras casadas, con hijos menores, de la situación de los trabajadores varones en las mismas circunstancias; por lo que el tratamiento diferenciado, al partir de la existencia de una efectiva diversidad de situaciones, no seria arbitrario o discriminador. Ahora bien, este razonamiento obliga a analizar hasta qué punto son aceptables, dentro del contexto fijado por los mandatos constitucionales, las diferencias de trato que toman en cuenta el sexo de los afectados como elemento diferenciador.</w:t>
      </w:r>
    </w:p>
    <w:p w:rsidR="00A46419" w:rsidRDefault="00A46419" w:rsidP="00A46419">
      <w:pPr>
        <w:pStyle w:val="TextoNormal"/>
      </w:pPr>
    </w:p>
    <w:p w:rsidR="00A46419" w:rsidRDefault="00A46419" w:rsidP="00A46419">
      <w:pPr>
        <w:pStyle w:val="TextoNormal"/>
      </w:pPr>
      <w:r w:rsidRPr="00A46419">
        <w:rPr>
          <w:rStyle w:val="NumeroAFNegritaCaracter"/>
        </w:rPr>
        <w:t>5</w:t>
      </w:r>
      <w:r>
        <w:t>. El art. 14 de la Constitución viene a establecer, en su primer inciso, una cláusula general de igualdad de todos los españoles ante la ley. Pero, a continuación, procede a referirse expresamente a una serie de prohibiciones de motivos de discriminación concretos, entre los que se encuentran los derivados del sexo de las personas. Esta referencia constitucional expresa no implica (como ya ha señalado este Tribunal: STC 75/1983, fundamento jurídico 3.°, entre otras) la creación de una lista cerrada de supuestos de discriminación; pero si representa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 No es necesario, ante el cúmulo de datos y pruebas que suministra la historia de nuestra sociedad, hacer referencia en extenso a tales dificultades, pero su persistencia se traduce, aun hoy, e innegablemente, en una menor incorporación de la mujer al trabajo.  La realidad social (que no puede, a este respecto, ignorarse si no se quiere dejar vacíos de contenido los preceptos constitucionales contrarios a la discriminación de la mujer) es hoy claramente muy distante de una situación de igualdad, como lo muestra el que, según los datos disponibles (Encuesta de Población Activa, Primer Trimestre de 1987) la tasa de actividad de la población femenina mayor de dieciséis años sea de un 29,1 por 100 considerablemente inferior a la de la población masculina (68,4 por 100, mucho más del doble).</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La situación de discriminación en que se ha encontrado la mujer en la sociedad se ha traducido en numerosas medidas en el orden laboral, que han tratado de realizar una labor de finalidad protectora. Pero en este campo ha de llevarse a cabo, forzosamente, una distinción. Un conjunto, posiblemente el más amplio, de medidas se han adoptado desde una perspectiva que refleja los mismos valores sociales que han mantenido a la mujer en una posición de relegación en el mundo laboral. Partiendo de presupuestos de inferioridad física, o de una mayor vocación (u obligación) hacia las tareas familiares, diversas disposiciones han venido a establecer diferencias de trato entre hombres y mujeres en el ámbito laboral, que, aunque aparentemente resulten de índole protectora, perpetúan y reproducen, en la práctica, la posición de inferioridad social de la población femenina. Este Tribunal ha tenido ocasión ya de pronunciarse sobre la ilegitimidad constitucional de tales diferencias (así SSTC 81/1982, de 21 de diciembre, y 7/1983, de 14 de febrero, como iniciadoras de una línea jurisprudencial continuada) cuando no aparecen fundadas más que en el sexo de los afectados. La protección de la mujer por sí sola, ha afirmado el Tribunal (STC 81/1982, fundamento jurídico 1.°) no es razón suficiente para justificar la diferenciación, ni es suficiente tampoco que el sujeto beneficiario de la protección sea la mujer, en cuanto tal mujer, pues ello, en tales términos, es evidentemente contrario al art. 14 de la C.E.</w:t>
      </w:r>
    </w:p>
    <w:p w:rsidR="00A46419" w:rsidRDefault="00A46419" w:rsidP="00A46419">
      <w:pPr>
        <w:pStyle w:val="TextoNormal"/>
      </w:pPr>
    </w:p>
    <w:p w:rsidR="00A46419" w:rsidRDefault="00A46419" w:rsidP="00A46419">
      <w:pPr>
        <w:pStyle w:val="TextoNormal"/>
      </w:pPr>
      <w:r w:rsidRPr="00A46419">
        <w:rPr>
          <w:rStyle w:val="NumeroAFNegritaCaracter"/>
        </w:rPr>
        <w:t>7</w:t>
      </w:r>
      <w:r>
        <w:t>. No obstante, no puede deducirse sin más de estas apreciaciones que toda desigualdad de trato que beneficie a un grupo o categoría que venga definido (entre otros factores concurrentes) por el sexo resultará vulneradora del artículo constitucional citado. Sin duda, la presencia de ese elemento diferenciador debe llevar a un más cuidadoso análisis de las causas subyacentes en la diferenciación, al tratarse de una característica expresamente excluida como causa de discriminación por la disposición constitucional; pero ello no debe hacer olvidar que, por un lado, y como reiteradamente ha indicado este Tribunal, no toda desigualdad de trato resulta contraria al principio de igualdad, sino aquella que se funda en una diferencia de supuestos de hecho injustificados de acuerdo con criterios o juicios de valor generalmente aceptados, y por otro, que, como este mismo Tribunal ha sostenido, el tratamiento diverso de situaciones distintas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(STC 34/1981, de 10 de noviembre, fundamento jurídico 3.°; doctrina reiterada, entre otras, en la STC 3/1983, de 25 de enero, fundamento jurídico 3.°). La actuación de los Poderes Públicos para remediar, así, la situación de determinados grupos sociales definidos, entre otras características, por el sexo (y, cabe afirmar, en la inmensa mayoría de las veces, por la condición femenina) y colocados en posiciones de innegable desventaja en el ámbito laboral, por razones que resultan de tradiciones y hábitos profundamente arraigados en la sociedad y difícilmente eliminables, no puede considerarse vulneradora del principio de igualdad, aun cuando establezca para ellos un trato más favorable, pues se trata de dar tratamiento distinto a situaciones efectivamente distintas.</w:t>
      </w:r>
    </w:p>
    <w:p w:rsidR="00A46419" w:rsidRDefault="00A46419" w:rsidP="00A46419">
      <w:pPr>
        <w:pStyle w:val="TextoNormal"/>
      </w:pPr>
    </w:p>
    <w:p w:rsidR="00A46419" w:rsidRDefault="00A46419" w:rsidP="00A46419">
      <w:pPr>
        <w:pStyle w:val="TextoNormal"/>
      </w:pPr>
      <w:r w:rsidRPr="00A46419">
        <w:rPr>
          <w:rStyle w:val="NumeroAFNegritaCaracter"/>
        </w:rPr>
        <w:t>8</w:t>
      </w:r>
      <w:r>
        <w:t>. Desde esta perspectiva, las medidas protectoras de aquellas categorías de trabajadoras que estén sometidas a condiciones especialmente desventajosas para su acceso al trabajo o permanencia en él (en comparación con las correspondientes categorías de trabajadores masculinos, o con la población trabajadora en general) no podrían considerarse opues</w:t>
      </w:r>
      <w:r>
        <w:lastRenderedPageBreak/>
        <w:t>tas al citado principio de igualdad, sino, al contrario, dirigidas a eliminar situaciones de discriminación existentes. Es claro que tal diferencia de trato o actividad protectora (que aparece reconocida en las normas internacionales al respecto; así el art. 4.1 de la Convención de 18 de diciembre de 1979, sobre la eliminación de todas las formas de discriminación contra la mujer, establece que «la adopción por los Estados partes de medidas especiales, de carácter temporal, encaminadas a acelerar la igualdad de facto entre el hombre y la mujer, no se considerará discriminación en la forma definida en la presente Convención, pero de ningún modo entrañará, como consecuencia, el mantenimiento de normas desiguales o separadas (estas medidas cesarán cuando se hayan alcanzado los objetivos de igualdad de oportunidad y trato») sólo vendrá justificada si efectivamente se dan circunstancias sociales discriminatorias, y sólo en cuanto se den, lo que supone una necesidad de revisión periódica al respecto: pero, si el supuesto de hecho, esto es, la práctica social discriminatoria, es patente, la consecuencia correctora (esto es, la diferencia de trato) vendrá constitucionalmente justificada.</w:t>
      </w:r>
    </w:p>
    <w:p w:rsidR="00A46419" w:rsidRDefault="00A46419" w:rsidP="00A46419">
      <w:pPr>
        <w:pStyle w:val="TextoNormal"/>
      </w:pPr>
    </w:p>
    <w:p w:rsidR="00A46419" w:rsidRDefault="00A46419" w:rsidP="00A46419">
      <w:pPr>
        <w:pStyle w:val="TextoNormal"/>
      </w:pPr>
      <w:r w:rsidRPr="00A46419">
        <w:rPr>
          <w:rStyle w:val="NumeroAFNegritaCaracter"/>
        </w:rPr>
        <w:t>9</w:t>
      </w:r>
      <w:r>
        <w:t>. Procede, pues, en el caso presente, examinar si, entre las trabajadoras con hijos menores y los trabajadores varones en la misma situación, existen unas diferencias que justifiquen que a las primeras se les dé un tratamiento especial, al hacerse cargo el INP (ahora el INSALUD) de los costes de guardería, sin extender tal prestación a los segundos.</w:t>
      </w:r>
    </w:p>
    <w:p w:rsidR="00A46419" w:rsidRDefault="00A46419" w:rsidP="00A46419">
      <w:pPr>
        <w:pStyle w:val="TextoNormal"/>
      </w:pPr>
      <w:r>
        <w:t>Como punto de partida, y en esto de acuerdo con las afirmaciones del demandante, ha de excluirse que esa diferencia resida en la distinta situación respecto a la necesidad del cuidado y asistencia de los hijos. No puede admitirse, como justificación de la diversidad de trato, que las esposas de los trabajadores casados pueden atender a los hijos pequeños, por lo cual esos trabajadores no necesitarán que se les subvencione los gastos de guardería, mientras que las trabajadoras con hijos sí lo necesitarán, para compensar la imposibilidad de prestar tal atención debido a su trabajo. Ello supondría partir de la premisa de que, mientras las mujeres de los trabajadores habrán de permanecer en el hogar familiar atendiendo a los hijos menores, y ello sin ninguna excepción (de forma que, en ningún caso, procederá, respecto de estos trabajadores, la mencionada prestación por guardería), en el caso de la mujer trabajadora los padres de los hijos menores no realizarán actividades domésticas de cuidado de los mismos (por lo que, en todo caso, procederá, respecto a esas trabajadoras, la mencionada prestación por el concepto de guardería). Obviamente, esta perspectiva, que excluye, aparte de situaciones de separación o enfermedad, la posibilidad de actividades extradomésticas de la mujer casada (laborales o de cualquier otro tipo), y la prestación de colaboración en el cuidado de los hijos de la trabajadora por parte del padre, no puede considerarse justificación suficiente, pues no se adecua a las previsiones igualitarias entre hombres y mujeres contenidas en la Constitución, contrarias a la discriminación por razón de sexo tanto en forma general (art. 14) como en áreas específicas, tales como el matrimonio (art.  32.1), el trabajo (art. 35.1) y el cuidado de los hijos comunes (art. 39.3), convirtiendo en inadmisible una posición que parte de la dedicación exclusiva de la mujer a las tareas domésticas, y de la exclusión absoluta del hombre de las mismas, como resulta de la justificación a que hemos aludido.</w:t>
      </w:r>
    </w:p>
    <w:p w:rsidR="00A46419" w:rsidRDefault="00A46419" w:rsidP="00A46419">
      <w:pPr>
        <w:pStyle w:val="TextoNormal"/>
      </w:pPr>
    </w:p>
    <w:p w:rsidR="00A46419" w:rsidRDefault="00A46419" w:rsidP="00A46419">
      <w:pPr>
        <w:pStyle w:val="TextoNormal"/>
      </w:pPr>
      <w:r w:rsidRPr="00A46419">
        <w:rPr>
          <w:rStyle w:val="NumeroAFNegritaCaracter"/>
        </w:rPr>
        <w:t>10</w:t>
      </w:r>
      <w:r>
        <w:t>. Ahora bien, resulta patente que, aun excluyendo que exista una diferencia de obligaciones familiares entre hombre y mujer, la mujer que tiene a su cargo hijos menores se encuentra en una situación particularmente desventajosa en la realidad para el acceso al trabajo, o el mantenimiento del que ya tiene.  Este Tribunal no puede ignorar que, pese a las afirmaciones constitucionales, existe una realidad social, resultando de una larga tradi</w:t>
      </w:r>
      <w:r>
        <w:lastRenderedPageBreak/>
        <w:t>ción cultural, caracterizada por la atribución en la práctica a la mujer del núcleo mayor de las cargas derivadas del cuidado de la familia, y particularmente el cuidado de los hijos. Ello supone evidentemente un obstáculo muchas veces insalvable para el acceso al trabajo, obstáculo no menos cierto y comprobable por el hecho de que derive de la práctica social y no de mandatos del legislador u otros poderes públicos, y que se manifiesta en el dato (no por indirecto menos convincente) de la extremadamente baja participación de la mujer casada en la actividad laboral, en comparación de otras categorías sociales. Si la tasa de actividad de la población femenina es ya muy baja en comparación con la masculina, tal diferencia se extrema si se compara la tasa de actividad de las mujeres casadas (el 20,9 por 100) con la correspondiente de hombres casados (el 70,92 por 100), según la Encuesta de Población Activa para el tercer trimestre de 1986, dato éste que no puede razonablemente separarse de la incidencia que el cuidado de los hijos supone en la continuación, o iniciación, de la actividad laboral de la mujer. No resulta, pues, discutible que a efectos laborales, la diferencia entre hombres y mujeres con hijos de corta edad no es únicamente de sexo, y, desde luego, tampoco reside en que la mujer tenga superiores obligaciones, de orden jurídico o moral, que el hombre respecto a los hijos. La diferencia reside en que existe una innegable y mayor dificultad para la mujer con hijos de corta edad para incorporarse al trabajo o para permanecer en él, dificultad que tiene orígenes muy diversos, pero que coloca a esta categoría social en una situación de hecho claramente desventajosa respecto a los hombres en la misma situación. En tanto, pues, esta realidad perdure, no pueden considerarse discriminatorias las medidas tendentes a favorecer el acceso al trabajo de un grupo en situación de clara desigualdad social, y que traten de evitar, facilitando el empleo de guarderías, que una práctica social discriminatoria se traduzca en un apartamiento del trabajo de la mujer con hijos pequeños.</w:t>
      </w:r>
    </w:p>
    <w:p w:rsidR="00A46419" w:rsidRDefault="00A46419" w:rsidP="00A46419">
      <w:pPr>
        <w:pStyle w:val="TextoNormal"/>
      </w:pPr>
    </w:p>
    <w:p w:rsidR="00A46419" w:rsidRDefault="00A46419" w:rsidP="00A46419">
      <w:pPr>
        <w:pStyle w:val="TextoNormal"/>
      </w:pPr>
      <w:r w:rsidRPr="00A46419">
        <w:rPr>
          <w:rStyle w:val="NumeroAFNegritaCaracter"/>
        </w:rPr>
        <w:t>11</w:t>
      </w:r>
      <w:r>
        <w:t>. Procede concluir, por ello, que el hoy recurrente no se encuentra en la misma posición que el conjunto social que toma como punto de referencia, y que el tratamiento desigual otorgado a éste no constituye por tanto una discriminación prohibida por el art. 14 de la C.E., sino, por el contrario, una medida destinada a paliar la discriminación sufrida por ese conjunto social y que responde al mandato constitucional contenido en el art. 9.2 del Texto fundamental. No hay, en consecuencia, vulneración del principio de igualdad, al darse tratamientos diferentes a sujetos en situaciones que resultan distintas, de acuerdo con criterios razonables a juicio de este Tribunal.</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interpuesto por don Orosio Francisco Limón Navarro.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dieciséis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2" w:name="SENTENCIA_1987_129"/>
      <w:r>
        <w:lastRenderedPageBreak/>
        <w:t>SENTENCIA 129/1987, de 16 de julio de 1987</w:t>
      </w:r>
    </w:p>
    <w:bookmarkEnd w:id="82"/>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ECLI:ES:TC:1987:129</w:t>
      </w:r>
    </w:p>
    <w:p w:rsidR="00A46419" w:rsidRDefault="00A46419" w:rsidP="00A46419">
      <w:pPr>
        <w:pStyle w:val="SntesisDescriptiva"/>
      </w:pPr>
    </w:p>
    <w:p w:rsidR="00A46419" w:rsidRDefault="00A46419" w:rsidP="00A46419">
      <w:pPr>
        <w:pStyle w:val="SntesisDescriptiva"/>
      </w:pPr>
      <w:r>
        <w:t>Cuestión de inconstitucionalidad 88/1986 otras (acumuladas). En relación con la Disposición transitoria novena, 1, en relación con el art. 33 ambos preceptos de la Ley 30/1984, de 2 de agosto, para la Reforma de la Función Pública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Se reitera doctrina anterior de este Tribunal (STC 99/1987), según la cual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Cada funcionario ostenta el derecho a la jubilación y al disfrute (o a solicitarlo, en su caso) de las situaciones administrativas legalmente reconocidas, pero no el derecho, sino la expectativa, a que la edad de jubilación o el catálogo de situaciones. continúen inmodificados por el legislador. </w:t>
      </w:r>
    </w:p>
    <w:p w:rsidR="00A46419" w:rsidRDefault="00A46419" w:rsidP="00A46419">
      <w:pPr>
        <w:pStyle w:val="Extracto"/>
      </w:pPr>
    </w:p>
    <w:p w:rsidR="00A46419" w:rsidRDefault="00A46419" w:rsidP="00A46419">
      <w:pPr>
        <w:pStyle w:val="Extracto"/>
      </w:pPr>
      <w:r>
        <w:t>2.</w:t>
      </w:r>
      <w:r>
        <w:tab/>
        <w:t xml:space="preserve">La actividad legislativa queda fuera de las previsiones del artículo 106.2 C. E. referentes al funcionamiento de los servicios públicos, concepto este en que no cabe comprender la función del legislador. </w:t>
      </w:r>
    </w:p>
    <w:p w:rsidR="00A46419" w:rsidRDefault="00A46419" w:rsidP="00A46419">
      <w:pPr>
        <w:pStyle w:val="Extracto"/>
      </w:pPr>
    </w:p>
    <w:p w:rsidR="00A46419" w:rsidRDefault="00A46419" w:rsidP="00A46419">
      <w:pPr>
        <w:pStyle w:val="Extracto"/>
      </w:pPr>
      <w:r>
        <w:t>3.</w:t>
      </w:r>
      <w:r>
        <w:tab/>
        <w:t xml:space="preserve">La prohibición de la retroactividad (STC 99/1987) sólo es aplicable a los derechos consolidados, asumidos, integrados en el patrimonio del sujeto, y no a los pendientes, futuros, condicionados y expectativas, según reitera doctrina del Tribunal Supremo. </w:t>
      </w:r>
    </w:p>
    <w:p w:rsidR="00A46419" w:rsidRDefault="00A46419" w:rsidP="00A46419">
      <w:pPr>
        <w:pStyle w:val="Extracto"/>
      </w:pPr>
    </w:p>
    <w:p w:rsidR="00A46419" w:rsidRDefault="00A46419" w:rsidP="00A46419">
      <w:pPr>
        <w:pStyle w:val="Extracto"/>
      </w:pPr>
      <w:r>
        <w:t>4.</w:t>
      </w:r>
      <w:r>
        <w:tab/>
        <w:t xml:space="preserve">Si la distinción entre un régimen estatutario y otro laboral es una opción constitucionalmente lícita del legislador, también lo será la diferencia en los elementos configuradores de la misma, no justificándose así por ello la sospecha de discriminación.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las cuestiones de inconstitucionalidad acumuladas, núms. 88 y 1.135/86, planteadas por la Sala de lo Contencioso-Administrativo de la Audiencia Territorial de Valencia; 222, 548, 549, 782 y 1223/86 y 344 y 555/87, planteadas por la Sala de lo Contencioso-Administrativo de la Audiencia Territorial de Las Palmas; 1.026 y 1.050/86, planteadas por la Sala de lo Contencioso-Administrativo de la Audiencia Territorial de Burgos, por supuesta inconstitucionalidad de la Disposición transitoria novena, apartado 1, en relación con el art. 33, ambos preceptos de la Ley 30/1984, de 2 de agosto, de Medidas para la Reforma de la Función Pública. Han sido parte el Fiscal General del Estado y el Letrado del Estado, éste en representación del Gobierno, y Ponente el Magistrado don Luis López Guerra,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Sala Segunda de lo Contencioso-Administrativo de la Audiencia Territorial de Valencia, por Auto de 9 de enero de 1986, acordó plantear al Tribunal Constitucional cuestión de inconstitucionalidad respecto de la Disposición transitoria novena, apartado 1, en relación con el art. 33, ambos preceptos de la Ley 30/1984, de 2 de agosto, de Medidas para la Reforma de la Función pública, por considerar que dichas normas pueden ser contrarias a los arts. 9.3; 33.3 y 106.2 de la Constitución Española. La cuestión recibió el núm. de registro 88/86.</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Expone la Sala, como antecedentes de hecho, que don Eugenio Oñate Cisneros, en el escrito de demanda formulado en el recurso contencioso-administrativo 57/85 solicitó se promoviera cuestión de inconstitucionalidad referente a los preceptos mencionados de la Ley 30/1984. Contestada la demanda por el Letrado del Estado y declarada conclusa la discusión escrita del recurso, se señaló día para su votación y fallo, en cuyo acto se acordó oír a las partes y al Ministerio Fiscal acerca del planteamiento de la cuestión prejudicial de inconstitucionalidad, habiendo presentado la parte actora y el Ministerio Fiscal sendos escritos en que mostraban su aquiescencia al planteamiento de la cuestión, mientras que el Letrado del Estado se abstuvo de formular alegaciones al respecto. </w:t>
      </w:r>
    </w:p>
    <w:p w:rsidR="00A46419" w:rsidRDefault="00A46419" w:rsidP="00A46419">
      <w:pPr>
        <w:pStyle w:val="TextoNormal"/>
      </w:pPr>
      <w:r>
        <w:t>A continuación, y como fundamentos de Derecho, procede la Sala a exponer que la Subsecretaría del Ministerio de Obras Públicas y Urbanismo, mediante resolución de 28 de diciembre de 1984, acordó la jubilación forzosa del recurrente, en uso de las facultades conferidas por el art. 11.3 del Real Decreto 2169/1984, de 28 de noviembre, y de acuerdo con lo establecido en la Disposición transitoria novena, precepto 1, en relación con el art. 33 de la Ley 30/1984, de 2 agosto, de Medidas para la Reforma de la Función Pública. Los preceptos legales citados introducen un cambio cualificado en el sistema de jubilación de los funcionarios públicos por razón de la edad, reduciendo ésta con carácter general a los sesenta y cinco años, con cuya innovación, introducida unilateralmente por la vía legisla</w:t>
      </w:r>
      <w:r>
        <w:lastRenderedPageBreak/>
        <w:t xml:space="preserve">tiva, se altera la situación jurídica subjetiva de aquéllos, con consecuencias perjudiciales en el orden económico, que derivan, de un lado, de los inferiores ingresos a percibir como pensión de jubilación, en relación con la retribución que les correspondería obtener en el servicio activo hasta la edad de jubilación anteriormente establecida; y de otro, de la limitación sobrevenida del tiempo de servicios a efectos de retribución de los trienios de antigüedad. Pese a ello, la normativa legal referida no prevé la oportuna indemnización compensatoria de dicho resultado económicamente dañoso. </w:t>
      </w:r>
    </w:p>
    <w:p w:rsidR="00A46419" w:rsidRDefault="00A46419" w:rsidP="00A46419">
      <w:pPr>
        <w:pStyle w:val="TextoNormal"/>
      </w:pPr>
      <w:r>
        <w:t xml:space="preserve">Los preceptos cuestionados puede estimarse que conculcan lo dispuesto en los arts. 33.3 y 106.2 de la C. E. en cuanto establecen respectivamente que nadie podrá ser privado de sus bienes y derechos sin que medie la correspondiente indemnización, y que los particulares tendrán derecho a ser indemnizados por toda lesión que sufran en cualquiera de sus bienes y derechos. De otra parte, la potestas variandi de la Administración no puede estimarse suficiente para legitimar la limitación de las expectativas y derechos que se ha señalado, sin establecer simultáneamente la posibilidad de una justa indemnización de los perjuicios realmente producidos. </w:t>
      </w:r>
    </w:p>
    <w:p w:rsidR="00A46419" w:rsidRDefault="00A46419" w:rsidP="00A46419">
      <w:pPr>
        <w:pStyle w:val="TextoNormal"/>
      </w:pPr>
      <w:r>
        <w:t>Por todo lo anterior, la Sala, toda vez que se trata de normas con rango legal y de cuya validez depende el fallo del proceso, habida cuenta de que la pretensión del actor solamente puede ser viable si se declaran inaplicables, por inconstitucionales, las normas repetidamente aludidas, acuerda plantear a ese respecto la cuestión de constitucionalidad, en los términos indicados.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providencia de 5 de febrero de 1986, la Sección Segunda del Tribunal Constitucional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para que en el plazo de quince días pudieran personarse en el procedimiento y formular las alegaciones que estimasen convenientes. Acordó igualmente publicar la incoación de la cuestación en el «Boletín Oficial del Estado» para general conocimiento. </w:t>
      </w:r>
    </w:p>
    <w:p w:rsidR="00A46419" w:rsidRDefault="00A46419" w:rsidP="00A46419">
      <w:pPr>
        <w:pStyle w:val="TextoNormal"/>
      </w:pPr>
      <w:r>
        <w:t xml:space="preserve">El Presidente del Senado, en escrito de 25 de febrero de 1986, ruega se tenga por personada a la Cámara en el procedimiento, y por ofrecida su colaboración a los efectos del art. 88.1 de la LOTC. Con fecha 5 de mayo de 1986, el Presidente del Congreso de los Diputados comunica que la Cámara no hará uso de las facultades de personación ni de formulación de alegaciones que le concede la Ley Orgánica del Tribunal Constitucional. </w:t>
      </w:r>
    </w:p>
    <w:p w:rsidR="00A46419" w:rsidRDefault="00A46419" w:rsidP="00A46419">
      <w:pPr>
        <w:pStyle w:val="TextoNormal"/>
      </w:pPr>
      <w:r>
        <w:t xml:space="preserve">El Letrado del Estado, por escrito con fecha de entrada el 7 de marzo de 1986, suplica se le tenga por personado y se acuerde la acumulación de las cuestiones de inconstitucionalidad núms. 51 y 88 de 1986, al poseer ambas el mismo contenido, y al amparo de lo dispuesto en el art. 83 de la LOTC. El Ministerio Fiscal, por su parte, interesa que, teniéndosele por personado, se requiera a la Sala Segunda de lo Contencioso-Administrativo de la Audiencia Territorial de Valencia a fin de que reproduzca las actuaciones en forma, dada la dificultad para su lectura. Suplica igualmente se confiera nuevo plazo, a contar de la remisión de los documentos interesados, para formular escrito de alegaciones. </w:t>
      </w:r>
    </w:p>
    <w:p w:rsidR="00A46419" w:rsidRDefault="00A46419" w:rsidP="00A46419">
      <w:pPr>
        <w:pStyle w:val="TextoNormal"/>
      </w:pPr>
      <w:r>
        <w:t xml:space="preserve">Con fecha 9 de abril de 1986, la Sección Cuarta del Tribunal Constitucional acordó incorporar a las actuaciones el testimonio de los autos recibidos, del que se facilitará copia al Fiscal General del Estado y al Letrado del Estado; tener por personado y parte a este último, y dar traslado del escrito del mismo de 7 de marzo al Fiscal General del Estado, para que exponga lo que estime conveniente acerca de la acumulación solicitada de la cuestión a la registrada bajo el núm. 51/86. </w:t>
      </w:r>
    </w:p>
    <w:p w:rsidR="00A46419" w:rsidRDefault="00A46419" w:rsidP="00A46419">
      <w:pPr>
        <w:pStyle w:val="TextoNormal"/>
      </w:pPr>
      <w:r>
        <w:lastRenderedPageBreak/>
        <w:t xml:space="preserve">Manifiesta el Ministerio Fiscal que es sin duda idéntico el objeto de los procesos de que se trata, la constitucionalidad de la reducción de la edad de jubilación, si bien producida a través de normas legales distintas, ya que en el proceso actual deriva de la Ley 30/1984, y en el núm. 51/86, del Real Decreto-ley 17/1982, de 24 de septiembre. Asimismo es distinto el Tribunal ordinario que plantea cada una de dichas cuestiones, ofreciendo la decisión última de cada uno de los respectivos autos matices diferenciales. Por ello, no parece consecuente acceder a la acumulación solicitada. </w:t>
      </w:r>
    </w:p>
    <w:p w:rsidR="00A46419" w:rsidRDefault="00A46419" w:rsidP="00A46419">
      <w:pPr>
        <w:pStyle w:val="TextoNormal"/>
      </w:pPr>
      <w:r>
        <w:t>Por otra parte, al pender ante el Tribunal Constitucional recurso de inconstitucionalidad en orden a los mismos preceptos ahora debatidos, en torno a la Ley 30/1984, de Reforma de la Función Pública, recurso que va a condicionar la resolución de las cuestiones de que se trata, el Fiscal General del Estado procede a sugerir la oportunidad de suspender la tramitación hasta tanto se dicte Sentencia en el citado recurso.</w:t>
      </w:r>
    </w:p>
    <w:p w:rsidR="00A46419" w:rsidRDefault="00A46419" w:rsidP="00A46419">
      <w:pPr>
        <w:pStyle w:val="TextoNormal"/>
      </w:pPr>
    </w:p>
    <w:p w:rsidR="00A46419" w:rsidRDefault="00A46419" w:rsidP="00A46419">
      <w:pPr>
        <w:pStyle w:val="TextoNormal"/>
      </w:pPr>
      <w:r w:rsidRPr="00A46419">
        <w:rPr>
          <w:rStyle w:val="NumeroAFNegritaCaracter"/>
        </w:rPr>
        <w:t>4</w:t>
      </w:r>
      <w:r>
        <w:t>. Por Auto de 3 de julio de 1986, el Pleno del Tribunal Constitucional acordó denegar la acumulación solicitada de la cuestión 88/86, a la núm. 51/86, así como suspender la tramitación de ambas cuestiones hasta tanto recaiga Sentencia en el recurso de inconstitucionalidad núm. 763/84, contra la Ley 30/1984, de 2 de agosto.</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Posteriormente, y en diversas fechas, la misma Sala Segunda de lo Contencioso-Administrativo de la Audiencia Territorial de Valencia, y las Salas de lo Contencioso-Administrativo de las Audiencias Territoriales de Las Palmas de Gran Canaria y Burgos proceden a plantear una serie de cuestiones de inconstitucionalidad referidas al art. 33 y la Disposición transitoria novena de la Ley 30/1984, que pueden resumirse como sigue: </w:t>
      </w:r>
    </w:p>
    <w:p w:rsidR="00A46419" w:rsidRDefault="00A46419" w:rsidP="00A46419">
      <w:pPr>
        <w:pStyle w:val="TextoNormal"/>
      </w:pPr>
      <w:r>
        <w:t xml:space="preserve">a) La cuestión 1035/86, planteada por la Sala Segunda de lo Contencioso-Administrativo de la Audiencia Territorial de Valencia, que reitera los argumentos arriba señalados añadiendo que los preceptos cuestionados desconocen el principio de igualdad y no discriminación proclamado en el art. 14 de la Constitución y los que contienen los arts. 1 y 9.3 de la misma, al suponer la jubilación forzosa un tratamiento desigual de un grupo de trabajadores. </w:t>
      </w:r>
    </w:p>
    <w:p w:rsidR="00A46419" w:rsidRDefault="00A46419" w:rsidP="00A46419">
      <w:pPr>
        <w:pStyle w:val="TextoNormal"/>
      </w:pPr>
      <w:r>
        <w:t xml:space="preserve">b) Las cuestiones 222/86, 548/86, 549/86, 782/86, 1223/86 y 344/87 y 555/87, planteadas por la Sala de lo Contencioso-Administrativo de la Audiencia Territorial de Las Palmas de Gran Canaria, referidas al art. 33 y Disposición transitoria novena de la Ley 30/1984, de 2 de agosto. Consideran los respectivos Autos de planteamiento que las referidas disposiciones podrían vulnerar los arts. 1, 9.3, 14 y 33 de la C.E., fundando tal apreciación en razonamientos análogos a los expresados por la Sala de Valencia en las cuestiones arriba mencionadas. </w:t>
      </w:r>
    </w:p>
    <w:p w:rsidR="00A46419" w:rsidRDefault="00A46419" w:rsidP="00A46419">
      <w:pPr>
        <w:pStyle w:val="TextoNormal"/>
      </w:pPr>
      <w:r>
        <w:t>c) Las cuestiones 1.026/86 y 1.050/86, planteadas por la Sala de lo Contencioso-Administrativo de la Audiencia Territorial de Burgos, referidas también al art. 33 y Disposición transitoria novena de la Ley 30/1984, de 2 de agosto, de Medidas para la Reforma de la Función Pública. Estima la Sala proponente que dichos artículos podrían suponer infracción de los arts. 9.3, 14 y 33 de la Constitución, en cuanto afectan a la irretroactividad, seguridad jurídica, a la igualdad ante la Ley y la privación de un derecho sin indemnización.</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Admitida a trámite cada una de tales cuestiones, en cada una de ellas el Presidente del Congreso comunica que dicha Cámara no hará uso de sus facultades de personación y alegaciones; el Senado, por su parte, se persona y ofrece su colaboración por conducto de </w:t>
      </w:r>
      <w:r>
        <w:lastRenderedPageBreak/>
        <w:t xml:space="preserve">su Presidente. El Letrado del Estado, en los correspondientes escritos, solicita la suspensión de las cuestiones planteadas en tanto se resolviera el recurso de inconstitucionalidad núm. 763/84, y en el caso de las cuestiones núms. 222/86 y 549/86, su acumulación a otras sobre la misma materia. Por su parte, el Ministerio Fiscal solicita, en las diversas cuestiones, que se tengan por reproducidas las alegaciones formuladas con ocasión de la cuestión 51/86, que se suspendiera la tramitación de la cuestión hasta tanto se dictase Sentencia en el recurso 763/1984, y, si no se accedía a la suspensión, se procediera a la acumulación de cuestiones análogas. </w:t>
      </w:r>
    </w:p>
    <w:p w:rsidR="00A46419" w:rsidRDefault="00A46419" w:rsidP="00A46419">
      <w:pPr>
        <w:pStyle w:val="TextoNormal"/>
      </w:pPr>
      <w:r>
        <w:t>El Pleno del Tribunal acordó, en Autos de 29 de julio de 1986, respecto a la cuestión 222/86; de 25 de septiembre de 1986, respecto a la cuestión 548/86; de 25 de septiembre de 1986, respecto a la cuestión 549/86; de 25 de septiembre de 1986, respecto a la cuestión 782/86; de 13 de noviembre de 1986, respecto a la cuestión 1.026/86; de 20 de noviembre de 1986, respecto a la cuestión 1.050/86; de 15 de enero de 1987, respecto a la cuestión 1.135/86; de 15 de enero de 1987, respecto a la cuestión 1.223/86; de 21 de mayo de 1987, respecto a la cuestión 344/87, la tramitación de las respectivas cuestiones hasta que recayera Sentencia en el recurso 763/1984.</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El Pleno del Tribunal, en resoluciones de 11 de junio de 1987, dictadas en cada una de las cuestiones reseñadas en las que se hallaba suspendido el curso de la tramitación, acordó levantar dicha suspensión, y oír al Fiscal General del Estado y al Letrado del Estado para que formulasen alegaciones en aquellos casos en que no lo hubieren efectuado al comparecer en cumplimiento del traslado conferido en su día, y asimismo para que se manifestarán sobre la procedencia de acumular las cuestiones referidas y también la 555/87. Evacuado el traslado conferido, el Fiscal General del Estado estima que procede la acumulación y, asimismo, en aquellos casos en que no había formulado alegaciones del trámite previsto en el art. 37.2 LOTC, reproduce las formuladas en las cuestiones 222/86 y siguientes. </w:t>
      </w:r>
    </w:p>
    <w:p w:rsidR="00A46419" w:rsidRDefault="00A46419" w:rsidP="00A46419">
      <w:pPr>
        <w:pStyle w:val="TextoNormal"/>
      </w:pPr>
      <w:r>
        <w:t xml:space="preserve">El Letrado del Estado manifiesta que estima procedente la acumulación y dice que, en los casos en que hubiera formulado alegaciones de los previstos en el art. 37.2 LOTC, se remite a las presentadas sobre los preceptos ahora cuestionados, en el recurso 763/84. recurso 763/84. </w:t>
      </w:r>
    </w:p>
    <w:p w:rsidR="00A46419" w:rsidRDefault="00A46419" w:rsidP="00A46419">
      <w:pPr>
        <w:pStyle w:val="TextoNormal"/>
      </w:pPr>
      <w:r>
        <w:t xml:space="preserve">Por Auto de 2 de julio de 1987, el Pleno del Tribunal Constitucional acordó acumular a la cuestión de inconstitucionalidad registrada con el núm. 88/86, las cuestiones 222/86, 548/86, 549/86, 782/86, 1026/86, 1050/86, 1135/86, 1223/86, 344/87 y 555/87. </w:t>
      </w:r>
    </w:p>
    <w:p w:rsidR="00A46419" w:rsidRDefault="00A46419" w:rsidP="00A46419">
      <w:pPr>
        <w:pStyle w:val="TextoNormal"/>
      </w:pPr>
      <w:r>
        <w:t>Por providencia de 9 de julio último, se acordó señalar para deliberación y fallo el día 16 del mismo.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Todas las cuestiones de inconstitucionalidad acumuladas, planteadas por las Salas de lo Contencioso-Administrativo de las Audiencias Territoriales de Valencia (cuestiones núms. 88 y 1135 de 1986), Las Palmas de Gran Canaria (núms. 222, 548, 549, 782 y 1223 de 1986, y 344 y 555 de 1987) y Burgos (núms.  1026 y 1050 de 1986) coinciden en plantear la inconstitucionalidad de la Disposición transitoria novena, en relación con el art. 33, ambos de la Ley 30/1984, de 2 de agosto, de Medidas para la Reforma de la Función pública, preceptos que establecen en sesenta y cinco años la edad de jubilación de los fun</w:t>
      </w:r>
      <w:r>
        <w:lastRenderedPageBreak/>
        <w:t>cionarios (art. 33) y un calendario para la aplicación progresiva de la jubilación prevista (Disposición transitoria novena).</w:t>
      </w:r>
    </w:p>
    <w:p w:rsidR="00A46419" w:rsidRDefault="00A46419" w:rsidP="00A46419">
      <w:pPr>
        <w:pStyle w:val="TextoNormal"/>
      </w:pPr>
    </w:p>
    <w:p w:rsidR="00A46419" w:rsidRDefault="00A46419" w:rsidP="00A46419">
      <w:pPr>
        <w:pStyle w:val="TextoNormal"/>
      </w:pPr>
      <w:r w:rsidRPr="00A46419">
        <w:rPr>
          <w:rStyle w:val="NumeroAFNegritaCaracter"/>
        </w:rPr>
        <w:t>2</w:t>
      </w:r>
      <w:r>
        <w:t>. Las diversas cuestiones, si bien muestran todas ellas un fundamento común que justifique su acumulación, no coinciden en su totalidad respecto a los preceptos constitucionales que se estiman vulnerados por los artículos que se cuestionan. Del conjunto de los Autos de planteamiento, resulta que los preceptos que se estiman lesionados son los siguientes: 33.3 y, en relación con el mismo, el 106.2; 9.3 en cuanto recoge los principios de seguridad jurídica y la interdicción de irretroactividad y de arbitrariedad y, en conexión con este artículo, el 1.1, y, finalmente, el art. 14, en cuanto se establecen diferencias injustificadas entre categorías de trabajadores.</w:t>
      </w:r>
    </w:p>
    <w:p w:rsidR="00A46419" w:rsidRDefault="00A46419" w:rsidP="00A46419">
      <w:pPr>
        <w:pStyle w:val="TextoNormal"/>
      </w:pPr>
    </w:p>
    <w:p w:rsidR="00A46419" w:rsidRDefault="00A46419" w:rsidP="00A46419">
      <w:pPr>
        <w:pStyle w:val="TextoNormal"/>
      </w:pPr>
      <w:r w:rsidRPr="00A46419">
        <w:rPr>
          <w:rStyle w:val="NumeroAFNegritaCaracter"/>
        </w:rPr>
        <w:t>3</w:t>
      </w:r>
      <w:r>
        <w:t>. La tramitación de las cuestiones planteadas quedó suspendida por este Tribunal, en tanto se resolviese el recurso de inconstitucionalidad núm.  763/84, que se dirigía, entre otras materias, frente al art. 33 de la Ley 30/1984, cuestionado por las Salas de Valencia, Las Palmas y Burgos, y cuya inconstitucionalidad se predicaba por los recurrentes por contradecir lo dispuesto en los arts. 33.3 y 9.3 del la C.E. que, como se ha indicado, sirven también de referencia a las Salas citadas para plantear la posible inconstitucionalidad del mencionado precepto legal. La Sentencia 99/1987, de 11 de junio, puso fin al recurso 763/84, pronunciándose negativamente sobre la pretensión de los recurrentes sobre la inconstitucionalidad del art. 33 de la Ley impugnada, y ha de ser, obviamente, este pronunciamiento el que sirva de punto de partida para la resolución de las presentes cuestiones de inconstitucionalidad, en cuanto versan sobre el mismo precepto y disposiciones conexas y se fundan en razonamientos similares a los del recurso en este particular desestimado.</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En lo que se refiere a la presunta vulneración del art. 33.3 de la C.E. en cuanto que el art. 33 de la Ley 30/1984 priva sin indemnización a los funcionarios de un derecho individual al mantenimiento de la edad de jubilación con evidentes repercusiones económicas y que se vincula en algún Auto de planteamiento a la lesión del art. 106.2 de la C.E. procede recordar, como indicamos en el fundamento jurídico 6.° (STC 99/1987) de que tratamos, que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Cada funcionario ostenta el derecho a la jubilación y al disfrute (o a solicitarlo en su caso) de las situaciones administrativas legalmente reconocidas, pero no el derecho, sino la expectativa, a que la edad de jubilación o el catálogo de situaciones continúen inmodificados por el legislador. Consecuentemente con lo expuesto, si no existen tales derechos no puede reprocharse a las normas cuya constitucionalidad se cuestiona el efecto de su privación y, por tanto, hay que rechazar la pretendida vulneración del art. 33.3 de la C.E. No puede hablarse de una incumplida exigencia de indemnización, porque, como señalamos en la misma Sentencia y fundamento jurídico, no se establece en el art. 33 de la Ley 30/1984 una medida expropiatoria, al carecer de los elementos propios de ésta: uno de ellos que se trate de derechos, no de expectativas jurídicas, y otro que se diera el dato de la privación singular propia de toda expropiación. Se trata, por el contrario, de una limitación, delimitación o regulación general de un derecho, que no priva del mismo a los destinatarios de la </w:t>
      </w:r>
      <w:r>
        <w:lastRenderedPageBreak/>
        <w:t>norma, sino que lo configura ex novo, o modificando una situación normativa general anterior; sin que ello impida apreciar, como ya hicimos en la STC 99/1987, a que nos remitimos, que esa modificación legal origina una frustración de las expectativas existentes, y en determinados casos, perjuicios económicos que pueden merecer algún género de compensación.</w:t>
      </w:r>
    </w:p>
    <w:p w:rsidR="00A46419" w:rsidRDefault="00A46419" w:rsidP="00A46419">
      <w:pPr>
        <w:pStyle w:val="TextoNormal"/>
      </w:pPr>
      <w:r>
        <w:t>La exclusión de la inconstitucionalidad por este motivo del art. 33 de la Ley 30/1984, supone también similar conclusión respecto de la Disposición transitoria novena de la misma, que se limita a instrumentar la aplicación paulatina del precepto anteriormente mencionado, y que no es cuestionada en forma separada.</w:t>
      </w:r>
    </w:p>
    <w:p w:rsidR="00A46419" w:rsidRDefault="00A46419" w:rsidP="00A46419">
      <w:pPr>
        <w:pStyle w:val="TextoNormal"/>
      </w:pPr>
      <w:r>
        <w:t>En relación con lo indicado, procede también excluir que se haya vulnerado, por ambos preceptos cuestionados, lo previsto en el art. 106.2 de la C.E., ya que la actividad legislativa queda fuera de las previsiones del citado artículo, referentes al funcionamiento de los servicios públicos, concepto éste en que no cabe comprender la función del legislador.</w:t>
      </w:r>
    </w:p>
    <w:p w:rsidR="00A46419" w:rsidRDefault="00A46419" w:rsidP="00A46419">
      <w:pPr>
        <w:pStyle w:val="TextoNormal"/>
      </w:pPr>
    </w:p>
    <w:p w:rsidR="00A46419" w:rsidRDefault="00A46419" w:rsidP="00A46419">
      <w:pPr>
        <w:pStyle w:val="TextoNormal"/>
      </w:pPr>
      <w:r w:rsidRPr="00A46419">
        <w:rPr>
          <w:rStyle w:val="NumeroAFNegritaCaracter"/>
        </w:rPr>
        <w:t>5</w:t>
      </w:r>
      <w:r>
        <w:t>. Resulta igualmente aplicable la doctrina sentada en la Sentencia mencionada respecto a la posible vulneración, señalada en diversos Autos de las Salas proponentes, de las disposiciones del art. 9.3 de la C.E. por el art. 33 de la Ley 30/1984 (y, en conexión con el mismo, por la Disposición transitoria novena de la misma Ley), en cuanto que este artículo contradiría los principios de no irretroactividad de seguridad jurídica y de interdicción de la arbitrariedad consagrados constitucionalmente, contradicción que se extendería, en consecuencia, al art. 1 de la C.E.</w:t>
      </w:r>
    </w:p>
    <w:p w:rsidR="00A46419" w:rsidRDefault="00A46419" w:rsidP="00A46419">
      <w:pPr>
        <w:pStyle w:val="TextoNormal"/>
      </w:pPr>
      <w:r>
        <w:t>Por lo que se refiere a la prohibición de la retroactividad se mantiene en la STC 99/1987 que tal interdicción sólo es aplicable a los derechos consolidados asumidos integrados en el patrimonio del sujeto y no a los pendientes, futuros, condicionados y expectativas, según reitera doctrina del T.S. Y en este aspecto, debe aplicarse al mandato contenido en el art. 33 de la Ley 30/1984 la doctrina sentada en la STC 42/1986, de 10 de abril, al no tratarse los derechos en cuestión de derechos adquiridos, inmunes a la retroactividad.</w:t>
      </w:r>
    </w:p>
    <w:p w:rsidR="00A46419" w:rsidRDefault="00A46419" w:rsidP="00A46419">
      <w:pPr>
        <w:pStyle w:val="TextoNormal"/>
      </w:pPr>
      <w:r>
        <w:t>Tampoco vulnera el mismo artículo el principio de seguridad jurídica, se afirma en el fundamento jurídico 6.°, apartado c), al tratarse de una norma claramente formulada y formalmente publicada, no merecedora del atributo de incierta: Las modificaciones operadas por el precepto en cuestión están en el ámbito de la potestad legislativa, que no puede permanecer inerme ni inactiva ante la realidad social y las transformaciones que la misma impone.  Finalmente, y como se indica en la Sentencia mencionada, no hay tampoco indicios de arbitrariedad en los preceptos que se cuestionan, que representa la opción del poder legislativo para configurar una determinada materia, siendo necesario que aparezca, para apreciar la presencia de arbitrariedad, que la falta de proporción entre los fines perseguidos y los medios empleados implique un sacrificio excesivo e innecesario de derechos que la Constitución garantiza [fundamento jurídico 4.° a) y b)]: lo que, como se ha indicado, no es aquí apreciable.</w:t>
      </w:r>
    </w:p>
    <w:p w:rsidR="00A46419" w:rsidRDefault="00A46419" w:rsidP="00A46419">
      <w:pPr>
        <w:pStyle w:val="TextoNormal"/>
      </w:pPr>
      <w:r>
        <w:t>Procede concluir, de todo ello, que ni el art. 33 de la Ley 30/1984, ni la Disposición transitoria novena de la misma, en cuanto norma instrumental de la anterior, vulneran los principios de seguridad jurídica y de interdicción de la retroactividad y de la arbitrariedad, recogidos en el art. 9.3 de la C.E.; ni, en consecuencia, se oponen a lo mandado en el art. 1 de la Constitución por razón de la violación de tales principios.</w:t>
      </w:r>
    </w:p>
    <w:p w:rsidR="00A46419" w:rsidRDefault="00A46419" w:rsidP="00A46419">
      <w:pPr>
        <w:pStyle w:val="TextoNormal"/>
      </w:pPr>
    </w:p>
    <w:p w:rsidR="00A46419" w:rsidRDefault="00A46419" w:rsidP="00A46419">
      <w:pPr>
        <w:pStyle w:val="TextoNormal"/>
      </w:pPr>
      <w:r w:rsidRPr="00A46419">
        <w:rPr>
          <w:rStyle w:val="NumeroAFNegritaCaracter"/>
        </w:rPr>
        <w:t>6</w:t>
      </w:r>
      <w:r>
        <w:t>. La aplicación de la doctrina expuesta en nuestra STC 99/1987 excluye, por lo indicado, que las disposiciones cuestionadas resulten inconstitucionales por contradecir los preceptos recogidos en los arts. 1, 9.3, 33.3 y 106 de la C.E. En cuanto a la posible vulne</w:t>
      </w:r>
      <w:r>
        <w:lastRenderedPageBreak/>
        <w:t>ración por aquellas disposiciones del art.  14 de la C.E., único extremo que queda por examinar, debe señalarse que las Salas proponentes de las cuestiones en que se aporta ese precepto como punto de referencia constitucional no explicitan concretamente en qué pueda consistir esa violación, si bien pudiera deducirse de lo expuesto por alguna de ellas (en especial la Sala de Valencia, en la cuestión 1.135/86) que se funda en la injustificada diferenciación que se introduciría entre diversas categorías de trabajadores respecto a la edad de la jubilación. Pero en este extremo procede repetir lo expuesto en la STC 99/1987, fundamento jurídico 6.° d), en el sentido de que el art. 33 cuestionado da lugar a una diferencia de trato legislativo que no resulta arbitraria al tratarse de regímenes jurídicos distintos aplicables a situaciones diferentes, es decir, uno estatutario y otro laboral, con diferentes derechos y deberes. Si la distinción entre ambos regímenes es una opción constitucionalmente lícita del legislador, también lo será la diferencia en los elementos configuadores de la misma, no justificándose así por ello la sospecha de discriminación. En consecuencia, no cabe tampoco estimar la inconstitucionalidad aducida por este motivo.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las cuestiones de inconstitucionalidad interpuestas con los núms.  88/86, 222/86, 548/86, 549/86, 782/86, 1026/86, 1050/86, 1135/86, 1223/86, 344/87 y 555/87.</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dieciséis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3" w:name="SENTENCIA_1987_130"/>
      <w:r>
        <w:lastRenderedPageBreak/>
        <w:t>SENTENCIA 130/1987, de 17 de julio de 1987</w:t>
      </w:r>
    </w:p>
    <w:bookmarkEnd w:id="83"/>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ECLI:ES:TC:1987:130</w:t>
      </w:r>
    </w:p>
    <w:p w:rsidR="00A46419" w:rsidRDefault="00A46419" w:rsidP="00A46419">
      <w:pPr>
        <w:pStyle w:val="SntesisDescriptiva"/>
      </w:pPr>
    </w:p>
    <w:p w:rsidR="00A46419" w:rsidRDefault="00A46419" w:rsidP="00A46419">
      <w:pPr>
        <w:pStyle w:val="SntesisDescriptiva"/>
      </w:pPr>
      <w:r>
        <w:t>Recurso de amparo 828/1986. Contra Auto de la Sala Segunda del Tribunal Supremo declarando desierto recurso de casación preparado por el recurrente en amparo</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Es doctrina reiterada de este Tribunal que, si bien los errores de los órganos judiciales no deben producir efectos negativos en la esfera jurídica del ciudadano (SSTC 43/1983 y 172/1985), esos efectos carecerán de relevancia desde el punto de vista del amparo constitucional cuando el error sea también imputable a la negligencia de la parte, sobre todo si ésta actúa con asistencia letrada (STC 107/1987).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núm. 828/86, interpuesto por don José Ríos Rodríguez, representado por el Procurador don Bonifacio Fraile Sánchez y bajo la dirección de la Letrada doña Concepción Jarabo Mero, contra Auto de la Sala Segunda del Tribunal Supremo que declaró desierto recurso de casación preparado contra Sentencia de 22 de noviembre de 1985 de la Audiencia Provincial de Salamanca. 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el Tribunal Constitucional el día 19 de julio de 1986, don Bonifacio Fraile Sánchez, Procurador de los Tribunales, en nombre y representación de don José Ríos Rodríguez, interpone recurso de amparo contra el Auto dictado por la Sala Segunda del Tribunal Supremo, y cuya fecha no se indica, que declaró desierto el recurso de casación preparado por el demandante contra la Sentencia de 22 de noviembre </w:t>
      </w:r>
      <w:r>
        <w:lastRenderedPageBreak/>
        <w:t>de 1985, dictada por la Audiencia Provincial de Salamanca, que condenó al mismo como autor de un delito de robo.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demanda se fundamenta en los siguientes hechos: </w:t>
      </w:r>
    </w:p>
    <w:p w:rsidR="00A46419" w:rsidRDefault="00A46419" w:rsidP="00A46419">
      <w:pPr>
        <w:pStyle w:val="TextoNormal"/>
      </w:pPr>
      <w:r>
        <w:t xml:space="preserve">a) En Sentencia de fecha 22 de noviembre de 1985, la Audiencia Provincial de Salamanca, condenó al recurrente como autor de un delito de robo con fuerza en las cosas, a la pena de dos años, cuatro meses y un día de prisión menor y accesorias, declarando asimismo la insolvencia del condenado. </w:t>
      </w:r>
    </w:p>
    <w:p w:rsidR="00A46419" w:rsidRDefault="00A46419" w:rsidP="00A46419">
      <w:pPr>
        <w:pStyle w:val="TextoNormal"/>
      </w:pPr>
      <w:r>
        <w:t xml:space="preserve">Contra dicha Sentencia se preparó escrito de fecha 28 de noviembre de 1985, recurso de casación por infracción de ley ante la Sala competente de la Audiencia Provincial de Salamanca, solicitando de la Sala que remitiera al Tribunal Supremo certificación de la Sentencia. Asimismo, y en base a su situación de insolvencia, solicitó el nombramiento de Procurador de oficio para que lo representara en el recurso y el nombramiento del Abogado señor Alonso Santos, del Colegio de Salamanca, que hasta entonces había sido el encargado de su defensa. </w:t>
      </w:r>
    </w:p>
    <w:p w:rsidR="00A46419" w:rsidRDefault="00A46419" w:rsidP="00A46419">
      <w:pPr>
        <w:pStyle w:val="TextoNormal"/>
      </w:pPr>
      <w:r>
        <w:t xml:space="preserve">b) La Audiencia Provincial, por Auto de 10 de diciembre de 1985, tuvo por preparado el recurso de casación y ordenó expedir «dentro del tercer día el testimonio solicitado haciéndose constar en él lo que en autos aparezca sobre la solvencia o insolvencia del recurrente y entréguesele, puesto que así lo interesa la representación del mismo, remitiendo a la Sala Segunda la de votos reservados si los hubiere o negativa en su caso y... emplácese a las partes el día en que tenga lugar la expedición, para que, dentro de los quince días siguientes, comparezcan ante el citado Superior Tribunal a usar de su derecho». </w:t>
      </w:r>
    </w:p>
    <w:p w:rsidR="00A46419" w:rsidRDefault="00A46419" w:rsidP="00A46419">
      <w:pPr>
        <w:pStyle w:val="TextoNormal"/>
      </w:pPr>
      <w:r>
        <w:t xml:space="preserve">En fecha 13 de diciembre de 1985 fue notificado dicho Auto a la Procuradora señora Clemente Bravo, en representación del recurrente, y asimismo fue emplazado para comparecer ante el Tribunal Supremo, entregándole la certificación de la Sentencia. </w:t>
      </w:r>
    </w:p>
    <w:p w:rsidR="00A46419" w:rsidRDefault="00A46419" w:rsidP="00A46419">
      <w:pPr>
        <w:pStyle w:val="TextoNormal"/>
      </w:pPr>
      <w:r>
        <w:t>c) Transcurrido el término de emplazamiento sin haber comparecido el recurrente ante la Sala Segunda del Tribunal Supremo, ésta, por Auto de 12 de junio de 1986, declaró desierto el recurso preparado, de conformidad con lo dispuesto en el art. 878 de la L.E.Cr.</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recurrente aduce violación del derecho a obtener la tutela judicial efectiva, reconocida en el art. 24.1 de la Constitución, argumentando que el Tribunal Supremo declaró desierto el recurso de casación preparado sin previamente nombrar Procurador de oficio, tal y como había solicitado, o bien que, si fue designado, el Procurador nombrado, incumplió sus obligaciones e impidió la interposición en forma del recurso. </w:t>
      </w:r>
    </w:p>
    <w:p w:rsidR="00A46419" w:rsidRDefault="00A46419" w:rsidP="00A46419">
      <w:pPr>
        <w:pStyle w:val="TextoNormal"/>
      </w:pPr>
      <w:r>
        <w:t>En consecuencia, solicita de este Tribunal que anule el Auto dictado por la Sala Segunda del Tribunal Supremo y que se le permita formalizar el recurso de casación preparado. Asimismo, de conformidad con lo dispuesto en el art. 56 de la LOTC, interesa la suspensión de la ejecución de la Sentencia recurrida, para evitar la pérdida de finalidad al recurso de amparo.</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17 de septiembre de 1986, la Sección Cuarta de este Tribunal acuerda conceder un plazo de diez días al solicitante del amparo, para que dentro de dicho término presente copia de la resolución recurrida.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nueva providencia de 29 de octubre de 1986, la Sección acuerda tener por recibida la documentación solicitada en la providencia anterior. Asimismo, se requiere al Tribunal Supremo, a la Audiencia de Salamanca y al Juzgado de Instrucción núm. 2 de dicha </w:t>
      </w:r>
      <w:r>
        <w:lastRenderedPageBreak/>
        <w:t>capital, para que remitan, respectivamente, testimonio del recurso núm. 4561/85, seguido ante la Sala Segunda, del rollo de Sala núm. 127/85 y sumario núm. 33/85.</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22 de diciembre de 1986, la Sección acuerda admitir a trámite la demanda de amparo formulada por don José Ríos Rodríguez. Asimismo, se tiene por recibidas las actuaciones solicitadas en la providencia anterior, a la vez que se interesa de la Audiencia provincial de Salamanca, se emplace a quienes fueron parte en las mencionadas actuaciones, con excepción del recurrente, para que en el plazo de diez días puedan comparecer en este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21 de enero de 1987, la Sección acuerda conceder un plazo común de veinte días al Ministerio Fiscal y al solicitante del amparo, para que, con vista de las actuaciones,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Fiscal, en escrito de 13 de febrero de 1987, después de exponer los antecedentes y la doctrina de este Tribunal, alega que la utilización de los recursos reconocidos en las leyes forma parte del contenido del derecho de tutela judicial que reconoce el art. 24.1 de la C.E., según repetidas declaraciones de este Tribunal. La inadmisión injustificada de un recurso a que se tiene derecho -aquí el de casación- supone por tanto una denegación de justicia que infringe este art. 24.1. </w:t>
      </w:r>
    </w:p>
    <w:p w:rsidR="00A46419" w:rsidRDefault="00A46419" w:rsidP="00A46419">
      <w:pPr>
        <w:pStyle w:val="TextoNormal"/>
      </w:pPr>
      <w:r>
        <w:t xml:space="preserve">En el caso el recurrente, en su escrito preparando el recurso de casación, pidió el nombramiento de procurador de oficio. El T.S., sin embargo, no procedió a efectuar el nombramiento interesado por el recurrente y al que tenía derecho (arts. 860 y 874 de la L.E.Cr.) y, al privarle de postulación procesal no procediendo a la designación de procurador en turno de oficio, no pudo personarse ante el T.S. para la interposición del recursos que ya había preparado, lo que determinó que éste fuera declarado desierto. El daño constitucional tiene su origen en la falta de nombramiento de Procurador de oficio al que se tenía derecho por su condición de insolvente y que había interesado expresamente cuando preparó el recurso. No justifica lo expuesto, añade el Fiscal, la conducta indiligente de la procuradora que lo representó en el proceso previo ante la Audiencia de Salamanca, que pudo, primero cuando se le notificó el Auto de ésta que acordaba que se le entregara el testimonio y después cuando se le hizo la efectiva entrega y se le emplazó para ante el T.S., intentar corregir por los medios que la Ley le permite el indudable error en que incurrió la Audiencia al decretar y luego efectuar la entrega del testimonio y no, como se le había interesado, remitirlo directamente al T.S., según permite el art. 860 L.E.Cr. De ahí arranca el defecto que más tarde desembocaría en la lesión constitucional que es objeto del presente recurso. </w:t>
      </w:r>
    </w:p>
    <w:p w:rsidR="00A46419" w:rsidRDefault="00A46419" w:rsidP="00A46419">
      <w:pPr>
        <w:pStyle w:val="TextoNormal"/>
      </w:pPr>
      <w:r>
        <w:t xml:space="preserve">El T.S., de habérsele remitido directamente por el Tribunal sentenciador el testimonio aludido, hubiera tenido que mandar nombrar Procurador de oficio (art. 860). Como no se le remitió y nadie (Procurador o el propio recurrente según permite el art. 874) presentó escrito manifestando la voluntad de recurrir, transcurrido el término de emplazamiento, era obligado dictar Auto, sin más trámites, declarando desierto el recurso (art. 878). El error inicial procede de la Audiencia al entregar y no remitir, como se le había pedido el obligado testimonio y como consecuencia necesaria de ello fue el Auto dictado por el T.S. En todo caso, la lesión ocasionada es consecuencia directa e inmediata de la actuación de los órganos judiciales. Cierto que contribuyó la de la asistencia técnico-jurídica del penado al no reaccionar jurídicamente como antes se vio, pero no parece que ésta pueda eliminar </w:t>
      </w:r>
      <w:r>
        <w:lastRenderedPageBreak/>
        <w:t xml:space="preserve">aquélla. No es preciso, por ello, añadir, aunque completa la panorámica general del quehacer de los órganos judiciales, que el T.S. conoció -o pudo conocer, puesto que se le remitió el correspondiente escrito de preparación del recurso- la petición del interesado de que se le nombrara Procurador en turno de oficio. </w:t>
      </w:r>
    </w:p>
    <w:p w:rsidR="00A46419" w:rsidRDefault="00A46419" w:rsidP="00A46419">
      <w:pPr>
        <w:pStyle w:val="TextoNormal"/>
      </w:pPr>
      <w:r>
        <w:t>En suma, al actor se le privó, en consecuencia, de un recurso que había manifestado su voluntad de usar y, con ello, de la tutela judicial efectiva que tiene reconocida constitucionalmente. Por ello, interesa de este Tribunal que otorgue el amparo solicitado anulando el Auto del T.S. que declaró desierto el recurso y el previo dictado por la Audiencia de Salamanca el 10 de diciembre de 1985 acordando la entrega del testimonio interesado, a fin de que se proceda por esta Audiencia de acuerdo con lo que establece el art. 860 de la L.E.Cr.</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Transcurrido el plazo para alegaciones, no se ha recibido escrito alguno del Procurador señor Fraile Sánchez. </w:t>
      </w:r>
    </w:p>
    <w:p w:rsidR="00A46419" w:rsidRDefault="00A46419" w:rsidP="00A46419">
      <w:pPr>
        <w:pStyle w:val="TextoNormal"/>
      </w:pPr>
      <w:r>
        <w:t>Por último, cabe hacer constar que el recurrente se encuentra en libertad, huido, y ordenada su busca y captura por la Audiencia.</w:t>
      </w:r>
    </w:p>
    <w:p w:rsidR="00A46419" w:rsidRDefault="00A46419" w:rsidP="00A46419">
      <w:pPr>
        <w:pStyle w:val="TextoNormal"/>
      </w:pPr>
    </w:p>
    <w:p w:rsidR="00A46419" w:rsidRDefault="00A46419" w:rsidP="00A46419">
      <w:pPr>
        <w:pStyle w:val="TextoNormal"/>
      </w:pPr>
      <w:r w:rsidRPr="00A46419">
        <w:rPr>
          <w:rStyle w:val="NumeroAFNegritaCaracter"/>
        </w:rPr>
        <w:t>10</w:t>
      </w:r>
      <w:r>
        <w:t>. Por providencia de 8 de julio de 1987, se señaló para deliberación y votación del recurso el día 15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Ya figuran transcritos en los antecedentes de esta Sentencia los hechos básicos del recurso. Pero conviene precisar, en relación con ellos, ciertos datos o, más bien, circunstancias que individualizan el supuesto que se somete a la decisión de este Tribunal.</w:t>
      </w:r>
    </w:p>
    <w:p w:rsidR="00A46419" w:rsidRDefault="00A46419" w:rsidP="00A46419">
      <w:pPr>
        <w:pStyle w:val="TextoNormal"/>
      </w:pPr>
      <w:r>
        <w:t>En el escrito preparatorio del recurso de casación que, según Ley, se presenta en la Audiencia sentenciadora, se solicita que por el Tribunal se provea conforme a lo dispuesto en los arts. 857 y siguientes de la Ley de Enjuiciamiento Criminal, es decir, que, por estar declarada la insolvencia del recurrente, y hacer expresa petición de que se le nombrara Procurador de oficio la Audiencia remitiera directamente a la Sala Segunda del Tribunal Supremo el testimonio necesario para la interposición del recurso.</w:t>
      </w:r>
    </w:p>
    <w:p w:rsidR="00A46419" w:rsidRDefault="00A46419" w:rsidP="00A46419">
      <w:pPr>
        <w:pStyle w:val="TextoNormal"/>
      </w:pPr>
      <w:r>
        <w:t>Esa petición -y constancia de insolvencia- es manifiesta y clara en el escrito del recurrente en casación, y es, asimismo, el presupuesto para que el Tribunal sentenciador en instancia remita el testimonio directamente al T.S.  En otro caso dicho testimonio se entrega al interesado o a su representante y emplazados para su comparecencia ante el T.S., al cual, en ambos casos, también se remitirá certificación de votos reservados y de los datos de la causa (art. 861 L.E.Cr.). Cabe también, sin embargo, que, aun aportado por el interesado el testimonio al T.S. -por habérsele entregado a él- puede éste solicitar nombramiento de Procurador (o Abogado), caso de insolvencia (art.  874, in fine, L.E.Cr.).</w:t>
      </w:r>
    </w:p>
    <w:p w:rsidR="00A46419" w:rsidRDefault="00A46419" w:rsidP="00A46419">
      <w:pPr>
        <w:pStyle w:val="TextoNormal"/>
      </w:pPr>
      <w:r>
        <w:t xml:space="preserve">No obstante la expresa petición aludida, la Audiencia, por error o inadvertencia, acuerda en su Auto de 10 de diciembre de 1985 que se entregara el testimonio al recurrente. Este, por su parte, no hizo protesta alguna, no obstante disponer de defensa y representación, y el día 13 del mismo mes se emplaza a la Procuradora de la recurrente ante el T.S. y se remiten a éste las preceptivas certificaciones del art. 861 citado, así como el escrito del condenado preparando el recurso de casación. Es este, precisamente, el escrito en el que se hacía la petición de envío directo al T.S. y la de nombramiento de Procurador, que dicho Tribunal no advirtió ni proveyó, esperando posiblemente la comparecencia del recurrente </w:t>
      </w:r>
      <w:r>
        <w:lastRenderedPageBreak/>
        <w:t>con su testimonio. Pasado el término legal, el T.S. dicta el Auto de 12 de junio, declarando caducado el recurso, y más tarde -por la Audiencia- la firmeza de la Sentencia, ordenándose su ejecución, que no se ha llevado a efecto por estar el recurrente en situación de huido y ordenada su búsqueda y detención.</w:t>
      </w:r>
    </w:p>
    <w:p w:rsidR="00A46419" w:rsidRDefault="00A46419" w:rsidP="00A46419">
      <w:pPr>
        <w:pStyle w:val="TextoNormal"/>
      </w:pPr>
    </w:p>
    <w:p w:rsidR="00A46419" w:rsidRDefault="00A46419" w:rsidP="00A46419">
      <w:pPr>
        <w:pStyle w:val="TextoNormal"/>
      </w:pPr>
      <w:r w:rsidRPr="00A46419">
        <w:rPr>
          <w:rStyle w:val="NumeroAFNegritaCaracter"/>
        </w:rPr>
        <w:t>2</w:t>
      </w:r>
      <w:r>
        <w:t>. Es doctrina reiterada de este Tribunal que el derecho al recurso se integra en las garantías constitucionales de la tutela judicial efectiva y que ésta se vulnera cuando se cierra al ciudadano la posibilidad de interponer aquél, con obstáculos indebidos o por denegación injustificada, no explicada o debida a error imputable al funcionamiento del órgano judicial. Asimismo se integra en esa garantía el cumplimiento de los requisitos que legalmente la configuran, tal en el caso presente el de la postulación procesal que haya de cumplimentarse con la asistencia técnica o la de representación con Procurador. En los casos en que sea preceptivo o en aquellos en los que la Ley ordena su nombramiento de oficio, es obvio que el órgano judicial ha de hacerlo así, so pena de privarse a la parte del derecho al proceso y al recurso, lo que implicaría denegación de justicia e infracción del art. 24.1 C.E.</w:t>
      </w:r>
    </w:p>
    <w:p w:rsidR="00A46419" w:rsidRDefault="00A46419" w:rsidP="00A46419">
      <w:pPr>
        <w:pStyle w:val="TextoNormal"/>
      </w:pPr>
      <w:r>
        <w:t>Se incidiría, pues, en lesión constitucional si el órgano judicial hubiera causado indefensión por no prestar la debida tutela al impedir el recurso de la parte, pero siempre, naturalmente, que ello pudiera serle atribuido en exclusiva o de modo preferente. Pero cuando esa atribución no puede ser tan clara y se dan otras concausas, tal la conducta de la parte, la conclusión ha de ser matizada, cuando no otra.</w:t>
      </w:r>
    </w:p>
    <w:p w:rsidR="00A46419" w:rsidRDefault="00A46419" w:rsidP="00A46419">
      <w:pPr>
        <w:pStyle w:val="TextoNormal"/>
      </w:pPr>
      <w:r>
        <w:t>En efecto, la doctrina ya reiterada de este Tribunal, al respecto de los requisitos procesales y su cumplimiento, ha determinado que, si bien los errores de los órganos judiciales no deben producir efectos negativos en la esfera jurídica del ciudadano (SSTC 43/1983 y 172/1985), esos efectos carecerán de relevancia desde el punto de vista del amparo constitucional cuando el error sea también imputable a la negligencia de la parte, sobre todo si ésta actúa con asistencia letrada (STC 107/1987, de 25 de junio), y que «la indefensión, con todo, no se producirá cuando, aun habiéndose quebrantado la legalidad procesal por el juzgador, el propio interesado, por impericia o por negligencia, no haya utilizado sus posibilidades de defensa, desdeñando los remedios hábiles para hacer valer sus intereses y cooperando, con ello, al menoscabo de su posición procesal» (SSTC 109/1985, de 8 de octubre y 102/1987, de 17 de junio).</w:t>
      </w:r>
    </w:p>
    <w:p w:rsidR="00A46419" w:rsidRDefault="00A46419" w:rsidP="00A46419">
      <w:pPr>
        <w:pStyle w:val="TextoNormal"/>
      </w:pPr>
      <w:r>
        <w:t>Así ocurrió en el caso presente. El interesado, con Abogado y Procurador, que le habían defendido y representado en la causa penal, permaneció inactivo ante el Auto de la Audiencia, debidamente notificado, que por error le entregó a aquél la certificación aludida. Ante eso pudo, o bien acudir directamente ante el T.S. con la solicitud de nombramiento de Procurador en Madrid, o bien recurrir en súplica ante la misma Sala (art. 236 L.E.Cr.), cuando no instar, mediante solicitud de aclaración, la corrección del error del Auto que no se correspondía con su escrito. Lejos de hacer una cosa u otra, consintió el Auto y no compareció en el T.S., donde el recurso preparado fue declarado desierto por falta de formalización. Bastaba, pues, con una mínima diligencia para conservar y ejercer su derecho.</w:t>
      </w:r>
    </w:p>
    <w:p w:rsidR="00A46419" w:rsidRDefault="00A46419" w:rsidP="00A46419">
      <w:pPr>
        <w:pStyle w:val="TextoNormal"/>
      </w:pPr>
      <w:r>
        <w:t>Por ello bien puede afirmarse que, desde la perspectiva constitucional, el actor no puede considerarse lesionado en su derecho, pues fue su propio comportamiento procesal la causa de su caducidad, al desdeñar los remedios procesales que tuvo a su alcance, pese al error de la Audiencia. En este sentido no cabe sino reiterar lo dicho en las SSTC 54/1987, de 13 de mayo, y 93/1987, de 3 de junio, par fundar la desestimación del recurso de amparo.</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don José Ríos Rodríguez.</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diecisiete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4" w:name="SENTENCIA_1987_131"/>
      <w:r>
        <w:lastRenderedPageBreak/>
        <w:t>SENTENCIA 131/1987, de 20 de julio de 1987</w:t>
      </w:r>
    </w:p>
    <w:bookmarkEnd w:id="84"/>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ECLI:ES:TC:1987:131</w:t>
      </w:r>
    </w:p>
    <w:p w:rsidR="00A46419" w:rsidRDefault="00A46419" w:rsidP="00A46419">
      <w:pPr>
        <w:pStyle w:val="SntesisDescriptiva"/>
      </w:pPr>
    </w:p>
    <w:p w:rsidR="00A46419" w:rsidRDefault="00A46419" w:rsidP="00A46419">
      <w:pPr>
        <w:pStyle w:val="SntesisDescriptiva"/>
      </w:pPr>
      <w:r>
        <w:t>Recurso de amparo 1.195/1985. Contra resoluciones dictadas por la Audiencia Provincial de San Sebastián en ejecución de Sentencia de la misma.  Extensión de medidas de seguridad sin previa declaración de culpabilidad en procedimiento de ejecución de la Sentencia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Como de manera muy reiterada ha venido estableciendo este Tribunal, el derecho a obtener la tutela judicial efectiva que reconoce a los ciudadanos el art. 24.1 C.E., consiste en el derecho a acceder al proceso judicial de que conozcan los Jueces y Tribunales ordinarios, alegar los hechos y las argumentaciones jurídicas pertinentes y obtener una resolución fundada en Derecho, que puede ser favorable o adversa a las pretensiones ejercitadas. </w:t>
      </w:r>
    </w:p>
    <w:p w:rsidR="00A46419" w:rsidRDefault="00A46419" w:rsidP="00A46419">
      <w:pPr>
        <w:pStyle w:val="Extracto"/>
      </w:pPr>
    </w:p>
    <w:p w:rsidR="00A46419" w:rsidRDefault="00A46419" w:rsidP="00A46419">
      <w:pPr>
        <w:pStyle w:val="Extracto"/>
      </w:pPr>
      <w:r>
        <w:t>2.</w:t>
      </w:r>
      <w:r>
        <w:tab/>
        <w:t xml:space="preserve">En virtud del principio de legalidad penal consagrado en el art. 25.1 de la Constitución, no cabe la adopción de pena o medida de seguridad sobre quien no haya sido declarado culpable de la comisión de un ilícito penal.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1195/85, promovido por doña María Echaide Alzuri, representada por el Procurador don Adolfo Morales Vilanova y asistida del Letrado don Fernando Múgica Herzog, contra Sentencia de 1 de octubre de 1984, de la Audiencia Provincial de San Sebastián. Ha comparecido el Ministerio Fiscal y ha sido Ponente el Magistrado don Luis López Guerra, quien expresa el parecer de la Sala.</w:t>
      </w:r>
    </w:p>
    <w:p w:rsidR="00A46419" w:rsidRDefault="00A46419" w:rsidP="00A46419">
      <w:pPr>
        <w:pStyle w:val="TextoNormal"/>
      </w:pPr>
    </w:p>
    <w:p w:rsidR="00A46419" w:rsidRDefault="00A46419" w:rsidP="00A46419">
      <w:pPr>
        <w:pStyle w:val="TextoNormalNegritaCentrado"/>
        <w:keepNext/>
      </w:pPr>
      <w:r>
        <w:lastRenderedPageBreak/>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tiene entrada en el Registro General el día 23 de diciembre de 1985, el Procurador de los Tribunales don Adolfo Morales Vilanova, interpone, en nombre y representación de doña María Echaide Alzuri, recurso de amparo contra la Sentencia de 1 de octubre de 1984, de la Audiencia Provincial de San Sebastián, y solicita de este Tribunal que declare su nulidad, señalando los efectos de la misma y la extensión del amparo.</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han dado origen al presente recurso son los siguientes: </w:t>
      </w:r>
    </w:p>
    <w:p w:rsidR="00A46419" w:rsidRDefault="00A46419" w:rsidP="00A46419">
      <w:pPr>
        <w:pStyle w:val="TextoNormal"/>
      </w:pPr>
      <w:r>
        <w:t xml:space="preserve">a) La Audiencia Provincial de San Sebastián, en el sumario núm. 17/82 del Juzgado de Instrucción núm. 1 de dicha ciudad, dictó Sentencia, el 1 de octubre de 1984, condenando a Felipe Rodríguez García y Juan Manuel Alejandro Morillo, como autores de un delito relativo a la prostitución del art. 452 bis, d), del Código Penal, a las penas de seis meses y un día de prisión menor, accesoria de suspensión de todo cargo público y derecho de sufragio por el tiempo de la condena, multa de 30.000 pesetas, seis años de inhabilitación especial para la titularidad de negocio relativo a la hostelería, para cada uno de ellos, pago de las dos terceras partes de la costas procesales, decretando el cierre definitivo del «Club Carabelas» para actividades dedicadas a negocios de hostelería, con retirada de la licencia que a tales efectos se hubiere concedido. </w:t>
      </w:r>
    </w:p>
    <w:p w:rsidR="00A46419" w:rsidRDefault="00A46419" w:rsidP="00A46419">
      <w:pPr>
        <w:pStyle w:val="TextoNormal"/>
      </w:pPr>
      <w:r>
        <w:t xml:space="preserve">b) Una vez firme la Sentencia, la Audiencia Provincial, por Auto de 7 de noviembre de 1984, acordó su ejecución, ordenando al Gobierno Civil de Guipúzcoa que procediera a la clausura del local. En oficio de fecha 17 de diciembre de 1984, el Gobernador Civil comunicó a la Sala que no se había practicado el cierre del local, pues el «Club Carabelas» había cesado en su actividad y en el local existía el «Club Txolot», regentado por su propietaria, doña María Echaide Alzuri. Por providencia de 23 de enero de 1985, la Sala ordenó el cierre definitivo del citado local para actividades dedicadas a negocios de hostelería, con retirada de la licencia que, a tales efectos, se hubiere concedido, lo que fue practicado el 12 de abril de 1985. </w:t>
      </w:r>
    </w:p>
    <w:p w:rsidR="00A46419" w:rsidRDefault="00A46419" w:rsidP="00A46419">
      <w:pPr>
        <w:pStyle w:val="TextoNormal"/>
      </w:pPr>
      <w:r>
        <w:t xml:space="preserve">c) Con fecha 23 de abril de 1985, la hoy demandante doña María Echaide Alzuri solicitó a la Audiencia Provincial de San Sebastián la reapertura del local precintado, alegando que era la propietaria del mismo con anterioridad a los hechos que dieron lugar a la incoación de la causa penal contra los arrendatarios, que no había sido parte en el proceso penal ni había tenido conocimiento del mismo, y que, incluso, había obtenido la resolución del contrato de arrendamiento por laudo arbitral de fecha 29 de marzo de 1982. </w:t>
      </w:r>
    </w:p>
    <w:p w:rsidR="00A46419" w:rsidRDefault="00A46419" w:rsidP="00A46419">
      <w:pPr>
        <w:pStyle w:val="TextoNormal"/>
      </w:pPr>
      <w:r>
        <w:t xml:space="preserve">d) Por Auto de 2 de julio de 1985, la Audiencia desestimó la petición de la recurrente, al considerar, de un lado, que en la Sentencia no se establecía como hecho probado que doña María Echaide Alzuri fuera la propietaria del local, y de otro, que aun admitiendo su condición de propietaria y arrendadora, tales caracteres no la convertían sin más en tercero respecto de la Sentencia, pues como se infiere de la Sentencia del Tribunal Supremo, de 29 de octubre de 1982, es necesario que la titularidad efectiva del negocio se ostente con anterioridad a los hechos, pues otra interpretación dejaría la medida de cierre a merced de la voluntad del condenado, de la cual podría evadirse acudiendo al expediente de una transmisión real o simulada de sus derechos, que era lo ocurrido en el presente caso, pues, cuando la recurrente solicitó la rescisión del contrato de arrendamiento, ya se habían iniciado las diligencias penales por el Juzgado de Instrucción, lo que permite suponer que el cambio de negocio de la arrendataria a la arrendadora tuvo lugar cuando era previsible un pronunciamiento condenatorio; afirmando, además, que el alzamiento de la prohibición </w:t>
      </w:r>
      <w:r>
        <w:lastRenderedPageBreak/>
        <w:t xml:space="preserve">decretado en la Sentencia para continuar explotando en el local un negocio de los llamados «Clubs», con el simple cambio de denominación, equivaldría a desconocer el carácter de medida de seguridad de la sanción de cierre. </w:t>
      </w:r>
    </w:p>
    <w:p w:rsidR="00A46419" w:rsidRDefault="00A46419" w:rsidP="00A46419">
      <w:pPr>
        <w:pStyle w:val="TextoNormal"/>
      </w:pPr>
      <w:r>
        <w:t>e) Contra dicho Auto, la demandante interpuso recurso de súplica ante la Audiencia, alegando que previamente a la incoación de la causa penal había iniciado los trámites para la resolución del contrato de arrendamiento, pues la demanda para la formalización judicial de compromiso la presentó ante el Juzgado de Primera Instancia núm. 2 de San Sebastián, el día 6 de octubre de 1981, que, tras la pertinente tramitación y nombramiento de arbitro, fue resuelta por laudo de 29 de marzo de 1982. La Sala desestimó el recurso en Auto de 26 de noviembre de 1985, considerando que, con independencia de la fuerza persuasiva que pudieran tener los argumentos de la recurrente, no cabía ignorar que frente a ellos se alza la barrera infranqueable constituida por una Sentencia firme y definitiva, cuya parte dispositiva decretó, entre otros pronunciamientos, el cierre definitivo del «Club Carabelas» para actividades de hostelería, con retirada de la licencia concedida a tal fin, conforme al párrafo segundo del núm. 2 del art. 452 bis, d), del Código Penal, que declara expresamente que el Tribunal decretará el cierre temporal o definitivo del establecimiento o local y la retirada de la licencia que, en su caso, se hubiere concedido, sin que sea potestad del Tribunal acordar o no el cierre del establecimiento o local cuando se condena al dueño, gerente o administrador, encargado, o toda persona que participe o sirviera al negocio de la prostitución, sino únicamente que el cierre sea temporal o definitivo.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La representación de la recurrente considera que el cierre y precinto ordenado por la Audiencia Provincial del negocio de bar denominado «Club Txolot», antes denominado «Club Carabelas», con retirada de la licencia para el ejercicio de la actividad de hostelería, sin haber sido condenada ni oída la propietaria del mismo y, en virtud de una condena impuesta a terceras personas, viola los derechos a la defensión y a la presunción de inocencia, reconocidos en el art. 24 de la Constitución. En consecuencia, solicita que este Tribunal declare que el cierre definitivo del «Club Carabelas» para actividades dedicadas a negocio de hostelería no afecta a la recurrente como propietaria de tal establecimiento y negocio de bar, hoy denominado «Club Txolot», y que se restablezca el derecho de la recurrente a explotar dicho negocio, dejando sin efecto la orden de clausura y precintado del establecimiento que en su día practicó el Gobierno Civil de Guipúzcoa. </w:t>
      </w:r>
    </w:p>
    <w:p w:rsidR="00A46419" w:rsidRDefault="00A46419" w:rsidP="00A46419">
      <w:pPr>
        <w:pStyle w:val="TextoNormal"/>
      </w:pPr>
      <w:r>
        <w:t>Por otrosí, de conformidad con lo dispuesto en el art. 56 de la Ley Orgánica del Tribunal Constitucional (LOTC), pide la suspensión de la ejecución de la orden de clausura y precinto del negocio de hostelería denominado «Club Txolot», acordado en ejecución de la Sentencia de 1 de octubre de 1984, dictada por la Audiencia Provincial de San Sebastián.</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22 de enero de 1986, la Sección acordó conceder un plazo común de diez días al Ministerio Fiscal y a la solicitante del amparo para que, dentro de dicho término, alegaran lo que estimaren pertinente en relación con la posible existencia de los motivos de inadmisión consistentes en no acreditar haber invocado formalmente en el proceso el derecho constitucional violado, y carecer la demanda manifiestamente de contenido que justifique una decisión por parte de este Tribunal Constitucional, según lo prevenido en el art. 44.1 c), en relación con el 50.1 b), y en el art. 50.2 b), todos ellos de la LOTC. </w:t>
      </w:r>
    </w:p>
    <w:p w:rsidR="00A46419" w:rsidRDefault="00A46419" w:rsidP="00A46419">
      <w:pPr>
        <w:pStyle w:val="TextoNormal"/>
      </w:pPr>
      <w:r>
        <w:t xml:space="preserve">En su escrito de alegaciones, el Ministerio Fiscal señala que la recurrente no ha aportado copia de la Sentencia dictada por la Audiencia Provincial en el sumario de autos, ni el escrito de fecha 23 de abril de 1985 dirigido a la Audiencia, así como tampoco el escrito </w:t>
      </w:r>
      <w:r>
        <w:lastRenderedPageBreak/>
        <w:t xml:space="preserve">de formalización del recurso de súplica; por lo que sugiere al Tribunal que, haciendo uso de la facultad establecida en el art. 88 de la LOTC, reclame tales documentos y, una vez aportados, dé nuevo traslado dentro del trámite de inadmisión. </w:t>
      </w:r>
    </w:p>
    <w:p w:rsidR="00A46419" w:rsidRDefault="00A46419" w:rsidP="00A46419">
      <w:pPr>
        <w:pStyle w:val="TextoNormal"/>
      </w:pPr>
      <w:r>
        <w:t>La recurrente, en su escrito de alegaciones, manifiesta que llevó a cabo la invocación formal y expresa del derecho constitucional violado al interponer recurso de súplica contra el Auto de la Audiencia Provincial de San Sebastián que decretaba la clausura del establecimiento de que se trata, recurso del que acompaña copia simple. Por lo que respecta a la falta de contenido constitucional, alega que es patente la violación del derecho a la presunción de inocencia del art. 24 de la Constitución, pues, sin ser parte en el procedimiento penal y sin posibilidad de defenderse, fue clausurado el establecimiento impidiéndole su utilización, cuando los condenados eran meros arrendatarios del local.</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12 de febrero de 1986, la Sección acordó requerir atentamente a la Audiencia Provincial de San Sebastián para que remitiera, de acuerdo con lo previsto en el art. 87 de la LOTC, certificación acreditativa de la Sentencia dictada en el rollo de apelación 931.985/1982, y del escrito de la recurrente en que solicitaba la reapertura de su establecimiento, así como del escrito en el que se formalizaba el recurso de súplica. El día 3 del mes de abril siguiente la Sección acordó tener por recibidos los testimonios remitidos por la Audiencia Provincial de San Sebastián, y dar vista de los mismos al Ministerio Fiscal para que, en el plazo de diez días, evacuara el trámite conferido en providencia de 12 de febrero.</w:t>
      </w:r>
    </w:p>
    <w:p w:rsidR="00A46419" w:rsidRDefault="00A46419" w:rsidP="00A46419">
      <w:pPr>
        <w:pStyle w:val="TextoNormal"/>
      </w:pPr>
    </w:p>
    <w:p w:rsidR="00A46419" w:rsidRDefault="00A46419" w:rsidP="00A46419">
      <w:pPr>
        <w:pStyle w:val="TextoNormal"/>
      </w:pPr>
      <w:r w:rsidRPr="00A46419">
        <w:rPr>
          <w:rStyle w:val="NumeroAFNegritaCaracter"/>
        </w:rPr>
        <w:t>6</w:t>
      </w:r>
      <w:r>
        <w:t>. El Ministerio Fiscal indica, en su escrito de alegaciones, que, a efectos constitucionales, ha existido invocación suficiente previa. Ahora bien, parece claro que puede afirmarse que al coincidir en el tiempo el expediente civil de rescisión de contrato de arrendamiento y el proceso penal, y al no haberse cambiado el destino del negocio, se deduce que la recurrente conocía la existencia del procedimiento penal, por lo que los argumentos esgrimidos por la Audiencia Provincial son plenamente de recibo y no puede alegarse indefensión por vulneración del art. 24.1 de la Constitución. Tampoco es admisible la invocación de la vulneración del principio de presunción de inocencia, ya que, de existir, sería consecuencia concreta y directa de la falta de tutela judicial efectiva originadora de la indefensión. Por lo que interesa del Tribunal la inadmisión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La Sección Cuarta de la Sala Segunda de este Tribunal, en Auto de 11 de junio de 1986, acuerda admitir la demanda a trámite, así como, de acuerdo con lo prevenido en el art. 51 de la LOTC, requerir a la Audiencia Provincial de San Sebastián y al Juzgado de Instrucción núm. 1 de la misma ciudad para que emplacen, respectivamente, a quienes fueron parte en el rollo de apelación núm. 93/82 y sumario 17/82, con excepción de la recurrente que aparece ya personada, para que, en el plazo de diez días, puedan comparecer en este proceso constitucional, interesándose del mencionado Juzgado de Instrucción se remita testimonio del indicado sumario núm. 17/82, en el plazo de diez días. Asimismo acuerda iniciar el trámite de suspensión regulado en el art. 56.3 de la LOTC.</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Por providencia de 10 de septiembre de 1986, la Sección acuerda tener por recibidas las actuaciones y, a tenor de lo dispuesto en el art. 52 de la LOTC, dar vista de todas las actuaciones de este recurso y de las recibidas por plazo común de veinte días al Ministerio </w:t>
      </w:r>
      <w:r>
        <w:lastRenderedPageBreak/>
        <w:t>Fiscal y a la solicitante de amparo para que, dentro de dicho término, puedan presentar las alegaciones que a su derecho convengan.</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En su escrito de 7 de octubre de 1986, el Ministerio Fiscal, tras resumir los hechos que originan la demanda de amparo y las alegaciones que en la misma se hacen, solicita la desestimación del recurso. Considera el Fiscal, en primer lugar, que el delito relativo a la prostitución tipificado en el art. 452 bis, d), del Código Penal, conocido como tercería locativa, lleva aparejado, como medida de seguridad, el cierre temporal o definitivo del establecimiento o local y la retirada de la licencia que, en su caso, se hubiera concedido, pero que la imposición de tal medida no puede aislarse del contexto delictivo del que trae causa, por lo que es necesario para poder adoptar dicha medida de seguridad que resulte probada la comisión de actividades previstas en el tipo penal y que en tales actividades tengan participación, como autores, cómplices o encubridores los que regenten el local. Y en los supuestos en los que el propietario del local hubiere cedido el mismo en arriendo o por cualquier otro titulo de análoga trascendencia, como ocurre en el presente caso, para la adopción de la medida de seguridad es claro que ha de probarse su vinculación con el hecho criminal, pues, de lo contrario, existiría un supuesto real de responsabilidad objetiva, proscrita por la dicción y alcance del artículo 1 del Código Penal, que establece el principio de responsabilidad y culpabilidad personal. En este sentido -continúa el Fiscal- las resoluciones judiciales impugnadas, singularmente los Autos de 2 de julio y 26 de noviembre de 1985, resolviendo, respectivamente, los recursos de reforma y súplica interpuestos por la señora Echaide, yerran jurídicamente, pues la recurrente ostentaba la condición de tercero respecto del proceso penal y, pese a lo que sostienen las resoluciones judiciales, el fraude de ley y el conocimiento de las actuaciones que pudiera haber tenido la recurrente carecen de trascendencia, pues, de un lado, para que resulten aceptables tales imputaciones hubiera sido imprescindible que en el proceso y en la Sentencia se estableciese la relación de causalidad entre la recurrente y la prostitución que se ejercía en el «Club Carabelas», y, de otro, porque a la recurrente no se le puede reprochar que, conociendo la tramitación de un proceso penal contra los arrendatarios del local, no compareciera en el mismo. </w:t>
      </w:r>
    </w:p>
    <w:p w:rsidR="00A46419" w:rsidRDefault="00A46419" w:rsidP="00A46419">
      <w:pPr>
        <w:pStyle w:val="TextoNormal"/>
      </w:pPr>
      <w:r>
        <w:t xml:space="preserve">En segundo lugar, por lo que respecta a la presunta lesión de los derechos fundamentales a la tutela judicial efectiva y a la presunción de inocencia, reconocidos en el art. 24 de la Constitución, el Fiscal considera que si el proceso penal hubiere concluido con la Sentencia en la que se acordaba la clausura definitiva del «Club Carabelas» a los efectos de actividades de hostelería, la indefensión de la recurrente hubiera sido incuestionable, pues, sin ser acusada ni condenada, ni siquiera haber sido parte del proceso, se le imponía, por el mero hecho de ser propietaria del local, una medida de seguridad que limitaba sus facultades dominicales sobre el mismo, pero que al haber comparecido la recurrente en la fase de ejecución de la Sentencia y argumentar cuanto convino a sus derechos, obteniendo resoluciones jurídicas razonadas a sus pretensiones, cabria pensar que ha obtenido satisfacción del derecho a la tutela judicial efectiva del art. 24.1 de la Constitución. Además, al haberse desarrollado el proceso con todas las garantías establecidas en la ley, tampoco ha existido indefensión. </w:t>
      </w:r>
    </w:p>
    <w:p w:rsidR="00A46419" w:rsidRDefault="00A46419" w:rsidP="00A46419">
      <w:pPr>
        <w:pStyle w:val="TextoNormal"/>
      </w:pPr>
      <w:r>
        <w:t>Finalmente, en lo referido a la presunta violación del derecho a la presunción de inocencia del art. 24.2 de la Constitución, el Ministerio Fiscal estima que, conforme a la argumentación contenida en el Auto de 20 de noviembre de 1985 de la Sala Primera de este Tribunal Constitucional, en el recurso de amparo núm. 888/85, para un supuesto similar al presente, y aceptando el carácter objetivo de la medida de seguridad adoptada, pare</w:t>
      </w:r>
      <w:r>
        <w:lastRenderedPageBreak/>
        <w:t xml:space="preserve">ce obvio que no ha sido afectado el derecho a la presunción de inocencia de la recurrente. Pero no obstante ello, afirma que si en el supuesto de autos, el Tribunal estimare que la medida de seguridad de cierre definitivo del local para actividades de hostelería, atendiendo a las circunstancias que concurren en el presente supuesto, no puede tener el carácter objetivo, podría existir vulneración del derecho a la presunción de inocencia, pues ni en la Sentencia ni en la providencia que ordenó la clausura del local, ni tampoco en los Autos dictados en su ejecución, se establece materialmente la participación de la recurrente en el comercio carnal que se llevaba a cabo en el «Club Carabelas», de lo que se concluye que la recurrente sufrió la aplicación de una pena o medida de seguridad sin que constase una mínima actividad probatoria en su contra relacionada con la actividad delictiva por la que se imponía tal medida. </w:t>
      </w:r>
    </w:p>
    <w:p w:rsidR="00A46419" w:rsidRDefault="00A46419" w:rsidP="00A46419">
      <w:pPr>
        <w:pStyle w:val="TextoNormal"/>
      </w:pPr>
      <w:r>
        <w:t>Por todo lo expuesto, el Fiscal concluye interesando de este Tribunal que, de conformidad con lo dispuesto en los arts. 86.1 y 80 de la LOTC y del art. 372 de la Ley de Enjuiciamiento Civil, dicte Sentencia en la que deniegue el amparo solicitado, por entender que no se ha producido, con las salvedades antes expresadas, la vulneración de los derechos consagrados en el art. 24.1 y 2 de la Constitución.</w:t>
      </w:r>
    </w:p>
    <w:p w:rsidR="00A46419" w:rsidRDefault="00A46419" w:rsidP="00A46419">
      <w:pPr>
        <w:pStyle w:val="TextoNormal"/>
      </w:pPr>
    </w:p>
    <w:p w:rsidR="00A46419" w:rsidRDefault="00A46419" w:rsidP="00A46419">
      <w:pPr>
        <w:pStyle w:val="TextoNormal"/>
      </w:pPr>
      <w:r w:rsidRPr="00A46419">
        <w:rPr>
          <w:rStyle w:val="NumeroAFNegritaCaracter"/>
        </w:rPr>
        <w:t>10</w:t>
      </w:r>
      <w:r>
        <w:t>. Por escrito de 8 de octubre de 1986, el Procurador don Alfonso Morales Vilanova, en nombre de doña María Echaide Alzuri, evacua el trámite de alegaciones y solicita la estimación del recurso de amparo, dando por reproducidos todos los fundamentos fácticos y jurídicos vertidos en el recurso, reiterando que la recurrente era totalmente ajena a las actividades delictivas que el arrendatario del negocio estaba desarrollando y por las que fue condenada.</w:t>
      </w:r>
    </w:p>
    <w:p w:rsidR="00A46419" w:rsidRDefault="00A46419" w:rsidP="00A46419">
      <w:pPr>
        <w:pStyle w:val="TextoNormal"/>
      </w:pPr>
    </w:p>
    <w:p w:rsidR="00A46419" w:rsidRDefault="00A46419" w:rsidP="00A46419">
      <w:pPr>
        <w:pStyle w:val="TextoNormal"/>
      </w:pPr>
      <w:r w:rsidRPr="00A46419">
        <w:rPr>
          <w:rStyle w:val="NumeroAFNegritaCaracter"/>
        </w:rPr>
        <w:t>11</w:t>
      </w:r>
      <w:r>
        <w:t>. Por Auto de 9 de julio de 1986, dictado en la pieza separada de suspensión, previa la correspondiente tramitación, la Sala acordó denegar la suspensión de las resoluciones judiciales objeto del presente recurso.</w:t>
      </w:r>
    </w:p>
    <w:p w:rsidR="00A46419" w:rsidRDefault="00A46419" w:rsidP="00A46419">
      <w:pPr>
        <w:pStyle w:val="TextoNormal"/>
      </w:pPr>
    </w:p>
    <w:p w:rsidR="00A46419" w:rsidRDefault="00A46419" w:rsidP="00A46419">
      <w:pPr>
        <w:pStyle w:val="TextoNormal"/>
      </w:pPr>
      <w:r w:rsidRPr="00A46419">
        <w:rPr>
          <w:rStyle w:val="NumeroAFNegritaCaracter"/>
        </w:rPr>
        <w:t>12</w:t>
      </w:r>
      <w:r>
        <w:t>. Por providencia de 8 de julio de 1987 se señaló para deliberación y votación el día 15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Antes de entrar a examinar la posible vulneración de derechos susceptibles de amparo es preciso poner de relieve que, aun cuando en el encabezamiento del escrito de demanda se manifiesta que el presente recurso se interpone frente a la Sentencia de 1 de octubre de 1984, de la Audiencia Provincial de San Sebastián, que condenó como autores de un delito relativo a la prostitución a Felipe Rodríguez García y Juan Manuel Alejandro Morillo, y en cuyo fallo se acordó el cierre definitivo del «Club Carabelas» para actividades dedicadas a negocios de hostelería, con retirada de la licencia que a tales fines se había concedido, en el suplico de dicho escrito se interesa que este Tribunal Constitucional declare que el cierre acordado no afecta a la recurrente, como propietaria del establecimiento y que se le restablezca su derecho a explotar, como negocio de hostelería, el local en que estaba ubicado el «Club Carabelas», hoy denominado «Club Txolot». Resulta de ello, pues, que, pese al encabezamiento, la demanda de amparo se centra en la impugnación no tanto de la Sentencia mencionada, como de las resoluciones dictadas por la Audiencia </w:t>
      </w:r>
      <w:r>
        <w:lastRenderedPageBreak/>
        <w:t>Provincial de San Sebastián, en ejecución de la misma, concretamente la providencia de 23 de enero de 1985, que ordenó el cierre del «Club Txolot», y los Autos de 2 de julio y 26 de noviembre de 1985 que desestimaron, respectivamente, la solicitud de reapertura del local y el recurso de súplica.</w:t>
      </w:r>
    </w:p>
    <w:p w:rsidR="00A46419" w:rsidRDefault="00A46419" w:rsidP="00A46419">
      <w:pPr>
        <w:pStyle w:val="TextoNormal"/>
      </w:pPr>
      <w:r>
        <w:t>El pronunciamiento de este Tribunal Constitucional no puede, por tanto, extenderse a la Sentencia de la Audiencia Provincial, pues ello supondría una alteración sustancial del objeto del presente recurso, sino a las medidas adoptadas en su ejecución.</w:t>
      </w:r>
    </w:p>
    <w:p w:rsidR="00A46419" w:rsidRDefault="00A46419" w:rsidP="00A46419">
      <w:pPr>
        <w:pStyle w:val="TextoNormal"/>
      </w:pPr>
    </w:p>
    <w:p w:rsidR="00A46419" w:rsidRDefault="00A46419" w:rsidP="00A46419">
      <w:pPr>
        <w:pStyle w:val="TextoNormal"/>
      </w:pPr>
      <w:r w:rsidRPr="00A46419">
        <w:rPr>
          <w:rStyle w:val="NumeroAFNegritaCaracter"/>
        </w:rPr>
        <w:t>2</w:t>
      </w:r>
      <w:r>
        <w:t>. La demandante de amparo alega que el cierre definitivo del local de negocio de su propiedad donde estaba ubicado en su día el «Club Carabelas» y, como consecuencia, la clausura del negocio por ella regentado, denominado «Club Txolot», con retirada de la licencia concedida para el ejercicio de tal actividad de hostelería, ordenada por la Audiencia Provincial de San Sebastián, en virtud de la ejecución de una condena impuesta a terceras personas, no habiendo sido oída ni condenada en el proceso, viola los derechos a la no indefensión y a la presunción de inocencia, reconocidos en el art. 24 de la Constitución.</w:t>
      </w:r>
    </w:p>
    <w:p w:rsidR="00A46419" w:rsidRDefault="00A46419" w:rsidP="00A46419">
      <w:pPr>
        <w:pStyle w:val="TextoNormal"/>
      </w:pPr>
      <w:r>
        <w:t>Dos son, pues, las cuestiones planteadas en el presente recurso de amparo, que deben ser sucesivamente resueltas en este momento. La primera de ellas se refiere a la posible violación del derecho a obtener la tutela judicial efectiva, sin que se produzca indefensión, reconocido en el art. 24.1 de la Constitución, violación ésta que la recurrente deduce de no haber sido oída en el proceso penal y, no obstante, sufrir las consecuencias de la clausura del local de negocio del que es propietaria y en esos momentos regentaba. La segunda cuestión atañe a la infracción del derecho a la presunción de inocencia del art. 24.2 de la Constitución.</w:t>
      </w:r>
    </w:p>
    <w:p w:rsidR="00A46419" w:rsidRDefault="00A46419" w:rsidP="00A46419">
      <w:pPr>
        <w:pStyle w:val="TextoNormal"/>
      </w:pPr>
    </w:p>
    <w:p w:rsidR="00A46419" w:rsidRDefault="00A46419" w:rsidP="00A46419">
      <w:pPr>
        <w:pStyle w:val="TextoNormal"/>
      </w:pPr>
      <w:r w:rsidRPr="00A46419">
        <w:rPr>
          <w:rStyle w:val="NumeroAFNegritaCaracter"/>
        </w:rPr>
        <w:t>3</w:t>
      </w:r>
      <w:r>
        <w:t>. Como de manera muy reiterada ha venido estableciendo este Tribunal, el derecho a obtener la tutela judicial efectiva que reconoce a los ciudadanos el art. 24.1 de la Constitución consiste en el derecho a acceder al proceso judicial de que conozcan los Jueces y Tribunales ordinarios, alegar los hechos y las argumentaciones jurídicas pertinentes y obtener una resolución fundada en Derecho, que puede ser favorable o adversa a las pretensiones ejercitadas.</w:t>
      </w:r>
    </w:p>
    <w:p w:rsidR="00A46419" w:rsidRDefault="00A46419" w:rsidP="00A46419">
      <w:pPr>
        <w:pStyle w:val="TextoNormal"/>
      </w:pPr>
      <w:r>
        <w:t>Aplicando esta doctrina al presente supuesto resulta evidente, como afirma el Ministerio Fiscal, que los Autos de la Audiencia Provincial de San Sebastián, que acordaron mantener la ejecución de la Sentencia penal por ella dictada, no han lesionado el derecho a la tutela judicial efectiva de la recurrente, pues dichas resoluciones entendieron que no afectaba a la medida de cierre acordada el cambio de titularidad en el negocio ni la condición de tercero de la recurrente, por ser la propietaria y arrendadora del local, pues la sanción objetivaba el cierre de la actividad negocial según doctrina del Tribunal Supremo, ya que cualquier otra interpretación privaría de eficacia a la medida mediante el cambio de titularidad del negocio o el simple cambio de denominación del mismo. De todo lo expuesto se deduce claramente que la recurrente de amparo pudo, de un lado, comparecer en el proceso de ejecución de la Sentencia, aun no habiendo sido parte en el proceso penal, y, de otro, alegar y justificar lo que estimó pertinente, así como obtener una decisión motivada y razonada sobre sus pretensiones, por lo que obtuvo la tutela judicial efectiva garantizada en el art. 24.1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recurrente considera que ha existido vulneración del derecho a la presunción de inocencia del art. 24.2 de la C.E., alegando que la Audiencia le impuso una medida de </w:t>
      </w:r>
      <w:r>
        <w:lastRenderedPageBreak/>
        <w:t>seguridad, consistente en el cierre definitivo del «Club Txolot», del que es propietaria y explotadora directa, como consecuencia de determinados actos de prostitución desarrollados anteriormente por las personas que tenían arrendado el local, en el que estaba ubicado el «Club Carabelas», sin que exista constancia alguna de que ella tuviera relación con dichas actividades ilícitas, sino que, por el contrario, está acreditado que previamente a la incoación de la causa penal por el Juzgado de Instrucción núm. 1 de San Sebastián, había iniciado los trámites judiciales para resolver el contrato de arrendamiento y recuperar la posesión del negocio bar.</w:t>
      </w:r>
    </w:p>
    <w:p w:rsidR="00A46419" w:rsidRDefault="00A46419" w:rsidP="00A46419">
      <w:pPr>
        <w:pStyle w:val="TextoNormal"/>
      </w:pPr>
      <w:r>
        <w:t>Como antes hemos dicho, la demanda de amparo se centra en la impugnación de las resoluciones dictadas por la Audiencia Provincial de San Sebastián en ejecución de la Sentencia de 1 de octubre de 1984 y no en la Sentencia misma, ya que ésta para nada se refería a la recurrente, que no había sido parte en el proceso. Así, pues, la vulneración de derechos fundamentales y, en concreto, del derecho a la presunción de inocencia, hay que referirla, necesariamente, al proceso de ejecución. Pues bien, la Audiencia ha considerado que la medida de seguridad acordada en la Sentencia, consistente en el cierre definitivo del «Club Carabelas», debía ejecutarse a pesar de que el citado club ya no existía como tal y ordenó el cierre del «Club Txolot», por entender que el cambio de negocio de la arrendataria a la arrendadora, la hoy demandante de amparo, tuvo lugar cuando era previsible una condena penal, pues, al producirse la rescisión del contrato de arrendamiento, hacía tiempo que se habían iniciado las actuaciones penales. Asimismo, en el fundamento jurídico 1.° del Auto de 2 de julio de 1985, se hace constar que la sanción de cierre no suponía el cese de todo negocio en el local, pues la recurrente podía disponer libremente de él por venta, traspaso, cesión o explotación propia para dedicarle a otros menesteres lícitos con los requisitos exigidos por las disposiciones legales vigentes, pues una cosa es la continuación del establecimiento sobre el que recayó la sanción prohibitiva exigida por mandato legal y otra su dedicación a cualquier actividad profesional, comercial o industrial ejercitada y protegida por su propia licitud.</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Basta la simple lectura de las resoluciones dictadas por la Audiencia Provincial, ahora recurridas, singularmente el Auto de 2 de julio de 1985 antes citado, para comprobar que ha existido infracción del derecho a la presunción de inocencia de la recurrente. En efecto, la Sala establece un sistema de presunciones respecto de la propietaria del local, hoy demandante de amparo, considerando, de un lado, que existió connivencia fraudulenta entre ésta y la arrendataria del local en la rescisión del contrato de arrendamiento y, de otro, que la actividad desarrollada en el «Club Txolot» era ilícita, lo que supone una abierta contradicción con el derecho a la presunción de inocencia, por cuanto se le presume participe de actividades relacionadas con la prostitución sin que previamente se haya declarado su culpabilidad en un proceso penal. La imposición de la pena o medida de seguridad consistente en el cierre del local donde se desarrollan actividades delictivas, previsto en el art. 452 bis, d), del Código Penal, no se refiere, lógicamente, conforme lo ha interpretado la jurisprudencia del Tribunal Supremo, al local en sí, sino al concreto negocio desarrollado en el mismo. Pues bien, en el presente caso se ha extendido la ejecución de la medida adoptada en la Sentencia respecto de las actividades del «Club Carabelas», a las actividades desarrolladas en un establecimiento con nombre distinto («Club Txolot»), con una titular distinta (la hoy recurrente), que llevaba a cabo su explotación, como resulta de las actuaciones, con una licencia a su nombre para actividades de hostelería, licencia que había solicitado en su momento del Gobierno Civil, y bajo la cual regentaba su negocio antes de haberse dictado Sentencia condenatoria. Tal ejecución por parte de la Audiencia </w:t>
      </w:r>
      <w:r>
        <w:lastRenderedPageBreak/>
        <w:t>se ha llevado a cabo -pese a la indicación, por parte del Gobierno Civil de que se trataba de explotación distinta- por presumir la Sala que el negocio era continuación del anterior, resultando por tanto ilícito: por lo que, según se indicó, se ha vulnerado la presunción de inocencia del art. 24.2 de la C.E., al no fundarse la medida que se impugna en actividad probatoria alguna que haya conducido a la declaración, en el correspondiente proceso penal, de la culpabilidad de la hoy recurrente.</w:t>
      </w:r>
    </w:p>
    <w:p w:rsidR="00A46419" w:rsidRDefault="00A46419" w:rsidP="00A46419">
      <w:pPr>
        <w:pStyle w:val="TextoNormal"/>
      </w:pPr>
    </w:p>
    <w:p w:rsidR="00A46419" w:rsidRDefault="00A46419" w:rsidP="00A46419">
      <w:pPr>
        <w:pStyle w:val="TextoNormal"/>
      </w:pPr>
      <w:r w:rsidRPr="00A46419">
        <w:rPr>
          <w:rStyle w:val="NumeroAFNegritaCaracter"/>
        </w:rPr>
        <w:t>6</w:t>
      </w:r>
      <w:r>
        <w:t>. Asimismo, la cuestión planteada se entronca con el principio de legalidad penal consagrado en el art. 25.1 de la Constitución, pues no cabe la adopción de pena o medida de seguridad sobre quien no haya sido declarado culpable de la comisión de un ilícito penal. En el caso que nos ocupa, la extensión de la condena penal a la recurrente, que no fue parte en el proceso seguido contra la arrendataria y encargados del «Club Carabelas», ni fue condenada por delito alguno, viola el principio de la personalidad de las consecuencias jurídico-penales, que se contiene en el principio de legalidad, y supone desconocimiento del derecho a la presunción de inocencia del art. 24.2 de la C.E.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doña María Echaide Alzuri y, en consecuencia:</w:t>
      </w:r>
    </w:p>
    <w:p w:rsidR="00A46419" w:rsidRDefault="00A46419" w:rsidP="00A46419">
      <w:pPr>
        <w:pStyle w:val="TextoNormal"/>
      </w:pPr>
      <w:r>
        <w:t>1.° Anular la providencia de 23 de enero de 1985, y los Autos de 2 de julio y 26 de noviembre de 1985 dictados por la Audiencia Provincial de San Sebastián.</w:t>
      </w:r>
    </w:p>
    <w:p w:rsidR="00A46419" w:rsidRDefault="00A46419" w:rsidP="00A46419">
      <w:pPr>
        <w:pStyle w:val="TextoNormal"/>
      </w:pPr>
      <w:r>
        <w:t>2.° Declarar que el cierre definitivo del «Club Carabelas» acordado en la Sentencia de 1 de octubre de 1984 dictada por la citada Audiencia Provincial, no afecta al establecimiento regentado por doña María Echaide Alzuri.</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veinte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5" w:name="SENTENCIA_1987_132"/>
      <w:r>
        <w:lastRenderedPageBreak/>
        <w:t>SENTENCIA 132/1987, de 21 de julio de 1987</w:t>
      </w:r>
    </w:p>
    <w:bookmarkEnd w:id="85"/>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ECLI:ES:TC:1987:132</w:t>
      </w:r>
    </w:p>
    <w:p w:rsidR="00A46419" w:rsidRDefault="00A46419" w:rsidP="00A46419">
      <w:pPr>
        <w:pStyle w:val="SntesisDescriptiva"/>
      </w:pPr>
    </w:p>
    <w:p w:rsidR="00A46419" w:rsidRDefault="00A46419" w:rsidP="00A46419">
      <w:pPr>
        <w:pStyle w:val="SntesisDescriptiva"/>
      </w:pPr>
      <w:r>
        <w:t>Recurso de amparo 706/1984. Contra Auto de la Magistratura de Trabajo de Mieres que tuvo por no preparado recurso de suplicación.</w:t>
      </w:r>
    </w:p>
    <w:p w:rsidR="00A46419" w:rsidRDefault="00A46419" w:rsidP="00A46419">
      <w:pPr>
        <w:pStyle w:val="SntesisDescriptiva"/>
      </w:pPr>
    </w:p>
    <w:p w:rsidR="00A46419" w:rsidRDefault="00A46419" w:rsidP="00A46419">
      <w:pPr>
        <w:pStyle w:val="SntesisAnaltica"/>
      </w:pPr>
      <w:r>
        <w:t>La representación procesal en el proceso laboral y el derecho a los recursos</w:t>
      </w:r>
    </w:p>
    <w:p w:rsidR="00A46419" w:rsidRDefault="00A46419" w:rsidP="00A46419">
      <w:pPr>
        <w:pStyle w:val="SntesisAnaltica"/>
      </w:pPr>
    </w:p>
    <w:p w:rsidR="00A46419" w:rsidRDefault="00A46419" w:rsidP="00A46419">
      <w:pPr>
        <w:pStyle w:val="Extracto"/>
      </w:pPr>
      <w:r>
        <w:t>1.</w:t>
      </w:r>
      <w:r>
        <w:tab/>
        <w:t xml:space="preserve">El derecho reconocido en el art. 24.1 C.E. supone el acceso a los recursos previstos y el derecho a obtener en ellos resoluciones jurídicamente fundadas sobre el fondo de la cuestión debatida. No obstante, la inadmisión de un recurso por el órgano judicial no supone, en principio, vulneración del mencionado precepto constitucional si el recurrente incumple los requisitos procesales legalmente establecidos. </w:t>
      </w:r>
    </w:p>
    <w:p w:rsidR="00A46419" w:rsidRDefault="00A46419" w:rsidP="00A46419">
      <w:pPr>
        <w:pStyle w:val="Extracto"/>
      </w:pPr>
    </w:p>
    <w:p w:rsidR="00A46419" w:rsidRDefault="00A46419" w:rsidP="00A46419">
      <w:pPr>
        <w:pStyle w:val="Extracto"/>
      </w:pPr>
      <w:r>
        <w:t>2.</w:t>
      </w:r>
      <w:r>
        <w:tab/>
        <w:t xml:space="preserve">La inadmisión de un recurso no ha de entenderse como una sanción a la parte que ha incurrido en un error de procedimiento, sino, más bien, como una garantía y un medio de preservar la integridad objetiva del procedimiento que se pretende iniciar; por ello no debe rechazarse un recurso defectuosamente preparado o interpuesto sin dar previamente ocasión a la subsanación de los defectos advertidos, siempre que no tengan su origen en una actitud contumaz o negligente del interesado y no dañen la regularidad del procedimiento ni los intereses de la parte contraria (STC 162/1986). De aquí que este Tribunal haya declarado que las causas de inadmisión de los recursos deben interpretarse restrictivamente, que puede cuestionarse la legitimidad constitucional de los requisitos legalmente establecidos cuando no guarden la debida proporción con las finalidades que con ellos se pretende conseguir, que el Juez está obligado a colaborar mínimamente con las partes para hacer efectivos sus derechos y que debe advertirles oportunamente de los defectos apreciados, sin esperar a la decisión final para ponerlos de manifiesto. </w:t>
      </w:r>
    </w:p>
    <w:p w:rsidR="00A46419" w:rsidRDefault="00A46419" w:rsidP="00A46419">
      <w:pPr>
        <w:pStyle w:val="Extracto"/>
      </w:pPr>
    </w:p>
    <w:p w:rsidR="00A46419" w:rsidRDefault="00A46419" w:rsidP="00A46419">
      <w:pPr>
        <w:pStyle w:val="Extracto"/>
      </w:pPr>
      <w:r>
        <w:t>3.</w:t>
      </w:r>
      <w:r>
        <w:tab/>
        <w:t xml:space="preserve">La falta de firma del Letrado es subsanable cuando la asistencia técnica puede deducirse de los antecedentes, como también lo es la falta de acreditación de la representación que se dice ostentar cuando el defecto se reduce a esa mera formalidad y siempre que sea factible la subsanación. </w:t>
      </w:r>
    </w:p>
    <w:p w:rsidR="00A46419" w:rsidRDefault="00A46419" w:rsidP="00A46419">
      <w:pPr>
        <w:pStyle w:val="Extracto"/>
      </w:pPr>
    </w:p>
    <w:p w:rsidR="00A46419" w:rsidRDefault="00A46419" w:rsidP="00A46419">
      <w:pPr>
        <w:pStyle w:val="Extracto"/>
      </w:pPr>
      <w:r>
        <w:t>4.</w:t>
      </w:r>
      <w:r>
        <w:tab/>
        <w:t xml:space="preserve">Es cierto que la preeminente posición del Letrado en la postulación del proceso laboral no significa «per se» que la representación no deba estar debidamente otorgada. Pero también lo es que la Ley no exige al respecto una estricta formalidad y admite tanto la escritura notarial como la comparecencia ante el Tribunal, la designación en la demanda o el simple escrito con ratificación posterior; incluso admite una especie de representación tácita.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lastRenderedPageBreak/>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706/84, promovido por la Empresa Municipal de Transportes de Mieres, representada por el Procurador de los Tribunales don Pablo Oterino Menéndez y asistida del Letrado don Enrique Llaneza García, contra el Auto de 14 de marzo de 1984 de la Magistratura de Trabajo de Mieres, que tuvo por no anunciado recurso de suplicación, así como contra la providencia de dicha Magistratura de 30 de marzo siguiente, que inadmitió recurso de reposición, y el Auto de 20 de julio de 1984 del Tribunal Central de Trabajo, que desestimó recurso de queja. Han comparecido el Ministerio Fiscal y don Angel Hevia Fueyo, representado por el Procurador de los Tribunales don Luis Estrugo Muñoz y asistido del Letrado don J. Mario Quirós Lobo, y ha sido Ponente la Magistrada doña Gloria Begué Cantón,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presentado el 15 de octubre de 1984, el Procurador de los Tribunales don Pablo Oterino Menéndez interpone, en nombre y representación de la Empresa Municipal de Transportes de Mieres, recurso de amparo contra el Auto de 14 de marzo de 1984 de la Magistratura de Trabajo de dicha ciudad, que tuvo por no anunciado el recurso de suplicación contra Sentencia de 7 de febrero de 1984; contra la providencia de ese mismo órgano judicial de 30 de marzo de 1984, que no admitió el recurso de reposición formulado contra la resolución anterior, y contra el Auto de 20 de julio de 1984 del Tribunal Central de Trabajo, que desestimó el recurso de queja interpuesto contra la citada decisión de la Magistratura.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han dado origen a la presente demanda de amparo son, en síntesis, los siguientes: </w:t>
      </w:r>
    </w:p>
    <w:p w:rsidR="00A46419" w:rsidRDefault="00A46419" w:rsidP="00A46419">
      <w:pPr>
        <w:pStyle w:val="TextoNormal"/>
      </w:pPr>
      <w:r>
        <w:t xml:space="preserve">a) Don Angel Hevia Fueyo presentó demanda sobre clasificación profesional contra la Empresa Municipal de Transportes de Mieres, que fue estimada por Sentencia de la Magistratura de Trabajo de esa ciudad de 7 de febrero de 1984, en la que se reconocía al actor la categoría profesional de Jefe de Sección en el Grupo Administrativo de dicha Empresa. En los autos, ésta estuvo representada por don Francisco González Castelao, y asistida por el Letrado don Enrique Llaneza García. </w:t>
      </w:r>
    </w:p>
    <w:p w:rsidR="00A46419" w:rsidRDefault="00A46419" w:rsidP="00A46419">
      <w:pPr>
        <w:pStyle w:val="TextoNormal"/>
      </w:pPr>
      <w:r>
        <w:t>b) El día 10 de febrero de 1984, don Enrique Llaneza García, que decía actuar en nombre y representación de la Empresa -para certificar lo cual remitía a los autos anteriores-, anunció la interposición de recurso de suplicación contra la citada Sentencia de la Magis</w:t>
      </w:r>
      <w:r>
        <w:lastRenderedPageBreak/>
        <w:t xml:space="preserve">tratura de Trabajo, y por providencia de 11 de febrero de 1984, este órgano jurisdiccional tuvo por anunciado el recurso, dando traslado del expediente para su formalización. Con fecha 24 de febrero de 1984 fue formalizado el recurso por don Enrique Llaneza García, y por providencia de 25 de febrero del mismo año se tuvo por formalizado, dándose traslado a la parte contraria para que, en su caso, formulara oposición. </w:t>
      </w:r>
    </w:p>
    <w:p w:rsidR="00A46419" w:rsidRDefault="00A46419" w:rsidP="00A46419">
      <w:pPr>
        <w:pStyle w:val="TextoNormal"/>
      </w:pPr>
      <w:r>
        <w:t xml:space="preserve">c) El día 27 de febrero de 1984 se recibió en la Magistratura de Trabajo un escrito de la representación del trabajador don Angel Hevia, en el que se ponía de relieve que don Enrique Llaneza García carecía de la representación de la Empresa, ya que en los autos anteriores ese papel había estado encomendado a don Francisco González Castelao. Por este motivo, el 6 de marzo de 1984 dicha representación interpuso recurso de reposición contra la anterior providencia de la Magistratura de Trabajo, solicitando su anulación y que no se tuviera por anunciado el recurso de suplicación. Con fecha 10 de marzo de 1984 presentó la Empresa escritura notarial del día anterior por la que don Francisco González Castelao, como Director Gerente de la «Empresa Municipal de Transportes», concedía la representación de la misma a don Enrique Llaneza García, y ratificaba las actuaciones anteriores de esta persona en los autos de referencia. </w:t>
      </w:r>
    </w:p>
    <w:p w:rsidR="00A46419" w:rsidRDefault="00A46419" w:rsidP="00A46419">
      <w:pPr>
        <w:pStyle w:val="TextoNormal"/>
      </w:pPr>
      <w:r>
        <w:t>d) La Magistratura de Trabajo, por Auto de 14 de marzo de 1984, estimó el recurso de reposición interpuesto por el trabajador, y declaró no anunciado el recurso de suplicación, anulando así sus anteriores resoluciones. Alegaba al respecto que el art. 154 de la Ley de Procedimiento Laboral (L.P.L.) exigía que la representación fuese acreditada en el momento de anunciar el recurso o en el plazo máximo de cinco días desde que pudo ser anunciado. Contra esta resolución, la Empresa formuló un nuevo recurso de reposición, que no fue admitido por providencia de 30 de marzo de 1984; decisión que fue recurrida en queja ante el Tribunal Central de Trabajo. Este, en Auto de 20 de julio de 1984 -notificado a la parte el 28 de septiembre siguiente-, desestimó el recurso y confirmó los fundamentos jurídicos aducidos por la Magistratura de Trabajo, a los que añadió que, de acuerdo con la doctrina del Tribunal Constitucional (Sentencia de 16 de diciembre de 1983), solamente es subsanable la falta de acreditación del requisito, pero no la falta de la representación en sí.</w:t>
      </w:r>
    </w:p>
    <w:p w:rsidR="00A46419" w:rsidRDefault="00A46419" w:rsidP="00A46419">
      <w:pPr>
        <w:pStyle w:val="TextoNormal"/>
      </w:pPr>
    </w:p>
    <w:p w:rsidR="00A46419" w:rsidRDefault="00A46419" w:rsidP="00A46419">
      <w:pPr>
        <w:pStyle w:val="TextoNormal"/>
      </w:pPr>
      <w:r w:rsidRPr="00A46419">
        <w:rPr>
          <w:rStyle w:val="NumeroAFNegritaCaracter"/>
        </w:rPr>
        <w:t>3</w:t>
      </w:r>
      <w:r>
        <w:t>. Entiende la representación de la Empresa recurrente que, al impedir a su representada acceder al recurso de suplicación, las mencionadas resoluciones judiciales han vulnerado su derecho a la tutela judicial efectiva, reconocido en el art. 24.1 de la Constitución. En su opinión, tanto la Magistratura de Trabajo como el Tribunal Central de Trabajo efectuaron una interpretación demasiado rigurosa del art. 154 de la L.P.L., en la medida en que sólo atendieron al dato formal de la falta de escrito de apoderamiento, sin tener en cuenta que en la escritura de 9 de marzo de 1984 no sólo se concedió el poder de representación, sino que también se ratificaron las actuaciones procesales ya realizadas. Esa ratificación, de acuerdo con la doctrina sostenida por el Tribunal Supremo (Sala Primera) en su Sentencia de 4 de diciembre de 1981, y con la doctrina del Tribunal Constitucional sobre el tratamiento de los defectos formales en el proceso (Sentencias de 6 de abril de 1981, de 11 de noviembre de 1981 y de 8 de mayo de 1984) habría sido suficiente para subsanar el defecto inicial. En consecuencia, solicita de este Tribunal que declare la nulidad de las resoluciones judiciales impugnadas.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14 de noviembre de 1984, la Sección Primera (Sala Primera) de este Tribunal acuerda admitir a trámite la demanda y requerir al Tribunal Central de Trabajo y a la Magistratura de Trabajo de Mieres para que remitan las actuaciones relativas al </w:t>
      </w:r>
      <w:r>
        <w:lastRenderedPageBreak/>
        <w:t>recurso de queja núm. 1006/84, y a los Autos núm. 693/1983, respectivamente, así como para que procedan al emplazamiento de quienes fueron parte en los mencionados procedimientos. Con fecha 5 de diciembre de 1984 comparece el Procurador de los Tribunales don Luis Estrugo Muñoz, en nombre y representación de don Angel Hevia Fueyo.</w:t>
      </w:r>
    </w:p>
    <w:p w:rsidR="00A46419" w:rsidRDefault="00A46419" w:rsidP="00A46419">
      <w:pPr>
        <w:pStyle w:val="TextoNormal"/>
      </w:pPr>
    </w:p>
    <w:p w:rsidR="00A46419" w:rsidRDefault="00A46419" w:rsidP="00A46419">
      <w:pPr>
        <w:pStyle w:val="TextoNormal"/>
      </w:pPr>
      <w:r w:rsidRPr="00A46419">
        <w:rPr>
          <w:rStyle w:val="NumeroAFNegritaCaracter"/>
        </w:rPr>
        <w:t>5</w:t>
      </w:r>
      <w:r>
        <w:t>. Recibidas las actuaciones, la Sección acuerda, por providencia de 12 de diciembre de 1984, y de conformidad con lo previsto en el art. 52 de la Ley Orgánica del Tribunal Constitucional (LOTC), dar vista de las mismas por un plazo común de veinte días a las partes y al Ministerio Fiscal, a fin de que formulen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t>6</w:t>
      </w:r>
      <w:r>
        <w:t>. En su escrito de alegaciones de 10 de enero de 1985, el Ministerio Fiscal resume la doctrina de este Tribunal sobre la subsanación de los defectos formales, aludiendo especialmente a la Sentencia de 16 de diciembre de 1983, en la que se otorgó el amparo en un supuesto en que, habiéndose concedido la representación antes de anunciar el recurso, no se había acreditado debidamente. Entiende el Ministerio Fiscal que tal doctrina no es de aplicación al presente caso, ya que en él falta no sólo la acreditación, sino la misma representación; omisión que, por otra parte, no resulta disculpable, habida cuenta de que la parte estaba asistida de Letrado. Por ello considera que debe desestimarse el recurso de amparo, si bien reconoce que la persona que había actuado en nombre de la Empresa ostentaba realmente su representación, puesto que hubo una ratificación posterior de todos sus actos. Pero ello, a juicio del Ministerio Fiscal, no puede suplir la falta de un acto formal de concesión de la representación en el plazo establecido en el art. 154 de la L.P.L.</w:t>
      </w:r>
    </w:p>
    <w:p w:rsidR="00A46419" w:rsidRDefault="00A46419" w:rsidP="00A46419">
      <w:pPr>
        <w:pStyle w:val="TextoNormal"/>
      </w:pPr>
    </w:p>
    <w:p w:rsidR="00A46419" w:rsidRDefault="00A46419" w:rsidP="00A46419">
      <w:pPr>
        <w:pStyle w:val="TextoNormal"/>
      </w:pPr>
      <w:r w:rsidRPr="00A46419">
        <w:rPr>
          <w:rStyle w:val="NumeroAFNegritaCaracter"/>
        </w:rPr>
        <w:t>7</w:t>
      </w:r>
      <w:r>
        <w:t>. Por escrito de 11 de enero de 1985, la representación de don Angel Hevia Fueyo pone de relieve que la persona que anunció el recurso de suplicación carecía de la debida representación, y que la ratificación y subsanación de ese defecto tuvieron lugar pasados los cinco días fijados en el art. 154 de la L.P.L. Asimismo sostiene que en la representación procesal, a diferencia del mandato, no cabe la ratificación ni la convalidación posterior de los actos del supuesto representante, y solicita, en definitiva, la desestimación del recurso de amparo.</w:t>
      </w:r>
    </w:p>
    <w:p w:rsidR="00A46419" w:rsidRDefault="00A46419" w:rsidP="00A46419">
      <w:pPr>
        <w:pStyle w:val="TextoNormal"/>
      </w:pPr>
    </w:p>
    <w:p w:rsidR="00A46419" w:rsidRDefault="00A46419" w:rsidP="00A46419">
      <w:pPr>
        <w:pStyle w:val="TextoNormal"/>
      </w:pPr>
      <w:r w:rsidRPr="00A46419">
        <w:rPr>
          <w:rStyle w:val="NumeroAFNegritaCaracter"/>
        </w:rPr>
        <w:t>8</w:t>
      </w:r>
      <w:r>
        <w:t>. En la misma fecha se reciben las alegaciones de la representación de la Empresa recurrente, en las que reitera su posición inicial con argumentos de diversa índole, desde la retroactividad de los efectos del acto de ratificación hasta la aplicación analógica del art. 169 de la L.P.L., que permite la preparación del recurso de casación por la simple manifestación de las partes o de su Abogado. Alega, asimismo, que la Magistratura de Trabajo había tenido por anunciado el recurso, sin poner en cuestión la representación de la Empresa, y que justamente cambió de criterio cuando dicha representación se había formalizado debidamente. Finalmente, solicita la estimación del recurso, a cuyo efecto considera aplicable la doctrina sentada por este Tribunal en Sentencia de 16 de diciembre de 1983.</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8 de julio de 1987, la Sala acuerda señalar el día 15 del mismo mes para deliberación y votación de la presente Sentencia.</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planteada en el presente recurso de amparo se centra en la presunta vulneración del derecho constitucional a la tutela judicial efectiva por las resoluciones de la Magistratura de Trabajo de Mieres y del Tribunal Central de Trabajo, que impidieron a la recurrente el acceso al recurso de suplicación.</w:t>
      </w:r>
    </w:p>
    <w:p w:rsidR="00A46419" w:rsidRDefault="00A46419" w:rsidP="00A46419">
      <w:pPr>
        <w:pStyle w:val="TextoNormal"/>
      </w:pPr>
      <w:r>
        <w:t>La Magistratura de Trabajo tuvo por anunciado y formalizado dicho recurso, pero posteriormente, una vez que la parte contraria puso de manifiesto que el anuncio y la formalización se habían llevado a cabo por persona que no contaba con una representación formalmente otorgada, considerando que tales actos procesales no se habían realizado de forma correcta, decidió cerrar la vía del recurso, decisión que fue confirmada por el Tribunal Central de Trabajo. Ambos órganos judiciales estimaron que la representación debió haberse acreditado bien en el momento de anunciarse el recurso, bien dentro del plazo de cinco días que el art. 154 de la L.P.L. otorga para ese trámite, por lo que consideraron procedente anular las decisiones anteriormente adoptadas.</w:t>
      </w:r>
    </w:p>
    <w:p w:rsidR="00A46419" w:rsidRDefault="00A46419" w:rsidP="00A46419">
      <w:pPr>
        <w:pStyle w:val="TextoNormal"/>
      </w:pPr>
    </w:p>
    <w:p w:rsidR="00A46419" w:rsidRDefault="00A46419" w:rsidP="00A46419">
      <w:pPr>
        <w:pStyle w:val="TextoNormal"/>
      </w:pPr>
      <w:r w:rsidRPr="00A46419">
        <w:rPr>
          <w:rStyle w:val="NumeroAFNegritaCaracter"/>
        </w:rPr>
        <w:t>2</w:t>
      </w:r>
      <w:r>
        <w:t>. De acuerdo con la doctrina de este Tribunal, en aquellos casos en que el Legislador ha establecido un cierto sistema de recursos, configurando así de un determinado modo la tutela judicial, el derecho reconocido en el art. 24.1 de la Constitución comprende también el de hacer uso de esos instrumentos procesales, lo que supone el acceso a los recursos previstos y el derecho a obtener en ellos resoluciones jurídicamente fundadas sobre el fondo de la cuestión debatida. No obstante, la inadmisión de un recurso por el órgano judicial no supone, en principio, vulneración del mencionado precepto constitucional si el recurrente incumple los requisitos procesales legalmente establecidos.</w:t>
      </w:r>
    </w:p>
    <w:p w:rsidR="00A46419" w:rsidRDefault="00A46419" w:rsidP="00A46419">
      <w:pPr>
        <w:pStyle w:val="TextoNormal"/>
      </w:pPr>
      <w:r>
        <w:t>Ahora bien, es preciso señalar una vez más que la inadmisión de un recurso no ha de entenderse como una sanción a la parte que ha incurrido en un error de procedimiento, sino más bien como una garantía y un medio de preservar la integridad objetiva del procedimiento que se pretende iniciar; por ello no debe rechazarse un recurso defectuosamente preparado o interpuesto sin dar previamente ocasión a la subsanación de los defectos advertidos, siempre que no tengan su origen en una actitud contumaz o negligente del interesado y no dañen la regularidad del procedimiento ni los intereses de la parte contraria (STC 162/1986). De aquí que este Tribunal haya declarado que las causas de inadmisión de los recursos deben interpretarse restrictivamente, que puede cuestionarse la legitimidad constitucional de los requisitos legalmente establecidos cuando no guarden la debida proporción con las finalidades que con ello se pretende conseguir, que el Juez está obligado a colaborar mínimamente con las partes para hacer efectivos sus derechos y que debe advertirles oportunamente de los defectos apreciados, sin esperar a la decisión final para ponerlos de manifiesto. Por todo ello ha entendido que la falta de firma del Letrado es subsanable cuando la asistencia técnica puede deducirse de los antecedentes, y que también lo es la falta de acreditación de la representación que se dice ostentar cuando el defecto se reduce a esa mera formalidad y siempre que sea factible la subsanación.</w:t>
      </w:r>
    </w:p>
    <w:p w:rsidR="00A46419" w:rsidRDefault="00A46419" w:rsidP="00A46419">
      <w:pPr>
        <w:pStyle w:val="TextoNormal"/>
      </w:pPr>
      <w:r>
        <w:t>De la doctrina expuesta no se deriva que el art. 24.1 de la Constitución imponga necesariamente un trámite de subsanación; lo que de ella cabe deducir, más bien, es que el derecho a la tutela judicial efectiva impide la clausura de un procedimiento por defectos que puedan subsanarse sin perjuicio para otros derechos o intereses igualmente legítimos.</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3</w:t>
      </w:r>
      <w:r>
        <w:t>. Ello obliga en el presente caso a precisar las circunstancias que en él concurren, antes de entrar a enjuiciar el amparo solicitado. Y en tal sentido cabe hacer las siguientes consideraciones. En primer lugar, la relación entre la Empresa supuestamente representada y la persona que anunció y formalizó el recurso, remitiendo a los autos anteriores para acreditar su representación, no era desconocida para el órgano judicial, pues se trataba del Letrado que le había prestado asistencia técnica en el proceso de instancia; por ello probablemente el Magistrado consideró en un primer momento que el recurso había sido correctamente anunciado y formalizado. Asimismo, con anterioridad a la decisión de la Magistratura de no tener por anunciado y formalizado el recurso, la Empresa recurrente había otorgado formalmente la representación al mencionado Letrado, ratificando de forma expresa todos los actos procesales por él realizados.</w:t>
      </w:r>
    </w:p>
    <w:p w:rsidR="00A46419" w:rsidRDefault="00A46419" w:rsidP="00A46419">
      <w:pPr>
        <w:pStyle w:val="TextoNormal"/>
      </w:pPr>
      <w:r>
        <w:t>Por otra parte, ha de tenerse en cuenta que la postulación, y concretamente la representación procesal, reviste unas características muy singulares en el proceso laboral. Así, de acuerdo con el art. 169 de la L.P.L., basta «la mera manifestación de las partes o de un Abogado o Procurador» para que se tenga por preparado el recurso de casación. Y el art. 184, párrafo tercero, de la misma Ley señala que «si no hay declaración expresa de Procurador para cualquier recurso se entenderá que el Letrado lleva también la representación de su defendido», poniendo así de manifiesto que en el proceso laboral la figura clave dentro de la postulación procesal es la del Letrado, que puede asumir tanto la defensa de la parte como su representación.</w:t>
      </w:r>
    </w:p>
    <w:p w:rsidR="00A46419" w:rsidRDefault="00A46419" w:rsidP="00A46419">
      <w:pPr>
        <w:pStyle w:val="TextoNormal"/>
      </w:pPr>
      <w:r>
        <w:t>Es cierto que la preeminente posición del Letrado en la postulación del proceso laboral no significa per se que la representación no deba estar debidamente otorgada. Pero también lo es que la Ley no exige al respecto un estricta formalidad y admite tanto la escritura notarial como la comparecencia ante el Tribunal, la designación en la demanda, o el simple escrito con ratificación posterior; incluso admite una especie de representación tácita, pues no otra cosa se deduce del mencionado art. 184 de la L.  P. L. cuando, a falta de otra designación, otorga la representación al Letrado. Así lo ha entendido el propio Tribunal Central de Trabajo en numerosas Sentencias, en las que ha admitido la representación que decía ostentar el Letrado -aun faltando poder notarial, otorgamiento apud acta o cualquier otro acto expreso de concesión de la representación-, bien porque el Letrado aparecía designado en el escrito de anuncio del recurso para la formalización del mismo (Sentencia de 24 de septiembre de 1985), bien porque, a falta de designación de Procurador, ha estimado conferida la representación al Letrado que encabeza y firma el escrito del recurso (Sentencias de 25 de abril y 30 de julio de 1985, entre otras).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aplicación de la doctrina anteriormente expuesta al caso que nos ocupa conduce a la estimación del recurso de amparo, ya que los Tribunales laborales que entendieron del asunto no apuraron hasta sus últimas consecuencias la virtualidad del art.  24 de la Constitución, al no tomar en consideración las circunstancias concurrentes y no interpretar ni aplicar las normas legales en el sentido más favorable a la efectividad del derecho fundamental en cuestión, cuyo contenido normal estriba en la obtención de una resolución jurídicamente fundada sobre el fondo de la pretensión deducida. Antes de acordar la anulación de las actuaciones realizadas y cerrar la vía del recurso, la Magistratura de Trabajo tuvo la oportunidad de comprobar que la representación que decía ostentar el Letrado de la Empresa era cierta, pues tuvo a su disposición la escritura del poder en la que expresamente se otorgaba tal representación, ratificando los actos ya consumados; en el momento de decidir, el Magistrado contaba, pues, no sólo con una presunción favorable a la correcta representación de la parte -que venía avalada por la propia actuación del Letrado en el </w:t>
      </w:r>
      <w:r>
        <w:lastRenderedPageBreak/>
        <w:t>juicio de instancia y en el anuncio del recurso, y por la cláusula legal del art. 184 de la L.P.L.-, sino también con un documento fehaciente en el que se acreditaba la veracidad de la representación y en el que se hacia constar que los actos procesales anteriores se habían realizado efectivamente en nombre de la parte. Sin embargo, pudiendo hacerlo, la Magistratura no abrió trámite alguno de subsanación, ni concedió efectos a la escritura de poder presentada por la parte para despejar las dudas sobre la veracidad de su representación, por lo que ha de considerarse que su actuación (al igual que la posterior del Tribunal Central de Trabajo) impidió, sin una justificación suficiente, el acceso a un recurso previsto por la ley, lesionando con ello el derecho a la tutela judicial efectiva reconocido en el art. 24.1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el Procurador de los Tribunales don Pablo Oterino Menéndez, en nombre y representación de la Empresa Municipal de Transportes de Mieres y, en su virtud:</w:t>
      </w:r>
    </w:p>
    <w:p w:rsidR="00A46419" w:rsidRDefault="00A46419" w:rsidP="00A46419">
      <w:pPr>
        <w:pStyle w:val="TextoNormal"/>
      </w:pPr>
      <w:r>
        <w:t>1.° Declarar la nulidad del Auto de 14 de marzo de 1984 de la Magistratura de Trabajo de Mieres y de la providencia por ella dictada el 30 de marzo siguiente, así como la del Auto de 20 de julio de 1984 del Tribunal Central de Trabajo.</w:t>
      </w:r>
    </w:p>
    <w:p w:rsidR="00A46419" w:rsidRDefault="00A46419" w:rsidP="00A46419">
      <w:pPr>
        <w:pStyle w:val="TextoNormal"/>
      </w:pPr>
      <w:r>
        <w:t>2.° Reconocer el derecho de la Empresa Municipal de Transportes de Mieres a que se tenga por anunciado en tiempo y forma el recurso de suplicación contra la Sentencia de 7 de febrero de 1984 de la mencionada Magistratura de Trabajo.</w:t>
      </w:r>
    </w:p>
    <w:p w:rsidR="00A46419" w:rsidRDefault="00A46419" w:rsidP="00A46419">
      <w:pPr>
        <w:pStyle w:val="TextoNormal"/>
      </w:pPr>
      <w:r>
        <w:t>3.° Retrotraer las actuaciones al momento inmediatamente anterior al de dictar la primera de las resoluciones anuladas.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veintiuno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6" w:name="SENTENCIA_1987_133"/>
      <w:r>
        <w:lastRenderedPageBreak/>
        <w:t>SENTENCIA 133/1987, de 21 de julio de 1987</w:t>
      </w:r>
    </w:p>
    <w:bookmarkEnd w:id="86"/>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ECLI:ES:TC:1987:133</w:t>
      </w:r>
    </w:p>
    <w:p w:rsidR="00A46419" w:rsidRDefault="00A46419" w:rsidP="00A46419">
      <w:pPr>
        <w:pStyle w:val="SntesisDescriptiva"/>
      </w:pPr>
    </w:p>
    <w:p w:rsidR="00A46419" w:rsidRDefault="00A46419" w:rsidP="00A46419">
      <w:pPr>
        <w:pStyle w:val="SntesisDescriptiva"/>
      </w:pPr>
      <w:r>
        <w:t>Recurso de amparo 373/1985. Contra Sentencia del Consejo Supremo de Justicia Militar en recurso de casación por infracción de Ley interpuesto contra Sentencia del Consejo de Guerra de Oficiales Generales del Ejército del Aire.</w:t>
      </w:r>
    </w:p>
    <w:p w:rsidR="00A46419" w:rsidRDefault="00A46419" w:rsidP="00A46419">
      <w:pPr>
        <w:pStyle w:val="SntesisDescriptiva"/>
      </w:pPr>
    </w:p>
    <w:p w:rsidR="00A46419" w:rsidRDefault="00A46419" w:rsidP="00A46419">
      <w:pPr>
        <w:pStyle w:val="SntesisAnaltica"/>
      </w:pPr>
      <w:r>
        <w:t>Supuesta violación del principio de legalidad penal</w:t>
      </w:r>
    </w:p>
    <w:p w:rsidR="00A46419" w:rsidRDefault="00A46419" w:rsidP="00A46419">
      <w:pPr>
        <w:pStyle w:val="SntesisAnaltica"/>
      </w:pPr>
    </w:p>
    <w:p w:rsidR="00A46419" w:rsidRDefault="00A46419" w:rsidP="00A46419">
      <w:pPr>
        <w:pStyle w:val="Extracto"/>
      </w:pPr>
      <w:r>
        <w:t>1.</w:t>
      </w:r>
      <w:r>
        <w:tab/>
        <w:t xml:space="preserve">La cuestión de inconstitucionalidad es un medio para asegurar la supremacía de la Constitución, que corresponde en forma exclusiva al órgano judicial. La decisión de éste respecto al planteamiento de la cuestión no afecta, pues, al derecho de defensa de los derechos fundamentales de las partes ante el Tribunal Constitucional, ya que éstas disponen a tal fin del recurso de amparo. La circunstancia de que las partes y el Fiscal deban ser oídos antes del planteamiento de la cuestión de inconstitucionalidad no significa en modo alguno que ellos tengan un «derecho» a que los órganos expresen dudas sobre la constitucionalidad de la norma aplicable y, por consiguiente, utilicen este medio jurídico de protección de la supremacía del derecho constitucional. </w:t>
      </w:r>
    </w:p>
    <w:p w:rsidR="00A46419" w:rsidRDefault="00A46419" w:rsidP="00A46419">
      <w:pPr>
        <w:pStyle w:val="Extracto"/>
      </w:pPr>
    </w:p>
    <w:p w:rsidR="00A46419" w:rsidRDefault="00A46419" w:rsidP="00A46419">
      <w:pPr>
        <w:pStyle w:val="Extracto"/>
      </w:pPr>
      <w:r>
        <w:t>2.</w:t>
      </w:r>
      <w:r>
        <w:tab/>
        <w:t xml:space="preserve">El principio de legalidad penal es esencialmente una concreción de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previsto en la Constitución como derecho fundamental de mayor alcance, así como la prohibición de la arbitrariedad y el derecho a la objetividad e imparcialidad del juicio de los Tribunales. </w:t>
      </w:r>
    </w:p>
    <w:p w:rsidR="00A46419" w:rsidRDefault="00A46419" w:rsidP="00A46419">
      <w:pPr>
        <w:pStyle w:val="Extracto"/>
      </w:pPr>
    </w:p>
    <w:p w:rsidR="00A46419" w:rsidRDefault="00A46419" w:rsidP="00A46419">
      <w:pPr>
        <w:pStyle w:val="Extracto"/>
      </w:pPr>
      <w:r>
        <w:t>3.</w:t>
      </w:r>
      <w:r>
        <w:tab/>
        <w:t xml:space="preserve">El principio de legalidad en el ámbito del derecho sancionador estatal implica, por lo menos, estas tres exigencias: la existencia de una Ley («lex scripta»); que la Ley sea anterior al hecho sancionado («lex previa»), y que la Ley describa un supuesto de hecho estrictamente determinado («lex certa»), lo que significa un rechazo de la analogía como fuente creadora de delitos y penas, e impide, como límite a la actividad judicial, que el Juez se convierta en legislador.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registrado con el núm. 373/85, promovido por don Pedro Crespí Martorell, representado por el Procurador don Federico Pinilla Peco, contra Sentencia del Consejo de Guerra de Oficiales Generales del Ejército del Aire en causa núm. 17/82 de la Tercera Región Militar, de 13 de mazo de 1984, por delito de incumplimiento de deberes militares. Ha comparecido el Fiscal General del Estado y ha sido Ponente el Magistrado don Antonio Truyol Serra,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registrado en este Tribunal el 30 de abril de 1985, el Procurador don Federico Pinilla Peco, en nombre y representación de don Pedro Crespí Martorell, interpuso recurso de amparo constitucional contra la Sentencia de la Sala de Justicia del Consejo Supremo de Justicia Militar de fecha 20 de febrero de 1985, recaída en el recurso de casación por infracción de Ley interpuesto contra la Sentencia dictada el 13 de marzo de 1984 por el Consejo de Guerra de Oficiales Generales del Ejército del Aire en causa núm. 17/82 de la Tercera Región Militar; y ello por la supuesta violación por dicha Sentencia de los derechos fundamentales protegidos por los arts. 24.1 (derecho a la tutela judicial efectiva y a no sufrir indefensión) y 14 (igualdad de todos los españoles ante la Ley), así como por el art. 25.1 (principio de legalidad), todos ellos de la Constitución Española (C.E.). </w:t>
      </w:r>
    </w:p>
    <w:p w:rsidR="00A46419" w:rsidRDefault="00A46419" w:rsidP="00A46419">
      <w:pPr>
        <w:pStyle w:val="TextoNormal"/>
      </w:pPr>
      <w:r>
        <w:t xml:space="preserve">La demanda se basa en los hechos y fundamentos de Derecho siguientes. </w:t>
      </w:r>
    </w:p>
    <w:p w:rsidR="00A46419" w:rsidRDefault="00A46419" w:rsidP="00A46419">
      <w:pPr>
        <w:pStyle w:val="TextoNormal"/>
      </w:pPr>
      <w:r>
        <w:t xml:space="preserve">a) En Sentencia dictada en Consejo de Guerra de Oficiales Generales del Ejército del Aire el 13 de marzo de 1984, se absolvió a don Pedro Crespí Martorell, Teniente Coronel del Ejército del Aire, de los delitos de uso indebido de atribuciones y de dar informes falsos, y se le condenó como autor de un delito consumado de incumplimiento de deberes militares, previsto en el art. 391.2 del Código de Justicia Militar (C.J.M.), a la pena de separación del servicio, con los efectos determinados en el art. 224 de dicho Código. Señala al respecto el demandante que la referencia al art. 224 del C.J.M. es «un lapsus repetido en ambas instancias» y que aquélla es al párrafo segundo del art. 223 del citado Código. </w:t>
      </w:r>
    </w:p>
    <w:p w:rsidR="00A46419" w:rsidRDefault="00A46419" w:rsidP="00A46419">
      <w:pPr>
        <w:pStyle w:val="TextoNormal"/>
      </w:pPr>
      <w:r>
        <w:t xml:space="preserve">b) Contra dicha Sentencia se interpuso por el procesado recurso de casación por infracción de Ley ante la Sala de Justicia del Consejo Supremo de Justicia Militar, procediendo su defensor, en el acto de la vista, a alegar in voce ante la Sala, como cuestión previa, la de la posible inconstitucionalidad del art. 391.2 del C.J.M. por infracción del art. 25.1 de la Constitución, que consagra el principio de legalidad en materia penal, con petición de que se plantease ante el Tribunal Constitucional con arreglo a los trámites procesales previstos en el art. 35 de su Ley Orgánica (LOTC). </w:t>
      </w:r>
    </w:p>
    <w:p w:rsidR="00A46419" w:rsidRDefault="00A46419" w:rsidP="00A46419">
      <w:pPr>
        <w:pStyle w:val="TextoNormal"/>
      </w:pPr>
      <w:r>
        <w:t xml:space="preserve">El Consejo Supremo de Justicia Militar en Sentencia de 20 de febrero de 1985, tras pronunciarse sobre la cuestión previa suscitada por la defensa del recurrente en el sentido de considerar concorde con el principio de legalidad penal al art. 391.2 del C.J.M., falló, sin considerar la referida cuestión previa, declarar que no había lugar al recurso de casación. </w:t>
      </w:r>
    </w:p>
    <w:p w:rsidR="00A46419" w:rsidRDefault="00A46419" w:rsidP="00A46419">
      <w:pPr>
        <w:pStyle w:val="TextoNormal"/>
      </w:pPr>
      <w:r>
        <w:lastRenderedPageBreak/>
        <w:t xml:space="preserve">El considerando relativo a la cuestión previa funda la improcedencia de considerar dicha cuestión, toda vez que el delito que se tipifica en el art. 391.2 del C.J.M., cual es el de dejar de cumplir los deberes militares, «está contemplando toda conducta del militar que, bajo el denominador común de la negligencia, suponga una omisión delictuosa de tales deberes, sin que sea preciso que el Código marcial puntualice o pormenorice cuáles son estos deberes, pues la frase gramatical utilizada por el precepto penal en cuestión es lo suficiente explícita para considerar incluidos en ellos, tanto todos los que impone al militar el servicio de las Armas, como lo que van aparejados a su pertenencia a la Institución castrense, correspondiendo a los Tribunales militares la aplicación concreta del mismo a la vista de la gravedad que ostenten los deberes militares dejados de cumplir; por todo lo cual, es conclusión irrefutable que al hallarse tipificado dicho delito militar por una Ley, cual es el Código de Justicia Militar, y al ser esta Ley anterior al momento en que el Teniente Coronel Crespí Martorell lo cometió, la consecuencia no puede ser otra que el "principio de legalidad" proclamado en el art. 25.1 de la Constitución ha sido perfectamente observado al condenar al mencionado Jefe militar, y el derecho a la legalidad de éste plenamente respetado». </w:t>
      </w:r>
    </w:p>
    <w:p w:rsidR="00A46419" w:rsidRDefault="00A46419" w:rsidP="00A46419">
      <w:pPr>
        <w:pStyle w:val="TextoNormal"/>
      </w:pPr>
      <w:r>
        <w:t xml:space="preserve">c) Entiende el recurrente que la Sentencia del Consejo Supremo de Justicia Militar lesiona el principio de legalidad penal del art. 25.1 de la C.E., por aplicar una norma penal -el art. 391.2- indeterminada, pues sanciona el incumplimiento de los «deberes militares», siendo así que «en todos los casos el legislador viene obligado a describir con claridad y precisión las acciones punibles, cosa que», según afirma, «no sucede en el artículo que comentamos, en el que el Juzgador es el que ha de trazar las fronteras de lo punible». Señala al respecto el demandante que el Proyecto de Ley Orgánica del Código Penal Militar («Boletín Oficial de las Cortes Generales-Congreso de los Diputados» de 12 de noviembre de 1984) no recoge, a su juicio, en ninguno de sus 186 artículos el contenido del art. 391.2 del vigente C.J.M., siendo los más parecidos los arts. 156.4 y 157 y reduciéndose en tiempo de paz sustancialmente las penas (tres meses y un día a dos años, y tres meses y un día a seis meses, respectivamente), muy alejadas de la separación del servicio. </w:t>
      </w:r>
    </w:p>
    <w:p w:rsidR="00A46419" w:rsidRDefault="00A46419" w:rsidP="00A46419">
      <w:pPr>
        <w:pStyle w:val="TextoNormal"/>
      </w:pPr>
      <w:r>
        <w:t xml:space="preserve">d) La infracción del derecho a la tutela judicial efectiva del art. 24 de la C.E. se atribuye a que el Consejo Supremo de Justicia Militar no dio cumplimiento a los trámites establecidos en el art. 35.2 de la LOTC, privándose así al hoy recurrente en amparo de la posibilidad de hacer alegaciones acerca de la por él cuestionada constitucionalidad del referido art. 391.2 del C.J.M. Se plantea así la cuestión de fondo de «si un Tribunal, caso de plantearse en el acto de la vista, o en cualquier otro momento procesal hábil, la cuestión de inconstitucionalidad, puede prescindir del procedimiento establecido por la LOTC en particular en el art. 35.2, no dando lugar a las alegaciones, ni resolviendo la cuestión mediante Auto, tal como está establecido». Añade el recurrente que también se ha privado del derecho de alegaciones al Ministerio Fiscal, «pues no es lo mismo que el Fiscal oralmente exponga sus argumentos -como sucedió en el presente caso- y otra muy distinta, con la garantía que ello pueda suponer, que se le dé un plazo de diez días para que por escrito, y más detenidamente, pueda alegar lo que proceda y sea más justo, y tanto a favor como en contra». </w:t>
      </w:r>
    </w:p>
    <w:p w:rsidR="00A46419" w:rsidRDefault="00A46419" w:rsidP="00A46419">
      <w:pPr>
        <w:pStyle w:val="TextoNormal"/>
      </w:pPr>
      <w:r>
        <w:t xml:space="preserve">e) Al mismo tiempo, y quizás como consecuencia de lo anterior, se ha vulnerado también el principio de igualdad de todos los españoles ante la Ley (art. 14 de la C.E.), por cuanto dicha igualdad lo es también ante la aplicación de las normas procesales aplicables, y aquí «no se ha cumplido una norma procesal aplicable de carácter imperativo cual es el ya citado art. 35.2 de la LOTC». </w:t>
      </w:r>
    </w:p>
    <w:p w:rsidR="00A46419" w:rsidRDefault="00A46419" w:rsidP="00A46419">
      <w:pPr>
        <w:pStyle w:val="TextoNormal"/>
      </w:pPr>
      <w:r>
        <w:lastRenderedPageBreak/>
        <w:t>f) El demandante solicita a este Tribunal que dicte Sentencia en la que se declare la nulidad de la Sentencia de la Sala de Justicia del Consejo Supremo de Justicia Militar de 20 de febrero de 1985, por vulnerar los derechos protegidos en los arts. 24.1 y 14 de la C.E., al privar al recurrente del trámite de alegaciones por diez días previsto en el art. 35.2 de la LOTC, con la consecuencia de reponer las actuaciones al momento en que fue planteada en el acto de la vista la cuestión de inconstitucionalidad antes mencionada; y, subsidiariamente, que se declare la nulidad de la repetida Sentencia, por infringir el principio de legalidad reconocido por el art. 25.1 de la C.E., y se proceda a devolver la causa al Consejo Supremo de Justicia Militar, declarándose asimismo el derecho del demandante a ser juzgado conforme al principio de legalidad.</w:t>
      </w:r>
    </w:p>
    <w:p w:rsidR="00A46419" w:rsidRDefault="00A46419" w:rsidP="00A46419">
      <w:pPr>
        <w:pStyle w:val="TextoNormal"/>
      </w:pPr>
    </w:p>
    <w:p w:rsidR="00A46419" w:rsidRDefault="00A46419" w:rsidP="00A46419">
      <w:pPr>
        <w:pStyle w:val="TextoNormal"/>
      </w:pPr>
      <w:r w:rsidRPr="00A46419">
        <w:rPr>
          <w:rStyle w:val="NumeroAFNegritaCaracter"/>
        </w:rPr>
        <w:t>2</w:t>
      </w:r>
      <w:r>
        <w:t>. La Sección Segunda, por providencia de 5 de junio de 1985, acordó admitir a trámite el recurso de amparo interpuesto en nombre de don Pedro Crespí Martorell e interesar, en aplicación del art. 51 de la Ley Orgánica del Tribunal Constitucional, del excelentísimo señor Presidente del Consejo Supremo de Justicia Militar, dispusiera la remisión de las actuaciones del recurso de casación por infracción de Ley en la causa 17/82 de la Tercera Región Aérea, debiendo emplazarse a cuantos hubieren sido partes en dicho procedimiento, a excepción del hoy demandante de amparo, para que puedan comparecer en el presente recurso. Recibidas las actuaciones, la Sección acordó, por providencia de 18 de septiembre de 1985, dar vista de las mismas por plazo común de veinte días al Procurador del solicitante de amparo y al Ministerio Fiscal para alegaciones.</w:t>
      </w:r>
    </w:p>
    <w:p w:rsidR="00A46419" w:rsidRDefault="00A46419" w:rsidP="00A46419">
      <w:pPr>
        <w:pStyle w:val="TextoNormal"/>
      </w:pPr>
    </w:p>
    <w:p w:rsidR="00A46419" w:rsidRDefault="00A46419" w:rsidP="00A46419">
      <w:pPr>
        <w:pStyle w:val="TextoNormal"/>
      </w:pPr>
      <w:r w:rsidRPr="00A46419">
        <w:rPr>
          <w:rStyle w:val="NumeroAFNegritaCaracter"/>
        </w:rPr>
        <w:t>3</w:t>
      </w:r>
      <w:r>
        <w:t>. Dentro del plazo concedido, la representación del recurrente en amparo reiteró en lo fundamental cuanto había formulado en su escrito de demanda, añadiendo dos argumentos adicionales, «pero en la misma línea argumental que la anterior», consistentes: a) en el acompañamiento de fotocopia de cierto número de páginas de una revista jurídica con transcripción de la Sentencia de la Sala Segunda de este Tribunal de 19 de octubre de 1984 en recurso de amparo núm. 459/82, que resuelve una cuestión de delito de «negligencia» del art. 391.2 del C.J.M., si bien en ella la concesión del amparo «se hizo por causas diferentes» a la aquí alegada; y el comentario de un autor relativo precisamente a esta última, en un sentido favorable a la tesis del actor; b) en que «el cumplimiento por los Tribunales de las normas procesales aplicables, y muy en particular las previstas en el art. 35.2 de la LOTC, tienen el carácter de normas de orden público, es decir, obligatorias», que además salvaguardan la pureza y el desarrollo justo, ecuánime e igual para todos los que acuden a los Tribunales.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En el mismo trámite alegó el Ministerio Fiscal, cuyo escrito considera sucesivamente los motivos que sustentan el petitum principal y el subsidiario de la demanda de amparo. </w:t>
      </w:r>
    </w:p>
    <w:p w:rsidR="00A46419" w:rsidRDefault="00A46419" w:rsidP="00A46419">
      <w:pPr>
        <w:pStyle w:val="TextoNormal"/>
      </w:pPr>
      <w:r>
        <w:t xml:space="preserve">a) La cuestión relativa al planteamiento de la cuestión de inconstitucionalidad puede desdoblarse en dos: 1.ª Si ante la alegación de inconstitucionalidad el Tribunal ha de seguir necesariamente el trámite del art. 35 de la LOTC o puede abstenerse de hacerlo; 2.ª si el Tribunal, puesto que la alegación se verifica en la vista de un recurso, o en general de cualquier proceso, al manifestarse las partes sobre el tema propuesto, puede en la Sentencia mostrar su rechazo a la solicitud partiendo de las motivaciones que estima pertinentes para señalar que el precepto que se cuestiona está ajustado a las exigencias constitucionales. </w:t>
      </w:r>
    </w:p>
    <w:p w:rsidR="00A46419" w:rsidRDefault="00A46419" w:rsidP="00A46419">
      <w:pPr>
        <w:pStyle w:val="TextoNormal"/>
      </w:pPr>
      <w:r>
        <w:lastRenderedPageBreak/>
        <w:t xml:space="preserve">A juicio del Ministerio Fiscal, ambos aspectos han sido resueltos por el Tribunal Constitucional, cuyas decisiones y su contexto permiten construir una doctrina al respecto (Sentencia de 1 de junio de 1981; Autos de 16 de julio de 1982 en recurso de amparo 71/82; de 19 de diciembre de 1984 en recurso de amparo 719/84; de 12 de enero de 1983 en recurso de amparo 413/82; de 8 de junio de 1983 en recurso de amparo 236/83; de 24 de mayo de 1984 en recurso de amparo 253/84); doctrina que puede resumirse así: O surge la duda acerca de la validez de la norma en el seno del Tribunal, bien por sí mismo o por proposición de las partes, asumiéndola aquél, o no existe razón legal para seguir los trámites de la LOTC señalados al efecto. Distinta cosa es que si el Tribunal asume directamente o indirectamente, por si o a solicitud de parte, la existencia de duda acerca de la constitucionalidad de una norma legal, haya de acogerse necesariamente a los trámites señalados en la LOTC, cumpliéndolos en su integridad; de todo lo cual se desprende que, no dándose la duda en el órgano judicial, no pesa sobre él obligación alguna de seguir el trámite del art. 35 de la LOTC para llegar a pronunciarse acerca de la improcedencia de plantear la cuestión. En el presente caso, el Tribunal no ha lesionado el derecho a la tutela judicial efectiva del demandante (art. 24.1 de la C.E.), el cual ha tenido acceso a un Tribunal, ha podido alegar y pedir cuanto tuviese por conveniente y obtener una resolución fundada en Derecho. Si una ausencia de respuesta a la solicitud de planteamiento de una cuestión de inconstitucionalidad no produce lesión alguna de tal derecho (Auto de 8 de junio de 1983 en recurso de amparo 236/83), menos aún podrá entenderse lesionado éste si existe, como aquí, una respuesta encaminada a poner de manifiesto a la parte las razones por virtud de las cuales al Tribunal no le ofrece duda la constitucionalidad de la norma legal. </w:t>
      </w:r>
    </w:p>
    <w:p w:rsidR="00A46419" w:rsidRDefault="00A46419" w:rsidP="00A46419">
      <w:pPr>
        <w:pStyle w:val="TextoNormal"/>
      </w:pPr>
      <w:r>
        <w:t xml:space="preserve">En cuanto a la mención del derecho a la igualdad ante la Ley, no parece exige mayor consideración, según el Ministerio Fiscal, desde el momento en que ni se fundamenta ni mucho menos se aporta el debido término de comparación. </w:t>
      </w:r>
    </w:p>
    <w:p w:rsidR="00A46419" w:rsidRDefault="00A46419" w:rsidP="00A46419">
      <w:pPr>
        <w:pStyle w:val="TextoNormal"/>
      </w:pPr>
      <w:r>
        <w:t xml:space="preserve">b) Examinando la petición subsidiaria de la demandante, y tras observar que en el nuevo Código de Justicia Militar, aducido por el propio actor, el art. 156 no presenta matices de excesiva diferenciación con respecto al 391.2 del vigente, analiza las Sentencias de este Tribunal de 30 de marzo de 1981 en recurso de amparo 220/80, de 2 de noviembre de 1983; en recurso de amparo 416/83, así como los Autos de 13 de octubre de 1983 en recurso de amparo 494/83 y de 19 del mismo mes y año en recurso de amparo 187/83, llegando a la conclusión de que es obvio que el art. 391.2 del C.J.M. es «un precepto penal que, como muchos otros, requieren ser puestos en conexión con preceptos extrapenales», pero en el presente caso el contenido de los «deberes militares» se verifica por referencia a normas de índole legal, como la Ley 85/1978, de 28 de diciembre, por la que se promulgan las Reales Ordenanzas de las Fuerzas Armadas, «deberes que en modo alguno puede desconocer quien ostenta el grado de Teniente Coronel». Por otra parte, la Sentencia de 15 de octubre de 1982 declaró que el principio de legalidad no queda infringido en los supuestos en que la definición del tipo incorpora conceptos cuya delimitación permita un margen de apreciación. En el supuesto de autos, la subsanación de la conducta del recurrente en un tipo concreto del Código de Justicia Militar compete de suyo (art. 117.3 y 5 de la Constitución) al Tribunal castrense; y asimismo es competencia suya la valoración y sanción de la conducta fijando el contenido del tipo y la lesión del bien jurídico protegido -la disciplina castrense-. Pretender que el tipo penal es en este caso un tipo abierto de contenido indeterminado, tanto equivaldría a postular que en el precepto en cuestión se procediera a reiterar cuanto en otras normas delimita la conducta de los militares y en especial de quienes ostentan grados de mando profesional. Y el precepto punitivo no va más allá de los limites y marco que el principio de tipicidad, como manifestación del de legalidad, </w:t>
      </w:r>
      <w:r>
        <w:lastRenderedPageBreak/>
        <w:t xml:space="preserve">vienen exigidos por la jurisprudencia constitucional, de lo que se desprende que la demanda de amparo, también en este aspecto, resulta improcedente. </w:t>
      </w:r>
    </w:p>
    <w:p w:rsidR="00A46419" w:rsidRDefault="00A46419" w:rsidP="00A46419">
      <w:pPr>
        <w:pStyle w:val="TextoNormal"/>
      </w:pPr>
      <w:r>
        <w:t>En cuanto a la referencia que en la demanda se hace al error presumible, contenido en la Sentencia de instancia y no rectificado por la de casación, constituida por la remisión al art. 224 del C.J.M., con independencia de que no corresponde al Tribunal Constitucional rectificar errores, se contienen en el C.J.M. mecanismos procesales suficientes para que de oficio o a instancia de interesado se rectifiquen, a los que ha debido acudirse. En todo caso, no consta se hiciera alegación concreta en orden a tal aspecto de la Sentencia impugnada, sin que pueda estimarse subsanado el defecto por entenderse como algo implícito en el recurso de casación, lo que por otra parte llevaría a la imposibilidad de considerar el tema en vía de amparo, al no concurrir los requisitos exigidos en el art. 44.1 a) y c) de la LOTC.</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4 de diciembre de 1985 la Sala Segunda acordó unir a las actuaciones los escritos presentados por el Ministerio Fiscal y el Procurador del demandante de amparo (art. 52.1 de la LOTC) y señalar para la deliberación y votación el día 22 de enero de 1986.</w:t>
      </w:r>
    </w:p>
    <w:p w:rsidR="00A46419" w:rsidRDefault="00A46419" w:rsidP="00A46419">
      <w:pPr>
        <w:pStyle w:val="TextoNormal"/>
      </w:pPr>
    </w:p>
    <w:p w:rsidR="00A46419" w:rsidRDefault="00A46419" w:rsidP="00A46419">
      <w:pPr>
        <w:pStyle w:val="TextoNormal"/>
      </w:pPr>
      <w:r w:rsidRPr="00A46419">
        <w:rPr>
          <w:rStyle w:val="NumeroAFNegritaCaracter"/>
        </w:rPr>
        <w:t>6</w:t>
      </w:r>
      <w:r>
        <w:t>. Con fecha 12 de febrero de 1986 la Sala propuso al Pleno del Tribunal Constitucional que recabe para si el conocimiento del presente recurso de amparo por estar en cuestión la constitucionalidad del art. 391.2 del C.J.M.</w:t>
      </w:r>
    </w:p>
    <w:p w:rsidR="00A46419" w:rsidRDefault="00A46419" w:rsidP="00A46419">
      <w:pPr>
        <w:pStyle w:val="TextoNormal"/>
      </w:pPr>
    </w:p>
    <w:p w:rsidR="00A46419" w:rsidRDefault="00A46419" w:rsidP="00A46419">
      <w:pPr>
        <w:pStyle w:val="TextoNormal"/>
      </w:pPr>
      <w:r w:rsidRPr="00A46419">
        <w:rPr>
          <w:rStyle w:val="NumeroAFNegritaCaracter"/>
        </w:rPr>
        <w:t>7</w:t>
      </w:r>
      <w:r>
        <w:t>. El Pleno, por providencia de 20 de febrero siguiente, acordó recabar para si el conocimiento del presente recurso de amparo.</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9 de julio de 1987 se señaló el día 16 del mismo mes y año para la deliberación y votación.</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pretensión que el recurrente en amparo formula en primer lugar, se basa en la alegada vulneración del art. 24.1 de la Constitución Española (C.E.)  en cuanto garantiza el derecho a la tutela judicial efectiva. Este derecho habría sido vulnerado, en opinión del recurrente, porque el Consejo Supremo de Justicia Militar, ante el planteamiento de la inconstitucionalidad del art.  391.2 del Código de Justicia Militar (C.J.M.)  realizado in voce en la vista y como cuestión previa, prescindió del procedimiento establecido en el art.  35.2 de la LOTC. Al haber resuelto la cuestión directamente en la Sentencia, el Tribunal habría privado al demandante de amparo de la posibilidad de alegar en favor de su derecho en el trámite de vista que prevé el mencionado artículo.</w:t>
      </w:r>
    </w:p>
    <w:p w:rsidR="00A46419" w:rsidRDefault="00A46419" w:rsidP="00A46419">
      <w:pPr>
        <w:pStyle w:val="TextoNormal"/>
      </w:pPr>
      <w:r>
        <w:t xml:space="preserve">El derecho a la tutela judicial efectiva, sin embargo, no ha sido vulnerado, a tenor de la jurisprudencia de este Tribunal que ya se inició con la STC 17/1981, de 1 de junio (fundamento jurídico 1.°), y se recoge en una serie de Autos, entre ellos el ATC 10/1983, de 12 de enero, según el cual «el art. 35 de la LOTC no obliga a que un órgano judicial plantee la cuestión cuando se lo pida una parte, sino que el planteamiento sólo ha de producirse cuando el Juez o el Tribunal de que se trate considere que la norma de cuya validez dependa el fallo pueda ser contraria a la Constitución» (fundamento jurídico 2.°). El citado </w:t>
      </w:r>
      <w:r>
        <w:lastRenderedPageBreak/>
        <w:t>art. 35 de la LOTC no contiene un recurso a disposición de las partes de un proceso, del cual haya sido privado el recurrente. Por el contrario, la cuestión de inconstitucionalidad es un medio para asegurar la supremacía de la Constitución, que corresponde en forma exclusiva al órgano judicial. La decisión de éste respecto al planteamiento de la cuestión no afecta, pues, al derecho de defensa de los derechos fundamentales de las partes ante el Tribunal Constitucional, ya que éstas disponen a tal fin del recurso de amparo. La circunstancia de que las partes y el Fiscal deban ser oídos antes del planteamiento de la cuestión de inconstitucionalidad, invocada por el recurrente en apoyo de su pretensión, no significa en modo alguno que ellos tengan un «derecho» a que los órganos expresen dudas sobre la constitucionalidad de la norma aplicable y por consiguiente utilicen este medio jurídico de protección de la supremacía del derecho constitucional.</w:t>
      </w:r>
    </w:p>
    <w:p w:rsidR="00A46419" w:rsidRDefault="00A46419" w:rsidP="00A46419">
      <w:pPr>
        <w:pStyle w:val="TextoNormal"/>
      </w:pPr>
    </w:p>
    <w:p w:rsidR="00A46419" w:rsidRDefault="00A46419" w:rsidP="00A46419">
      <w:pPr>
        <w:pStyle w:val="TextoNormal"/>
      </w:pPr>
      <w:r w:rsidRPr="00A46419">
        <w:rPr>
          <w:rStyle w:val="NumeroAFNegritaCaracter"/>
        </w:rPr>
        <w:t>2</w:t>
      </w:r>
      <w:r>
        <w:t>. Tampoco cabe reconocer la vulneración del derecho a la igualdad (art. 14 de la C.E.), alegada en segundo término por el recurrente. Este estima que tal lesión jurídica se habría producido por la omisión del Tribunal de proceder en la forma prevista en el art. 35.2 de la LOTC. La misma razón expuesta en el fundamento jurídico anterior revela que esta objeción constitucional es totalmente infundada.</w:t>
      </w:r>
    </w:p>
    <w:p w:rsidR="00A46419" w:rsidRDefault="00A46419" w:rsidP="00A46419">
      <w:pPr>
        <w:pStyle w:val="TextoNormal"/>
      </w:pPr>
    </w:p>
    <w:p w:rsidR="00A46419" w:rsidRDefault="00A46419" w:rsidP="00A46419">
      <w:pPr>
        <w:pStyle w:val="TextoNormal"/>
      </w:pPr>
      <w:r w:rsidRPr="00A46419">
        <w:rPr>
          <w:rStyle w:val="NumeroAFNegritaCaracter"/>
        </w:rPr>
        <w:t>3</w:t>
      </w:r>
      <w:r>
        <w:t>. Subsidiariamente, el solicitante de amparo pide la nulidad de la Sentencia del Consejo Supremo de Justicia Militar porque, al aplicar el párrafo segundo del art. 391 del C.J.M., habría vulnerado el principio de legalidad protegido por el art. 25.1 de la Constitución. Tal vulneración, alega el recurrente, consistiría en que el precepto penal aplicado carece de la precisión exigible en la descripción del comportamiento prohibido, toda vez que sanciona con la pena de seis meses y un día a seis años de prisión al militar que «deje de cumplir sus deberes militares». Esta remisión genérica, sostiene el recurrente, sería contraria al principio de legalidad.</w:t>
      </w:r>
    </w:p>
    <w:p w:rsidR="00A46419" w:rsidRDefault="00A46419" w:rsidP="00A46419">
      <w:pPr>
        <w:pStyle w:val="TextoNormal"/>
      </w:pPr>
    </w:p>
    <w:p w:rsidR="00A46419" w:rsidRDefault="00A46419" w:rsidP="00A46419">
      <w:pPr>
        <w:pStyle w:val="TextoNormal"/>
      </w:pPr>
      <w:r w:rsidRPr="00A46419">
        <w:rPr>
          <w:rStyle w:val="NumeroAFNegritaCaracter"/>
        </w:rPr>
        <w:t>4</w:t>
      </w:r>
      <w:r>
        <w:t>. El principio de legalidad penal es esencialmente una concreción de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fundamento jurídico 7.°), previsto en la Constitución como derecho fundamental de mayor alcance, así como la prohibición de la arbitrariedad y el derecho a la objetividad e imparcialidad del juicio de los Tribunales, que garantizan el art. 24.2 y el art. 117.1 de la C.E., especialmente cuando éste declara que los Jueces y Magistrados están «sometidos únicamente al imperio de la ley».</w:t>
      </w:r>
    </w:p>
    <w:p w:rsidR="00A46419" w:rsidRDefault="00A46419" w:rsidP="00A46419">
      <w:pPr>
        <w:pStyle w:val="TextoNormal"/>
      </w:pPr>
      <w:r>
        <w:t>De todo ello se deduce que el principio de legalidad en el ámbito del derecho sancionador estatal implica, por lo menos, estas tres exigencias: La existencia de una ley (lex scripta); que la ley sea anterior al hecho sancionado (lex previa), y que la ley describa un supuesto de hecho estrictamente determinado (lex certa); lo que significa un rechazo de la analogía como fuente creadora de delitos y penas, e impide, como límite a la actividad judicial, que el Juez se convierta en legislador.</w:t>
      </w:r>
    </w:p>
    <w:p w:rsidR="00A46419" w:rsidRDefault="00A46419" w:rsidP="00A46419">
      <w:pPr>
        <w:pStyle w:val="TextoNormal"/>
      </w:pPr>
      <w:r>
        <w:t xml:space="preserve">Este Tribunal ha hecho referencia a esta configuración del principio de legalidad contenido en el art. 25.1 de la C.E. en diversos pronunciamientos.  Así, ha establecido, por una parte, la necesidad de la ley previa y, como consecuencia de ella, la prohibición de extensión analógica del Derecho penal, al resolver sobre los límites de la interpretación de los textos legales del Código Penal (por ejemplo, en sus SSTC 89/1983; 75/1984; 159/1986) </w:t>
      </w:r>
      <w:r>
        <w:lastRenderedPageBreak/>
        <w:t>Por otra parte (en las SSTC 62/1982 y 53/1985, fundamento jurídico 10) ha considerado que la cuestión de la determinación estricta o precisa de la ley penal se encuentra vinculada con el alcance del principio de legalidad.</w:t>
      </w:r>
    </w:p>
    <w:p w:rsidR="00A46419" w:rsidRDefault="00A46419" w:rsidP="00A46419">
      <w:pPr>
        <w:pStyle w:val="TextoNormal"/>
      </w:pPr>
    </w:p>
    <w:p w:rsidR="00A46419" w:rsidRDefault="00A46419" w:rsidP="00A46419">
      <w:pPr>
        <w:pStyle w:val="TextoNormal"/>
      </w:pPr>
      <w:r w:rsidRPr="00A46419">
        <w:rPr>
          <w:rStyle w:val="NumeroAFNegritaCaracter"/>
        </w:rPr>
        <w:t>5</w:t>
      </w:r>
      <w:r>
        <w:t>. Sin perder de vista las anteriores consideraciones generales, los problemas que se plantean en el presente recurso afectan de modo frontal a si se han respetado o no las exigencias derivadas de la tipicidad, esto es, a si la conducta objeto de la condena contenida en la Sentencia impugnada puede entenderse razonablemente incluida en la norma penal del art. 391.2 del C.J.M.  Ahora bien, como quiera que nos encontramos en un recurso de amparo y no en un proceso constitucional cuyo objeto fuera el control de constitucionalidad de aquella norma, hemos de proceder, al menos inicialmente, a examinar si la Sentencia impugnada en amparo, que en este caso es la ya citada de la Sala de Justicia del Consejo Supremo de Justicia Militar de 20 de febrero de 1985 (y sólo esa) vulneró o no el derecho fundamental del recurrente derivado del art.  25.1 de la C.E., sin que debamos por ahora realizar una confrontación directa entre la norma penal, por lo demás ya derogada por la Disposición derogatoria única del Código Penal Militar vigente (Ley Orgánica 13/1985, de 9 de diciembre), y el art. 25.1 de la Constitución.</w:t>
      </w:r>
    </w:p>
    <w:p w:rsidR="00A46419" w:rsidRDefault="00A46419" w:rsidP="00A46419">
      <w:pPr>
        <w:pStyle w:val="TextoNormal"/>
      </w:pPr>
      <w:r>
        <w:t>Hemos señalado antes que el principio de legalidad penal garantiza, por un lado, el estricto sometimiento del Juez a la ley penal, vedando todo margan de arbitrio o de discrecionalidad en su aplicación así como una interpretación analógica de la misma; y por otro la seguridad del ciudadano en cuanto la certeza de la ley penal, cuya exigencia es inherente a dicho principio, le permite programar sus comportamientos sin temor a posibles condenas por actos no tipificados previamente. Veamos sucesivamente si la Sentencia impugnada ha infringido estos dos aspectos del principio de legalidad y, por consiguiente, el derecho al mismo derivado del art. 25.1 de la Constitución.</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El solicitante de amparo, Teniente Coronel del Arma de Aviación y a la sazón Jefe del aeródromo militar de Pollensa, haciendo uso de las facultades propias de su condición, hizo posible, con participación personal y directa, una infracción de contrabando de mayor cuantía, por la que fue condenado por el Tribunal Provincial de Contrabando de Baleares. La responsabilidad penal derivada de su conducta como Jefe del mencionado aeródromo militar fue conocida por el correspondiente Consejo de Guerra, que lo juzgó por posibles delitos de abuso de autoridad y uso indebido de atribuciones, y de dar informes falsos, tipificados en los arts. 334 y 353, respectivamente, del C.J.M., siendo condenado no por estos delitos, sino por uno de menor gravedad, el previsto y penado en el art. 391.2 del citado Código, por dejar de cumplir sus deberes militares. Recurrida esta Sentencia en casación por infracción de Ley ante la Sala de Justicia del Consejo Supremo de Justicia Militar, alegando aplicación indebida del art. 391.2 del C.J.M. por haber atribuido, a juicio del recurrente, el Consejo de Guerra unas cotas de gravedad desproporcionadas con la realidad del supuesto, y que el hecho sancionado debió considerarse como falta grave (art. 437.2) o quizás como falta leve (art. 443), con cita de jurisprudencia del propio Consejo, éste en su Sentencia alude a su vez a dicha jurisprudencia, que ha perfilado la naturaleza y el alcance del deber incumplido para que pueda ser incluido en el tipo del delito del art. 391.2 o por el contrario en el de las faltas, grave o leve, de los arts. 437.2 y 443: Jurisprudencia de la que se desprende que «el deber incumplido ha de referirse a un acto de verdadera significación dentro de la vida militar», y, en último término, que «la labor juzgadora de encajar los hechos probados en la figura del delito referida, o en la falta grave o leve, </w:t>
      </w:r>
      <w:r>
        <w:lastRenderedPageBreak/>
        <w:t>dentro del denominador común de negligencia, ha de basarse en la importancia, rango y trascendencia de los deberes incumplidos» (considerando tercero).</w:t>
      </w:r>
    </w:p>
    <w:p w:rsidR="00A46419" w:rsidRDefault="00A46419" w:rsidP="00A46419">
      <w:pPr>
        <w:pStyle w:val="TextoNormal"/>
      </w:pPr>
      <w:r>
        <w:t>De ello resulta que el art. 391.2 del C.J.M. no ha sido aplicado aquí de manera aislada y sin criterio de determinabilidad alguno, sino en un contexto legal y jurisprudencial que delimita, en función de determinados datos objetivos, el incumplimiento delictivo y culposo, grave o leve, de los deberes militares. Siendo en el presente caso el hoy recurrente en amparo la máxima autoridad en el aeródromo militar donde se realizó el contrabando, en el que participó personal y directamente, y que tuvo trascendencia pública de obvia significación para la institución militar a la que pertenecía, estima la Sentencia que su comportamiento, en la línea de decisiones anteriores suyas, sólo podía subsumirse en el tipo penal del art. 391.2 del C.J.M.</w:t>
      </w:r>
    </w:p>
    <w:p w:rsidR="00A46419" w:rsidRDefault="00A46419" w:rsidP="00A46419">
      <w:pPr>
        <w:pStyle w:val="TextoNormal"/>
      </w:pPr>
      <w:r>
        <w:t>Si bien es cierto que en su redacción textual el art. 391.2 del C.J.M. era una norma que para la específica determinación de las acciones u omisiones prohibidas se remitía a otras disposiciones que las describían, en el presente caso tal remisión, referida al papel que el destinatario de la norma desempeña en el grupo social al que pertenece -aquí como miembro profesional de las Fuerzas Armadas- y a sus consiguientes deberes, no resultaba vacía de contenido o dejada al arbitrio del juzgador.</w:t>
      </w:r>
    </w:p>
    <w:p w:rsidR="00A46419" w:rsidRDefault="00A46419" w:rsidP="00A46419">
      <w:pPr>
        <w:pStyle w:val="TextoNormal"/>
      </w:pPr>
    </w:p>
    <w:p w:rsidR="00A46419" w:rsidRDefault="00A46419" w:rsidP="00A46419">
      <w:pPr>
        <w:pStyle w:val="TextoNormal"/>
      </w:pPr>
      <w:r w:rsidRPr="00A46419">
        <w:rPr>
          <w:rStyle w:val="NumeroAFNegritaCaracter"/>
        </w:rPr>
        <w:t>7</w:t>
      </w:r>
      <w:r>
        <w:t>. Por lo que se refiere a la seguridad que el principio de legalidad penal supone para el ciudadano en la programación de sus comportamientos sin temor a injerencias imprevisibles del ordenamiento sancionador del Estado, en el caso que nos ocupa no puede negarse, ni se negó en ningún momento del proceso, que entre los deberes más evidentes de quien estaba al mando de un establecimiento militar se incluye necesariamente el de no permitir su utilización para la comisión de un delito de contrabando y menos aún participar en él, pues, cualquiera que fuese la determinación por remisión a otras normas del propio Código de la expresión «deje de cumplir sus deberes militares» contenida en el inciso final del art. 391.2 del C.J.M., es obvio, como se dice en el considerando primero de la Sentencia impugnada, que tal norma tipifica y sanciona la «conducta del militar que, bajo el denominador común de la negligencia suponga una omisión delictuosa de aquellos deberes».  Que en el presente caso, como se pone de manifiesto en el considerando cuarto de la Sentencia impugnada, «resulta inconcuso que el mencionado Jefe, en su condición de máxima autoridad militar del aeródromo de Pollensa, incumplió los deberes militares que como tal tenía al permitir la realización en dicho recinto castrense de todas las acciones reprobables de contrabando que en la fecha de autos tuvieron lugar», es algo que no podía haber negado el hoy recurrente en amparo, el cual ha defendido tan sólo en este aspecto la menor gravedad del incumplimiento a efectos de su subsunción en otros preceptos del propio C.J.M. que el aplicado por el Consejo Supremo de Justicia Militar.</w:t>
      </w:r>
    </w:p>
    <w:p w:rsidR="00A46419" w:rsidRDefault="00A46419" w:rsidP="00A46419">
      <w:pPr>
        <w:pStyle w:val="TextoNormal"/>
      </w:pPr>
      <w:r>
        <w:t>Consecuentemente, el presente recurso de amparo debe ser desestimado, por no haberse vulnerado ninguno de los derechos invocados por el demandante.</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lastRenderedPageBreak/>
        <w:t>Ha decidido</w:t>
      </w:r>
    </w:p>
    <w:p w:rsidR="00A46419" w:rsidRDefault="00A46419" w:rsidP="00A46419">
      <w:pPr>
        <w:pStyle w:val="TextoNormalCentrado"/>
        <w:keepNext/>
      </w:pPr>
    </w:p>
    <w:p w:rsidR="00A46419" w:rsidRDefault="00A46419" w:rsidP="00A46419">
      <w:pPr>
        <w:pStyle w:val="TextoNormal"/>
      </w:pPr>
      <w:r>
        <w:t>Denegar el amparo solicitado por don Pedro Crespí Martorell contra la Sentencia de la Sala de Justicia del Consejo Supremo de Justicia Militar (causa núm. 17/82), de 20 de febrero de 1985.</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veintiuno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7" w:name="SENTENCIA_1987_134"/>
      <w:r>
        <w:lastRenderedPageBreak/>
        <w:t>SENTENCIA 134/1987, de 21 de julio de 1987</w:t>
      </w:r>
    </w:p>
    <w:bookmarkEnd w:id="87"/>
    <w:p w:rsidR="00A46419" w:rsidRDefault="00A46419" w:rsidP="00A46419">
      <w:pPr>
        <w:pStyle w:val="TtuloResolucin"/>
      </w:pPr>
      <w:r>
        <w:t>Pleno</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ECLI:ES:TC:1987:134</w:t>
      </w:r>
    </w:p>
    <w:p w:rsidR="00A46419" w:rsidRDefault="00A46419" w:rsidP="00A46419">
      <w:pPr>
        <w:pStyle w:val="SntesisDescriptiva"/>
      </w:pPr>
    </w:p>
    <w:p w:rsidR="00A46419" w:rsidRDefault="00A46419" w:rsidP="00A46419">
      <w:pPr>
        <w:pStyle w:val="SntesisDescriptiva"/>
      </w:pPr>
      <w:r>
        <w:t>Cuestión de inconstitucionalidad 494/1985 otras (acumuladas). En relación con los arts. 12.1 y 51 y Disposición adicional quinta, 2, 3 y 4, de la Ley 44/1983, 28 de diciembre, de Presupuestos Generales del Estado para 1984</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Los afiliados a la Seguridad Social no ostentan un derecho subjetivo a una cuantía determinada de las pensiones futuras, es decir, de las pensiones respecto a las cuales no se ha producido el hecho que las causa. </w:t>
      </w:r>
    </w:p>
    <w:p w:rsidR="00A46419" w:rsidRDefault="00A46419" w:rsidP="00A46419">
      <w:pPr>
        <w:pStyle w:val="Extracto"/>
      </w:pPr>
    </w:p>
    <w:p w:rsidR="00A46419" w:rsidRDefault="00A46419" w:rsidP="00A46419">
      <w:pPr>
        <w:pStyle w:val="Extracto"/>
      </w:pPr>
      <w:r>
        <w:t>2.</w:t>
      </w:r>
      <w:r>
        <w:tab/>
        <w:t xml:space="preserve">De los arts. 41 y 50 C.E. no puede deducirse que la Constitución obligue a que se mantengan todas y cada una de las pensiones iniciales en su cuantía prevista ni que todas y cada una de las ya causadas experimenten un incremento anual. El art. 41, aparte de garantizar un régimen de Seguridad Social pública, asegura la cobertura suficiente para situaciones de necesidad, especialmente en caso de desempleo. Por lo que respecta al art. 50, el concepto de «pensión adecuada»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Lo mismo cabe decir de la garantía de actualización periódica, que no supone obligadamente el incremento anual de todas las pensiones. </w:t>
      </w:r>
    </w:p>
    <w:p w:rsidR="00A46419" w:rsidRDefault="00A46419" w:rsidP="00A46419">
      <w:pPr>
        <w:pStyle w:val="Extracto"/>
      </w:pPr>
    </w:p>
    <w:p w:rsidR="00A46419" w:rsidRDefault="00A46419" w:rsidP="00A46419">
      <w:pPr>
        <w:pStyle w:val="Extracto"/>
      </w:pPr>
      <w:r>
        <w:t>3.</w:t>
      </w:r>
      <w:r>
        <w:tab/>
        <w:t xml:space="preserve">De acuerdo con doctrina anterior del Tribunal, una Ley de Presupuestos no tiene sólo por objeto la aprobación de la previsión de ingresos y de las autorizaciones de gastos del Estado, sino que también puede incluir regulaciones directamente relacionadas con aquella previsión y autorizaciones o con los criterios de política económica que en ellos se sustenta. </w:t>
      </w:r>
    </w:p>
    <w:p w:rsidR="00A46419" w:rsidRDefault="00A46419" w:rsidP="00A46419">
      <w:pPr>
        <w:pStyle w:val="Extracto"/>
      </w:pPr>
    </w:p>
    <w:p w:rsidR="00A46419" w:rsidRDefault="00A46419" w:rsidP="00A46419">
      <w:pPr>
        <w:pStyle w:val="Extracto"/>
      </w:pPr>
      <w:r>
        <w:t>4.</w:t>
      </w:r>
      <w:r>
        <w:tab/>
        <w:t xml:space="preserve">Este Tribunal Constitucional no puede censurar la acción legislativa, salvo que traspase los límites que a esa acción establece la norma suprema.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El Pleno del Tribunal Constitucional, compuesto por don Francisco Tomás y Valiente, Presidente y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las cuestiones de inconstitucionalidad acumuladas núms. 494, 561 y 570/1985, planteadas por el Tribunal Central de Trabajo, respecto al art. 51 de la Ley de Presupuestos del Estado de 28 de diciembre de 1983 en cuanto fija el límite de 187.950 pesetas para las pensiones concurrentes; 545/1985, planteada por la Magistratura de Trabajo núm. 18 de Madrid, respecto la Disposición adicional quinta, núms. 2 y 3, de la Ley 44/1983, de 28 de diciembre de Presupuestos del Estado, y 807 y 808/1985, planteadas por la Magistratura de Trabajo de Segovia, respecto de los arts. 12.1, 51 y Disposición adicional quinta, párrafo 4, de la Ley 44/1983, de 28 de diciembre. Han sido partes el Fiscal General del Estado y el Letrado del Estado, éste en representación del Gobierno, y Ponente el Magistrado don Angel Latorre Segura, quien expresa el parecer del Tribunal.</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Magistratura de Trabajo núm. 18 de Madrid, por Auto de 13 de junio de 1985, planteó cuestión de inconstitucionalidad, registrada en este Tribunal con el número 545/1985, sobre la Disposición adicional quinta, núms. 2 y 3, de la Ley 44/1983, de 28 de diciembre, por entender que tales preceptos podían infringir lo dispuesto en los arts. 9.3, 33.3 y 106.2 de la Constitución. </w:t>
      </w:r>
    </w:p>
    <w:p w:rsidR="00A46419" w:rsidRDefault="00A46419" w:rsidP="00A46419">
      <w:pPr>
        <w:pStyle w:val="TextoNormal"/>
      </w:pPr>
      <w:r>
        <w:t xml:space="preserve">Funda su criterio en que la privación real y efectiva de derechos, causada por la norma impugnada, supone que se está en presencia de una disposición que afecta con carácter retroactivo y de modo restrictivo a derechos individuales. Consecuentemente, y al ser los derechos afectados derechos va ingresados en el patrimonio de los mutualistas. su privación, sin sujetarse a los requisitos establecidos en el art. 33.3 de la Constitución comporta una infracción de este precepto y, en su caso, del contenido del art. 106. </w:t>
      </w:r>
    </w:p>
    <w:p w:rsidR="00A46419" w:rsidRDefault="00A46419" w:rsidP="00A46419">
      <w:pPr>
        <w:pStyle w:val="TextoNormal"/>
      </w:pPr>
      <w:r>
        <w:t xml:space="preserve">La circunstancia de que se garanticen las mismas prestaciones a quienes han realizado cotizaciones superiores que a quienes las han efectuado inferiores supone una infracción del principio de igualdad que implica tratar de modo igual lo que es desigual. </w:t>
      </w:r>
    </w:p>
    <w:p w:rsidR="00A46419" w:rsidRDefault="00A46419" w:rsidP="00A46419">
      <w:pPr>
        <w:pStyle w:val="TextoNormal"/>
      </w:pPr>
      <w:r>
        <w:t xml:space="preserve">El Tribunal Constitucional, por providencia de 26 de junio de 1985, admitió a trámite la cuestión y dio traslado de la misma a los Presidentes del Congreso de los Diputados y del Senado, al Ministerio de Justicia y al Fiscal General del Estado, a fin de que formularan alegaciones. </w:t>
      </w:r>
    </w:p>
    <w:p w:rsidR="00A46419" w:rsidRDefault="00A46419" w:rsidP="00A46419">
      <w:pPr>
        <w:pStyle w:val="TextoNormal"/>
      </w:pPr>
      <w:r>
        <w:t xml:space="preserve">El Fiscal General del Estado formuló alegaciones por escrito de 19 de junio de 1985 y sostuvo que las normas cuestionadas incidían retroactivamente en derechos individuales. vulnerando la seguridad jurídica, por lo que se debería decretar su inconstitucionalidad. </w:t>
      </w:r>
    </w:p>
    <w:p w:rsidR="00A46419" w:rsidRDefault="00A46419" w:rsidP="00A46419">
      <w:pPr>
        <w:pStyle w:val="TextoNormal"/>
      </w:pPr>
      <w:r>
        <w:t xml:space="preserve">El Letrado del Estado solicitó la acumulación de la cuestión al recurso de inconstitucionalidad 222/1984, pidiendo que se suspendiese el plazo de alegaciones. </w:t>
      </w:r>
    </w:p>
    <w:p w:rsidR="00A46419" w:rsidRDefault="00A46419" w:rsidP="00A46419">
      <w:pPr>
        <w:pStyle w:val="TextoNormal"/>
      </w:pPr>
      <w:r>
        <w:t xml:space="preserve">Idéntica petición de acumulación dedujo el Ministerio Fiscal por escrito de 19 de agosto de 1985. </w:t>
      </w:r>
    </w:p>
    <w:p w:rsidR="00A46419" w:rsidRDefault="00A46419" w:rsidP="00A46419">
      <w:pPr>
        <w:pStyle w:val="TextoNormal"/>
      </w:pPr>
      <w:r>
        <w:t xml:space="preserve">El Tribunal Constitucional por Auto de 3 de octubre de 1985 denegó las acumulaciones solicitadas y dio nuevo plazo para que formulase alegaciones al Letrado del Estado, quien </w:t>
      </w:r>
      <w:r>
        <w:lastRenderedPageBreak/>
        <w:t>mediante escrito de 28 de octubre de 1985 solicitó la acumulación de esta cuestión a las que se estaban tramitando con los núms. 494/1985, 561/1985. 570/1985, 807/1985 y 808/1985.</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El Tribunal Central de Trabajo, Sección Cuarta, por medio de Auto de 9 de mayo de 1985, planteó cuestión de inconstitucionalidad, registrada con el número 494/1985, respecto al art. 51 de la Ley de Presupuestos del Estado de 28 de diciembre de 1983, en cuanto fija el límite de 187.950 pesetas para las pensiones concurrentes por estimar que es contraria a los preceptos contenidos en los arts. 41 y 50 de la Constitución, entre otros. </w:t>
      </w:r>
    </w:p>
    <w:p w:rsidR="00A46419" w:rsidRDefault="00A46419" w:rsidP="00A46419">
      <w:pPr>
        <w:pStyle w:val="TextoNormal"/>
      </w:pPr>
      <w:r>
        <w:t xml:space="preserve">La tesis central del Auto que plantea la cuestión de inconstitucionalidad es la de que los arts. 41 y 50 configuran un sistema de protección y seguridad social adecuado y suficiente, uno de cuyos limites, en virtud de normas de Derecho de Gentes, es la irregresividad de las pensiones, concepto que opera como límite a la potestad del legislador a efectos de fijar la «adecuación» y «suficiencia» del sistema de protección. Además, como cada pensionista es privado de un derecho, privación que por la vía que se ha hecho valer sólo puede prosperar si tiene éxito la cuestión de inconstitucionalidad, procede considerar, también, vulnerado el derecho que a la tutela judicial efectiva proclama el art. 24.1 de la Constitución. </w:t>
      </w:r>
    </w:p>
    <w:p w:rsidR="00A46419" w:rsidRDefault="00A46419" w:rsidP="00A46419">
      <w:pPr>
        <w:pStyle w:val="TextoNormal"/>
      </w:pPr>
      <w:r>
        <w:t xml:space="preserve">Se hace notar que la discriminación económica de que el grupo social de personas pertenecientes a la tercera edad es objeto constituye una infracción del principio de igualdad que se consagra en los arts. 1.1, 9.2 y 14. </w:t>
      </w:r>
    </w:p>
    <w:p w:rsidR="00A46419" w:rsidRDefault="00A46419" w:rsidP="00A46419">
      <w:pPr>
        <w:pStyle w:val="TextoNormal"/>
      </w:pPr>
      <w:r>
        <w:t xml:space="preserve">Además, la regresividad de las pensiones que las normas impugnadas establecen vulnera el art. 9.3 de la Constitución, garantizador de la seguridad jurídica, en cuanto supone una quiebra evidente de la confianza en el legislador. </w:t>
      </w:r>
    </w:p>
    <w:p w:rsidR="00A46419" w:rsidRDefault="00A46419" w:rsidP="00A46419">
      <w:pPr>
        <w:pStyle w:val="TextoNormal"/>
      </w:pPr>
      <w:r>
        <w:t xml:space="preserve">El derecho al disfrute de pensiones de jubilación se configura, en la actualidad, como una nueva forma de derecho de propiedad, razón por la que su privación, sin sujetarse al procedimiento previsto en el art. 33.3 de la C.E., supone una infracción de este precepto. Desde otra perspectiva, la inclusión de normas como la cuestionada en la Ley de Presupuestos, modificando así su tramitación y proceso de elaboración ordinario, constituye una vulneración de lo dispuesto sobre el principio de legalidad en los artículos 9.3, 149.1.7 y 66.2. </w:t>
      </w:r>
    </w:p>
    <w:p w:rsidR="00A46419" w:rsidRDefault="00A46419" w:rsidP="00A46419">
      <w:pPr>
        <w:pStyle w:val="TextoNormal"/>
      </w:pPr>
      <w:r>
        <w:t xml:space="preserve">El Tribunal Constitucional, por providencia de 10 de julio de 1985, admitió a trámite la cuestión de inconstitucionalidad propuesta por contradicción con los arts. 41 y 50 de la Constitución, y acordó que se diera traslado de las actuaciones a los Presidentes del Congreso, Senado, al Ministerio de Justicia y al Fiscal General del Estado. </w:t>
      </w:r>
    </w:p>
    <w:p w:rsidR="00A46419" w:rsidRDefault="00A46419" w:rsidP="00A46419">
      <w:pPr>
        <w:pStyle w:val="TextoNormal"/>
      </w:pPr>
      <w:r>
        <w:t xml:space="preserve">El Fiscal General del Estado evacuó traslado por escrito de 30 de julio de 1985 en el que, tras exponer los antecedentes de la cuestión, manifiesta que los aspectos básicos del Auto que plantea la cuestión de inconstitucionalidad son: </w:t>
      </w:r>
    </w:p>
    <w:p w:rsidR="00A46419" w:rsidRDefault="00A46419" w:rsidP="00A46419">
      <w:pPr>
        <w:pStyle w:val="TextoNormal"/>
      </w:pPr>
      <w:r>
        <w:t xml:space="preserve">A) Los preceptos constitucionales que fundamentalmente se estiman infringidos por la resolución judicial son los arts. 41 y 50. Se mantiene que el principio de irregresividad de las pensiones está ligado a los valores superiores del ordenamiento jurídico. </w:t>
      </w:r>
    </w:p>
    <w:p w:rsidR="00A46419" w:rsidRDefault="00A46419" w:rsidP="00A46419">
      <w:pPr>
        <w:pStyle w:val="TextoNormal"/>
      </w:pPr>
      <w:r>
        <w:t xml:space="preserve">B) También se entiende infringido por la resolución judicial el art. 24 de la Constitución. </w:t>
      </w:r>
    </w:p>
    <w:p w:rsidR="00A46419" w:rsidRDefault="00A46419" w:rsidP="00A46419">
      <w:pPr>
        <w:pStyle w:val="TextoNormal"/>
      </w:pPr>
      <w:r>
        <w:t xml:space="preserve">Hechas estas consideraciones el Fiscal General estima que el problema básico debatido es la discrepancia entre el demandante y la Tesorería de la Seguridad Social e INSALUD sobre la forma de fijación de las bases y módulos de las pensiones durante 1984, lo que, en realidad, es ajeno a la prohibición de incremento para las pensiones que, solas o en concurrencia con otras, superen las 187.950 pesetas que establece la Disposición cuestionada. </w:t>
      </w:r>
      <w:r>
        <w:lastRenderedPageBreak/>
        <w:t xml:space="preserve">Ello supone que el modo de plantear la cuestión de inconstitucionalidad no tiene mucho que ver con el proceso laboral que hay que resolver. De ello deduce que la cuestión está mal planteada. </w:t>
      </w:r>
    </w:p>
    <w:p w:rsidR="00A46419" w:rsidRDefault="00A46419" w:rsidP="00A46419">
      <w:pPr>
        <w:pStyle w:val="TextoNormal"/>
      </w:pPr>
      <w:r>
        <w:t xml:space="preserve">En cuanto a lo que constituye la temática de fondo, y tras analizar el precepto impugnado, sostiene que mediante él no se impide que las pensiones superen las 187.950 pesetas, sino que la obtención de este límite impide que entren en juego los mecanismos de revalorización generalmente previstos cuando el pago debe efectuarse por la Seguridad Social. </w:t>
      </w:r>
    </w:p>
    <w:p w:rsidR="00A46419" w:rsidRDefault="00A46419" w:rsidP="00A46419">
      <w:pPr>
        <w:pStyle w:val="TextoNormal"/>
      </w:pPr>
      <w:r>
        <w:t xml:space="preserve">Ciñendo los aspectos presuntamente inconstitucionales de la disposición impugnada a los arts. 41 y 50 de la Constitución manifiesta que el límite que la norma cuestionada establece no se puede considerar como una vulneración del principio de «suficiencia» de las pensiones que el art. 41 proclama. </w:t>
      </w:r>
    </w:p>
    <w:p w:rsidR="00A46419" w:rsidRDefault="00A46419" w:rsidP="00A46419">
      <w:pPr>
        <w:pStyle w:val="TextoNormal"/>
      </w:pPr>
      <w:r>
        <w:t xml:space="preserve">Por su parte, la exigencia de adecuación de las pensiones que el art. 50 garantiza no se ve menoscabada por congelar la cantidad percibida en el momento de entrada en vigor de la norma cuestionada, que es lo que sucede. De otro lado, «la actualización periódica» de las pensiones, que también se garantiza, no ha de ser necesariamente anual siendo éste, el de la «actualización periódica», un concepto que el legislador ha de definir y precisar en cada momento histórico en virtud de las diversas circunstancias que en él concurran. En este sentido la norma impugnada no hace más que fijar unos limites cuantitativos para quienes se encuentran en determinadas circunstancias y que no pueden estimarse en contradicción con la «actualización periódica» que garantiza el art. 50. </w:t>
      </w:r>
    </w:p>
    <w:p w:rsidR="00A46419" w:rsidRDefault="00A46419" w:rsidP="00A46419">
      <w:pPr>
        <w:pStyle w:val="TextoNormal"/>
      </w:pPr>
      <w:r>
        <w:t xml:space="preserve">Esta interpretación permite, además, sostener que no existe infracción del art. 9.3 en su vertiente de garantía de la seguridad jurídica, pues los límites que se establecen no cuestionan el derecho de actualización y revaloración de las pensiones, que se mantiene. </w:t>
      </w:r>
    </w:p>
    <w:p w:rsidR="00A46419" w:rsidRDefault="00A46419" w:rsidP="00A46419">
      <w:pPr>
        <w:pStyle w:val="TextoNormal"/>
      </w:pPr>
      <w:r>
        <w:t>Por todo ello se termina suplicando que se inadmita la cuestión, o, en su caso, se desestime.</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Letrado del Estado evacuó el trámite conferido mediante escrito de 26 de febrero de 1987 en el que, como se refería a las cuestiones 494, 561, 570, 545, 807, 808 y 545/1985, comenzaba haciendo una defensa de la constitucionalidad de la Disposición adicional quinta de la Ley de 28 de diciembre de 1983, aspecto que no es objeto de esta cuestión, para, en segundo término, defender la constitucionalidad del art. 51 de la Ley de 28 de diciembre de 1985. </w:t>
      </w:r>
    </w:p>
    <w:p w:rsidR="00A46419" w:rsidRDefault="00A46419" w:rsidP="00A46419">
      <w:pPr>
        <w:pStyle w:val="TextoNormal"/>
      </w:pPr>
      <w:r>
        <w:t xml:space="preserve">A tal fin comienza afirmando que la problemática planteada es la misma que en las cuestiones 722, 723 y 766/1985. Afirma que en el precepto impugnado no se infringe el principio de igualdad y que las modificaciones que con el se introducen tienden a terminar con situaciones privilegiadas. No hay que olvidar que en el fondo del problema late la distribución de unos fondos limitados, deficitarios y sujetos al principio de legalidad presupuestaria. Además, la determinación de la cuantía de las pensiones es un acto discrecional del legislador, que ha de adoptarse en función de criterios diversos, aunque con él límite de no vulnerar derechos adquiridos, ni incurrir en arbitrariedad. </w:t>
      </w:r>
    </w:p>
    <w:p w:rsidR="00A46419" w:rsidRDefault="00A46419" w:rsidP="00A46419">
      <w:pPr>
        <w:pStyle w:val="TextoNormal"/>
      </w:pPr>
      <w:r>
        <w:t>Si a esto se añade que no existen, propiamente, derechos subjetivos a las prestaciones controvertidas y que toda la materia se encuentra sometida a un «régimen legal», necesariamente debe concluirse que no existe la inconstitucionalidad preconizada. Cita en apoyo de su tesis, fundamentalmente, la STC 86/1985 y termina pidiendo que se dicte Sentencia por la que se declare que los preceptos cuestionados no son contrarios a la Constitución.</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xml:space="preserve">. El Tribunal Central de Trabajo, por Auto de 28 de mayo de 1985, que tiene análogo contenido al que dio lugar a la cuestión de inconstitucionalidad 494/1985, planteó una cuestión de inconstitucionalidad que fue admitida con el núm. 561/1985 por este Tribunal en virtud de providencia de 10 de julio, dándose idéntica tramitación que a la 494/1985. </w:t>
      </w:r>
    </w:p>
    <w:p w:rsidR="00A46419" w:rsidRDefault="00A46419" w:rsidP="00A46419">
      <w:pPr>
        <w:pStyle w:val="TextoNormal"/>
      </w:pPr>
      <w:r>
        <w:t xml:space="preserve">El Fiscal General del Estado evacuó alegaciones por escrito de 2 de agosto de 1985 en el que tras hacer una exposición de los antecedentes del pleito señala cuáles son para la resolución judicial los preceptos constitucionales infringidos por las normas cuestionadas. Concretamente el art. 1.1, 7, 28.1, 9.2 y 3, 10.1, 14. 17.1, 20.3, 24, 31.1, 33.2 y 3, 35.1, 39.1, 40.1, 41, 50, 53.1 y 3, 66.2, 87.1, 131, 134 y 149.1.17. A pesar de esta relación su estudio se constriñe a la constitucionalidad de los preceptos cuestionados respecto de los arts. 41, 50 y 134 de la Constitución, por estimar que las restantes violaciones de preceptos constitucionales que se denuncian no lo son en realidad sino un mero medio de apoyar y afirmar las citadas. </w:t>
      </w:r>
    </w:p>
    <w:p w:rsidR="00A46419" w:rsidRDefault="00A46419" w:rsidP="00A46419">
      <w:pPr>
        <w:pStyle w:val="TextoNormal"/>
      </w:pPr>
      <w:r>
        <w:t xml:space="preserve">A tal efecto, la aplicación del último párrafo del art. 51 de la Ley 44/1983, de 20 de diciembre, determina que la pensión que recibe el demandante sea de 187.950 pesetas cuando debería ser superior. </w:t>
      </w:r>
    </w:p>
    <w:p w:rsidR="00A46419" w:rsidRDefault="00A46419" w:rsidP="00A46419">
      <w:pPr>
        <w:pStyle w:val="TextoNormal"/>
      </w:pPr>
      <w:r>
        <w:t xml:space="preserve">Pone de relieve el Fiscal General que el precepto cuestionado ha prohibido la revalorización de las pensiones superiores a 187.950 pesetas y causadas con anterioridad a la entrada en vigor de la norma. Respecto a las que se causen con posterioridad, impide que se puedan reconocer en cuantía superior. </w:t>
      </w:r>
    </w:p>
    <w:p w:rsidR="00A46419" w:rsidRDefault="00A46419" w:rsidP="00A46419">
      <w:pPr>
        <w:pStyle w:val="TextoNormal"/>
      </w:pPr>
      <w:r>
        <w:t xml:space="preserve">Argumenta el Fiscal General que el principio básico de que parte el Auto sobre la «irregresividad» de las pensiones es difícilmente aplicable a las pensiones nacidas después de la entrada en vigor de la Ley, que son las que ésta regula, porque lo que nace no puede ser regresivo respecto de sí mismo. </w:t>
      </w:r>
    </w:p>
    <w:p w:rsidR="00A46419" w:rsidRDefault="00A46419" w:rsidP="00A46419">
      <w:pPr>
        <w:pStyle w:val="TextoNormal"/>
      </w:pPr>
      <w:r>
        <w:t xml:space="preserve">Continúa argumentando que la suficiencia de las pensiones que el art. 41 garantiza han de conectarse con el contexto social general. El derecho a prestación está conectado con las cotizaciones efectuadas, pero ésta correlación no es matemática, puesto que la relación jurídica que se establece no es dual, sino, al menos, triple. </w:t>
      </w:r>
    </w:p>
    <w:p w:rsidR="00A46419" w:rsidRDefault="00A46419" w:rsidP="00A46419">
      <w:pPr>
        <w:pStyle w:val="TextoNormal"/>
      </w:pPr>
      <w:r>
        <w:t xml:space="preserve">Por su parte la adecuación y suficiencia de las pensiones que reconoce el art. 50 junto con su periódica actualización supone que la adecuación ha de fijarse en función de coordenadas diversas. y que la actualización periódica no puede entenderse como incremento anual. </w:t>
      </w:r>
    </w:p>
    <w:p w:rsidR="00A46419" w:rsidRDefault="00A46419" w:rsidP="00A46419">
      <w:pPr>
        <w:pStyle w:val="TextoNormal"/>
      </w:pPr>
      <w:r>
        <w:t xml:space="preserve">Abunda, ulteriormente, en que la cotización a la Seguridad Social determina en alguna medida la prestación ulterior, pero no de un modo matemático ni sinalagmático, porque en primer término, no es una relación dual sino triple; en segundo lugar, porque las aportaciones individuales no tienen el destino especifico de la prestación ulterior sino en la medida en que las posibilidades presupuestarias lo permitan, y, en fin, porque la prestación que se recibe de la Seguridad Social no es única sino múltiple. </w:t>
      </w:r>
    </w:p>
    <w:p w:rsidR="00A46419" w:rsidRDefault="00A46419" w:rsidP="00A46419">
      <w:pPr>
        <w:pStyle w:val="TextoNormal"/>
      </w:pPr>
      <w:r>
        <w:t xml:space="preserve">No ofrece dudas, por último, que la fijación de la cuantía de las pensiones es materia propia de la Ley de Presupuestos, razón por la que no se puede aceptar que se haya producido infracción del art. 134 de la Constitución. </w:t>
      </w:r>
    </w:p>
    <w:p w:rsidR="00A46419" w:rsidRDefault="00A46419" w:rsidP="00A46419">
      <w:pPr>
        <w:pStyle w:val="TextoNormal"/>
      </w:pPr>
      <w:r>
        <w:t xml:space="preserve">Por todo ello termina suplicando que se dicte Sentencia que declare que el precepto cuestionado no es inconstitucional. </w:t>
      </w:r>
    </w:p>
    <w:p w:rsidR="00A46419" w:rsidRDefault="00A46419" w:rsidP="00A46419">
      <w:pPr>
        <w:pStyle w:val="TextoNormal"/>
      </w:pPr>
      <w:r>
        <w:t>El Letrado del Estado formuló alegaciones en la cuestión 494/1985, pidiendo que se tuvieran por reproducidas para este recurso.</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Auto de 27 de mayo de 1985 la Sección Cuarta del Tribunal Central de Trabajo planteó cuestión de inconstitucionalidad (núm. 570/1985), cuestionando la norma del art. </w:t>
      </w:r>
      <w:r>
        <w:lastRenderedPageBreak/>
        <w:t xml:space="preserve">51 de la Ley 44/1983. de 28 de diciembre, en cuanto a la limitación de 187.950 pesetas respecto a la cuantía de las pensiones de jubilación. El Auto era sustancialmente análogo al formulado planteando las cuestiones de inconstitucionalidad 494 y 561/1985, cuestionándose en él el art. 51 de la Ley 44/1983, de 28 de diciembre, por estimar que contraria los arts. 1.1, 7, 28.1, 9.2 y 3, 10. 1, 14, 17.1, 20.3. 24, 31.1, 33.2 y 3, 35.1, 39.1, 40.1, 41, 50, 53.1 y 3, 66.2, 87.1, 131, 134 y 149.1.17. </w:t>
      </w:r>
    </w:p>
    <w:p w:rsidR="00A46419" w:rsidRDefault="00A46419" w:rsidP="00A46419">
      <w:pPr>
        <w:pStyle w:val="TextoNormal"/>
      </w:pPr>
      <w:r>
        <w:t xml:space="preserve">El Tribunal Constitucional, por providencia de 17 de julio, admitió a trámite la cuestión propuesta y dio traslado de ella para que formularan alegaciones al Presidente del Congreso, al del Senado, al Fiscal General y al Ministro de Justicia. El Fiscal General, por escrito de 19 de agosto de 1985, y a la vista de la analogía de la cuestión de inconstitucionalidad que se examina con otras que se encontraban en trámite, solicito que se acordara la suspensión de su tramitación hasta que recayera Sentencia en alguna de las que tenían el mismo objeto. El Letrado del Estado, por escrito de 4 de septiembre de 1985, pidió que se efectuara la acumulación de las cuestiones que penden sobre lo mismo. </w:t>
      </w:r>
    </w:p>
    <w:p w:rsidR="00A46419" w:rsidRDefault="00A46419" w:rsidP="00A46419">
      <w:pPr>
        <w:pStyle w:val="TextoNormal"/>
      </w:pPr>
      <w:r>
        <w:t xml:space="preserve">El Tribunal Constitucional, por Auto de 3 de octubre de 1985, acordó la acumulación de las cuestiones 561 y 570/1985 a la 494/1985, dando nuevo plazo al Fiscal General y al Letrado del Estado para que formularan alegaciones. </w:t>
      </w:r>
    </w:p>
    <w:p w:rsidR="00A46419" w:rsidRDefault="00A46419" w:rsidP="00A46419">
      <w:pPr>
        <w:pStyle w:val="TextoNormal"/>
      </w:pPr>
      <w:r>
        <w:t xml:space="preserve">El Fiscal General, por escrito de 21 de octubre de 1985, interesó que se dieran por reproducidas las alegaciones efectuadas en las cuestiones de inconstitucionalidad números 494 y 561/1985 y que se dictara Sentencia declarando que el art. 51 de la Ley 44/1983, de 28 de diciembre, no era contrario a la Constitución. </w:t>
      </w:r>
    </w:p>
    <w:p w:rsidR="00A46419" w:rsidRDefault="00A46419" w:rsidP="00A46419">
      <w:pPr>
        <w:pStyle w:val="TextoNormal"/>
      </w:pPr>
      <w:r>
        <w:t>El Letrado del Estado no formuló nuevas alegaciones.</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Por Auto de 29 de julio de 1985 la Magistratura de Trabajo de Segovia planteó cuestión de inconstitucionalidad núm. 807/85, por estimar que los arts. 12.1, 51 y Disposición adicional quinta, párrafo 4, de la Ley 44/1983, de 28 de diciembre, podían ser contrarios a los preceptos contenidos en los arts. 9.3, 14, 17.1, 31. 1, 33.3, 39.1, 40, 41, 50, 66.2 y 106.2 de la Constitución Española. </w:t>
      </w:r>
    </w:p>
    <w:p w:rsidR="00A46419" w:rsidRDefault="00A46419" w:rsidP="00A46419">
      <w:pPr>
        <w:pStyle w:val="TextoNormal"/>
      </w:pPr>
      <w:r>
        <w:t xml:space="preserve">Considera el órgano jurisdiccional que la limitación que los preceptos cuestionados establecen respecto a la cuantía de las pensiones, las cuales no podrán exceder de 187.950 pesetas, es una limitación que es contraria a la garantía de asistencia y de adecuación de pensiones que establecen los arts. 41 y 50 de la Constitución. Además, la eventual y posible actualización a la baja de las pensiones infrigiría la seguridad jurídica que el art. 9.3 y 17.1 consagran. </w:t>
      </w:r>
    </w:p>
    <w:p w:rsidR="00A46419" w:rsidRDefault="00A46419" w:rsidP="00A46419">
      <w:pPr>
        <w:pStyle w:val="TextoNormal"/>
      </w:pPr>
      <w:r>
        <w:t xml:space="preserve">Desde otra perspectiva, las limitaciones presupuestarias que las normas impugnadas suponen constituyen claras infracciones del principio de igualdad que proclaman los artículos 1.1 y 14 de la Constitución al hacer recaer sobre un grupo social y no sobre todos las restricciones económicas que en un determinado momento se hace preciso adoptar. Además, la quiebra de la relación cotización prestación, que las normas impugnadas suponen, constituye una infracción de los principios tributarios que el art. 31.1 de la Constitución garantiza y que son aplicables a las cotizaciones a la Seguridad Social. Abundando en esta idea se considera que la cotización ha creado derechos para el mutualista, por lo que, en principio, la restricción establecida es una confiscación vedada por el art. 33.3, lo que además supone infracción del art. 39.1 porque la familia resulta desprotegida a consecuencia de todas estas medidas. </w:t>
      </w:r>
    </w:p>
    <w:p w:rsidR="00A46419" w:rsidRDefault="00A46419" w:rsidP="00A46419">
      <w:pPr>
        <w:pStyle w:val="TextoNormal"/>
      </w:pPr>
      <w:r>
        <w:t xml:space="preserve">Se infringe también el art. 66.2 de la Constitución al establecer las limitaciones cuestionadas en la Ley de Presupuestos y no en una Ley ordinaria, como sería lo procedente, </w:t>
      </w:r>
      <w:r>
        <w:lastRenderedPageBreak/>
        <w:t xml:space="preserve">pues la naturaleza de las normas impugnadas rebasa el propio de las Leyes de Presupuestos. </w:t>
      </w:r>
    </w:p>
    <w:p w:rsidR="00A46419" w:rsidRDefault="00A46419" w:rsidP="00A46419">
      <w:pPr>
        <w:pStyle w:val="TextoNormal"/>
      </w:pPr>
      <w:r>
        <w:t xml:space="preserve">Por último, y como hay que admitir que los mutualistas tienen derecho a pensión, la acción legislativa reductora de la misma ha producido lesión en sus derechos lo que constituye infracción del art. 106.2 de la Constitución. </w:t>
      </w:r>
    </w:p>
    <w:p w:rsidR="00A46419" w:rsidRDefault="00A46419" w:rsidP="00A46419">
      <w:pPr>
        <w:pStyle w:val="TextoNormal"/>
      </w:pPr>
      <w:r>
        <w:t xml:space="preserve">El Tribunal Constitucional, por providencia de 18 de septiembre, admitió a trámite la cuestión de inconstitucionalidad y acordó dar traslado a los Presidentes del Congreso y Senado, Fiscal General del Estado y Ministerio de Justicia a fin de que realizaran las alegaciones que tuvieran por conveniente. </w:t>
      </w:r>
    </w:p>
    <w:p w:rsidR="00A46419" w:rsidRDefault="00A46419" w:rsidP="00A46419">
      <w:pPr>
        <w:pStyle w:val="TextoNormal"/>
      </w:pPr>
      <w:r>
        <w:t xml:space="preserve">El Fiscal General formuló alegaciones por escrito de 14 de octubre de 1985 en el que pide se acumule esta cuestión a la 545/1985, que se tengan por reiterados los argumentos allí expuestos y que se declare la inconstitucionalidad de la Disposición adicional quinta de la Ley 44/1983, de 28 de diciembre. </w:t>
      </w:r>
    </w:p>
    <w:p w:rsidR="00A46419" w:rsidRDefault="00A46419" w:rsidP="00A46419">
      <w:pPr>
        <w:pStyle w:val="TextoNormal"/>
      </w:pPr>
      <w:r>
        <w:t xml:space="preserve">El Letrado del Estado formuló alegaciones solicitando la acumulación de todas las cuestiones que tenían el mismo objeto 545, 561, 570 y 494/1985 y, además, las 807 y 808/1985. </w:t>
      </w:r>
    </w:p>
    <w:p w:rsidR="00A46419" w:rsidRDefault="00A46419" w:rsidP="00A46419">
      <w:pPr>
        <w:pStyle w:val="TextoNormal"/>
      </w:pPr>
      <w:r>
        <w:t xml:space="preserve">Por providencia de 30 de octubre de 1985 el Tribunal acordó oír al Fiscal sobre la procedencia de la acumulación solicitada por el Abogado del Estado. </w:t>
      </w:r>
    </w:p>
    <w:p w:rsidR="00A46419" w:rsidRDefault="00A46419" w:rsidP="00A46419">
      <w:pPr>
        <w:pStyle w:val="TextoNormal"/>
      </w:pPr>
      <w:r>
        <w:t xml:space="preserve">Por escrito de 18 de noviembre el Fiscal General reiteró la procedencia de acumular la 545 y 807 y 808/1985, pero se opuso a la acumulación a la 545, 561, 570 y 494/1985. </w:t>
      </w:r>
    </w:p>
    <w:p w:rsidR="00A46419" w:rsidRDefault="00A46419" w:rsidP="00A46419">
      <w:pPr>
        <w:pStyle w:val="TextoNormal"/>
      </w:pPr>
      <w:r>
        <w:t>El Tribunal Constitucional por Auto de 12 de diciembre de 1985 acordó la acumulación de las cuestiones 494, 545, 561, 570, 807 y 808/1985.</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Por Auto de 29 de julio de 1985 la Magistratura de Trabajo de Segovia acordó plantear cuestión de inconstitucionalidad núm. 808/1985, sobre los mismos preceptos y con idénticos razonamientos que los que dieron lugar a la cuestión de inconstitucionalidad 807/1985. </w:t>
      </w:r>
    </w:p>
    <w:p w:rsidR="00A46419" w:rsidRDefault="00A46419" w:rsidP="00A46419">
      <w:pPr>
        <w:pStyle w:val="TextoNormal"/>
      </w:pPr>
      <w:r>
        <w:t xml:space="preserve">El Tribunal Constitucional, por providencia de 18 de septiembre de 1985, acordó su admisión a trámite y dar traslado al Presidente del Congreso y Senado, Fiscal General del Estado y Ministerio de Justicia a fin de que formularan las alegaciones que tuvieran por conveniente. </w:t>
      </w:r>
    </w:p>
    <w:p w:rsidR="00A46419" w:rsidRDefault="00A46419" w:rsidP="00A46419">
      <w:pPr>
        <w:pStyle w:val="TextoNormal"/>
      </w:pPr>
      <w:r>
        <w:t xml:space="preserve">El Fiscal General, por escrito de 14 de octubre de 1985, solicitó que se acumularan las cuestiones 545, 807 y 808/1985, que se dieran por reproducidas las alegaciones efectuadas en la cuestión 545/1985 y que se dicte Sentencia declarando inconstitucionales los preceptos de la Ley 44/1983 que conducen a una reducción de las pensiones percibidas con anterioridad a su entrada en vigor y superiores a 187.950 pesetas. </w:t>
      </w:r>
    </w:p>
    <w:p w:rsidR="00A46419" w:rsidRDefault="00A46419" w:rsidP="00A46419">
      <w:pPr>
        <w:pStyle w:val="TextoNormal"/>
      </w:pPr>
      <w:r>
        <w:t>Por Auto de 12 de diciembre de 1985 el Tribunal Constitucional acordó la acumulación de las cuestiones 545, 494, 561, 570, 807 y 808/1985.</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del Pleno del Tribunal Constitucional de 16 de julio de 1987 se señaló el día 21 del mismo mes y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Las cuestiones de inconstitucionalidad acumuladas en el presente proceso pueden ordenarse, para facilitar su examen, de la siguiente manera, teniendo en cuenta los diversos preceptos de la Ley 44/1983, de 28 de diciembre, de Presupuestos Generales del Esta</w:t>
      </w:r>
      <w:r>
        <w:lastRenderedPageBreak/>
        <w:t>do para 1984, que se refieren. Un primer grupo lo forman las cuestiones 494, 561 y 570 de 1985, planteadas por el Tribunal Central de Trabajo (TCT), en las cuales se suscita la posible inconstitucionalidad del art. 51 de la citada Ley en cuanto al límite de 187.950 pesetas que establece para las pensiones únicas o concurrentes de la Seguridad Social. El segundo grupo lo integran las cuestiones 807 y 808 de 1985, planteadas por la Magistratura de Trabajo de Segovia, que se refieren a la posible inconstitucionalidad de los arts. 12.1, 51 y Disposición adicional quinta, número 4, de la misma Ley. Por último, se examinará la cuestión 545/1985, promovida por la Magistratura núm. 18 de Madrid, que se refiere a los núms. 2 y 3 de la misma Disposición adicional quinta.</w:t>
      </w:r>
    </w:p>
    <w:p w:rsidR="00A46419" w:rsidRDefault="00A46419" w:rsidP="00A46419">
      <w:pPr>
        <w:pStyle w:val="TextoNormal"/>
      </w:pPr>
    </w:p>
    <w:p w:rsidR="00A46419" w:rsidRDefault="00A46419" w:rsidP="00A46419">
      <w:pPr>
        <w:pStyle w:val="TextoNormal"/>
      </w:pPr>
      <w:r w:rsidRPr="00A46419">
        <w:rPr>
          <w:rStyle w:val="NumeroAFNegritaCaracter"/>
        </w:rPr>
        <w:t>2</w:t>
      </w:r>
      <w:r>
        <w:t>. El primer grupo, formado por las cuestiones 494, 561 y 570, planteadas todas ellas prácticamente en los mismos términos por el TCT, se refiere, como se ha dicho, a la posible inconstitucionalidad del art. 51 de la Ley 44/1983.  El Fiscal ha objetado a la primera de ellas que está mal planteada porque en el Auto en que se promueve la cuestión se argumenta sobre la alegada inconstitucionalidad tanto de las normas que fijan el tope de 187.950 pesetas para las pensiones que se causen después de la entrada en vigor de la Ley como de las que prohíben la actualización de las causadas antes y superen esa cantidad. Dado que el proceso en que se suscita la cuestión versa sólo sobre el último de los supuestos citados, los razonamientos sobre el tope inicial serían irrelevantes para la decisión que tiene que adoptar el Tribunal respecto al objeto del proceso. Lo mismo cabría decir en relación con la cuestión núm. 570. Sin embargo, y aun siendo justa esta objeción, al haber sido acumuladas las tres cuestiones y recayendo, en cambio, la núm. 561 sobre reclamación de fijación inicial de pensión pueden examinarse conjuntamente, prescindiendo de esa diferencia, dado que, como se ha dicho, el contenido de los Autos en que se promueven es casi el mismo.</w:t>
      </w:r>
    </w:p>
    <w:p w:rsidR="00A46419" w:rsidRDefault="00A46419" w:rsidP="00A46419">
      <w:pPr>
        <w:pStyle w:val="TextoNormal"/>
      </w:pPr>
    </w:p>
    <w:p w:rsidR="00A46419" w:rsidRDefault="00A46419" w:rsidP="00A46419">
      <w:pPr>
        <w:pStyle w:val="TextoNormal"/>
      </w:pPr>
      <w:r w:rsidRPr="00A46419">
        <w:rPr>
          <w:rStyle w:val="NumeroAFNegritaCaracter"/>
        </w:rPr>
        <w:t>3</w:t>
      </w:r>
      <w:r>
        <w:t>. El TCT considera infringido por el art. 51 de la Ley 44/1983 un gran número de preceptos constitucionales y, en particular, los arts. 1, 9.1, 2 y 3, 10.1, 14, 15, 17.1, 20.3, 24, 28.1, 31.1, 33.1, 2 y 3, 35.1, 39.1, 40.1, 41, 50, 53.1, 66.2, 87.1, 131, 134, 139 y 149.1.7. así como el art. 38 del Estatuto del Tribunal Internacional de Justicia, el art. 12.1 de la Carta Social Europea y el art. 65.10 del Convenio núm. 102 de la OIT. Esta pluralidad, un tanto heterogénea, de preceptos supuestamente vulnerados aconseja ordenarlos para su examen sistemático en los siguientes grupos:</w:t>
      </w:r>
    </w:p>
    <w:p w:rsidR="00A46419" w:rsidRDefault="00A46419" w:rsidP="00A46419">
      <w:pPr>
        <w:pStyle w:val="TextoNormal"/>
      </w:pPr>
      <w:r>
        <w:t>A) Preceptos que garantizan la situación jurídica de los titulares de derechos subjetivos. En opinión del TCT la Disposición cuestionada ha vulnerado esos preceptos en cuanto lesiona derechos subjetivos de los interesados a sus pensiones.</w:t>
      </w:r>
    </w:p>
    <w:p w:rsidR="00A46419" w:rsidRDefault="00A46419" w:rsidP="00A46419">
      <w:pPr>
        <w:pStyle w:val="TextoNormal"/>
      </w:pPr>
      <w:r>
        <w:t>B) Preceptos que garantizan ciertas prestaciones a determinados grupos sociales y, en concreto, a los pensionistas. Esos preceptos habrían sido violados, en cuanto el artículo 51 de la Ley 44/1983 no respeta tales garantías.</w:t>
      </w:r>
    </w:p>
    <w:p w:rsidR="00A46419" w:rsidRDefault="00A46419" w:rsidP="00A46419">
      <w:pPr>
        <w:pStyle w:val="TextoNormal"/>
      </w:pPr>
      <w:r>
        <w:t>C) Preceptos que imponen determinados límites al contenido de las leyes de presupuestos y que habrían resultado quebrantados al incluir en una Ley de ese carácter, cual es la Ley 44/1983, unas normas que rebasan el ámbito de las leyes presupuestarias.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El primer grupo de supuestos motivos de inconstitucionalidad se basa fundamentalmente en que el art. 51 cuestionado, al imponer un límite a las pensiones iniciales de jubilación de la Seguridad Social, vulnera derechos subjetivos de los pensionistas.  Esos derechos, en efecto, se habrían adquirido en virtud de las cotizaciones pagadas en su momento. </w:t>
      </w:r>
      <w:r>
        <w:lastRenderedPageBreak/>
        <w:t>A partir de esta premisa entiende el TCT que el art. 51 viola, en ese punto, aquellos derechos, es discriminatoria, retroactiva, vulnera la seguridad jurídica y el principio de igualdad, lesiona el derecho de propiedad, supone una expropiación sin indemnización y daña a los particulares en sus derechos y sus bienes. Por ello resultarían vulnerados, entre otros, los arts. 9.3, 14 y 33 de la Constitución. No es necesario, sin embargo, examinar con detalle esa larga serie de alegadas inconstitucionalidades porque el supuesto en que se basan, que es, como se ha dicho, la existencia de un derecho subjetivo a una pensión de cuantía determinada nacido del hecho de haber cotizado no puede ser aceptada. No parece necesario recordar una vez más lo que este Tribunal ha dicho reiteradas veces, a parte de su STC 27/1981, de 20 de julio, respecto al tratamiento constitucional de los derechos adquiridos. Basta referirse a lo que también ha declarado este Tribunal (SSTC 103/1983, de 23 de noviembre, y 121/1983, de 15 de diciembre) sobre la relación entre cotización y pensión en la Seguridad Social. El Tribunal Constitucional ha señalado en esas Sentencias que existe, sin duda, una cierta correspondencia entre cotización y prestación, pero que no es de índole estrictamente matemática ni puede equipararse con la que deriva de una relación contractual, como ocurre en el seguro privado. El régimen de prestaciones de la Seguridad Social no es, en efecto, un régimen contractual, del que lo diferencian radicalmente las notas de universalidad, obligatoriedad y uniformidad. Se trata de un régimen legal que tiene como limites, entre otros, el respeto al principio de igualdad, la prohibición de la arbitrariedad y el derecho a la asistencia y a prestaciones sociales suficientes para situaciones de necesidad que la Constitución garantiza en su art. 41, situaciones éstas, que aquí no podrían alegarse, dada la cuantía de las pensiones afectadas. Por ello, y sin negar que, como ya se dijo en la citada STC 121/1983, el régimen de la Seguridad Social se asienta en alguna medida en el principio contributivo, conviene tener en cuenta que la relación entre cotización y prestación que se da en una relación contractual no puede trasladarse en forma automática al régimen legal de la Seguridad Social. De un lado, porque la conexión inmediata y directa entre la cotización y la pensión propia del régimen contractual no existe en el régimen general de la Seguridad Social, en que las prestaciones a que el asegurado tiene derecho son diversas (por ejemplo, asistencia sanitaria, jubilación, viudedad), sin que de la limitación o reducción  de una de ellas pueda concluirse que se haya producido una privación de derechos si el bloque de derechos y prestaciones del asegurado se mantiene en su conjunto. Por otra parte, la relación dual entre el asegurado y la Empresa aseguradora propia del régimen contractual desaparece en el régimen legal de la Seguridad Social, donde las Empresas o Entidades para las que se trabaja y el mismo Estado participan junto a los contratantes con aportaciones que resultan determinantes de la cuantía de la pensión. De todo ello resulta que los afiliados a la Seguridad Social no ostentan un derecho subjetivo a una cuantía determinada de las pensiones futuras, es decir, de las pensiones respecto a las cuales no se ha producido el hecho que las causa. Por tanto, la norma cuestionada, en cuanto limita el importe de las pensiones causadas durante el año 1984 a un máximo determinado, no invade derechos subjetivos de los interesados, por lo que no incurre en los motivos de inconstitucionalidad alegados en este aspecto por el TCT.</w:t>
      </w:r>
    </w:p>
    <w:p w:rsidR="00A46419" w:rsidRDefault="00A46419" w:rsidP="00A46419">
      <w:pPr>
        <w:pStyle w:val="TextoNormal"/>
      </w:pPr>
    </w:p>
    <w:p w:rsidR="00A46419" w:rsidRDefault="00A46419" w:rsidP="00A46419">
      <w:pPr>
        <w:pStyle w:val="TextoNormal"/>
      </w:pPr>
      <w:r w:rsidRPr="00A46419">
        <w:rPr>
          <w:rStyle w:val="NumeroAFNegritaCaracter"/>
        </w:rPr>
        <w:t>5</w:t>
      </w:r>
      <w:r>
        <w:t>. El segundo grupo de preceptos constitucionales que se dicen vulnerados son los que se refieren al deber de los Poderes Públicos de promover las condiciones favorables para el progreso social (art. 40.1) y, sobre todo, los arts. 41 y 50, de los que en seguida se hablará. El TCT cuestiona desde este punto de vista, tanto el tope inicial de las pensiones como la no actualización de las superiores a ese tope ya causadas. Según el TCT, el art.  51 de la Ley 44/1983 seria contrario al principio de «irregresividad» de la Seguridad So</w:t>
      </w:r>
      <w:r>
        <w:lastRenderedPageBreak/>
        <w:t>cial que, en su opinión, consagra nuestra Norma suprema e incluso Convenios internacionales como la Carta Social Europea. Para resolver los casos planteados no es necesario entrar a discutir en un plano abstracto y general el significado de ese principio ni en qué medida podría considerarse incorporado a nuestra Constitución. Si se prescinde de formulaciones genéricas, lo que resulta del Texto constitucional es fundamentalmente lo que recogen sus arts. 41 y 50 antes citados. El primero de esos preceptos garantiza, en lo que aquí interesa, el mantenimiento por los Poderes Públicos de un régimen público de Seguridad Social para todos los ciudadanos que garantice la asistencia y prestaciones suficientes para situaciones de necesidad. El segundo establece que los Poderes Públicos garantizarán mediante pensiones adecuadas y periódicamente actualizadas la suficiencia económica a los ciudadanos de la tercera edad. De ninguno de estos preceptos puede deducirse, como parece hacer el TCT, que la Constitución obligue a que se mantengan todas y cada una de las pensiones iniciales en su cuantía prevista ni que todas y cada una de las ya causadas experimenten un incremento anual.  El art. 41, aparte de garantizar un régimen de Seguridad Social pública, asegura la cobertura suficiente para situaciones de necesidad, especialmente en caso de desempleo. Y ya se ha dicho que no puede afirmarse que pensiones iguales o superiores a 187.950 pesetas mensuales no cubran las situaciones de necesidad.. Respecto al art. 50, el concepto de «pensión adecuada»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Lo mismo cabe decir de la garantía de actualización periódica, que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Esa valoración, con independencia de que se estime más o menos acertada en cada caso, no puede prescindir del deber de solidaridad entre todos los ciudadanos y, en el supuesto que nos ocupa, debe recordarse una vez más que las pensiones limitadas se encuentran entre las más altas de las que reconoce nuestro sistema de Seguridad Social. Ni cabe aducir, que, dado que esas pensiones proporcionalmente altas son pocas, su limitación tiene poca influencia en las finanzas públicas y en poco o nada beneficia a los pensionistas más modestos.  Tal razonamiento supone, con su simple enunciado, la negación misma del principio de solidaridad, una de cuyas exigencias esenciales es, precisamente, el sacrificio de los intereses de los más favorecidos frente a los más desamparados con independencia, incluso, de las consecuencias puramente económicas de esos sacrificios.  Así, ciertas declaraciones constitucionales, como el de ser España un Estado social y democrático de Derecho que propugna entre otros valores superiores de su ordenamiento la justicia (art. 1.1) o el deber de promover las condiciones favorables para el progreso social y económico y para una distribución de la renta regional y personal más equitativa (art. 40.1), lejos de apoyar las tesis sustentadas por el TCT pueden ser invocados precisamente en su contra cuando se mantienen y actualizan las pensiones más bajas y se limitan las más altas en atención, como se ha dicho, a los recursos limitados que a todos ellos pueden dedicarse.  En consecuencia, los motivos ahora examinados no justifican la inconstitucionalidad de la norma cuestionada.</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6</w:t>
      </w:r>
      <w:r>
        <w:t>. El tercer grupo de preceptos constitucionales que se dicen infringidos son los que se refieren al procedimiento de producción de la norma que, según el TCT, no podría figurar en una Ley de Presupuestos dada su naturaleza. Desde este punto de vista, se alega la violación de los arts. 66.2, 131, 134 y 149.1.17 de la Constitución. Sobre la mayoría de las cuestiones planteadas en este aspecto se ha pronunciado ya este Tribunal en sus SSTC 63/1986 y 65/1987.  Con arreglo a la doctrina allí establecida, una Ley de Presupuestos no tiene sólo por objeto la aprobación de la previsión de ingresos y de las autorizaciones de gastos del Estado, sino que también puede incluirse regulaciones directamente relacionadas con aquella previsión y autorizaciones o con los criterios de política económica que en ellos se sustentan. De acuerdo con esta doctrina, es evidente que el límite temporal que para la percepción de las pensiones impone el precepto legal cuestionado supone una reducción directa de los gastos presupuestarios, por lo que no puede considerarse improcedente su inclusión en una Ley de Presupuestos. Tampoco puede entenderse que el art. 51 de la Ley 44/1983 vulnere la prohibición de crear tributos que establece el art. 134.7 de la Constitución.  El TCT alega en este sentido que «la reducción de las pensiones a la tasa fijada produce los efectos de un tributo informal que se financia reduciendo las cargas públicas a expensas de la diferencia entre la cifra natural de aquellas -resultante del cálculo aritmético que de la naturaleza contributiva del sistema de la Seguridad Social se sigue- y el límite fijado»; pero, aparte de la dificultad de definir jurídicamente lo que significa un tributo «informal», no es cierto ni que exista una relación aritmética entre cotización y pensión por las razones ya expuestas ni que exista una total desconexión entre una y otra. La cotización no es, en nuestro sistema de Seguridad Social, ni una aportación que asegure automáticamente una pensión determinada ni una contribución a un sistema ajeno a la determinación de cada pensión. Se trata, como ya se ha señalado, de un sistema mixto, en que la cotización es uno de los elementos, pero no es el único que determina la pensión. En realidad, la ley de presupuestos suscita otro problema, que no promueve el órgano judicial que plantea las cuestiones. Y es en qué medida una previsión temporal como es la contenida en el art. 51 de la Ley de Presupuestos para 1984 puede convertirse de hecho en permanente por su reiteración en leyes de presupuestos sucesivos.  Como ya advirtió la STC 65/1987, ya citada, esta reiteración sistemática de una disposición temporal podría suponer, a la larga, una forma de sustraer al debate parlamentario ordinario una norma, e incluyéndola sistemáticamente en el procedimiento de elaboración más restringido de una Ley de Presupuestos.  Pero este problema no se ha planteado en estos términos en las cuestiones aquí examinadas y no es necesario por tanto proceder a su estudio.</w:t>
      </w:r>
    </w:p>
    <w:p w:rsidR="00A46419" w:rsidRDefault="00A46419" w:rsidP="00A46419">
      <w:pPr>
        <w:pStyle w:val="TextoNormal"/>
      </w:pPr>
    </w:p>
    <w:p w:rsidR="00A46419" w:rsidRDefault="00A46419" w:rsidP="00A46419">
      <w:pPr>
        <w:pStyle w:val="TextoNormal"/>
      </w:pPr>
      <w:r w:rsidRPr="00A46419">
        <w:rPr>
          <w:rStyle w:val="NumeroAFNegritaCaracter"/>
        </w:rPr>
        <w:t>7</w:t>
      </w:r>
      <w:r>
        <w:t>. Como ya se ha dicho, los Autos en que el TCT propone las cuestiones de inconstitucionalidad que ahora se examinan invocan otros numerosos preceptos constitucionales que considera infringidos por el art. 51 de la Ley 44/1983.  Entre ellos hay algunos manifiestamente impertinentes como el 17.1, que no se refiere a la seguridad jurídica en general, sino a la seguridad personal y a la garantía contra las detenciones arbitrarias, como en reiteradas ocasiones ha declarado ya este Tribunal. Otros, sólo tienen, en el mejor de los casos, una relación indirecta con los temas planteados o expresan opiniones, muy respetables sin duda, pero que no pueden servir de criterio para un enjuiciamiento constitucional del texto legislativo. Así ocurre con la supuesta infracción del art. 131 por estimar que la eventual limitación de las pensiones sólo debía tener lugar en el marco de una planificación general, o del 24.1 por entender que la ley en que se establece esa limitación debió prever una garantía jurisdiccional ad hoc para asegurar el interés de cada pensionista. En la misma línea argumental hay que situar los preceptos constitucionales que se citan rela</w:t>
      </w:r>
      <w:r>
        <w:lastRenderedPageBreak/>
        <w:t>tivos a la necesaria protección y atención a la tercera edad como grupo social significativo e integrado en la organización familiar (art. 50, ya examinado, y 9.2, 10.1, 15, 20.3 y 39) o cuando se afirma la deseable pacificación entre las percepciones de los trabajadores en activo y de los jubilados (arts. 35.1 y 14). Se trata de objetivos de la acción legislativa, en que no se puede olvidar que las medidas económicas que en cada momento existen para alcanzarlos son limitadas y que corresponde al legislador determinar su aplicación sin que pueda este Tribunal Constitucional censurar la acción legislativa salvo que traspase los límites que a esa acción establece la Norma suprema. En este caso no se prueba que ello haya ocurrido, con independencia, claro está, del juicio de oportunidad que esa acción merezca en cada momento, juicio que, como es notorio, cae fuera de la jurisdicción de este Tribunal.</w:t>
      </w:r>
    </w:p>
    <w:p w:rsidR="00A46419" w:rsidRDefault="00A46419" w:rsidP="00A46419">
      <w:pPr>
        <w:pStyle w:val="TextoNormal"/>
      </w:pPr>
    </w:p>
    <w:p w:rsidR="00A46419" w:rsidRDefault="00A46419" w:rsidP="00A46419">
      <w:pPr>
        <w:pStyle w:val="TextoNormal"/>
      </w:pPr>
      <w:r w:rsidRPr="00A46419">
        <w:rPr>
          <w:rStyle w:val="NumeroAFNegritaCaracter"/>
        </w:rPr>
        <w:t>8</w:t>
      </w:r>
      <w:r>
        <w:t>. Procede examinar ahora las cuestiones 707 y 708 de 1985 planteada.s por la Magistratura de Trabajo de Segovia. Se plantean en ambas, en forma prácticamente igual, la duda sobre la constitucionalidad de los arts. 12.1, 51 y Disposición adicional quinta, 4, de la Ley 44/1983, por supuesta vulneración de los arts. 9.3, 14, 17.1, 31.1 y 3, 39.1. 40, 41, 50, 66.2 y 106.2 de la Norma suprema. Sin embargo, y antes de entrar en el análisis de esas alegadas vulneraciones de preceptos constitucionales, debe considerarse si la Magistratura proponente ha especificado y justificado en qué medida la decisión de los procesos a ella sometidos depende de la validez de las normas legales cuestionadas, de acuerdo con lo dispuesto en el art. 35.2 de la LOTC.  El art.  12.1 de la Ley 44/1983 regula la cuantía de las pensiones de clases pasivas, únicas o concurrentes, estableciendo el tantas veces citado límite de 187.950 pesetas mensuales, regla que se completa en los restantes núms. 2, 3 y 4 del artículo. Ahora bien, resulta evidente que ninguna de las pensiones debatidas en los procesos correspondientes son de clases pasivas. Así lo afirman de manera expresa y rotunda los mismos demandantes en sus escritos de alegaciones ante la Magistratura de Trabajo en el trámite de audiencia de las partes previo planteamiento de las cuestiones de inconstitucionalidad, Los Autos en que esas cuestiones se promueven se limitan a decir que no se suscita la cuestión sobre los núms. 2 y 3 de la Disposición adicional quinta por las razones que allí se exponen y sí sobre el núm. 4 en relación con los arts.  12.1 y 51 de la Ley 44/1983, y que el alcance del fallo de la Sentencia del juzgador depende de la constitucionalidad de aquellos artículos. Parece que la Magistratura parte de una interpretación de las disposiciones cuestionadas que no se expresa cual es ni resulta claramente de la lectura de esas disposiciones, ni se deduce de las resoluciones recurridas en las que se fijaron las pensiones, ni las alegan los interesados, e incluso los mismos recurrentes sostienen que no les son aplicables. En esas circunstancias ha de llegarse a la conclusión de que las cuestiones están mal planteadas, y así debe declararse, sin perjuicio de que la misma Magistratura pueda volver a proponerlas si lo considera procedente, aclarando aquellos extremos, o de que pueda ser propuesta en sucesivas instancias, según prevé el citado artículo 35.2 de la LOTC.</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Por último y por lo que se refiere a la Disposición adicional quinta, párrafos 2 y 3 de la Ley 44/1983, cuya constitucionalidad cuestiona la Magistratura de Trabajo número 18 de Madrid, por entender que pudiera vulnerar los arts. 9, 3, 33.3 y 106 de la Constitución, basta remitirse a lo dicho en la Sentencia de este Tribunal Constitucional de fecha 16 de julio de 1987 dictada en las cuestiones de inconstitucionalidad número 995/1985 y acumuladas que, reiterando doctrina ya establecida en la citada STC 65/1987, declara que la Disposición adicional quinta de la Ley 44/1983, de 28 de diciembre, no vulnera el art. 9.3 de </w:t>
      </w:r>
      <w:r>
        <w:lastRenderedPageBreak/>
        <w:t>la Constitución, precepto que invocan todas las cuestiones que se deciden, porque, respecto a las prestaciones causadas o por causar correspondientes al Régimen General de la Seguridad Social, dicha Disposición no supone privación o disminución de derecho alguno, sino, por el contrario, una medida de garantía, al integrar directamente en el sistema de la Seguridad Social a los interesados. Por su parte, las prestaciones de previsión voluntaria se mantienen y su reconocimiento y cálculo se efectuará de acuerdo con su normativa específica, sin que la exclusión de la financiación de fondos públicos de este grupo de prestaciones voluntarias prive a los mutualistas de sus derechos frente a las mutualidades. Declara asimismo la citada Sentencia que tampoco vulnera esa Disposición la seguridad jurídica que garantiza el art. 9.3 de la Constitución Española, si se tiene en cuenta que los compromisos asumidos por el Estado con anterioridad a la norma, y más concretamente por el sistema de Seguridad Social, versaban sobre las prestaciones correspondientes al Régimen General de la Seguridad Social, y esos compromisos se mantienen. La exclusión de la financiación pública de las prestaciones complementarias es una consecuencia del régimen de la Mutualidad, pues las aportaciones públicas para las prestaciones de tipo voluntario se configuraban, de acuerdo con la normativa vigente, como discrecionales por parte de los Poderes Públicos, y, en este sentido, modificables o suprimibles de acuerdo con la política de ordenación de la Seguridad Social y su déficit.  Por último, se afirma en la misma Sentencia que ninguna tacha de arbitrariedad puede validamente predicarse de la Disposición cuestionada, ya que la crisis económica y la situación financiera de las entidades afectadas requería alguna medida de reordenación de la cobertura de sus prestaciones. Las diversas formas de integración tienen su fundamento en las peculiaridades de cada una de las Mutualidades afectadas. Y, en fin, la mayor aportación de los mutualistas a la mutualidad que la de los cotizantes al Régimen General de la Seguridad Social tiene por fundamento una decisión propia de la Mutualidad y la constitución de reservas afectadas a la satisfacción de prestaciones suplementarias, a cuya satisfacción, en lo posible, siguen afectas. También la presunta infracción del párrafo 2.° del art. 106 es inexistente, ya que la actividad legislativa queda fuera de las previsiones del citado artículo constitucional referentes al funcionamiento de los servicios públicos, concepto éste en que no cabe comprender la función del legislador. Por otra parte, ha de rechazarse la invocada infracción del art. 33.3 de la Constitución, pues estas disposiciones no eliminan ni alteran los derechos que los beneficiarios tienen frente a la Mutualidad.</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Desestimar las cuestiones de inconstitucionalidad núms. 494/1985, 561/1985 y 570/1985 planteadas por el Tribunal Central de Trabajo, y la núm. 545/1985 planteada por la Magistratura de Trabajo núm. 18 de las de Madrid.</w:t>
      </w:r>
    </w:p>
    <w:p w:rsidR="00A46419" w:rsidRDefault="00A46419" w:rsidP="00A46419">
      <w:pPr>
        <w:pStyle w:val="TextoNormal"/>
      </w:pPr>
      <w:r>
        <w:t>2.° Declarar que no procede pronunciarse sobre el fondo de las cuestiones de inconstitucionalidad núms. 807/1985 y 808/1985 de la Magistratura de Trabajo de Segovia.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lastRenderedPageBreak/>
        <w:t>Dada en Madrid, a veintiuno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8" w:name="SENTENCIA_1987_135"/>
      <w:r>
        <w:lastRenderedPageBreak/>
        <w:t>SENTENCIA 135/1987, de 22 de julio de 1987</w:t>
      </w:r>
    </w:p>
    <w:bookmarkEnd w:id="88"/>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ECLI:ES:TC:1987:135</w:t>
      </w:r>
    </w:p>
    <w:p w:rsidR="00A46419" w:rsidRDefault="00A46419" w:rsidP="00A46419">
      <w:pPr>
        <w:pStyle w:val="SntesisDescriptiva"/>
      </w:pPr>
    </w:p>
    <w:p w:rsidR="00A46419" w:rsidRDefault="00A46419" w:rsidP="00A46419">
      <w:pPr>
        <w:pStyle w:val="SntesisDescriptiva"/>
      </w:pPr>
      <w:r>
        <w:t>Recurso de amparo 508/1985. Contra Auto del Tribunal Central de Trabajo inadmitiendo recurso de suplicación por no proceder la flexibilización de la obligación de consignar previamente acordada por la Magistratura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Si bien es cierto que este Tribunal ha señalado reiteradamente que las consignaciones y depósitos que las leyes exijan para interponer recursos no deben constituir estorbos irrazonables para la interposición de los mismos, pues tales dificultades, al impedir o hacer difícil en la práctica el acceso a la jurisdicción en sus diversas instancias, constituyen sin duda una vulneración del derecho fundamental a la tutela judicial efectiva, no es menos cierto que para la debida aplicación de esta doctrina a cada caso concreto hay que tener en cuenta no sólo la cuantía de esas consignaciones y depósitos, sino también su finalidad específica. </w:t>
      </w:r>
    </w:p>
    <w:p w:rsidR="00A46419" w:rsidRDefault="00A46419" w:rsidP="00A46419">
      <w:pPr>
        <w:pStyle w:val="Extracto"/>
      </w:pPr>
    </w:p>
    <w:p w:rsidR="00A46419" w:rsidRDefault="00A46419" w:rsidP="00A46419">
      <w:pPr>
        <w:pStyle w:val="Extracto"/>
      </w:pPr>
      <w:r>
        <w:t>2.</w:t>
      </w:r>
      <w:r>
        <w:tab/>
        <w:t xml:space="preserve">En la misma línea que ha seguido este Tribunal al tratar de las consignaciones previstas en los arts. 154 y 170 L.P.L. ha de admitirse la posibilidad de flexibilizar la obligación de consignar prevista en el art. 180 del mismo cuerpo legal, pero siempre que, atendida la finalidad de esa consignación, se asegure en forma suficiente, a juicio del Magistrado de instancia, el pago de las pensiones o subsidios de la Seguridad Social a quienes hayan sido declarados sus beneficiarios por la Sentencia de Magistratura mientras se substancia el recurso de suplicación o casación que interponga el empresario condenado.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508/1985, promovido por el Procurador de los Tribunales don José Sempere Muriel, en nombre y representación de la entidad mercantil «Talleres Raúl Mateo Sota, Sociedad Anónima», bajo la dirección del Letrado don Fernando </w:t>
      </w:r>
      <w:r>
        <w:lastRenderedPageBreak/>
        <w:t>Ron Serrano, contra el Auto de 18 de abril de 1985, dictado por el Tribunal Central de Trabajo en el recurso de suplicación núm. 1791/1985. Han comparecido el Ministerio Fiscal, la Procuradora de los Tribunales doña María Cristina Huertas Vega, en nombre y representación de doña Socorro Fernández Ruiz, bajo la dirección del Letrado don Juan L. Cortés Gabandán y el Procurador don Luis Pulgar Arroyo, en nombre y representación del Instituto Nacional de la Seguridad Social (INSS), bajo la dirección del Letrado don Luis López Moya;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El 1 de junio de 1985 se presentó en este Tribunal Constitucional escrito del Procurador de los Tribunales don José Sempere Muriel, en nombre y representación de «Talleres Raúl Mateo Sota, Sociedad Anónima», por el que se interponía recurso de amparo contra Auto del Tribunal Central de Trabajo (T.C.T.) de 18 de abril de 1985, en el que, en sustancia, se dice lo siguiente: </w:t>
      </w:r>
    </w:p>
    <w:p w:rsidR="00A46419" w:rsidRDefault="00A46419" w:rsidP="00A46419">
      <w:pPr>
        <w:pStyle w:val="TextoNormal"/>
      </w:pPr>
      <w:r>
        <w:t xml:space="preserve">a) Con motivo del fallecimiento en accidente laboral de un trabajador de la empresa recurrente y tras diversos trámites la Magistratura de Trabajo núm. 2 de Santander dictó Sentencia el 31 de julio de 1984 por la que se condenaba a la empresa a pagar a la viuda del trabajador fallecido, doña Socorro Fernández Ruiz, el 30 por 100 de las prestaciones económicas que tuviesen causa en el mencionado accidente. Contra esta Sentencia interpuso la empresa recurso de suplicación, y, por providencia de la Magistratura de Trabajo de 7 de noviembre de 1984, se requirió a la empresa para que, bajo apercibimiento de la caducidad del recurso de suplicación, ingresase en la Tesorería General de la Seguridad Social el capital coste renta señalado por el INSS y que ascendía a 2.995.152 pesetas. La empresa solicitó de la Magistratura que se flexibilizase la obligación de consignar esa cantidad, alegando las dificultades por las que atravesaba. La Magistratura accedió a la petición y por providencia de 12 de diciembre de 1984 acordó un plazo de cinco días para constituir el aval sustitutorio de la consignación, lo que fue cumplimentado por la empresa. La Magistratura por providencia de 18 de enero de 1985 declaró que tenía por cumplido el requisito. Formalizado el recurso de suplicación, el T.C.T., por Auto de 18 de abril de 1985, que es la resolución judicial ahora impugnada, denegó la admisión a trámite del recurso, por entender que no procedía la flexibilización de la obligación de consignar. Según la recurrente en amparo esta resolución del T.C.T. vulnera el derecho a la tutela judicial efectiva por cuanto el rigor de la consignación en metálico debe ser flexibilizado cuando concurren en la empresa circunstancias excepcionales y probadas de falta de medios o de liquidez en tesorería como ocurrió en su caso, según apreciación de la Magistratura de Trabajo. </w:t>
      </w:r>
    </w:p>
    <w:p w:rsidR="00A46419" w:rsidRDefault="00A46419" w:rsidP="00A46419">
      <w:pPr>
        <w:pStyle w:val="TextoNormal"/>
      </w:pPr>
      <w:r>
        <w:t>b) En virtud de lo expuesto, la recurrente en amparo solicita de este Tribunal que anule el Auto del T.C.T. de 18 de abril de 1985, así como los proveídos de la Magistratura de Trabajo núm. 2 de Santander que hayan sido dictados en razón de la citada resolución del T.C.T., y que ordene la tramitación por este Tribunal del recurso de suplicación interpuesto contra la Sentencia del 31 de julio de 1984 dictada por la Magistratura de Trabajo. Por otrosí solicita la suspensión de la ejecución de esta última Sentencia, manteniendo el aval prestado.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xml:space="preserve">. Por providencia de la Sección Primera de este Tribunal Constitucional se acordó admitir a trámite el recurso, requerir el envío de las correspondientes actuaciones, interesando el emplazamiento de quienes fueron parte en el proceso, a excepción de la recurrente que aparece ya personada. </w:t>
      </w:r>
    </w:p>
    <w:p w:rsidR="00A46419" w:rsidRDefault="00A46419" w:rsidP="00A46419">
      <w:pPr>
        <w:pStyle w:val="TextoNormal"/>
      </w:pPr>
      <w:r>
        <w:t>Oportunamente se recibieron las actuaciones requeridas y se personó en el proceso constitucional la Procuradora doña María Cristina Huertas Vega, en nombre de doña Socorro Fernández Ruiz. Por providencia de 25 de septiembre de 1985, el Tribunal otorgó un plazo de veinte días al Fiscal y a las representaciones de la recurrente y de la señora Fernández Ruiz para que formulasen las alegaciones que tuviesen por conveniente. Por providencia de 9 de octubre se tuvo por comparecido al Procurador don Luis Pulgar Arroyo en nombre del INSS que se había personado el 2 de octubre, concediéndoles para formular alegaciones lo que restaba del plazo señalado en la anterior providencia. Entre tanto, se había substanciado la pieza de suspensión, que fue denegada por Auto de la Sala Primera de 24 de julio de 1985.</w:t>
      </w:r>
    </w:p>
    <w:p w:rsidR="00A46419" w:rsidRDefault="00A46419" w:rsidP="00A46419">
      <w:pPr>
        <w:pStyle w:val="TextoNormal"/>
      </w:pPr>
    </w:p>
    <w:p w:rsidR="00A46419" w:rsidRDefault="00A46419" w:rsidP="00A46419">
      <w:pPr>
        <w:pStyle w:val="TextoNormal"/>
      </w:pPr>
      <w:r w:rsidRPr="00A46419">
        <w:rPr>
          <w:rStyle w:val="NumeroAFNegritaCaracter"/>
        </w:rPr>
        <w:t>3</w:t>
      </w:r>
      <w:r>
        <w:t>. La representación de la señora Fernández Ruiz, viuda del trabajador fallecido, formuló sus alegaciones en las que, en substancia, dijo que la obligación impuesta por el art. 180 de la vigente Ley de Procedimiento Laboral (L.P.L.) tiene por objeto que el beneficiario de las pensiones reconocidas por las Magistraturas de Instancia las perciba durante la tramitación de los recursos que pudiera plantear la parte contraria. Y un aval bancario puede garantizar que, de prosperar el recurso, se cumpla dicha obligación en su día, pero no que el beneficiario perciba la pensión mientras se tramite el recurso. El hecho de que se tenga que depositar la capitalización de la pensión no vulnera lo establecido en el art. 24 de la Constitución, ya que no impide la tutela efectiva de Jueces y Magistrados ni la posibilidad de recurso, sino establece un mecanismo para que el beneficiario de la pensión la perciba durante la tramitación del recurso, pensión que ni aún en el caso de prosperar el recurso habría que devolver, sino que se dejaría de percibir de acuerdo con el art. 229 de la L.P.L. No es aplicable en este caso la doctrina del Tribunal Constitucional que invoca la demandante, ya que esa doctrina se refiere a lo previsto en los arts. 154 y 170 de la L.P.L., relativos a los casos en que la Sentencia de instancia condena al pago de cantidades, en cuyo caso es lógico admitir una flexibilización de la obligación de consignar, pues ésta constituye sólo una garantía de pago y no de percibir la pensión durante la substanciación del recurso, que sólo puede asegurarse mediante la correspondiente capitalización e ingreso en la tesorería de la Seguridad Social. Por todo ello, solicita que se deniegue el amparo, si bien no excluye la posibilidad de que se diese a la recurrente nuevo plazo para hacer el ingreso y formalizar el recurso, pues ello seria más acorde con lo establecido en el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4</w:t>
      </w:r>
      <w:r>
        <w:t>. La representación de la recurrente señala, en primer término, que en las actuaciones recibidas de la Magistratura de Trabajo figura un proveido por el cual, ante la improcedencia declarada por el T.C.T. del aval constituido, se da autorización al Banco Exterior de España para su cancelación, por lo que de concederse el amparo solicitado el Tribunal Constitucional deberá declarar la nulidad de ese proveído y dar nuevos términos para la rehabilitación del aval. En cuanto al fondo del asunto, reitera los argumentos de la demanda, cita en su apoyo diversas Sentencias de este Tribunal Constitucional (SSTC 100/1983 y 109/1983) y pone de relieve las circunstancias excepcionales que provocaron las dificultades económicas de la empresa, especialmente los daños provocados en 1983 por el des</w:t>
      </w:r>
      <w:r>
        <w:lastRenderedPageBreak/>
        <w:t>bordamiento, entre otros, del río Pas, y que ascenderían a 38.750.000 pesetas. Reitera la petición de la demanda con la matización, si hubiera lugar, referente a la posible cancelación del aval.</w:t>
      </w:r>
    </w:p>
    <w:p w:rsidR="00A46419" w:rsidRDefault="00A46419" w:rsidP="00A46419">
      <w:pPr>
        <w:pStyle w:val="TextoNormal"/>
      </w:pPr>
    </w:p>
    <w:p w:rsidR="00A46419" w:rsidRDefault="00A46419" w:rsidP="00A46419">
      <w:pPr>
        <w:pStyle w:val="TextoNormal"/>
      </w:pPr>
      <w:r w:rsidRPr="00A46419">
        <w:rPr>
          <w:rStyle w:val="NumeroAFNegritaCaracter"/>
        </w:rPr>
        <w:t>5</w:t>
      </w:r>
      <w:r>
        <w:t>. El Fiscal, en sus alegaciones, tras exponer en síntesis, los hechos, recuerda que la doctrina del Tribunal Constitucional sobre el requisito previo de la consignación para recurrir en suplicación se ha referido a la aplicación de los arts. 154 y 170 de la L.P.L., especialmente en las SSTC 3/1983, 9/1983, 14/1983 y 100/1983. Examina esa doctrina y señala que supone la aceptación de medios sustitutivos de la consignación en metálico en cuanto tales medios aseguren la finalidad de la consignación, es decir, la ejecución posterior de la Sentencia. Pero la cuestión es distinta cuando se trata de asegurar no la ejecución posterior de la Sentencia de instancia sino la ejecución provisional durante la tramitación del recurso de suplicación (art. 180 L.P.L.), pues en este caso lo que hay que determinar es si el aval bancario aceptado como medio sustitutorio de la consignación en metálico cumple o permite cumplir dicha finalidad. Ahora bien, de la lectura del aval se desprende que éste se concedió para responder en caso de que el recurso de suplicación fuese desestimado, lo que indica que sirve de garantía para una futura ejecución de la Sentencia, pero no asegura la ejecución provisional para la ejecución del recurso. Por ello, los argumentos aducidos por el Auto del T.C.T., ahora impugnado, son procedentes; pero dado que la jurisdicción laboral aceptó primero la formalización de la consignación por medio de aval y la rechazó posteriormente debió dar al recurrente la posibilidad de cumplir con la consignación en metálico exigible según el T.C.T. Al no hacerlo, se le privó de una efectiva tutela judicial, lo que obliga a otorgarle el amparo por vulneración del art. 24.1 de la Constitución. Por todo lo cual concluye el Fiscal interesando que se dicte Sentencia otorgando el amparo con objeto de reponer las actuaciones al momento en que la Magistratura aceptó el aval bancario.</w:t>
      </w:r>
    </w:p>
    <w:p w:rsidR="00A46419" w:rsidRDefault="00A46419" w:rsidP="00A46419">
      <w:pPr>
        <w:pStyle w:val="TextoNormal"/>
      </w:pPr>
    </w:p>
    <w:p w:rsidR="00A46419" w:rsidRDefault="00A46419" w:rsidP="00A46419">
      <w:pPr>
        <w:pStyle w:val="TextoNormal"/>
      </w:pPr>
      <w:r w:rsidRPr="00A46419">
        <w:rPr>
          <w:rStyle w:val="NumeroAFNegritaCaracter"/>
        </w:rPr>
        <w:t>6</w:t>
      </w:r>
      <w:r>
        <w:t xml:space="preserve">. La representación del INSS distingue también entre el contenido de los arts. 154 y 180 de la L.P.L. dada su distinta finalidad, que en el art. 154 es depositar en el Banco de España la cantidad objeto de la condena para garantizar el resultado final del recurso y en el art. 180, relativo sólo a las Sentencias en materia de Seguridad Social que reconozcan derecho a pensiones y subsidios, es ingresar en la entidad gestora o servicio común el capital importe de la prestación declarada en el fallo para abonar dicha prestación mientras se tramita el recurso. En este caso, con el aval aportado, lo único que se garantiza es el resultado del recurso cuando éste se resuelva, pero no el abono del 30 por 100 en la prestación económica reconocida a la viuda del trabajador fallecido durante su tramitación. Con ello la viuda sufrirá un claro perjuicio al ver desamparado su legítimo derecho a percibir la prestación reconocida en la Sentencia durante la no corta tramitación del recurso. Advierte la representación del INSS que si la empresa hubiese garantizado, al menos, el abono del recargo del 30 por 100 de la prestación durante la tramitación del recurso, hubiera podido discutirse más a fondo si la empresa había cumplido la obligación impuesta por el art. 180 de la L.P.L. Pero no ha sido así, como claramente resulta del aval presentado, en el que consta expresamente que el avalista solo se obliga a pagar el capital coste de renta en el caso de que sea desestimado el recurso. En consecuencia, no se ha cumplido con lo dispuesto en el art. 180 en relación con el 229, ambos de la L.P.L., como reconoce implícitamente el propio Magistrado de instancia en providencia de 18 de enero de 1985, al referirse exclusivamente a que se tiene por cumplido el requisito del depósito necesario para recurrir previsto en el art. 154 L.P.L. sin hacer mención alguna al art. 180, aplicable </w:t>
      </w:r>
      <w:r>
        <w:lastRenderedPageBreak/>
        <w:t>al caso. Niega a continuación la representación del INSS que sea aplicable al presente supuesto la doctrina de este Tribunal sentada en la Sentencia de 27 de mayo de 1983 y otras anteriores y concluye solicitando la desestimación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El 29 de noviembre de 1985 se recibió en este Tribunal Constitucional despacho de la Magistratura de Trabajo núm. 2 de Santander interesando la remisión del aval bancario o testimonio y de la copia del Auto del T.C.T. denegando el recurso de suplicación para poder ejecutar dicho aval y proceder en consecuencia al cobro de la prestación a la actora, lo que acordó la Sección Primera de este Tribunal Constitucional por providencia de 4 de diciembre de 1985.</w:t>
      </w:r>
    </w:p>
    <w:p w:rsidR="00A46419" w:rsidRDefault="00A46419" w:rsidP="00A46419">
      <w:pPr>
        <w:pStyle w:val="TextoNormal"/>
      </w:pPr>
    </w:p>
    <w:p w:rsidR="00A46419" w:rsidRDefault="00A46419" w:rsidP="00A46419">
      <w:pPr>
        <w:pStyle w:val="TextoNormal"/>
      </w:pPr>
      <w:r w:rsidRPr="00A46419">
        <w:rPr>
          <w:rStyle w:val="NumeroAFNegritaCaracter"/>
        </w:rPr>
        <w:t>8</w:t>
      </w:r>
      <w:r>
        <w:t>. De las actuaciones recibidas de la Magistratura de Trabajo resulta para lo que aquí interesa que en el folio 55 de las mismas figura un aval del Banco Exterior de España, sucursal de Santander, por la cantidad de 2.995.152 pesetas, en relación con el proceso objeto de este recurso, según el cual el pago de este aval será realizado por el Banco Exterior de España, sucursal de Santander, al primer requerimiento que al efecto se le haga por la Magistratura de Trabajo núm. 2 de Santander, mediante escrito en el que se señale que el arriba citado recurso de suplicación ha sido desestimado. En el folio 52 figura el acta de formalización del aval, en que se dice que se presta «para cumplir el requisito del depósito necesario prevenido en el art. 154 de la L.P.L.» Y en el folio 57 aparece providencia de fecha 18 de enero de 1985 de la Magistratura de Trabajo en la que se tiene por cumplido por la empresa recurrente el requisito del depósito necesario para recurrir previsto en el art. 154 de la L.P.L. y se dispone que continúe el trámite del recurso.</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8 de julio de 1987 la Sala Segunda de este Tribunal Constitucional acordó señalar el día 15 del mismo mes y año para deliberación y fallo.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La cuestión planteada en el presente recurso surge como consecuencia de la reclamación formulada por la viuda de un trabajador fallecido en accidente de trabajo de que se le reconociese el recargo de las prestaciones económicas previsto en el art.  93 de la Ley General de la Seguridad Social por estimar que no se habían observado las elementales medidas de precaución y de adecuación del personal al trabajo que habría de realizar, habida cuenta de las características del trabajo y de las condiciones del trabajador. Denegada la reclamación por las Comisiones Técnicas Calificadoras Provincial y Central, la viuda presentó demanda ante la Magistratura de Trabajo, que, estimándola parcialmente, declaró el derecho de la actora a la percepción de un recargo del 30 por 100 sobre todas las prestaciones económicas que tuviesen causa en el accidente de trabajo, condenando al pago de ese recargo a la empresa hoy recurrente. Recurrió ésta en suplicación y, de acuerdo en el art. 180 de la Ley de Procedimiento Laboral (L.P.L.), se le notificó la necesidad de ingresar en la Tesorería General de la Seguridad Social la cantidad de 2.995.152 pesetas a que ascendía de acuerdo con la estimación del INSS el capital importe de la prestación declarada en el fallo. La entidad recurrente solicitó de Magistratura la flexibilización de la consignación de esa cantidad aduciendo dificultades de liquidez. La Magistratura aceptó esta flexibilización y dio por suficiente un aval del Banco Exterior de España.  Formalizado el </w:t>
      </w:r>
      <w:r>
        <w:lastRenderedPageBreak/>
        <w:t>recurso, el Tribunal Central de Trabajo (T.C.T.)  por Auto de 18 de abril de 1985, que es la resolución ahora impugnada, acordó no admitir el recurso y declaró firme la Sentencia de la Magistratura, por entender que el aval presentado no garantizaba la obligación impuesta a la empresa por el art. 180 de la L.P.L.</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entidad recurrente alega que el citado Auto del T.C.T. vulnera el derecho a la tutela judicial efectiva reconocido en el art. 24.1 de la Constitución por cuanto la imposición del depósito en metálico y la negativa a que esa exigencia pueda flexibilizarse, admitiendo en su sustitución otras garantías, supone un obstáculo injustificado y excesivo al libre acceso a los recursos establecidos por la ley para aquellas empresas que tuviesen dificultades económicas y para las que puede ser imposible o sumamente gravoso la consignación en metálico. A este propósito la recurrente cita diversas Sentencias de este Tribunal Constitucional en cuya doctrina apoya sus argumentos. Ahora bien, es cierto que este Tribunal ha señalado reiteradamente que las consignaciones y depósitos que las leyes exijan para interponer recursos no deben constituir estorbos irrazonables para la interposición de los mismos, pues tales dificultades, al impedir o hacer difícil en la práctica el acceso a la jurisdicción en sus diversas instancias, constituye sin duda una vulneración del derecho fundamental a la tutela judicial efectiva. Sin embargo, para la debida aplicación de esta doctrina a cada caso concreto, hay que tener en cuenta no sólo la cuantía de esas consignaciones y depósitos, sino también su finalidad especifica. Así, en el caso concreto aquí examinado, el Tribunal Constitucional se ha ocupado en diversas ocasiones de la consignación prevista en los arts. 154 y 170 de la L.P.L. para entablar los recursos de suplicación y casación, respectivamente, por el empresario a quien no se haya otorgado el beneficio de justicia gratuita, consignación que tiene por objeto garantizar la cantidad objeto de la condena, y, entre otros extremos que aquí no interesan, ha declarado la conveniencia de que los Tribunales ordinarios y, en su caso, el Tribunal Constitucional, efectúen una interpretación progresiva de esos preceptos, de forma que, a quienes acrediten insuficiencia de medios para litigar, se acepten medidas que puedan ser distintas de la consignación en metálico, aceptando otros medios sustitutorios menos gravosos y suficientemente garantizadores de la posterior ejecución de la Sentencia a favor de los trabajadores (SSTC 3/1983, 9/1983, 14/1983 y 100/1983, entre otras). En los casos previstos en los citados arts. 154 y 170 de la L. P. L., la consignación tiene como finalidad el futuro cumplimiento de la condena caso de que sea desestimado el recurso de suplicación o casación del empresario. Una justa ponderación de los intereses en presencia hace que pueda admitirse sin quebranto de los intereses del trabajador que el empresario afiance en forma bastante el pago  de la cantidad en su momento (el de la resolución del recurso) como medio substitutorio de la consignación en metálico. Pero, como tanto el Auto impugnado como los escritos del Fiscal y de los demás comparecidos, salvo el recurrente, advierten con toda claridad, la cuestión aquí planteada no es la misma que la resuelta en las citadas Sentencias. En el presente caso no se trata de la consignación para responder del pago de la condena en caso de desestimación del recurso, sino del supuesto previsto en el art. 180 de la L.P.L., que es el de la consignación para el pago a quienes la Sentencia de instancia ha reconocido el derecho de pensiones y subsidios de la Seguridad Social mientras se tramita el recurso correspondiente, ya que esas Sentencias son ejecutivas aunque el demandante o condenado interponga recurso de casación o suplicación (art. 229 L.P.L.).  En estas circunstancias es evidente que el aval presentado por la empresa en sustitución del depósito del capital renta no garantiza los intereses de la beneficiaria, ya que sólo asegura, como se ha dicho en el Antecedente octavo, el pago del capital si se desestima el recurso de suplicación. El </w:t>
      </w:r>
      <w:r>
        <w:lastRenderedPageBreak/>
        <w:t>aval en esos términos no es ciertamente un medio sustitutorio de la consignación en metálico, por lo que en este punto debe estimarse correcta la decisión del T.C.T.  no dando por cumplido el requisito establecido por el tantas veces citado art. 180 de la L.P.L.</w:t>
      </w:r>
    </w:p>
    <w:p w:rsidR="00A46419" w:rsidRDefault="00A46419" w:rsidP="00A46419">
      <w:pPr>
        <w:pStyle w:val="TextoNormal"/>
      </w:pPr>
    </w:p>
    <w:p w:rsidR="00A46419" w:rsidRDefault="00A46419" w:rsidP="00A46419">
      <w:pPr>
        <w:pStyle w:val="TextoNormal"/>
      </w:pPr>
      <w:r w:rsidRPr="00A46419">
        <w:rPr>
          <w:rStyle w:val="NumeroAFNegritaCaracter"/>
        </w:rPr>
        <w:t>3</w:t>
      </w:r>
      <w:r>
        <w:t>. La cuestión se plantearía en forma distinta, como sugiere la representación del INSS, si el aval presentado por la empresa asegurase el pago de la pensión a la viuda mientras se tramitaba el recurso de suplicación.  En la misma línea que ha seguido este Tribunal al tratar de las consignaciones previstas en los arts. 154 y 170 de la L.P.L., ha de admitirse la posibilidad de flexibilizar la obligación de consignar prevista en el artículo 180 del mismo cuerpo legal, pero siempre que, atendida la finalidad de esa consignación, se asegure en forma suficiente, a juicio del Magistrado de instancia, el pago de las pensiones o subsidios de la Seguridad Social a quienes hayan sido declarados sus beneficiarios por la Sentencia de la Magistratura mientras se substancia el recurso de suplicación o casación que interponga el empresario condenado.</w:t>
      </w:r>
    </w:p>
    <w:p w:rsidR="00A46419" w:rsidRDefault="00A46419" w:rsidP="00A46419">
      <w:pPr>
        <w:pStyle w:val="TextoNormal"/>
      </w:pPr>
    </w:p>
    <w:p w:rsidR="00A46419" w:rsidRDefault="00A46419" w:rsidP="00A46419">
      <w:pPr>
        <w:pStyle w:val="TextoNormal"/>
      </w:pPr>
      <w:r w:rsidRPr="00A46419">
        <w:rPr>
          <w:rStyle w:val="NumeroAFNegritaCaracter"/>
        </w:rPr>
        <w:t>4</w:t>
      </w:r>
      <w:r>
        <w:t>. El T.C.T., al denegar la admisión a trámite del recurso de suplicación por considerar incumplido el requisito previsto en el art. 180 de la L.P.L. no vulneró por tanto el derecho a la tutela judicial efectiva de la solicitante del amparo, puesto que ésta no cumplió efectivamente aquel requisito ni aun reconociendo la posibilidad de flexibilizar su cumplimiento con medios substitutivos de la consignación en metálico del capital importe de la pensión a percibir. Pero, como señala el Fiscal y el mismo solicitante del amparo, puesto que la Magistratura de Trabajo, aunque fuese por error, había aceptado el aval y dado por cumplido el requisito, el T.C.T. debió reintegrar a la empresa en el plazo para que pudiese cumplirlo, o, debe añadirse, asegurar suficientemente el pago de la pensión mientras se sustanciaba el recurso de suplicación. Al no hacerlo privar definitivamente al solicitante del amparo de la posibilidad del recurso vulneró por esta razón el derecho a la tutela judicial efectiva consagrado en el art. 24.1 de la Constitución. Por ello sólo con ese alcance debe otorgarse parcialmente el amparo solicitado.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Otorgar parcialmente el amparo solicitado por el Procurador de los Tribunales, don José Sempere Muriel, en nombre y representación de «Talleres Raúl Mateo Sota, Sociedad Anónima», y en consecuencia:</w:t>
      </w:r>
    </w:p>
    <w:p w:rsidR="00A46419" w:rsidRDefault="00A46419" w:rsidP="00A46419">
      <w:pPr>
        <w:pStyle w:val="TextoNormal"/>
      </w:pPr>
      <w:r>
        <w:t>a) Anular el Auto dictado por el Tribunal Central de Trabajo con fecha 18 de abril de 1985, dictado en el recurso de suplicación núm. 179/1985.</w:t>
      </w:r>
    </w:p>
    <w:p w:rsidR="00A46419" w:rsidRDefault="00A46419" w:rsidP="00A46419">
      <w:pPr>
        <w:pStyle w:val="TextoNormal"/>
      </w:pPr>
      <w:r>
        <w:t>b) Reconocer el derecho de la recurrente a que por la Magistratura de Trabajo numero 2 de Santander se le conceda nuevo plazo para que pueda efectuar la consignación prevista en el art. 180 de la L.P.L., o, en su caso, asegurar en forma suficiente a juicio de dicha Magistratura el pago del incremento de la pensión a que fue condenada mientras se sustancia el recurso de suplicación.</w:t>
      </w:r>
    </w:p>
    <w:p w:rsidR="00A46419" w:rsidRDefault="00A46419" w:rsidP="00A46419">
      <w:pPr>
        <w:pStyle w:val="TextoNormal"/>
      </w:pPr>
      <w:r>
        <w:lastRenderedPageBreak/>
        <w:t>c) Para restablecer a la recurrente en la plenitud de su derecho, retrotraer las actuaciones al momento en que la citada Magistratura aceptó el aval bancario presentado por la recurrente.</w:t>
      </w:r>
    </w:p>
    <w:p w:rsidR="00A46419" w:rsidRDefault="00A46419" w:rsidP="00A46419">
      <w:pPr>
        <w:pStyle w:val="TextoNormal"/>
      </w:pPr>
      <w:r>
        <w:t>2.° Desestimar el recurso en todo lo demás.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89" w:name="SENTENCIA_1987_136"/>
      <w:r>
        <w:lastRenderedPageBreak/>
        <w:t>SENTENCIA 136/1987, de 22 de julio de 1987</w:t>
      </w:r>
    </w:p>
    <w:bookmarkEnd w:id="89"/>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ECLI:ES:TC:1987:136</w:t>
      </w:r>
    </w:p>
    <w:p w:rsidR="00A46419" w:rsidRDefault="00A46419" w:rsidP="00A46419">
      <w:pPr>
        <w:pStyle w:val="SntesisDescriptiva"/>
      </w:pPr>
    </w:p>
    <w:p w:rsidR="00A46419" w:rsidRDefault="00A46419" w:rsidP="00A46419">
      <w:pPr>
        <w:pStyle w:val="SntesisDescriptiva"/>
      </w:pPr>
      <w:r>
        <w:t>Recurso de amparo 267/1986. Contra Sentencia del Tribunal Central de Trabajo.</w:t>
      </w:r>
    </w:p>
    <w:p w:rsidR="00A46419" w:rsidRDefault="00A46419" w:rsidP="00A46419">
      <w:pPr>
        <w:pStyle w:val="SntesisDescriptiva"/>
      </w:pPr>
    </w:p>
    <w:p w:rsidR="00A46419" w:rsidRDefault="00A46419" w:rsidP="00A46419">
      <w:pPr>
        <w:pStyle w:val="SntesisAnaltica"/>
      </w:pPr>
      <w:r>
        <w:t>Supuesta vulneración del principio de igualdad por indebida restricción de la libertad de fijación de las unidades de negociación colectiva</w:t>
      </w:r>
    </w:p>
    <w:p w:rsidR="00A46419" w:rsidRDefault="00A46419" w:rsidP="00A46419">
      <w:pPr>
        <w:pStyle w:val="SntesisAnaltica"/>
      </w:pPr>
    </w:p>
    <w:p w:rsidR="00A46419" w:rsidRDefault="00A46419" w:rsidP="00A46419">
      <w:pPr>
        <w:pStyle w:val="Extracto"/>
      </w:pPr>
      <w:r>
        <w:t>1.</w:t>
      </w:r>
      <w:r>
        <w:tab/>
        <w:t xml:space="preserve">La incongruencia que puede vulnerar el art. 24.1 C.E. es únicamente aquella que afecte esencialmente al principio de contradicción, no cualquier divergencia del fallo judicial respecto de los términos en que el debate procesal se hubiere planteado. </w:t>
      </w:r>
    </w:p>
    <w:p w:rsidR="00A46419" w:rsidRDefault="00A46419" w:rsidP="00A46419">
      <w:pPr>
        <w:pStyle w:val="Extracto"/>
      </w:pPr>
    </w:p>
    <w:p w:rsidR="00A46419" w:rsidRDefault="00A46419" w:rsidP="00A46419">
      <w:pPr>
        <w:pStyle w:val="Extracto"/>
      </w:pPr>
      <w:r>
        <w:t>2.</w:t>
      </w:r>
      <w:r>
        <w:tab/>
        <w:t xml:space="preserve">Las partes negociadoras de un Convenio Colectivo no gozan de libertad absoluta para delimitar su ámbito de aplicación. Antes al contrario, la negociación colectiva de eficacia general está sujeta a muy diversos límites y requisitos legales. </w:t>
      </w:r>
    </w:p>
    <w:p w:rsidR="00A46419" w:rsidRDefault="00A46419" w:rsidP="00A46419">
      <w:pPr>
        <w:pStyle w:val="Extracto"/>
      </w:pPr>
    </w:p>
    <w:p w:rsidR="00A46419" w:rsidRDefault="00A46419" w:rsidP="00A46419">
      <w:pPr>
        <w:pStyle w:val="Extracto"/>
      </w:pPr>
      <w:r>
        <w:t>3.</w:t>
      </w:r>
      <w:r>
        <w:tab/>
        <w:t xml:space="preserve">El principio de igualdad no obliga, desde luego, a perfilar la unidad de negociación con todos los trabajadores de una empresa o de un ámbito geográfico y funcional determinado y, por lo mismo, no impide que determinados grupos de trabajadores que cuenten con suficiente fuerza negociadora pacten por separado sus condiciones de empleo. Pero a esa exclusión, que generalmente tiene su origen en una preferencia de los afectados, no puede asimilarse la de aquellos otros grupos de trabajadores que, por la precariedad de su empleo o por la modalidad de su contrato de trabajo, carecen de poder negociador por sí solos. </w:t>
      </w:r>
    </w:p>
    <w:p w:rsidR="00A46419" w:rsidRDefault="00A46419" w:rsidP="00A46419">
      <w:pPr>
        <w:pStyle w:val="Extracto"/>
      </w:pPr>
    </w:p>
    <w:p w:rsidR="00A46419" w:rsidRDefault="00A46419" w:rsidP="00A46419">
      <w:pPr>
        <w:pStyle w:val="Extracto"/>
      </w:pPr>
      <w:r>
        <w:t>4.</w:t>
      </w:r>
      <w:r>
        <w:tab/>
        <w:t xml:space="preserve">Se reitera doctrina anterior de este Tribunal, según la cual no puede afirmarse que la expulsión de una norma contraria al ordenamiento sea en sí misma discriminatoria por el hecho de que se produzcan beneficios a una parte y perjuicios a otra; ni por la misma razón puede considerarse constitucionalmente ilícita una interpretación judicial del principio de igualdad de la que se deriven consecuencias negativas o perjudiciales para una de las partes interesadas. El art. 14 C.E. reconoce el derecho a no sufrir discriminaciones, pero no el hipotético derecho a imponer o exigir diferencias de trato.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267/1986, promovido por «Bimbo, Sociedad Anónima», representada por el Procurador don Mauro Fermín y García-Ochoa y bajo la dirección del Letrado don Alfonso Caldevilla, contra la Sentencia del Tribunal Central de Trabajo, de 3 de febrero de 1986, dictada en el recurso núm. 40/1985. En el proceso han sido parte, además de la recurrente y del Ministerio Fiscal, la Federación de Alimentación de la Confederación Sindical de Comisiones Obreras, representada por el Procurador don Antonio Andrés García Arribas. Ha sido Ponente el Magistrado don Jesús Leguina Villa,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Mauro Fermín y García-Ochoa, Procurador de los Tribunales, en nombre y representación de la Compañía mercantil «Bimbo, Sociedad Anónima», interpone recurso de amparo, registrado en este Tribunal el día 10 de marzo de 1986. El recurso se dirige contra la Sentencia de la Sala Quinta del Tribunal Central de Trabajo número 40/1985, de 3 de febrero de 1986, dictada en recurso de suplicación especial frente a la Magistratura de Trabajo núm. 11 de Madrid, de 12 de noviembre de 1985. Entiende la recurrente que la Sentencia impugnada viola los arts. 24.1 y 14 de la Constitución, con los fundamentos de hecho y de Derecho que a continuación se relacionan.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Federación de Alimentación de la Confederación Sindical de Comisiones Obreras presentó escrito de interposición de procedimiento de conflicto colectivo, el día 17 de mayo de 1985, frente a la Empresa «Bimbo, Sociedad Anónima». Tras los oportunos trámites, la autoridad laboral dirigió comunicación-demanda a la jurisdicción laboral, que correspondió conocer a la Magistratura de Trabajo núm. 11 de las de Madrid. De la relación de hechos declarados probados por dicha Magistratura, y a los solos efectos de centrar el objeto de este recurso de amparo, se deducía lo siguiente: </w:t>
      </w:r>
    </w:p>
    <w:p w:rsidR="00A46419" w:rsidRDefault="00A46419" w:rsidP="00A46419">
      <w:pPr>
        <w:pStyle w:val="TextoNormal"/>
      </w:pPr>
      <w:r>
        <w:t xml:space="preserve">a) El conflicto colectivo se había planteado, entre otras razones, por una supuesta discriminación salarial del personal con contrato temporal con respecto al personal fijo de la Empresa. </w:t>
      </w:r>
    </w:p>
    <w:p w:rsidR="00A46419" w:rsidRDefault="00A46419" w:rsidP="00A46419">
      <w:pPr>
        <w:pStyle w:val="TextoNormal"/>
      </w:pPr>
      <w:r>
        <w:t xml:space="preserve">b) El Convenio Colectivo de ámbito interprovincial para la Empresa «Bimbo, Sociedad Anónima», vigente desde el 1 de enero de 1985, y publicado en el «Boletín Oficial del Estado» de 7 de mayo de 1985, en su art. 2.2 excluía expresamente de su campo de aplicación al personal contratado por duración determinada y con objeto de sustituir al personal fijo durante las vacaciones, personal que quedaba sometido a las normas legales y reglamentarias de aplicación a su relación de trabajo. así como a lo dispuesto en su contrato de trabajo. </w:t>
      </w:r>
    </w:p>
    <w:p w:rsidR="00A46419" w:rsidRDefault="00A46419" w:rsidP="00A46419">
      <w:pPr>
        <w:pStyle w:val="TextoNormal"/>
      </w:pPr>
      <w:r>
        <w:lastRenderedPageBreak/>
        <w:t xml:space="preserve">c) El personal contratado con carácter temporal percibía salarios inferiores a los establecidos en el Convenio de la Empresa, aunque superiores a los fijados en el Convenio Colectivo provincial de aplicación al sector. </w:t>
      </w:r>
    </w:p>
    <w:p w:rsidR="00A46419" w:rsidRDefault="00A46419" w:rsidP="00A46419">
      <w:pPr>
        <w:pStyle w:val="TextoNormal"/>
      </w:pPr>
      <w:r>
        <w:t>Magistratura de Trabajo dictó Sentencia, el día 12 de noviembre de 1985, en la que estimaba parcialmente la demanda, pero rechazada la pretensión de los trabajadores de que se declarara discriminatoria y contraria a la ley la diferencia de salarios entre el personal fijo y el temporal, porque entendía que esa diferencia de trato era razonable y estaba justificada.</w:t>
      </w:r>
    </w:p>
    <w:p w:rsidR="00A46419" w:rsidRDefault="00A46419" w:rsidP="00A46419">
      <w:pPr>
        <w:pStyle w:val="TextoNormal"/>
      </w:pPr>
    </w:p>
    <w:p w:rsidR="00A46419" w:rsidRDefault="00A46419" w:rsidP="00A46419">
      <w:pPr>
        <w:pStyle w:val="TextoNormal"/>
      </w:pPr>
      <w:r w:rsidRPr="00A46419">
        <w:rPr>
          <w:rStyle w:val="NumeroAFNegritaCaracter"/>
        </w:rPr>
        <w:t>3</w:t>
      </w:r>
      <w:r>
        <w:t>. Recurrida en suplicación esa resolución judicial por la Federación Sindical demandante en la instancia, la Sala Quinta del TCT dictó Sentencia, con fecha de 3 de febrero de 1986, en la que estimó parcialmente el recurso y revocó en el mismo sentido la resolución de instancia. En lo que ahora interesa, la Sentencia del TCT declaraba que «aunque puedan estar justificadas algunas diferencias retributivas, asistenciales o de otra índole, entre los trabajadores fijos y permanentes y los de vinculación temporal con la Empresa, tales diferencias deberán establecerse en el Pacto colectivo que regula aquellas condiciones. y, sobre todo, lo que no puede hacerse es negar la igualdad radical e inicial entre unos y otros, rompiendo incluso lo que es el ámbito normal de la negociación colectiva a nivel de Empresa, con introducción de una desigualdad discriminatoria en perjuicio de quienes normalmente constituirán una minoría con mucha menor incidencia en los trámites de la elección de los representantes de los trabajadores». De esa forma, estimaba el TCT que la diferencia salarial entre los trabajadores fijos y temporales era discriminatoria, y que el art. 2.2 del Convenio Colectivo de la Empresa «Bimbo» era nulo y había de tenerse por no puesto.</w:t>
      </w:r>
    </w:p>
    <w:p w:rsidR="00A46419" w:rsidRDefault="00A46419" w:rsidP="00A46419">
      <w:pPr>
        <w:pStyle w:val="TextoNormal"/>
      </w:pPr>
    </w:p>
    <w:p w:rsidR="00A46419" w:rsidRDefault="00A46419" w:rsidP="00A46419">
      <w:pPr>
        <w:pStyle w:val="TextoNormal"/>
      </w:pPr>
      <w:r w:rsidRPr="00A46419">
        <w:rPr>
          <w:rStyle w:val="NumeroAFNegritaCaracter"/>
        </w:rPr>
        <w:t>4</w:t>
      </w:r>
      <w:r>
        <w:t>. Contra esta resolución interpuso la Empresa «Bimbo» recurso de amparo. Entiende la recurrente que la resolución impugnada vulnera los arts. 14 y 24.1 de la Constitución. El art. 24.1 de la Constitución habría sido lesionado porque la Sala Quinta del TCT ha considerado nulo el art. 2.2 del Convenio Colectivo de Empresa, cuestión en la que, por ser nueva y no haber sido planteada en su momento, no podía entrar el Tribunal. Por su parte, el art. 14 de la Constitución habría sido vulnerado porque la Sentencia ha considerado irrazonable y carente de fundamento la exclusión de los trabajadores eventuales del Convenio Colectivo y su consiguiente distinción, a efectos salariales, respecto a los trabajadores de plantilla, sin tener en cuenta la libertad de las partes legitimadas para delimitar la unidad de negociación, y sin reparar en la desigualdad objetiva que existe entre los trabajadores eventuales y los de carácter fijo. Por todo lo anterior, solicita de este Tribunal que dicte Sentencia en la que se declare la nulidad de la Sentencia núm. 40 de 1985 del Tribunal Central de Trabajo. Pide también que se suspenda la ejecución de la resolución judicial impugnada, pues de llevarse a efecto causaría un perjuicio que haría perder su finalidad al amparo que eventualmente pudiera concederse.</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Admitida a trámite la demanda, por providencia de 3 de abril de 1986, la Sección Tercera de este Tribunal acordó abrir la pieza separada de suspensión de la ejecución de la resolución impugnada, concediéndose un plazo de tres días al Ministerio Fiscal y a la recurrente, a fin de que hicieran las alegaciones que estimaran oportunas, lo que efectuaron en tiempo hábil con pronunciamiento favorable. La Sección acordó otorgar la suspensión pedida por Auto de fecha 14 de mayo de 1986. </w:t>
      </w:r>
    </w:p>
    <w:p w:rsidR="00A46419" w:rsidRDefault="00A46419" w:rsidP="00A46419">
      <w:pPr>
        <w:pStyle w:val="TextoNormal"/>
      </w:pPr>
      <w:r>
        <w:lastRenderedPageBreak/>
        <w:t xml:space="preserve">Por escrito de 14 de abril de 1986 se personó en el procedimiento la Federación de Alimentación de la Confederación Sindical de Comisiones Obreras (en adelante, CCOO), a la que, junto con la recurrente y el Ministerio Fiscal, le fue concedido un plazo de veinte días para formular las alegaciones que estimaran convenientes mediante providencia de 7 de mayo de 1986. </w:t>
      </w:r>
    </w:p>
    <w:p w:rsidR="00A46419" w:rsidRDefault="00A46419" w:rsidP="00A46419">
      <w:pPr>
        <w:pStyle w:val="TextoNormal"/>
      </w:pPr>
      <w:r>
        <w:t xml:space="preserve">La Entidad mercantil recurrente formuló sus alegaciones por escrito de 9 de junio de 1986, en el que reproducía en lo sustancial la pretensión y los argumentos que inicialmente había introducido en su escrito de demanda, haciendo hincapié en la desigualdad objetiva existente entre los trabajadores temporales y los fijos, que no habría sido puesta en duda por ninguno de los intervinientes en el proceso. </w:t>
      </w:r>
    </w:p>
    <w:p w:rsidR="00A46419" w:rsidRDefault="00A46419" w:rsidP="00A46419">
      <w:pPr>
        <w:pStyle w:val="TextoNormal"/>
      </w:pPr>
      <w:r>
        <w:t xml:space="preserve">La Federación de Alimentación de CCOO presentó sus alegaciones por escrito de 29 de mayo de 1986, en el que se oponía a la estimación de la demanda. Consideraba a este respecto que la Sentencia del TCT no era incongruente, porque daba una respuesta ajustada a la cuestión planteada (el ilegítimo trato desigual de los trabajadores temporales), toda vez que la declaración de que la diferencia salarial era discriminatoria, debía llevar consigo la eliminación de la cláusula del Convenio Colectivo que había originado esa discriminación. Entendía, asimismo, que el TCT tampoco había lesionado el art. 14 de la Constitución, ya que no pretendía impedir a la Empresa que fijara las unidades de negociación que estimara convenientes, sino señalar únicamente que no era legalmente posible -a esa Empresa o a cualquier otra- fijar una unidad de negociación con unos criterios que, como los del caso enjuiciado, eran discriminatorios, dada la sustancial igualdad que había entre el trabajo prestado por los obreros temporales y el de los que estaban unidos a la Empresa por contratos de duración indeterminada. </w:t>
      </w:r>
    </w:p>
    <w:p w:rsidR="00A46419" w:rsidRDefault="00A46419" w:rsidP="00A46419">
      <w:pPr>
        <w:pStyle w:val="TextoNormal"/>
      </w:pPr>
      <w:r>
        <w:t>Por último, el Ministerio Fiscal evacuó el trámite de alegaciones por escrito de fecha 4 de junio de 1986. Entendía que la Sentencia del TCT podría ser incongruente, pues, efectivamente, en el proceso se planteó la licitud del distinto tratamiento que recibían los trabajadores eventuales, y no la cuestión de si era o no lícito excluirles del Convenio Colectivo, que es lo que al fin resuelve el TCT. En cuanto a la alegada violación del principio de igualdad, entendía el Ministerio público que también debía estimarse, habida cuenta de que la legislación laboral no exige la igualdad de trato en materia salarial de modo absoluto (citando en este sentido la STC 34/1984, fundamento jurídico 29), y de que, además, las diferencias existentes entre los trabajadores fijos y los temporales justifican el trato distinto que ambos colectivos reciben.</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15 de julio de 1987 se señaló para deliberación y votación del presente recurso el día 22 de los mismos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Entidad demandante plantea dos cuestiones distintas en este recurso de amparo, a cuyo efecto invoca el derecho a la tutela judicial efectiva y el derecho a la igualdad. Ambos derechos fundamentales habrían sido lesionados, a juicio de la recurrente y también del Ministerio Fiscal, por la Sentencia del Tribunal Central de Trabajo, de 3 de febrero de 1986, que ahora se impugna. En consonancia con la estructura del recurso conviene iniciar el análisis de ambas cuestiones por la denunciada vulneración del art. 24.1 de la Constitución, habida cuenta además de su carácter estrictamente procesal.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2</w:t>
      </w:r>
      <w:r>
        <w:t>. La recurrente reprocha a la Sentencia impugnada la lesión de su derecho a la tutela judicial por incongruencia entre el fallo y las pretensiones de las partes. En este sentido, entiende la actora que la declaración de nulidad del art. 2.2 del Convenio Colectivo aplicable a la Empresa sería una cuestión nueva, no planteada en ningún momento del proceso judicial previo y cuya consecuencia más relevante habría sido la disminución de las posibilidades de defensa de las partes y, en concreto, de la que ahora se alza en amparo. La Sentencia del TCT no habría observado, por tanto, la necesaria congruencia entre las pretensiones de las partes y el fallo finalmente adoptado, causando así indefensión a la demandante y lesionando, en definitiva, su derecho a la tutela judicial efectiva.</w:t>
      </w:r>
    </w:p>
    <w:p w:rsidR="00A46419" w:rsidRDefault="00A46419" w:rsidP="00A46419">
      <w:pPr>
        <w:pStyle w:val="TextoNormal"/>
      </w:pPr>
      <w:r>
        <w:t>Para resolver esta primera cuestión conviene resumir ante todo la doctrina elaborada por este Tribunal acerca de la congruencia que es exigible a toda resolución judicial y de su relación con el derecho a la tutela judicial efectiva. El Tribunal Constitucional ha manifestado a este propósito que la congruencia de las Sentencias, que ha de medirse por «el ajuste o adecuación entre la parte dispositiva y los términos en que las partes han formulado sus pretensiones en la demanda y en los escritos esenciales del proceso» (STC 177/1985, de 18 de diciembre) es una consecuencia y un elemento más del complejo derecho a la tutela judicial efectiva consagrado en el artículo 24.1 de la Constitución. Ello es así porque, como fácilmente cabe apreciar, de no respetarse esa acomodación del fallo a las pretensiones de las partes, podría quedar anulado o gravamente disminuido en su vigencia el principio de contradicción que debe presidir el desarrollo del proceso, toda vez que, si se alteraran los términos del debate procesal, las partes verían reducidas, o incluso cercenadas, sus posibilidades de defensa (SSTC 20/1982, de 5 de mayo; 177/1985, de 18 de diciembre, y 29/1987, de 6 de marzo, entre otras).</w:t>
      </w:r>
    </w:p>
    <w:p w:rsidR="00A46419" w:rsidRDefault="00A46419" w:rsidP="00A46419">
      <w:pPr>
        <w:pStyle w:val="TextoNormal"/>
      </w:pPr>
      <w:r>
        <w:t>De esta doctrina se desprende que no toda incongruencia será relevante desde la perspectiva del derecho fundamental que aquí se dice lesionado. La incongruencia que puede vulnerar el art. 24.1 de la Constitución es únicamente aquella que afecte esencialmente al principio de contradicción, no cualquier divergencia del fallo judicial respecto de los términos en que el debate procesal se hubiere planteado. Es preciso, por tanto, que junto a la infracción de los preceptos procesales ordinarios (incluido el mismo art. 359 de la Ley de Enjuiciamiento Civil), haya también «una completa modificación de los términos en que se produjo el debate procesal» (STC 34/1985, de 7 de marzo), pues sólo en ese caso se podría producir la indefensión de las partes, por no haber podido prever el rumbo de la controversia y por haberse visto imposibilitadas de alegar o actuar en su defensa (STC 29/1987, de 6 de marzo).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Es cierto que en el conflicto colectivo que ha dado origen a este recurso de amparo no se había impugnado directamente el art. 2.2 del Convenio Colectivo aplicable a la Empresa y, en consecuencia, no se había pedido de forma expresa la nulidad de ese precepto. El procedimiento de conflicto colectivo tenía por objeto, entre otras cuestiones, enjuiciar a la luz del principio de igualdad y no discriminación la distinción que, a efectos salariales, existía entre «el personal con contrato temporal» y el resto de los trabajadores. Pero también es verdad que la Federación sindical que inició aquel procedimiento, desde el momento mismo en que presentó el escrito correspondiente, cuestionó el alcance práctico del art. 2.2 del Convenio Colectivo que excluía de su campo de aplicación a cierto tipo de trabajadores temporales, dispensándoles en consecuencia un régimen salarial distinto y menos favorable que el atribuido a los trabajadores fijos. Por esa razón, todo el debate procesal posterior giró en torno a la virtualidad de esa exclusión, lo que implicaba interrogarse, aunque fuera de esa manera indirecta, acerca de la validez de la cláusula pactada </w:t>
      </w:r>
      <w:r>
        <w:lastRenderedPageBreak/>
        <w:t>que la hacía posible.  De este modo, la cuestión debatida hubo de trasladarse inevitablemente desde el hecho de la discriminación salarial hasta la validez de la cláusula en la que esa diferencia de trato tenía su origen.</w:t>
      </w:r>
    </w:p>
    <w:p w:rsidR="00A46419" w:rsidRDefault="00A46419" w:rsidP="00A46419">
      <w:pPr>
        <w:pStyle w:val="TextoNormal"/>
      </w:pPr>
      <w:r>
        <w:t>Ello explica que tanto en la Sentencia de Magistratura de Trabajo como en la del TCT se hiciera referencia expresamente, dentro de la relación de hechos probados, a la exclusión del personal con contrato temporal del ámbito de aplicación del Convenio Colectivo, operada por su art. 2.2, y a la percepción por parte de esos trabajadores desalarios inferiores a los del personal fijo.  Y ello explica también que el TCT, en el primero de los fundamentos jurídicos de su Sentencia, examinara la licitud del trato diferenciado en conexión con una cláusula que, a su juicio, negaba «la igualdad radical e inicial» entre unos y otros trabajadores y rompía «lo que es el ámbito normal de la negociación colectiva a nivel de Empresa, con introducción de una desigualdad discriminatoria en perjuicio de quienes normalmente constituirán una minoría».  De ese modo, en el razonamiento del TCT, el rechazo al contenido del art. 2.2 del Convenio Colectivo de la Empresa se funda precisamente en la relación causal existente entre ese precepto y la discriminación salarial sufrida por los trabajadores temporales.</w:t>
      </w:r>
    </w:p>
    <w:p w:rsidR="00A46419" w:rsidRDefault="00A46419" w:rsidP="00A46419">
      <w:pPr>
        <w:pStyle w:val="TextoNormal"/>
      </w:pPr>
      <w:r>
        <w:t>Las observaciones anteriores nos sitúan ya en condiciones de afirmar que la Sentencia impugnada no ha alterado los términos del debate procesal causando la indefensión de las partes. Por el contrario, el TCT se ha ajustado a las pretensiones deducidas a lo largo del proceso y ha dado respuesta a las peticiones incluidas en el escrito que inicio el procedimiento de conflicto colectivo, sin privar a los contendientes de la discusión y el debate. En estas circunstancias, no cabe aceptar que la recurrente haya sido sorprendida por el contenido de la resolución judicial que ahora se impugna, puesto que el fallo se ha mantenido dentro de los contornos trazados por las partes para el análisis de la cuestión planteada. No ha habido, por tanto indefensión de la Empresa recurrente, ni por lo mismo violación alguna del derecho a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4</w:t>
      </w:r>
      <w:r>
        <w:t>. La Empresa demandante sostiene también, con unos argumentos virtualmente compartidos por el Ministerio Fiscal, que la Sentencia recurrida ha vulnerado el principio de igualdad. Esta vulneración se habría producido, en primer lugar, porque la resolución judicial cercena, en el ámbito de la Empresa solicitante de amparo, la libertad que, en orden a la delimitación de la unidad de contratación colectiva, reconocen con carácter general los arts.  37.1 de la Constitución, 1255 del Código Civil y 83.1 del Estatuto de los Trabajadores para ciertos convenios, lo que situaría a dicho ámbito empresarial «en posición injustificada de desigualdad ante la ley, respecto de otras unidades de negociación colectiva». En segundo lugar, el principio de igualdad habría sido menoscabado porque, frente al criterio utilizado por el TCT, existen razones objetivas que, en opinión de la recurrente, justifican un tratamiento diferenciado del personal eventual respecto al de carácter fijo, de suerte que la equiparación salarial entre unos y otros trabajadores, como consecuencia de la anulación del art. 2.2 del Convenio Colectivo, constituiría una ampliación excesiva e irrazonable del alcance de aquel principio constitucional. En apoyo de esta tesis la demandante cita la diferencia de trato salarial permitida, para determinadas modalidades de contrato de trabajo, por algunas normas reglamentarias, como las que se ocupan, por ejemplo, de los contratos en prácticas y para la formación, y alega asimismo en defensa de su tesis que el personal eventual contratado por la misma percibe en unos casos -personal que sustituye a trabajadores en vacaciones- un salario superior al establecido en el Convenio Colectivo del sector, y en otros -resto del personal eventual- el mismo salario que los trabajadores fijos, con excepción de algunos conceptos asistenciales.</w:t>
      </w:r>
    </w:p>
    <w:p w:rsidR="00A46419" w:rsidRDefault="00A46419" w:rsidP="00A46419">
      <w:pPr>
        <w:pStyle w:val="TextoNormal"/>
      </w:pPr>
      <w:r>
        <w:lastRenderedPageBreak/>
        <w:t>En el trámite de alegaciones, la demandante ha subrayado además que ni la autoridad laboral, ni los órganos jurisdiccionales, ni los demandantes en el proceso laboral previo han cuestionado en ningún momento «la desigualdad de los trabajadores eventuales para sustituir vacaciones respecto de los fijos de plantilla», de los que se distinguirían por diferencias materiales y de carácter objetivo. Ello significa que la decisión judicial impugnada, al imponer un tratamiento salarial igual a supuestos objetivamente desiguales, habría causado un «perjuicio patrimonial injustificado» a la Empresa, habida cuenta de que en el art. 14 de la Constitución «hay lugar para prohibir las conductas y las decisiones que impongan igual tratamiento a los que objetivamente son desiguales, con evidente perjuicio de terceros». De acuerdo con este razonamiento, la Sentencia recurrida habría lesionado un hipotético derecho de la Empresa demandante a «mantener condiciones laborales distintas para relaciones laborales diferentes», derecho que, a su juicio, tendría su encaje en el art. 14 de la Constitución.</w:t>
      </w:r>
    </w:p>
    <w:p w:rsidR="00A46419" w:rsidRDefault="00A46419" w:rsidP="00A46419">
      <w:pPr>
        <w:pStyle w:val="TextoNormal"/>
      </w:pPr>
    </w:p>
    <w:p w:rsidR="00A46419" w:rsidRDefault="00A46419" w:rsidP="00A46419">
      <w:pPr>
        <w:pStyle w:val="TextoNormal"/>
      </w:pPr>
      <w:r w:rsidRPr="00A46419">
        <w:rPr>
          <w:rStyle w:val="NumeroAFNegritaCaracter"/>
        </w:rPr>
        <w:t>5</w:t>
      </w:r>
      <w:r>
        <w:t>. El razonamiento de la actora no puede ser aceptado ni en sus premisas ni en sus consecuencias. Por lo que concierne a la pretendida lesión de la igualdad por una indebida restricción de la libertad de fijación de las unidades de negociación colectiva, debe señalarse ante todo que la Empresa demandante no ofrece un término de comparación debidamente delimitado, sino que se remite genéricamente al derecho a la negociación colectiva del art. 37.1 de la Constitución, al principio de libertad contractual reconocido en el art. 1255 del Código Civil y a la regla que para los Convenios Colectivos de eficacia general establece el art. 83.1 del Estatuto de los Trabajadores.  Es cierto que, según este último precepto, los Convenios Colectivos «tendrán el ámbito de aplicación que las partes acuerden», pero ello no es más que una de las reglas generales por las que se ha de regir el sistema de negociación colectiva en un contexto de libertad sindical y autonomía colectiva, en el que, a diferencia de lo que ocurre en un régimen de tipo corporativo o de signo autoritario, la delimitación funcional y territorial del campo de aplicación del Convenio Colectivo corresponde a las partes. Por ese motivo, la regla general del art. 83.1 del Estatuto de los Trabajadores podría ser invocada frente a interferencias extrañas en la delimitación de la unidad de negociación, pero no como punto de referencia para analizar una supuesta discriminación de un ámbito de negociación frente a otros, como aquí se quiere hacer.</w:t>
      </w:r>
    </w:p>
    <w:p w:rsidR="00A46419" w:rsidRDefault="00A46419" w:rsidP="00A46419">
      <w:pPr>
        <w:pStyle w:val="TextoNormal"/>
      </w:pPr>
      <w:r>
        <w:t>Conviene tener en cuenta, por otra parte, que la tacha de discriminación que el TCT ha formulado a la exclusión del personal eventual del Convenio Colectivo de la Empresa «Bimbo» no hace más que continuar una línea ya consolidada en las decisiones de ese órgano jurisdiccional. El TCT ha defendido reiteradamente, en efecto, que la exclusión de determinados grupos de trabajadores -y, concretamente, de los que tienen carácter temporal- del ámbito de aplicación de un Convenio Colectivo, aun cuando pudiera estar justificada para determinados aspectos de la relación laboral, no tiene razón de ser «respecto de las condiciones ordinarias de trabajo», puesto que ello supondría una discriminación contraria al art. 14 de la Constitución y a lo establecido en los Convenios núms. 111 y 117 de la OIT. Motivo por el cual la anulación de las cláusulas que conlleven una discriminación salarial de los trabajadores excluidos del Convenio Colectivo no sería contraria a «la facultad de los negociadores de un Convenio Colectivo de fijar su ámbito de aplicación» (Sentencia del TCT de 18 de octubre de 1984, citada expresamente en la Sentencia que ahora se impugna, y continuadora, a su vez, de otros pronunciamientos del mismo órgano jurisdiccional). Siendo ésta la línea interpretativa sostenida de forma reiterada por el TCT, difícilmente puede compartirse la tesis de que la Empresa demandante haya sido discrimi</w:t>
      </w:r>
      <w:r>
        <w:lastRenderedPageBreak/>
        <w:t>nada en esta ocasión, como por lo demás ya ha sido recientemente declarado por este Tribunal en un caso similar al que ahora estudiamos (STC 52/1987, de 7 de mayo).</w:t>
      </w:r>
    </w:p>
    <w:p w:rsidR="00A46419" w:rsidRDefault="00A46419" w:rsidP="00A46419">
      <w:pPr>
        <w:pStyle w:val="TextoNormal"/>
      </w:pPr>
      <w:r>
        <w:t>Frente al razonamiento de la actora, cabe señalar, por último, que las partes negociadoras de un Convenio Colectivo no gozan de libertad absoluta para delimitar su ámbito de aplicación. Antes al contrario, la negociación colectiva de eficacia general, a la que pertenece el Convenio de que ahora se trata, está sujeta a muy diversos limites y requisitos legales, pues no en balde produce efectos entre «todos los empresarios y trabajadores incluidos dentro de su campo de aplicación», como prescribe el art.  82.3 del Estatuto de los Trabajadores; limitaciones que tienen su fundamento constitucional en el art. 37.1 de la Norma suprema, que encomienda a la ley el papel de garantizar «el derecho a la negociación colectiva laboral», y que, como ya declara la Sentencia de este Tribunal 73/1984, de 27 de junio, a propósito de los sujetos legitimados para negociar, «escapan al poder de disposición de las partes negociadoras». Esos límites alcanzan también a la determinación del ámbito de aplicación del Convenio Colectivo, aspecto éste que debe ser resuelto por las partes negociadoras respetando en todo caso los imperativos legales. De todo ello se desprende que la anulación en vía judicial de las cláusulas que excluyen a los trabajadores temporales no puede calificarse como una lesión de la libertad concedida a las partes para delimitar el ámbito de aplicación del Convenio, desde el momento en que aquella anulación se ha basado en las limitaciones que el principio de igualdad y no discriminación -reconocido en el art. 14 de la Constitución y en el art. 17.1 del Estatuto de los Trabajadores- impone a la negociación colectiva.</w:t>
      </w:r>
    </w:p>
    <w:p w:rsidR="00A46419" w:rsidRDefault="00A46419" w:rsidP="00A46419">
      <w:pPr>
        <w:pStyle w:val="TextoNormal"/>
      </w:pPr>
      <w:r>
        <w:t>El principio de igualdad no obliga, desde luego, a perfilar la unidad de negociación con todos los trabajadores de una Empresa o de un ámbito geográfico y funcional determinado y, por lo mismo, no impide que determinados grupos de trabajadores que cuenten con suficiente fuerza negociadora pacten por separado sus condiciones de empleo, si es que consideran que, por sus singulares características o por otras circunstancias relevantes para la prestación de sus servicios, esa es la mejor vía para la defensa de sus intereses. Pero a esa exclusión, que generalmente tiene su origen en una preferencia de los afectados, no puede asimilarse la de aquellos otros grupos de trabajadores que, por la precariedad de su empleo o por la modalidad de su contrato de trabajo, carecen de poder negociador por sí solos y, al mismo tiempo, se ven apartados contra su voluntad del ámbito de aplicación del convenio correspondiente. En este último supuesto, la exclusión puede no ser el fruto de una mera ordenación de la negociación colectiva en virtud de la facultad concedida a las partes por el ordenamiento, sino más bien una vía para imponer injustificadamente condiciones de trabajo peyorativas a los trabajadores afectados. Así lo entendió, una vez analizadas las circunstancias del caso, la Sentencia del TCT que ahora se impugna, según la cual no estaría permitida por la ley la ruptura del «ámbito normal de negociación colectiva a nivel de Empresa, con introducción de una desigualdad discriminatoria en perjuicio de quienes normalmente constituirán una minoría con mucha menor incidencia en los trámites de elección de la representación de los trabajadores».</w:t>
      </w:r>
    </w:p>
    <w:p w:rsidR="00A46419" w:rsidRDefault="00A46419" w:rsidP="00A46419">
      <w:pPr>
        <w:pStyle w:val="TextoNormal"/>
      </w:pPr>
    </w:p>
    <w:p w:rsidR="00A46419" w:rsidRDefault="00A46419" w:rsidP="00A46419">
      <w:pPr>
        <w:pStyle w:val="TextoNormal"/>
      </w:pPr>
      <w:r w:rsidRPr="00A46419">
        <w:rPr>
          <w:rStyle w:val="NumeroAFNegritaCaracter"/>
        </w:rPr>
        <w:t>6</w:t>
      </w:r>
      <w:r>
        <w:t>. Como ya ha quedado indicado, dentro de su apelación al principio de igualdad la solicitante de amparo alega finalmente que la desigualdad objetiva existente entre trabajadores fijos y eventuales justifica por sí sola un tratamiento desigual de ambos colectivos, con cobertura en el art. 14 de la Constitución. Al no entenderlo así, el Tribunal Central de Trabajo habría causado a la Empresa demandante un perjuicio patrimonial injustificado.</w:t>
      </w:r>
    </w:p>
    <w:p w:rsidR="00A46419" w:rsidRDefault="00A46419" w:rsidP="00A46419">
      <w:pPr>
        <w:pStyle w:val="TextoNormal"/>
      </w:pPr>
      <w:r>
        <w:t>No puede negarse, ciertamente, que entre los trabajadores fijos y los de carácter eventual hay diferencias apreciables. Tampoco lo niega la Sentencia del TCT que ahora se im</w:t>
      </w:r>
      <w:r>
        <w:lastRenderedPageBreak/>
        <w:t>pugna, en la que, siguiendo una línea tradicional en la jurisprudencia, se viene a afirmar expresamente que pueden encontrar justificación las «diferencias retributivas, asistenciales o de otra índole, entre los trabajadores fijos y permanentes y los de vinculación temporal con la Empresa». La resolución judicial impugnada no rechaza, por tanto, toda diferencia de trato entre los trabajadores fijos y el resto del personal de la Empresa, sino sólo que se establezcan diferencias en aquellos aspectos de la relación de trabajo en los que exista una igualdad «radical e inicial» entre unos y otros trabajadores, descartándose en concreto que puedan fijarse diferencias salariales, en perjuicio de los trabajadores temporales, cuando se demuestre que todos realizan un trabajo igual o similar.</w:t>
      </w:r>
    </w:p>
    <w:p w:rsidR="00A46419" w:rsidRDefault="00A46419" w:rsidP="00A46419">
      <w:pPr>
        <w:pStyle w:val="TextoNormal"/>
      </w:pPr>
      <w:r>
        <w:t>Es pues, la clase de trabajo que realizan unos y otros trabajadores el criterio utilizado por el TCT para apreciar el carácter discriminatorio o no de la exclusión de los trabajadores eventuales del Convenio Colectivo y, consiguientemente, de la minoración de su salario, no pudiendo calificarse este criterio de arbitrario o infundado. La clase de trabajo prestado es, en efecto, el criterio que con toda probabilidad ofrece mayores dosis de objetividad a la hora de contrastar la situación salarial de unos trabajadores y otros puesto que se trata de comparar relaciones jurídicas que tienen por objeto precisamente la prestación de servicios por cuenta ajena. Así lo reconoce implícitamente la propia entidad demandante cuando alude a la posibilidad de distinguir en el aspecto retributivo entre los trabajadores en prácticas o formación y el resto de la plantilla, ya que la distinción operaría en este caso sobre dos modalidades contractuales cuya causa no es solamente la realización de un trabajo, sino también la puesta en práctica de unos conocimientos o el aprendizaje de una profesión u oficio; modalidades contractuales que, por esa razón, ofrecen apreciables diferencias en la prestación de los servicios respecto de la relación laboral común.</w:t>
      </w:r>
    </w:p>
    <w:p w:rsidR="00A46419" w:rsidRDefault="00A46419" w:rsidP="00A46419">
      <w:pPr>
        <w:pStyle w:val="TextoNormal"/>
      </w:pPr>
      <w:r>
        <w:t>En definitiva, lo que se ha cuestionado en el procedimiento de conflicto colectivo que ha dado origen a este recurso de amparo es la adecuación al principio de igualdad del tratamiento salarial diferenciado recibido por los trabajadores eventuales como consecuencia de su exclusión del Convenio Colectivo de la Empresa, y no tanto la licitud de un hipotético tratamiento diferenciado en determinados aspectos de la relación laboral en los que aquél puede ser razonable. El TCT ha entendido a este propósito que la diferencia salarial no está justificada por ser igual el trabajo de todos; frente a esa calificación, la demandante no ha logrado demostrar que el trabajo desempeñado por unos y otros sea diferente, sin que su afirmación de que los trabajadores eventuales perciben un salario superior al establecido en el convenio colectivo del sector sirva para borrar la diferencia salarial que ha quedado acreditada.</w:t>
      </w:r>
    </w:p>
    <w:p w:rsidR="00A46419" w:rsidRDefault="00A46419" w:rsidP="00A46419">
      <w:pPr>
        <w:pStyle w:val="TextoNormal"/>
      </w:pPr>
      <w:r>
        <w:t>No hay duda de que la decisión del TCT puede suponer para la demandante, como así se alega, un perjuicio económico, puesto que, de una forma indirecta, aquella resolución judicial mejora las condiciones de trabajo de los trabajadores eventuales. Pero, recordando ahora lo ya dicho en nuestra Sentencia 52/1987, de 7 de mayo, no puede afirmarse «que la expulsión de una norma contraria al ordenamiento sea en sí misma discriminatoria por el hecho de que se produzcan beneficios a una parte y perjuicios a otra; ni por la misma razón puede considerarse constitucionalmente ilícita una interpretación judicial del principio de igualdad de la que se deriven consecuencias negativas o perjudiciales para una de las partes interesadas. El art. 14 de la Constitución reconoce el derecho a no sufrir discriminaciones, pero no el hipotético derecho a imponer o exigir diferencias de trato. De ello se sigue sin dificultad, en lo que aquí es relevante, que, frente al derecho de los trabajadores a no ser discrimados en sus condiciones de trabajo (reconocido por el Tribunal Central de Trabajo), no puede oponerse -sobre la base del citado precepto constitucional- el alegado derecho fundamental de la Empresa a mantener distintos órdenes normativos para sus tra</w:t>
      </w:r>
      <w:r>
        <w:lastRenderedPageBreak/>
        <w:t>bajadores; lo cual no significa, conviene recordarlo, que toda diferencia de trato esté prohibida por el ordenamiento, como ha sostenido reiteradamente este Tribunal (STC 34/1984, de 9 de marzo, entre otras muchas)».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presente recurso de amparo.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0" w:name="SENTENCIA_1987_137"/>
      <w:r>
        <w:lastRenderedPageBreak/>
        <w:t>SENTENCIA 137/1987, de 22 de julio de 1987</w:t>
      </w:r>
    </w:p>
    <w:bookmarkEnd w:id="90"/>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ECLI:ES:TC:1987:137</w:t>
      </w:r>
    </w:p>
    <w:p w:rsidR="00A46419" w:rsidRDefault="00A46419" w:rsidP="00A46419">
      <w:pPr>
        <w:pStyle w:val="SntesisDescriptiva"/>
      </w:pPr>
    </w:p>
    <w:p w:rsidR="00A46419" w:rsidRDefault="00A46419" w:rsidP="00A46419">
      <w:pPr>
        <w:pStyle w:val="SntesisDescriptiva"/>
      </w:pPr>
      <w:r>
        <w:t>Recurso de amparo 306/1986. Contra Sentencia de la Magistratura de Trabajo núm. 4 de Vizcaya en autos sobre reclamación de incremento del 20 por 100 de la pensión de invalidez permanente total</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Al introducir el art. 136.2 de la Ley General de la Seguridad Social el incremento de pensión en la llamada «invalidez permanente total cualificada», exige, para su concesión, la concurrencia, junto a la capacidad física residual, de otros factores (edad, falta de preparación general o especializada y circunstancias sociales y laborales del lugar de residencia) que, por derivarse de ellas la presunción de una mayor dificultad en la posibilidad de iniciar una nueva actividad laboral, ha tenido en cuenta el legislador para el otorgamiento del incremento de pensión. Prescribir estas circunstancias no es, en modo alguno, discriminar a quienes no las tengan, sino compensar a quienes las padecen para que su situación de capacidad laboral se aproxime a la de aquéllos. No hay, pues, infracción del principio de igualdad en la Ley por lo establecido en el citado precepto, sino que la finalidad del mismo responde y respeta dicho principio.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306/86, interpuesto por la Procuradora de los Tribunales doña Esther Rodríguez Pérez, en nombre de doña Josefa de Diego García, asistida del Letrado don José Ignacio Tejerino González, contra Sentencia de la Magistratura de Trabajo núm. 4 de Vizcaya, de fecha 13 de febrero de 1985, en autos a su instancia seguidos contra el Instituto Nacional de la Seguridad Social (I.N.S.S.) y su Tesorería General, sobre reclamación de incremento del 20 por 100 de la pensión de invalidez permanente total. Ha comparecido el Ministerio Fiscal y el I.N.S.S., representado por el Procurador de los Tribunales don Carlos de Zulueta Cebrián, asistido del Letrado don Emilio Ruiz Jarabo Fe</w:t>
      </w:r>
      <w:r>
        <w:lastRenderedPageBreak/>
        <w:t>rrán, y ha sido Ponente el Magistrado don Fernando García-Mon y González Regueral,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que tuvo entrada en este Tribunal el 21 de marzo de 1986, la Procuradora de los Tribunales doña Esther Rodríguez Pérez, en nombre de doña Josefa de Diego García, interpuso recurso de amparo contra la Sentencia dictada por la Magistratura de Trabajo núm. 4 de Vizcaya, por la que, desestimando la demanda sobre incremento del 20 por 100 de la pensión de incapacidad permanente total de la que es beneficiaria la actora, absolvió de aquella al I.N.S.S. y a la Tesorería General de la Seguridad Social. </w:t>
      </w:r>
    </w:p>
    <w:p w:rsidR="00A46419" w:rsidRDefault="00A46419" w:rsidP="00A46419">
      <w:pPr>
        <w:pStyle w:val="TextoNormal"/>
      </w:pPr>
      <w:r>
        <w:t xml:space="preserve">La demanda de amparo se basa en los siguientes hechos y fundamentos: </w:t>
      </w:r>
    </w:p>
    <w:p w:rsidR="00A46419" w:rsidRDefault="00A46419" w:rsidP="00A46419">
      <w:pPr>
        <w:pStyle w:val="TextoNormal"/>
      </w:pPr>
      <w:r>
        <w:t xml:space="preserve">a) La actora fue declarada afecta de incapacidad permanente total con derecho a percibir una pensión vitalicia del 55 por 100 de su base reguladora, con efectos al 27 de mayo de 1983. Con fecha 16 de febrero de 1984, solicitó de la Dirección Provincial del I.N.S.S. el incremento de la pensión en el 20 por 100 de la base reguladora, de conformidad con los arts. -dice la solicitud de la actora- «11.4 de la Ley 24/1972, 136.2, 2.°, de la Ley General de la Seguridad Social, y 14 de la Constitución Española». La solicitud fue denegada por Resolución de la Dirección en Vizcaya del I.N.S.S. que se acompaña como documento núm. 2, en la que se dice: «... que no cumple con los requisitos exigidos en el art. 6 del Decreto de 23 de junio de 1972, que desarrolla lo preceptuado en el art. 11.4 de la Ley 24/1972, de 21 de junio». Contra esta Resolución se interpuso la reclamación previa ante la Dirección Provincial del I.N.S.S., alegando: «que el precepto reglamentario que impone el requisito mínimo de la edad de cincuenta y cinco años, y el Instituto al seguir tal criterio, infringe la Constitución por cuanto se dispensa un trato distinto en razón de la edad, carente de justificación, y se infringe el principio de jerarquía normativa». La reclamación fue desestimada por resolución de 15 de junio de 1984 «por no tener cumplida la edad de cincuenta y cinco años en la fecha del hecho causante». </w:t>
      </w:r>
    </w:p>
    <w:p w:rsidR="00A46419" w:rsidRDefault="00A46419" w:rsidP="00A46419">
      <w:pPr>
        <w:pStyle w:val="TextoNormal"/>
      </w:pPr>
      <w:r>
        <w:t xml:space="preserve">b) Con fecha 13 de junio de 1984, la actora presentó demanda ante la Magistratura de Trabajo, insistiendo «en la inconstitucionalidad del Decreto 1646/1972, de 23 de junio, que impone el requisito de los cincuenta y cinco años, por infracción de los principios de interdicción de la discriminación por razón de edad y de jerarquía normativa», solicitando por ello el incremento de la pensión. La demanda turnada a la Magistratura de Trabajo núm. 4 de Vizcaya, fue desestimada por la Sentencia objeto de este recurso de amparo. </w:t>
      </w:r>
    </w:p>
    <w:p w:rsidR="00A46419" w:rsidRDefault="00A46419" w:rsidP="00A46419">
      <w:pPr>
        <w:pStyle w:val="TextoNormal"/>
      </w:pPr>
      <w:r>
        <w:t xml:space="preserve">c) La demanda de amparo se funda en lo siguiente: La razón del incremento de pensión solicitado por la actora, es la de atender situaciones de quienes no estando incapacitados para toda profesión u oficio, sus posibilidades de obtención de rentas de trabajo, una vez declarados afectos de incapacidad permanente total, son escasas y difíciles y de ahí que la ley establezca este incremento y determine los criterios para presumir la dificultad de obtener empleo («... cuando por su edad, falta de preparación general o especializada y circunstancias sociales y laborales del lugar de residencia...»), artículo 132.2 de la Ley General de la Seguridad Social. «Por ello -dice la recurrente-, al no tratarse de una prestación que tiene su fundamento en la edad, sino en la dificultad de recolocación, la exigencia del requisito de tener cumplida la edad de cincuenta y cinco años es discriminatoria para todos aquellos menores de tal edad que, en una consideración global de la situación, se les presenta dificultad de encontrar empleo en profesión distinta de la que es habitual, porque se les priva de un derecho en razón, exclusivamente, de su edad». A ello añade la recurrente </w:t>
      </w:r>
      <w:r>
        <w:lastRenderedPageBreak/>
        <w:t xml:space="preserve">que el citado requisito no se ha establecido por el legislador, sino por vía reglamentaria «con contravención del criterio de la norma con rango de Ley». </w:t>
      </w:r>
    </w:p>
    <w:p w:rsidR="00A46419" w:rsidRDefault="00A46419" w:rsidP="00A46419">
      <w:pPr>
        <w:pStyle w:val="TextoNormal"/>
      </w:pPr>
      <w:r>
        <w:t>Por todo ello, solicita se le otorgue el amparo, se anule la Sentencia recurrida, y «se restablezca a la recurrente en el disfrute del derecho a la igualdad ante la ley sin que prevalezcan discriminaciones por razón de edad, declarando su derecho a percibir el incremento del 20 por 100 de la base reguladora de la pensión que por Invalidez Permanente en grado de I.P. Total tiene reconocida».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Por providencia de 16 de abril de 1986, la Sección Tercera de la Sala Segunda acordó admitir a trámite la demanda y de conformidad con el art. 51 de la Ley Orgánica del Tribunal Constitucional (LOTC), requerir a la Magistratura de Trabajo núm. 4 de Vizcaya la remisión de los autos 1029/84, interesando el emplazamiento de quienes hubiesen sido parte en el procedimiento, con excepción de la recurrente en amparo ya personada, a fin de que en el plazo de diez días puedan comparecer en este proceso constitucional. </w:t>
      </w:r>
    </w:p>
    <w:p w:rsidR="00A46419" w:rsidRDefault="00A46419" w:rsidP="00A46419">
      <w:pPr>
        <w:pStyle w:val="TextoNormal"/>
      </w:pPr>
      <w:r>
        <w:t xml:space="preserve">Con fecha 13 de mayo de 1986 se recibieron los autos de la Magistratura y por escrito de esa misma fecha compareció ante este Tribunal el Procurador de los Tribunales don Carlos de Zulueta Cebrián, en nombre y representación del Instituto Nacional de la Seguridad Social, parte demandada en el proceso laboral, solicitando se le tuviera por comparecido como parte recurrida en este recurso de amparo. </w:t>
      </w:r>
    </w:p>
    <w:p w:rsidR="00A46419" w:rsidRDefault="00A46419" w:rsidP="00A46419">
      <w:pPr>
        <w:pStyle w:val="TextoNormal"/>
      </w:pPr>
      <w:r>
        <w:t>Por providencia de 21 de mayo de 1986, se tuvieron por recibidas las actuaciones y por parte en este proceso al Procurador de los Tribunales don Carlos de Zulueta Cebrián, en nombre del I.N.S.S., y de conformidad con el art. 52 de la LOTC se dio vista de las actuaciones por un plazo común de veinte días al Ministerio Fiscal y a los Procuradores de las partes, para que dentro de dicho término presenten las alegaciones que a su derecho convengan.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El Fiscal ante el Tribunal Constitucional, por escrito presentado el 13 de junio de 1986, tras exponer los antecedentes del caso y la pretensión actora, con cita de doctrina de este Tribunal, entiende que el problema que se suscita carece de connotaciones constitucionales, porque la decisión desfavorable a los intereses de la actora «no vulnera el principio de igualdad, pues corresponde a la jurisdicción ordinaria decidir acerca de la aplicación de la norma. Y si, en el ejercicio de su exclusiva competencia, se ha entendido por aquélla que la mejora de la pensión de invalidez total permanente requiere cumplir la edad de cincuenta y cinco años en momento anterior a la declaración del estado de invalidez, tal criterio interpretativo no puede ser corregido en vía de amparo». </w:t>
      </w:r>
    </w:p>
    <w:p w:rsidR="00A46419" w:rsidRDefault="00A46419" w:rsidP="00A46419">
      <w:pPr>
        <w:pStyle w:val="TextoNormal"/>
      </w:pPr>
      <w:r>
        <w:t>Y en cuanto a la alegación de que el requisito de la edad no se ha establecido por el legislador, sino por vía reglamentaria con contravención del criterio de la norma con rango de Ley, entiende el Ministerio Fiscal que, además de no anudarse tal alegación a la vulneración de derechos fundamentales, a los que en este extremo ni siquiera alude la demanda, carece de sentido jurídico «porque basta leer el art. 136.2, 2.°, de la L.G.S.S. para darse cuenta que dicha ley ya prevé el requisito de la edad como uno de los necesarios para obtener el incremento de la pensión que reglamentariamente se determine, cuando por su edad... y es el Decreto 1646/1972 el que fija en 55 años (artículo 6.2)». Solicita por ello el Ministerio Fiscal Sentencia denegando el amparo que se solicita.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La representación de la recurrente, por escrito presentado el 21 de junio de 1986, insistió en lo argumentado en la demanda de amparo, haciendo las siguientes alegaciones en </w:t>
      </w:r>
      <w:r>
        <w:lastRenderedPageBreak/>
        <w:t xml:space="preserve">favor de su estimación: 1.ª Afirma que la negativa del incremento de pensión por ella solicitado se basa exclusivamente, tanto en las resoluciones administrativas como en la judicial, la única causa de no reunir al tiempo de causar la pensión el requisito de la edad mínima de cincuenta y cinco años establecido por el art. 6 del Decreto 1346/1972, de 23 de junio; 2.ª Cita jurisprudencia de este Tribunal relacionada con el principio de igualdad, según la cual, se vulnera este principio cuando la desigualdad está desprovista de una justificación objetiva y razonable en relación con la finalidad y efectos de la medida adoptada, debiendo darse una proporcionalidad ante medios y finalidad que no concurre si el factor diferencial no es necesario para la protección de bienes y derechos buscado por el legislador (Sentencias de 22 y 23 de noviembre de 1983); 3.ª Analiza la recurrente en esta alegación, la finalidad del incremento de la pensión, cuya denegación motiva este recurso de amparo, y entiende que responde al perfeccionamiento y mejora de las prestaciones de la Seguridad Social, analizando los distintos grados de invalidez establecidos cuando entró en vigor la Ley 24/1972 -incapacidad permanente parcial, total, absoluta y gran invalidez-, y entiende que el incremento de pensión de la incapacidad permanente total responde a la necesidad de compensar a quienes, afectados de esta invalidez, por determinadas circunstancias tienen mayores dificultades para iniciar el desempeño de una nueva actividad en el mercado de trabajo, que hace ilusoria o teórica la posibilidad, que caracteriza este grado de invalidez, de realizar un trabajo distinto al de la profesión habitual; 4.ª Con base en estos antecedentes y en la finalidad a que responde el incremento de la pensión de invalidez permanente total, plantea la recurrente como cuestión a resolver en este recurso, «determinar la adecuación a la Constitución del elemento diferenciador interpuesto» por el art. 6.2 del Decreto 1646/1972, es decir, haber cumplido cincuenta y cinco años al tiempo de causar la pensión para obtener el incremento de la misma; 5.ª Entiende en la alegación quinta que la edad, lo mismo que las demás circunstancias señaladas en la Ley 24/1972 responden a dicha finalidad como presunción iuris tantum o como criterios anunciativos de una mayor dificultad para encontrar un nuevo trabajo, pero que, establecida la edad de haber cumplido cincuenta y cinco años como requisito necesario para la concesión del incremento, según lo dispuesto por el art. 6 del Decreto 1346/1972, entraña la infracción que se denuncia del art. 14 de la Constitución, pues convierte la edad en un factor discriminatorio no justificado por la finalidad perseguida por el legislador. Alude la recurrente, finalmente, a que, «además de la infracción del principio de igualdad, única cuestión en que se basa el presente amparo», no se puede omitir que el art. 6.2 del Decreto 1646/1972 vulnera la legalidad ordinaria, porque el art. 11.4 de la Ley de Financiación y Perfeccionamiento de la Seguridad Social, refundido en el art. 136.2 de la L.G.S.S., sólo remitía al Reglamento la determinación del porcentaje del incremento y no los requisitos para la concesión del mismo. </w:t>
      </w:r>
    </w:p>
    <w:p w:rsidR="00A46419" w:rsidRDefault="00A46419" w:rsidP="00A46419">
      <w:pPr>
        <w:pStyle w:val="TextoNormal"/>
      </w:pPr>
      <w:r>
        <w:t>Por todo ello y porque la única causa de la denegación del incremento solicitado es improcedente, solicita la estimación de la demanda de amparo.</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La representación de I.N.S.S por escrito presentado el 23 de junio de 1986, se opone al recurso de amparo en virtud de las siguientes alegaciones: Después de señalar en forma sucinta los antecedentes del caso expuestos por la actora y el fundamento de su pretensión, entiende que de los razonamientos que se contienen en la demanda de amparo, tan sólo comparte el relativo a la finalidad a que responde el incremento de la pensión de los afectados por invalidez permanente total. Este grado de invalidez impide a quien la padece desempeñar las tareas fundamentales de su profesión habitual (art. 135.4 de la L.G.S.S.), «lo que no excluye, sino que afirma por no negarlo y a la vista del párrafo siguiente del </w:t>
      </w:r>
      <w:r>
        <w:lastRenderedPageBreak/>
        <w:t xml:space="preserve">citado precepto, que el trabajador está capacitado para realizar otros trabajos. De ahí que la prestación económica correspondiente, se configure como un resarcimiento parcial de su capacidad de ganancia, fijando la cuantía de la pensión en el 55 por 100 de su base reguladora». Ahora bien, añade la representación del I.N.S.S., esta posibilidad de realizar otro trabajo puede resultar más difícil o limitada por determinadas circunstancias concurrentes en el afectado que señala así el art. 136.2 de la L.G.S.S.: Edad, preparación general o especializada del trabajador y circunstancias del mercado de trabajo en su lugar de residencia. Y cuando a la invalidez permanente total declarada se unen estas dificultades, estos inconvenientes se compensan incrementando en un 20 por 100 de la base reguladora la pensión resultante, distinción que es absolutamente razonable porque todos los requisitos exigidos representan obstáculos reales para la obtención de un nuevo empleo. La norma tiene, pues, justificación y por ello, por no ser una distinción carente de razón, no se da la discriminación denunciada en el recurso de amparo. </w:t>
      </w:r>
    </w:p>
    <w:p w:rsidR="00A46419" w:rsidRDefault="00A46419" w:rsidP="00A46419">
      <w:pPr>
        <w:pStyle w:val="TextoNormal"/>
      </w:pPr>
      <w:r>
        <w:t xml:space="preserve">Examina, finalmente, el I.N.S.S, el fundamento alegado por la recurrente de que el desarrollo reglamentario del art. 136.2 de la L.G.S.S., contraviene el criterio legal establecido en dicho precepto y entiende que, además de no darse dicha contradicción, el argumento no es susceptible de invocarse en un recurso de amparo, en el que solamente puede traerse a colación los arts. 14 a 29 de la Constitución y en ninguno de estos preceptos se hace consideración alguna del principio de jerarquía normativa invocado en el recurso. </w:t>
      </w:r>
    </w:p>
    <w:p w:rsidR="00A46419" w:rsidRDefault="00A46419" w:rsidP="00A46419">
      <w:pPr>
        <w:pStyle w:val="TextoNormal"/>
      </w:pPr>
      <w:r>
        <w:t>Solicita por todo ello Sentencia por la que no se dé lugar al amparo solicitado.</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15 de julio de 1987 se acordó señalar para deliberación y votación de este recurso el día 22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recurso de amparo, si bien se interpone formalmente contra la Sentencia de la Magistratura de Trabajo núm. 4 de Vizcaya, de fecha 13 de febrero de 1985, se dirige también, según resulta de la demanda y del posterior escrito de alegaciones, contra el art. 6 del Decreto 1646/1972, de 23 de junio, que establece como uno de los requisitos necesarios para que se otorgue el incremento de pensión solicitado por la actora, el de haber cumplido la edad de cincuenta y cinco años al tiempo del hecho causante de la prestación; contra las resoluciones administrativas de la Seguridad Social que, por aplicación de la Ley General de la Seguridad Social en relación con el citado precepto, denegó a la solicitante el incremento del 20 por 100 por ella pretendido y contra la Sentencia de la Magistratura de Trabajo que desestimó la demanda de la recurrente en amparo, vulnerando -según ella- el art. 14 de la Constitución y el principio de jerarquía normativa por ser una disposición reglamentaria la que introdujo el requisito de la edad de cincuenta y cinco años que no se hallaba determinada así por la Ley General de la Seguridad Social que desarrolla el Reglamento.</w:t>
      </w:r>
    </w:p>
    <w:p w:rsidR="00A46419" w:rsidRDefault="00A46419" w:rsidP="00A46419">
      <w:pPr>
        <w:pStyle w:val="TextoNormal"/>
      </w:pPr>
      <w:r>
        <w:t xml:space="preserve">Delimitada así la cuestión planteada en el recurso de amparo, hay que excluir del mismo la impugnación que se hace en el del art. 6 del Decreto 1646/1972, porque lo que realmente combate el recurso es el acto concreto de aplicación que de dicho precepto hacen las resoluciones administrativas recurridas y la Sentencia que las confirma. La recurrente mantiene que tal aplicación es contraria al principio de jerarquía normativa consagrado por el art. 9.3 de la Constitución, precepto que, con arreglo al art.  53.2 de la C.E. y 41.1 de la LOTC, no es susceptible del recurso de amparo que está limitado a los derechos </w:t>
      </w:r>
      <w:r>
        <w:lastRenderedPageBreak/>
        <w:t>y libertades reconocidos en los arts. 14 a 29 de la Constitución y a la objeción de conciencia reconocida en el art. 30 de la misma.</w:t>
      </w:r>
    </w:p>
    <w:p w:rsidR="00A46419" w:rsidRDefault="00A46419" w:rsidP="00A46419">
      <w:pPr>
        <w:pStyle w:val="TextoNormal"/>
      </w:pPr>
      <w:r>
        <w:t>Queda así reducida la cuestión planteada en este recurso a determinar si la denegación a la actora, afecta de una incapacidad permanente total para su profesión habitual, del incremento de pensión por ella solicitado con base en una mayor dificultad para iniciar una nueva actividad laboral, entraña o no la vulneración del principio de igualdad en que funda la recurrente su demanda.</w:t>
      </w:r>
    </w:p>
    <w:p w:rsidR="00A46419" w:rsidRDefault="00A46419" w:rsidP="00A46419">
      <w:pPr>
        <w:pStyle w:val="TextoNormal"/>
      </w:pPr>
    </w:p>
    <w:p w:rsidR="00A46419" w:rsidRDefault="00A46419" w:rsidP="00A46419">
      <w:pPr>
        <w:pStyle w:val="TextoNormal"/>
      </w:pPr>
      <w:r w:rsidRPr="00A46419">
        <w:rPr>
          <w:rStyle w:val="NumeroAFNegritaCaracter"/>
        </w:rPr>
        <w:t>2</w:t>
      </w:r>
      <w:r>
        <w:t>. En la resolución de la Delegación Provincial en Vizcaya del I.N.S.S., aportada por la recurrente como documento núm. 2 de los presentados con el recurso, se deniega a la solicitante el incremento del 20 por 100 sobre la base reguladora de la pensión de Incapacidad Permanente Total que tiene reconocida, por las dos razones que se exponen así en dicha resolución: porque «no tenía cumplida la edad de cincuenta y cinco años en la fecha de declaración, de la Incapacidad Permanente Total, reconocida el 27 de mayo de 1983», y porque «no se la puede considerar como falta de preparación general o especializada, ni afecta de circunstancias sociales y laborales del lugar de residencia, ni se le presume dificultad de encontrar empleo en actividad distinta a la que le era habitual». Por ello y «dado que no cumple los requisitos exigidos en el artículo 6 del Decreto de 23 de junio de 1972, que desarrolla lo preceptuado en el artículo 11, núm. 4, de la Ley 24/1972, de 21 de junio», se desestima su solicitud.</w:t>
      </w:r>
    </w:p>
    <w:p w:rsidR="00A46419" w:rsidRDefault="00A46419" w:rsidP="00A46419">
      <w:pPr>
        <w:pStyle w:val="TextoNormal"/>
      </w:pPr>
      <w:r>
        <w:t>Contra esta resolución que decidió en la forma indicada y por las razones expuestas su solicitud inicial, interpuso la actual recurrente en amparo la reclamación previa ante el I.N.S.S. y desestimada ésta, la demanda ante la Magistratura de Trabajo núm.  4 de Vizcaya. Tanto en una como en otra reclamación, la base de su pretensión la centró en combatir la aplicación al caso del requisito de la edad de cincuenta y cinco años que no había cumplido, por entender que tal exigencia reglamentaria no se hallaba contenida con esa precisión en la Ley aplicable, y entrañaba, además, una discriminación por razón de la edad que resultaba contraria al principio de igualdad consagrado por el art. 14 de la Constitución. Prescindió, pues, en sus reclamaciones previa y judicial, lo mismo que hace ahora en el recurso de amparo, de las otras razones por las que, además de la edad, se le denegó su solicitud de incremento de la pensión y en lugar de alegar y acreditar, en su caso, que concurrían en ella las demás circunstancias de dificultad para iniciar y encontrar un nuevo trabajo distinto al de su profesión habitual para el que estaba incapacitada, prefirió limitar la cuestión al requisito de la edad apreciado también por la resolución inicial del expediente administrativo.</w:t>
      </w:r>
    </w:p>
    <w:p w:rsidR="00A46419" w:rsidRDefault="00A46419" w:rsidP="00A46419">
      <w:pPr>
        <w:pStyle w:val="TextoNormal"/>
      </w:pPr>
      <w:r>
        <w:t xml:space="preserve">Pues bien, bastaría esta circunstancia para desestimar la demanda de amparo, porque el requisito de la edad no es el único determinante de la denegación del incremento de pensión, según la resolución administrativa inicial del expediente; y como esta resolución es la que origina la supuesta violación de los derechos reclamados por la recurrente, puesto que, conforme al art. 43.1 de la LOTC, la reclamación ante la Magistratura de Trabajo cumple la finalidad de «agotar la vía judicial procedente» a que se refiere dicho precepto, sin que sea imputable a la Sentencia «de modo inmediato y directo» la vulneración denunciada en el recurso, es obvio que la citada resolución administrativa, íntegramente considerada, no vulnera ni afecta a ningún derecho constitucional que haya de preservarse o restablecerse a la recurrente. Porque aunque afectara al derecho de igualdad del art. 14 de la Constitución el requisito de la edad -que, como seguidamente veremos, no le afecta- se mantendrían las demás causas apreciadas por la resolución administrativa para desestimar la solicitud de la actora. Y como éstas no han sido impugnadas por la recurrente, carecería </w:t>
      </w:r>
      <w:r>
        <w:lastRenderedPageBreak/>
        <w:t>de finalidad, en todo caso, el tema de constitucionalidad por ella planteado, omitiendo las demás circunstancias concurrentes en el caso.</w:t>
      </w:r>
    </w:p>
    <w:p w:rsidR="00A46419" w:rsidRDefault="00A46419" w:rsidP="00A46419">
      <w:pPr>
        <w:pStyle w:val="TextoNormal"/>
      </w:pPr>
    </w:p>
    <w:p w:rsidR="00A46419" w:rsidRDefault="00A46419" w:rsidP="00A46419">
      <w:pPr>
        <w:pStyle w:val="TextoNormal"/>
      </w:pPr>
      <w:r w:rsidRPr="00A46419">
        <w:rPr>
          <w:rStyle w:val="NumeroAFNegritaCaracter"/>
        </w:rPr>
        <w:t>3</w:t>
      </w:r>
      <w:r>
        <w:t>. Pero es que, además, prescindiendo de lo razonado en el fundamento anterior y abordando el problema desde el ángulo en que se plantea por la actora, no se da la infracción del principio de igualdad en que se basa su demanda.  Considera la demandante que no es razonable utilizar la edad como factor diferenciador para otorgar o no el incremento de pensión a los que -como ella-, declarados incapaces en grado de invalidez permanente total para su profesión habitual, por no haber cumplido cincuenta y cinco años se les deniega el incremento y se les sitúa, por tanto, en peor condición que a los beneficiarios que hayan cumplido dicha edad.</w:t>
      </w:r>
    </w:p>
    <w:p w:rsidR="00A46419" w:rsidRDefault="00A46419" w:rsidP="00A46419">
      <w:pPr>
        <w:pStyle w:val="TextoNormal"/>
      </w:pPr>
      <w:r>
        <w:t>No puede acogerse esta argumentación. El art. 136.2 de la L.G.S.S. introduce el incremento de pensión en la llamada por la doctrina «invalidez permanente total cualificada», atendiendo no sólo a la capacidad física residual (la tenida en cuenta para determinar el grado de invalidez permanente total para la profesión habitual), sino también a otros factores que, añadidos a aquélla, entrañan una mayor dificultad real en la posibilidad de iniciar una nueva actividad laboral. Y para compensar esa mayor dificultad en la «capacidad de ganancia», se señalan en el citado precepto unas circunstancias (edad, falta de preparación general o especializada y circunstancias sociales y laborales del lugar de residencia) que, por derivarse de ellas la presunción de esa mayor dificultad, ha tenido en cuenta el legislador para el otorgamiento del incremento de pensión. Prescribir estas circunstancias no es, en modo alguno, discriminar a quienes no las tengan, sino compensar a quienes las padecen para que su situación de capacidad laboral se aproxime a la de aquellos. No hay, pues, infracción del principio de igualdad en la Ley, por lo establecido en el citado precepto, sino que la finalidad del mismo responde y respeta dicho principio.</w:t>
      </w:r>
    </w:p>
    <w:p w:rsidR="00A46419" w:rsidRDefault="00A46419" w:rsidP="00A46419">
      <w:pPr>
        <w:pStyle w:val="TextoNormal"/>
      </w:pPr>
      <w:r>
        <w:t>Despejada la constitucionalidad de precepto legal, resta por examinar si la determinación reglamentaria, a la que se remitía la Ley, de fijar en cincuenta y cinco años la edad que sin precisión concreta establecía el art. 136.2 de la L.G.S.S., incide en la desigualdad denunciada por la demandante. La contestación ha de ser negativa. El Reglamento, habilitado legalmente para ello, no ha establecido un límite desproporcionado que lesione derechos de los beneficiarios, sino que, posiblemente atendiendo condicionamientos financieros, ha concretado en dicha edad aquella que la Ley preveía, juntamente con otras circunstancias que se mantienen, como determinante de una mayor dificultad para encontrar nuevo trabajo. El Reglamento no altera, pues, como se sostiene en el recurso, el espíritu y finalidad de la L.G.S.S., sino que, manteniendo lo establecido en ella, concreta una de las circunstancias que, juntamente con las demás, pueden producir el efecto de incrementar la pensión de los afectados por la incapacidad a que la norma se refiere. Desde la perspectiva del principio de igualdad no vulnera, pues, el Reglamento lo establecido en el art. 14 de la Constitución, por las mismas razones expuestas respecto del art. 136.2 de la L.G.S.S. que le sirve de base.</w:t>
      </w:r>
    </w:p>
    <w:p w:rsidR="00A46419" w:rsidRDefault="00A46419" w:rsidP="00A46419">
      <w:pPr>
        <w:pStyle w:val="TextoNormal"/>
      </w:pPr>
      <w:r>
        <w:t>En la interpretación que, siguiendo la jurisprudencia del Tribunal Supremo, la Sentencia recurrida ha hecho en este caso del art. 6 del Reglamento, no puede entrar el Tribunal Constitucional. Es un problema de legalidad ordinaria que corresponde resolver a los órganos judiciales de conformidad con lo dispuesto en el art. 117.3 de la Constitución.</w:t>
      </w:r>
    </w:p>
    <w:p w:rsidR="00A46419" w:rsidRDefault="00A46419" w:rsidP="00A46419">
      <w:pPr>
        <w:pStyle w:val="TextoNormal"/>
      </w:pPr>
    </w:p>
    <w:p w:rsidR="00A46419" w:rsidRDefault="00A46419" w:rsidP="00A46419">
      <w:pPr>
        <w:pStyle w:val="TextoNormalCentrado"/>
        <w:keepNext/>
      </w:pPr>
      <w:r>
        <w:lastRenderedPageBreak/>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interpuesto por la Procuradora de los Tribunales doña Esther Rodríguez Pérez, en nombre de doña Josefa de Diego García, contra la Sentencia dictada por la Magistratura de Trabajo núm. 4 de Vizcaya, de fecha 13 de febrero de 1985.</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1" w:name="SENTENCIA_1987_138"/>
      <w:r>
        <w:lastRenderedPageBreak/>
        <w:t>SENTENCIA 138/1987, de 22 de julio de 1987</w:t>
      </w:r>
    </w:p>
    <w:bookmarkEnd w:id="91"/>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ECLI:ES:TC:1987:138</w:t>
      </w:r>
    </w:p>
    <w:p w:rsidR="00A46419" w:rsidRDefault="00A46419" w:rsidP="00A46419">
      <w:pPr>
        <w:pStyle w:val="SntesisDescriptiva"/>
      </w:pPr>
    </w:p>
    <w:p w:rsidR="00A46419" w:rsidRDefault="00A46419" w:rsidP="00A46419">
      <w:pPr>
        <w:pStyle w:val="SntesisDescriptiva"/>
      </w:pPr>
      <w:r>
        <w:t>Recurso de amparo 484/1986. Contra Sentencias del Juzgado de Instrucción de Cazorla y de la Audiencia Provincial de Jaén desestimatoria del recurso de apelación interpuesto contra la primera</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La exigencia de invocar formalmente en el proceso judicial el derecho constitucional que se estima infringido y que se alega después en el recurso de amparo, no es un mero requisito formal, sino que responde, como reiteradamente ha declarado este Tribunal, a la naturaleza subsidiaria del recurso de amparo.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484/86, interpuesto por la Procuradora de los Tribunales doña Soledad Urzaiz Moreno, designada de oficio para la representación de don Antonio Cano Gómez, don Ramón Cano Blanco, don Manuel Cano Gómez y don Andrés Ruiz Blanco, bajo la dirección del Letrado don Felipe Moreno Aguilar, también designado de oficio, contra la Sentencia dictada por el Juzgado de Instrucción de Cazorla, de fecha 22 de noviembre de 1985, y la de la Audiencia Provincial de Jaén de 11 de abril de 1986 desestimatoria del recurso de apelación interpuesto contra aquélla. Ha comparecido el Ministerio Fiscal y ha sido Ponente el Magistrado don Fernando García-Mon y González Regueral,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Por escrito presentado en el Tribunal el 12 de mayo de 1986, los solicitantes de amparo pidieron al Tribunal el nombramiento de Abogado y Procurador de oficio, para interponer recurso de amparo contra las Sentencias de 22 de noviembre de 1985 y 11 de abril </w:t>
      </w:r>
      <w:r>
        <w:lastRenderedPageBreak/>
        <w:t>de 1986 dictadas, respectivamente, por el Juzgado de Instrucción de Cazorla y la Audiencia Provincial de Jaén, en virtud de las cuales fueron condenados por un delito del art. 42.1 e), de la Ley de Caza. Hacían constar en el escrito, y así consta en las copias de las Sentencias aportadas, que habían tenido en la vía judicial el beneficio de justicia gratuita.</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La Sección Tercera, por providencia de 11 de junio de 1986, acordó librar las oportunas comunicaciones para la designación a los solicitantes de Abogado y Procurador de oficio. El Consejo General de la Abogacía, por escrito de 1 de julio de 1986, designó a los Letrados don Felipe S. Moreno Aguilar y don Ricardo Moreno Amador Dávila, en primero y segundo lugar, para la defensa de los recurrentes. Y el Colegio de Procuradores, por su parte, designó a la Procuradora de los Tribunales doña Soledad Urzaiz Moreno. </w:t>
      </w:r>
    </w:p>
    <w:p w:rsidR="00A46419" w:rsidRDefault="00A46419" w:rsidP="00A46419">
      <w:pPr>
        <w:pStyle w:val="TextoNormal"/>
      </w:pPr>
      <w:r>
        <w:t>Por providencia de 16 de julio de 1986, se tuvieron por hechas las citadas designaciones y se acordó requerir a la Procuradora para que bajo la dirección del Letrado designado en primer lugar formalizara la demanda en término de veinte días.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escrito presentado el 8 de agosto de 1986, la Procuradora doña Soledad Urzaiz Moreno formalizó la demanda en nombre de los recurrentes, bajo la dirección del Letrado don Felipe Moreno Aguilar. En ella se exponen, en síntesis, los siguientes hechos y fundamentos: </w:t>
      </w:r>
    </w:p>
    <w:p w:rsidR="00A46419" w:rsidRDefault="00A46419" w:rsidP="00A46419">
      <w:pPr>
        <w:pStyle w:val="TextoNormal"/>
      </w:pPr>
      <w:r>
        <w:t xml:space="preserve">a) El Juzgado de Instrucción de Cazorla por Sentencia de 22 de noviembre de 1985 recaída en el procedimiento 17/85 de la L.O. 10/1980, condenó a los solicitantes del amparo a la pena de 5.000 pesetas de multa y privación de la licencia de caza o derecho a obtenerla por dos años, como autores de un delito del art. 42.1 e), de la Ley de Caza. Como hechos probados la Sentencia estableció que: </w:t>
      </w:r>
    </w:p>
    <w:p w:rsidR="00A46419" w:rsidRDefault="00A46419" w:rsidP="00A46419">
      <w:pPr>
        <w:pStyle w:val="TextoNormal"/>
      </w:pPr>
      <w:r>
        <w:t xml:space="preserve">«el día 23 de enero de 1985, los acusados se introdujeron, sobre las diez treinta horas, en el Coto Privado de Caza, llamado Valdocortijos, del que es titular Manuel Rojas Rojas, situado en el término municipal de Peal de Becerro con el objeto de practicar la caza, provistos de cinco perros de raza Galga, habiendo obtenido como fruto de la caza una liebre, valorada en 1.500 pesetas, a cuya indemnización ha renunciado el perjudicado», precisándose en el fundamento primero que el terreno estaba sometido a régimen cinegético especial y que los acusados entraron en el mismo sin el debido permiso. </w:t>
      </w:r>
    </w:p>
    <w:p w:rsidR="00A46419" w:rsidRDefault="00A46419" w:rsidP="00A46419">
      <w:pPr>
        <w:pStyle w:val="TextoNormal"/>
      </w:pPr>
      <w:r>
        <w:t xml:space="preserve">Interpuesto recurso de apelación la Audiencia Provincial de Jaén por Sentencia de 11 de abril de 1986 -rollo 29/86- desestimó el recurso y confirmó la apelada. </w:t>
      </w:r>
    </w:p>
    <w:p w:rsidR="00A46419" w:rsidRDefault="00A46419" w:rsidP="00A46419">
      <w:pPr>
        <w:pStyle w:val="TextoNormal"/>
      </w:pPr>
      <w:r>
        <w:t>b) Contra dichas Sentencias se formula el presente recurso de amparo en el que, con invocación del art. 25.1 de la Constitución, se razona lo siguiente: Los hechos no son constitutivos del delito por el que se ha condenado a los recurrentes, pues cuando la Ley de Caza se refiere a artes o medios prohibidos para la caza, no contempla los perros, toda vez que su utilización no está prohibida y es un medio que está expresamente admitido, hasta el punto que la propia Ley lo protege en el art. 28, lo mismo que el Reglamento en el art. 30. Por tanto, entiende el recurso que se ha aplicado indebidamente la ley y se ha vulnerado el art. 25.1 de la Constitución, que consagra el principio de que nadie puede ser condenado o sancionado por acciones u omisiones que en el momento de producirse no constituyan delito según la legislación vigente. Solicita por todo ello la nulidad de las Sentencias recurridas.</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24 de septiembre de 1986, se tuvo por formalizada la demanda y se admitió a trámite, requiriendo al Juzgado de Instrucción de Cazorla y a la Audiencia </w:t>
      </w:r>
      <w:r>
        <w:lastRenderedPageBreak/>
        <w:t xml:space="preserve">Provincial de Jaén para que remitieran al Tribunal las actuaciones y se emplazara a quienes hubieran sido parte en el proceso, a excepción de los recurrentes en amparo, para que si les conviniere se personaran en término de diez días en este procedimiento constitucional. </w:t>
      </w:r>
    </w:p>
    <w:p w:rsidR="00A46419" w:rsidRDefault="00A46419" w:rsidP="00A46419">
      <w:pPr>
        <w:pStyle w:val="TextoNormal"/>
      </w:pPr>
      <w:r>
        <w:t>Recibidas las actuaciones y no personada en este Tribunal ninguna otra parte, la Sección acordó, por providencia de 15 de octubre de 1986, dar vista a las mismas al Ministerio Fiscal y a la representación de los recurrentes para que en término de veinte días formularan las alegaciones previstas en el art. 52.1 de la LOTC.</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El Ministerio Fiscal, por escrito presentado el 13 de noviembre de 1986, hizo constar en primer lugar en sus alegaciones que, según resultaba de las actuaciones, no se había cumplido por los recurrentes el requisito exigido por el art. 44.1 c) de la LOTC, es decir, haber invocado formalmente en el proceso el derecho constitucional vulnerado, tan pronto como, una vez conocida la violación, hubiere lugar para ello. En la apelación conocían ya los condenados la supuesta vulneración que ahora invocan del art. 25.1 de la Constitución y, pese a ello, nada hicieron constar respecto de dicho derecho constitucional y, dada la importancia de este requisito en razón de la naturaleza subsidiaria del recurso de amparo, solicita que esta causa de inadmisión en que incurre la demanda, opere como causa de desestimación de la misma, citando al efecto la jurisprudencia del Tribunal que así lo viene declarando con reiteración. </w:t>
      </w:r>
    </w:p>
    <w:p w:rsidR="00A46419" w:rsidRDefault="00A46419" w:rsidP="00A46419">
      <w:pPr>
        <w:pStyle w:val="TextoNormal"/>
      </w:pPr>
      <w:r>
        <w:t xml:space="preserve">En cuanto al fondo del asunto, entiende el Ministerio Fiscal que el problema planteado no guarda relación alguna con el art. 25.1 de la Constitución, puesto que el principio nullum crimen sine lege que consagra dicho precepto constitucional no ha sido vulnerado. En ambas Sentencias, para justificar que los hechos eran subsumibles en el precepto penal aplicado -art. 42.1 e) de la Ley de Caza-, se remiten al art. 33.8 del Reglamento que dice literalmente: «queda prohibido... entrar llevando armas, perros o artes dispuestas para cazar en terrenos sometidos a reglamentación cinegética especial, debidamente señalizados, sin estar en posesión del permiso necesario». Este precepto del Reglamento que es reproducción literal del art. 31.8 de la Ley, priva al amparo del contenido constitucional que le atribuye la demanda. </w:t>
      </w:r>
    </w:p>
    <w:p w:rsidR="00A46419" w:rsidRDefault="00A46419" w:rsidP="00A46419">
      <w:pPr>
        <w:pStyle w:val="TextoNormal"/>
      </w:pPr>
      <w:r>
        <w:t>Se trata de una cuestión de interpretación legal, en la que, por ser competencia exclusiva de los órganos judiciales (art. 17.3 de la Constitución), no puede entrar el Tribunal Constitucional. Solicita por todo ello Sentencia desestimatoria de la demanda.</w:t>
      </w:r>
    </w:p>
    <w:p w:rsidR="00A46419" w:rsidRDefault="00A46419" w:rsidP="00A46419">
      <w:pPr>
        <w:pStyle w:val="TextoNormal"/>
      </w:pPr>
    </w:p>
    <w:p w:rsidR="00A46419" w:rsidRDefault="00A46419" w:rsidP="00A46419">
      <w:pPr>
        <w:pStyle w:val="TextoNormal"/>
      </w:pPr>
      <w:r w:rsidRPr="00A46419">
        <w:rPr>
          <w:rStyle w:val="NumeroAFNegritaCaracter"/>
        </w:rPr>
        <w:t>6</w:t>
      </w:r>
      <w:r>
        <w:t>. La representación de los recurrentes en su escrito de alegaciones, presentado el 24 de noviembre de 1986, insiste, por las razones expuestas en la demanda, en la procedencia de estimar el recurso por entender que se ha condenado a los recurrentes en virtud de un precepto, el art. 42.1 e) de la Ley de Caza, que exige como uno de los elementos que lo tipifican la utilización de artes o medios prohibidos para la caza; y como los perros no pueden tener esta consideración por tratarse de un medio idóneo de utilización habitual, resultan condenados por unos hechos que no están configurados legalmente como delito y de ahí la violación del art. 25.1 de la Constitución y la procedencia de estimar el recurso de amparo, anulando las Sentencias recurridas.</w:t>
      </w:r>
    </w:p>
    <w:p w:rsidR="00A46419" w:rsidRDefault="00A46419" w:rsidP="00A46419">
      <w:pPr>
        <w:pStyle w:val="TextoNormal"/>
      </w:pPr>
    </w:p>
    <w:p w:rsidR="00A46419" w:rsidRDefault="00A46419" w:rsidP="00A46419">
      <w:pPr>
        <w:pStyle w:val="TextoNormal"/>
      </w:pPr>
      <w:r w:rsidRPr="00A46419">
        <w:rPr>
          <w:rStyle w:val="NumeroAFNegritaCaracter"/>
        </w:rPr>
        <w:t>7</w:t>
      </w:r>
      <w:r>
        <w:t>. Por providencia de 15 de julio se señaló para deliberación y votación el día 22 del mismo mes.</w:t>
      </w:r>
    </w:p>
    <w:p w:rsidR="00A46419" w:rsidRDefault="00A46419" w:rsidP="00A46419">
      <w:pPr>
        <w:pStyle w:val="TextoNormal"/>
      </w:pPr>
    </w:p>
    <w:p w:rsidR="00A46419" w:rsidRDefault="00A46419" w:rsidP="00A46419">
      <w:pPr>
        <w:pStyle w:val="TextoNormalNegritaCentrado"/>
        <w:keepNext/>
      </w:pPr>
      <w:r>
        <w:lastRenderedPageBreak/>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Alegada por el Ministerio Fiscal como causa de inadmisión de la demanda, que debe considerarse una vez admitida como de desestimación, la prevista en el art. 50.1 b) de la LOTC, en relación con lo dispuesto en el art. 44.1 c) de la citada Ley, procede examinar en primer lugar si incurre la demanda en el citado defecto.</w:t>
      </w:r>
    </w:p>
    <w:p w:rsidR="00A46419" w:rsidRDefault="00A46419" w:rsidP="00A46419">
      <w:pPr>
        <w:pStyle w:val="TextoNormal"/>
      </w:pPr>
      <w:r>
        <w:t>El art. 44.1 c) de la LOTC establece como requisito necesario del recurso de amparo que se interponga contra resoluciones judiciales, «que se haya invocado formalmente en el proceso el derecho constitucional vulnerado tan pronto como, una vez conocida la violación, hubiere lugar para ello».</w:t>
      </w:r>
    </w:p>
    <w:p w:rsidR="00A46419" w:rsidRDefault="00A46419" w:rsidP="00A46419">
      <w:pPr>
        <w:pStyle w:val="TextoNormal"/>
      </w:pPr>
      <w:r>
        <w:t>En el fundamento de Derecho 1.° de la demanda, relativo a la concurrencia de los presupuestos procesales para la admisibilidad de la misma, se decía en el apartado C) literalmente lo siguiente: «Invocación del derecho fundamental vulnerado. Art. 44.1 c) de la LOTC, así se hizo en las dos instancias por parte del letrado interviniente». Mas lo cierto es que, recibidas las actuaciones judiciales y comprobado el dato, no se hizo en momento alguno invocación del art. 25.1 de la Constitución, pese a lo afirmado en la demanda.  Procede, por tanto, examinar si la falta de este requisito debe conducir a la desestimación de la demanda, una vez que ésta ha sido admitida a trámite.</w:t>
      </w:r>
    </w:p>
    <w:p w:rsidR="00A46419" w:rsidRDefault="00A46419" w:rsidP="00A46419">
      <w:pPr>
        <w:pStyle w:val="TextoNormal"/>
      </w:pPr>
      <w:r>
        <w:t>La exigencia de invocar formalmente en el proceso judicial el derecho constitucional que se estima infringido y que se alega después en el recurso de amparo, no es un mero requisito formal, sino que responde, como reiteradamente ha declarado este Tribunal, a la naturaleza subsidiaria del recurso de amparo que requiere, para preservar esa naturaleza, que los órganos judiciales hayan tenido oportunidad de conocer la infracción constitucional apreciada por alguna de las partes durante la tramitación del proceso, para que puedan aquellos pronunciarse sobre la misma. Y es claro que en el presente caso no se ha cumplido tal exigencia.</w:t>
      </w:r>
    </w:p>
    <w:p w:rsidR="00A46419" w:rsidRDefault="00A46419" w:rsidP="00A46419">
      <w:pPr>
        <w:pStyle w:val="TextoNormal"/>
      </w:pPr>
      <w:r>
        <w:t>En el recurso de apelación formulado por los recurrentes contra la Sentencia del Juzgado de Instrucción, se alega, como argumento básico de la alzada, que los hechos declarados probados no pueden ser calificados como delitos, por faltar en los mismos la referencia concreta de las artes o medios prohibidos para la caza que tipifican el delito por el que han sido condenados, consideración que no pueden tener los perros a que alude la Sentencia apelada.  No se hace referencia alguna en la apelación, al derecho fundamental que ahora invocan con cita del art. 25.1 de la Constitución, y lo cierto es que si la Sentencia apelada hubiera incidido en infracción de ese precepto constitucional, como entienden ahora los recurrentes, tenían que haberlo denunciado así ante la Audiencia Provincial de Jaén para que se hubiera podido pronunciar sobre la supuesta inconstitucionalidad que los recurrentes atribuían a la Sentencia del Juzgado. No lo hicieron así, incumpliendo la exigencia del art. 44.1 c) de la LOTC e incidiendo, por tanto, en causa de inadmisión de la demanda que, apreciada ahora, se convierte en causa de desestimación.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 expuesto en el fundamento anterior es suficiente para que tenga que desestimarse la demanda. No obstante, debe añadirse que el problema planteado por los recurrentes no tiene la dimensión constitucional que le atribuyen en el recurso de amparo.  Porque si bien es cierto que, como en él se sostiene los perros no pueden considerarse en términos generales como «artes o medios prohibidos para la caza» y, por tanto, estimarlos comprendidos en el delito del art. 42.1 c), de la Ley de Caza podría suponer introducir en este precepto un elemento no tenido en cuenta en su configuración legal; no es menos cierto que el art. </w:t>
      </w:r>
      <w:r>
        <w:lastRenderedPageBreak/>
        <w:t>31.8 de la Ley de Caza, enmarcado bajo la rúbrica «De las limitaciones y prohibiciones dictadas en beneficio de la caza», prohíbe «entrar llevando armas, perros o artes dispuestas para cazar en terrenos sometidos a reglamentación cinegética especial, debidamente señalizados, sin estar en posesión del permiso necesario». Prohibición que reproduce el Reglamento en el artículo 33.8 que se cita en ambas Sentencias. Según las Sentencias recurridas, concurren en el caso, conforme al relato de hechos probados que contienen, los tres requisitos que exige la aplicación del art.  42.1 c) de la Ley de Caza: 1.° Entrar en terreno sometido a régimen cinegético especial; 2.° Hacerlo sin el debido permiso; 3.° Portando artes o medios prohibidos legal y reglamentariamente. Los dos primeros no se discuten en el recurso de amparo y respecto del tercero las Sentencias no hacen una aplicación analógica in peius del precepto, sino que realizan la integración normativa por medio de otro precepto de la misma Ley y del Reglamento que establecen la prohibición que contempla el art. 42.1 c) en términos que no permiten la distinción en que se basa el recurso de amparo entre perros y otros medios o artes prohibidos. Se trata, por tanto, de un problema de interpretación de la legalidad ordinaria, seguido por las Sentencias recurridas de acuerdo con reiterada jurisprudencia, que queda fuera del ámbito de la jurisdicción constitucional por no afectar al principio de legalidad que con invocación del art. 25.1 de la C.E. citan los recurrentes.</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Denegar el amparo solicitado por la Procuradora de los Tribunales doña Soledad Urzaiz Moreno en nombre de los recurrentes, contra las Sentencias de 11 de abril de 1986 y 22 de noviembre de 1985 dictadas, respectivamente, por la Audiencia Provincial de Jaén y el Juzgado de Instrucción de Cazorla.</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veintidós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2" w:name="SENTENCIA_1987_139"/>
      <w:r>
        <w:lastRenderedPageBreak/>
        <w:t>SENTENCIA 139/1987, de 22 de julio de 1987</w:t>
      </w:r>
    </w:p>
    <w:bookmarkEnd w:id="92"/>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ECLI:ES:TC:1987:139</w:t>
      </w:r>
    </w:p>
    <w:p w:rsidR="00A46419" w:rsidRDefault="00A46419" w:rsidP="00A46419">
      <w:pPr>
        <w:pStyle w:val="SntesisDescriptiva"/>
      </w:pPr>
    </w:p>
    <w:p w:rsidR="00A46419" w:rsidRDefault="00A46419" w:rsidP="00A46419">
      <w:pPr>
        <w:pStyle w:val="SntesisDescriptiva"/>
      </w:pPr>
      <w:r>
        <w:t>Recurso de amparo 845/1986. Contra Auto de la Sala Segunda del Tribunal Supremo inadmitiendo recurso de casación penal.</w:t>
      </w:r>
    </w:p>
    <w:p w:rsidR="00A46419" w:rsidRDefault="00A46419" w:rsidP="00A46419">
      <w:pPr>
        <w:pStyle w:val="SntesisDescriptiva"/>
      </w:pPr>
    </w:p>
    <w:p w:rsidR="00A46419" w:rsidRDefault="00A46419" w:rsidP="00A46419">
      <w:pPr>
        <w:pStyle w:val="SntesisAnaltica"/>
      </w:pPr>
      <w:r>
        <w:t>Subsanabilidad de la falta de habilitación del Letrado</w:t>
      </w:r>
    </w:p>
    <w:p w:rsidR="00A46419" w:rsidRDefault="00A46419" w:rsidP="00A46419">
      <w:pPr>
        <w:pStyle w:val="SntesisAnaltica"/>
      </w:pPr>
    </w:p>
    <w:p w:rsidR="00A46419" w:rsidRDefault="00A46419" w:rsidP="00A46419">
      <w:pPr>
        <w:pStyle w:val="Extracto"/>
      </w:pPr>
      <w:r>
        <w:t>1.</w:t>
      </w:r>
      <w:r>
        <w:tab/>
        <w:t xml:space="preserve">Se reitera doctrina del Tribunal, según la cual la interpretación y aplicación de los requisitos exigidos para la admisión de un recurso han de estar orientados siempre hacia la efectividad del derecho, poniéndolos en relación con la finalidad del mismo, de tal modo que la mayor o menor severidad en la exigencia del requisito guarde proporción de medio a fin, siendo éste el más importante y digno de consideración, porque así lo quiere la norma constitucional que reconoce y protege el derecho cuestionado. </w:t>
      </w:r>
    </w:p>
    <w:p w:rsidR="00A46419" w:rsidRDefault="00A46419" w:rsidP="00A46419">
      <w:pPr>
        <w:pStyle w:val="Extracto"/>
      </w:pPr>
    </w:p>
    <w:p w:rsidR="00A46419" w:rsidRDefault="00A46419" w:rsidP="00A46419">
      <w:pPr>
        <w:pStyle w:val="Extracto"/>
      </w:pPr>
      <w:r>
        <w:t>2.</w:t>
      </w:r>
      <w:r>
        <w:tab/>
        <w:t xml:space="preserve">La finalidad de los preceptos que la Ley de Enjuiciamiento Criminal contiene para exigir la intervención del Abogado es garantizar y asegurar la mejor defensa del procesado mediante la aportación de su experiencia y conocimientos técnicos en la materia. Por su parte, la finalidad de la Ley de 8 de julio de 1980 es la de regular de modo más elástico y permisivo, con criterio de generalidad, la actuación de los Abogados colegiados, permitiendo o autorizando su intervención en los recursos, nacidos de la causa judicial originaria, que hayan de proseguirse por imperativo legal en sedes jurisdiccionales distintas a la de la demarcación de su Colegio. </w:t>
      </w:r>
    </w:p>
    <w:p w:rsidR="00A46419" w:rsidRDefault="00A46419" w:rsidP="00A46419">
      <w:pPr>
        <w:pStyle w:val="Extracto"/>
      </w:pPr>
    </w:p>
    <w:p w:rsidR="00A46419" w:rsidRDefault="00A46419" w:rsidP="00A46419">
      <w:pPr>
        <w:pStyle w:val="Extracto"/>
      </w:pPr>
      <w:r>
        <w:t>3.</w:t>
      </w:r>
      <w:r>
        <w:tab/>
        <w:t xml:space="preserve">La exigencia legal de presupuestos y requisitos procesales -como los establecidos para la viabilidad de las acciones judiciales y recursos- no puede, en principio, como reiteradamente ha señalado este Tribunal, considerarse contraria al art. 24.1 C.E., siempre que su aplicación no traspase los límites de la proporcionalidad y finalidad pretendida, ya que la normativa vigente ha de interpretarse siempre en el sentido más favorable para la efectividad del derecho fundamental. </w:t>
      </w:r>
    </w:p>
    <w:p w:rsidR="00A46419" w:rsidRDefault="00A46419" w:rsidP="00A46419">
      <w:pPr>
        <w:pStyle w:val="Extracto"/>
      </w:pPr>
    </w:p>
    <w:p w:rsidR="00A46419" w:rsidRDefault="00A46419" w:rsidP="00A46419">
      <w:pPr>
        <w:pStyle w:val="Extracto"/>
      </w:pPr>
      <w:r>
        <w:t>4.</w:t>
      </w:r>
      <w:r>
        <w:tab/>
        <w:t xml:space="preserve">Si la omisión del requisito o presupuesto puede ser subsanable o no afecta a la regularidad del procedimiento ni a los intereses de la parte contraria, la interpretación judicial, lejos de ser restrictiva, habrá de ser favorable al ejercicio del derecho constitucional reconocido.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lastRenderedPageBreak/>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845/86, promovido por don Manuel Fernández Balado, representado por el Procurador don Alfonso Blanco Fernández y asistido del Letrado don Emilio Atrio Abad, contra Auto de la Sala Segunda del Tribunal Supremo de 12 de junio de 1986, que inadmite recurso de casación respecto de Sentencia de la Audiencia Provincial de Orense. Ha comparecido el Ministerio Fiscal, y ha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El Procurador don Fernando Blanco Fernández, actuando en nombre y representación de don Manuel Fernández Balado, por escrito que tuvo entrada en el Registro General de este Tribunal el día 23 de julio de 1986, interpuso recurso de amparo contra el Auto de la Sala Segunda del Tribunal Supremo de 12 de junio de 1986 que declaró la inadmisibilidad del recurso de casación interpuesto por la representación de don Manuel Fernández Balado, contra la Sentencia dictada por la Audiencia Provincial de Orense el día 12 de julio de 1985 y que le condenó por un delito de contrabando y tenencia ilícita de armas. Estima el demandante que el Auto de 12 de junio de 1986 quebranta el precepto constitucional contenido en el art. 24.1 donde se consagra el derecho de todas las personas a obtener de los Jueces y Tribunales la tutela efectiva de sus derechos e intereses legítimos.</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en los que se basa son los siguientes: </w:t>
      </w:r>
    </w:p>
    <w:p w:rsidR="00A46419" w:rsidRDefault="00A46419" w:rsidP="00A46419">
      <w:pPr>
        <w:pStyle w:val="TextoNormal"/>
      </w:pPr>
      <w:r>
        <w:t xml:space="preserve">a) La Audiencia Provincial de Orense dictó Sentencia el día 12 de julio de 1985, condenando al demandante por un delito de contrabando y tenencia ilícita de armas. </w:t>
      </w:r>
    </w:p>
    <w:p w:rsidR="00A46419" w:rsidRDefault="00A46419" w:rsidP="00A46419">
      <w:pPr>
        <w:pStyle w:val="TextoNormal"/>
      </w:pPr>
      <w:r>
        <w:t xml:space="preserve">b) El demandante preparó en tiempo oportuno recurso de casación contra la Sentencia, personándose para hacer uso de su derecho ante la Sala Segunda representado por el Procurador señor Blanco Fernández y dirigido por el Letrado señor Atrio Abad, que le había defendido ante la Audiencia Provincial de Orense, solicitando la habilitación oportuna del Colegio de Abogados de Madrid. La Sala tuvo por preparado el recurso en resolución de 23 de julio de 1985, emplazando el 21 de septiembre de 1985 a las partes para que en el término legal de quince días hábiles compareciesen ante la Sala Segunda del Tribunal Supremo. </w:t>
      </w:r>
    </w:p>
    <w:p w:rsidR="00A46419" w:rsidRDefault="00A46419" w:rsidP="00A46419">
      <w:pPr>
        <w:pStyle w:val="TextoNormal"/>
      </w:pPr>
      <w:r>
        <w:t xml:space="preserve">El recurrente compareció ante la Sala Segunda del Tribunal Supremo interponiendo recurso de casación con fecha 4 de octubre de 1985 adjuntando los recibos de poder bastanteado por los Colegios de Procuradores y Abogados de Madrid a favor del Procurador don Alfonso Blanco Fernández. Este escrito tuvo su entrada el 9 de octubre de 1985 fecha en la que también aparece constituido depósito legal por 750 pesetas. </w:t>
      </w:r>
    </w:p>
    <w:p w:rsidR="00A46419" w:rsidRDefault="00A46419" w:rsidP="00A46419">
      <w:pPr>
        <w:pStyle w:val="TextoNormal"/>
      </w:pPr>
      <w:r>
        <w:t xml:space="preserve">Con fecha 10 de octubre de 1985 se remitió a la Sala Segunda la habilitación concedida por el Colegio de Abogados de Madrid al Letrado del Colegio de Orense don Emilio Atrio Abad para que sostuviese el recurso de casación. </w:t>
      </w:r>
    </w:p>
    <w:p w:rsidR="00A46419" w:rsidRDefault="00A46419" w:rsidP="00A46419">
      <w:pPr>
        <w:pStyle w:val="TextoNormal"/>
      </w:pPr>
      <w:r>
        <w:lastRenderedPageBreak/>
        <w:t xml:space="preserve">La Sala Segunda en providencia de 5 de febrero de 1986 tuvo por presentado y parte a la representación del señor Fernández Balado. En trámite de instrucción el Ministerio Fiscal en escrito de 4 de marzo de 1986 mostró su oposición a los motivos segundo y tercero del recurso, lo que se impugnó por el recurrente en escrito de 4 de abril de 1986. </w:t>
      </w:r>
    </w:p>
    <w:p w:rsidR="00A46419" w:rsidRDefault="00A46419" w:rsidP="00A46419">
      <w:pPr>
        <w:pStyle w:val="TextoNormal"/>
      </w:pPr>
      <w:r>
        <w:t xml:space="preserve">Finalmente la Sala Segunda dictó Auto de inadmisión el 12 de junio de 1986, por estimar que «el escrito de formalización aunque fechado el 4 de octubre último, fue presentado en la Secretaría de Gobierno del Tribunal Supremo el 9 de los mismos mes y año, cuando el Letrado firmante del escrito aún no tenía la habilitación que preceptúa la Ley 8 de julio de 1980». </w:t>
      </w:r>
    </w:p>
    <w:p w:rsidR="00A46419" w:rsidRDefault="00A46419" w:rsidP="00A46419">
      <w:pPr>
        <w:pStyle w:val="TextoNormal"/>
      </w:pPr>
      <w:r>
        <w:t xml:space="preserve">c) La inadmisión se fundamenta en lo dispuesto en el art. 884.4 de la L.E.Cr., que prevé la posibilidad de inadmitir el recurso cuando no se hayan observado los requisitos legales establecidos para la correcta preparación e interposición del recurso. El requisito que se supone incumplido según se deduce del Auto impugnado es el de que el Letrado actuante carecía de la habilitación necesaria para actuar ante el Tribunal Supremo en la fecha en que el recurso se formalizó. </w:t>
      </w:r>
    </w:p>
    <w:p w:rsidR="00A46419" w:rsidRDefault="00A46419" w:rsidP="00A46419">
      <w:pPr>
        <w:pStyle w:val="TextoNormal"/>
      </w:pPr>
      <w:r>
        <w:t>d) Contra el Auto del Tribunal Supremo de 12 de julio de 1986 se interpuso recurso de amparo el día 23 de julio de 1986, habiendo sido notificado el recurrente del Auto mencionado, según manifiesta, el día 30 de junio.</w:t>
      </w:r>
    </w:p>
    <w:p w:rsidR="00A46419" w:rsidRDefault="00A46419" w:rsidP="00A46419">
      <w:pPr>
        <w:pStyle w:val="TextoNormal"/>
      </w:pPr>
    </w:p>
    <w:p w:rsidR="00A46419" w:rsidRDefault="00A46419" w:rsidP="00A46419">
      <w:pPr>
        <w:pStyle w:val="TextoNormal"/>
      </w:pPr>
      <w:r w:rsidRPr="00A46419">
        <w:rPr>
          <w:rStyle w:val="NumeroAFNegritaCaracter"/>
        </w:rPr>
        <w:t>3</w:t>
      </w:r>
      <w:r>
        <w:t>. Por providencia de 17 de septiembre de 1986, la Sección Cuarta de la Sala Segunda de este Tribunal acuerda admitir a trámite la demanda de amparo formulada por don Manuel Fernández Balado y por personado y parte en nombre y representación del mismo al Procurador señor Blanco Fernández. Al mismo tiempo, se requiere al Tribunal Supremo y a la Audiencia Provincial de Orense para que remitan, respectivamente, testimonio del recurso 3143/85 y de la causa 27/1984, procedente del Juzgado de Instrucción de Verín.</w:t>
      </w:r>
    </w:p>
    <w:p w:rsidR="00A46419" w:rsidRDefault="00A46419" w:rsidP="00A46419">
      <w:pPr>
        <w:pStyle w:val="TextoNormal"/>
      </w:pPr>
    </w:p>
    <w:p w:rsidR="00A46419" w:rsidRDefault="00A46419" w:rsidP="00A46419">
      <w:pPr>
        <w:pStyle w:val="TextoNormal"/>
      </w:pPr>
      <w:r w:rsidRPr="00A46419">
        <w:rPr>
          <w:rStyle w:val="NumeroAFNegritaCaracter"/>
        </w:rPr>
        <w:t>4</w:t>
      </w:r>
      <w:r>
        <w:t>. Por providencia de 22 de octubre de 1986, la Sección Cuarta acuerda tener por recibidas las actuaciones remitidas por el Tribunal Supremo y la Audiencia Provincial de Orense. Asimismo, se concede un plazo común de veinte días al Ministerio Fiscal y al solicitante del amparo, para que dentro de dicho término, y con vista de las actuaciones, aleguen lo que a su derecho convenga.</w:t>
      </w:r>
    </w:p>
    <w:p w:rsidR="00A46419" w:rsidRDefault="00A46419" w:rsidP="00A46419">
      <w:pPr>
        <w:pStyle w:val="TextoNormal"/>
      </w:pPr>
    </w:p>
    <w:p w:rsidR="00A46419" w:rsidRDefault="00A46419" w:rsidP="00A46419">
      <w:pPr>
        <w:pStyle w:val="TextoNormal"/>
      </w:pPr>
      <w:r w:rsidRPr="00A46419">
        <w:rPr>
          <w:rStyle w:val="NumeroAFNegritaCaracter"/>
        </w:rPr>
        <w:t>5</w:t>
      </w:r>
      <w:r>
        <w:t xml:space="preserve">. Por nueva providencia de 29 de octubre de 1986, la Sección acuerda formar la correspondiente pieza separada para la sustanciación del incidente de suspensión de la ejecución del acto recurrido. </w:t>
      </w:r>
    </w:p>
    <w:p w:rsidR="00A46419" w:rsidRDefault="00A46419" w:rsidP="00A46419">
      <w:pPr>
        <w:pStyle w:val="TextoNormal"/>
      </w:pPr>
      <w:r>
        <w:t>5. Don Alfonso Blanco Fernández, Procurador, en la representación de don Manuel Fernández Balado, en escrito de alegaciones de fecha 12 de noviembre de 1986, da por reproducido a todos los efectos el contenido de la demanda formulada en su día.</w:t>
      </w:r>
    </w:p>
    <w:p w:rsidR="00A46419" w:rsidRDefault="00A46419" w:rsidP="00A46419">
      <w:pPr>
        <w:pStyle w:val="TextoNormal"/>
      </w:pPr>
    </w:p>
    <w:p w:rsidR="00A46419" w:rsidRDefault="00A46419" w:rsidP="00A46419">
      <w:pPr>
        <w:pStyle w:val="TextoNormal"/>
      </w:pPr>
      <w:r w:rsidRPr="00A46419">
        <w:rPr>
          <w:rStyle w:val="NumeroAFNegritaCaracter"/>
        </w:rPr>
        <w:t>6</w:t>
      </w:r>
      <w:r>
        <w:t>. El Fiscal, después de relatar los hechos y la doctrina de este Tribunal Constitucional, solicita la estimación del recurso, y al efecto dice que en el supuesto de autos se observa que el recurrente cumplió escrupulosamente plazos, formas y contenidos de las diversas fases del recurso de casación: Preparación, interposición e instrucción. La Sala Segunda del Tribunal Supremo acordó, sin embargo, su inadmisión, por cuanto al formular el escrito de interposición del recurso de casación el Letrado que lo suscribía no había recibido la habilitación que determina la Ley 8 de julio de 1980. El examen de este texto legal revela que tal exigencia de habilitación obedece a la exigencia de la especial importancia y efec</w:t>
      </w:r>
      <w:r>
        <w:lastRenderedPageBreak/>
        <w:t xml:space="preserve">tos que se derivan de la tramitación del recurso de casación. En el caso el Letrado señor Atrio Abad solicitó la habilitación al Colegio de Abogados de Madrid, que la expidió un día después de la presentación del escrito. Pero lo que no consta, ni la Sala Segunda del Tribunal Supremo investigó, es cuando solicitó la habilitación el Letrado señor Atrio Abad. </w:t>
      </w:r>
    </w:p>
    <w:p w:rsidR="00A46419" w:rsidRDefault="00A46419" w:rsidP="00A46419">
      <w:pPr>
        <w:pStyle w:val="TextoNormal"/>
      </w:pPr>
      <w:r>
        <w:t>Parece evidente que la exigencia del requisito no puede quedar condicionada a la tardanza o diligencia en conceder la habilitación por el Colegio de Abogados. Si el Letrado solicitante la intereso dentro del plazo legal para formular el escrito de interposición del recurso, la fecha de su concesión, si excediese de tal plazo, no puede ser interpretada con carácter enervante y formalista como de inadmisión del recurso. Así lo decidió la Sala Segunda del Tribunal Supremo y ha de concluirse que al actuar así lo hizo desproporcionadamente a la función del requisito que interpretó en sentido formalista, lo que supone la vulneración del derecho a la tutela judicial efectiva consagrado en el art. 24.1 de la Constitución. Con tal decisión le cerro el acceso al sistema de recursos arbitrariamente y debe ser restituido en el uso de tal derecho.</w:t>
      </w:r>
    </w:p>
    <w:p w:rsidR="00A46419" w:rsidRDefault="00A46419" w:rsidP="00A46419">
      <w:pPr>
        <w:pStyle w:val="TextoNormal"/>
      </w:pPr>
    </w:p>
    <w:p w:rsidR="00A46419" w:rsidRDefault="00A46419" w:rsidP="00A46419">
      <w:pPr>
        <w:pStyle w:val="TextoNormal"/>
      </w:pPr>
      <w:r w:rsidRPr="00A46419">
        <w:rPr>
          <w:rStyle w:val="NumeroAFNegritaCaracter"/>
        </w:rPr>
        <w:t>7</w:t>
      </w:r>
      <w:r>
        <w:t>. Por Auto de 19 de noviembre de 1986, la Sala Segunda de este Tribunal Constitucional acuerda la suspensión del acto recurrido.</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15 de julio de 1987, se señaló para deliberación y votación del recurso el día 22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Están ya suficientemente explícitos en los antecedentes los hechos básicos del recurso. En cuanto a su fundamento el recurrente lo halla en la vulneración del art. 24.1 de la C.E., que consagra el derecho de todas las personas a obtener de los Jueces y Tribunales de Justicia la tutela efectiva de sus derechos e intereses legítimos. Esta tutela, se dice, no ha sido dispensada en cuanto el Auto del T.S., de 12 de junio de 1986 niega al recurrente el acceso al recurso de casación por una causa en exceso formalista, tal la de que el Letrado del recurrente carecía, al interponer el recurso, de la habilitación «que preceptúa la Ley de 8 de julio de 1980», en relación con el núm. 4 del art. 884 de la L.E.Cr., que establece la inadmisibilidad del recurso de casación penal «cuando no se hayan observado los requisitos que la Ley exige para su preparación o interposición».</w:t>
      </w:r>
    </w:p>
    <w:p w:rsidR="00A46419" w:rsidRDefault="00A46419" w:rsidP="00A46419">
      <w:pPr>
        <w:pStyle w:val="TextoNormal"/>
      </w:pPr>
      <w:r>
        <w:t>El art. 874 de la L.E.Cr., en efecto, prescribe que el recurso se interpondrá en escrito firmado por Abogado y Procurador. Por su parte, la Ley 8 de julio de 1980, citada en el Auto del T.S., prevé que cualquier Letrado «podrá actuar en todos los recursos de que sean susceptibles los asuntos que dirigió en cualquier instancia ante cualesquiera Tribunales o Juzgados, incluso ante el Tribunal Supremo y la Audiencia Nacional, sin que para ello tenga necesidad de incorporarse a los Colegios donde radiquen los Tribunales...» Para ello, «el Letrado, previa acreditación de su pertenencia al Colegio de origen y de su intervención en su proceso, deberá comunicarlo al Decano del Colegio receptor, que lo habilitará para actuar como colegiado a todos los efectos en el asunto concreto...»</w:t>
      </w:r>
    </w:p>
    <w:p w:rsidR="00A46419" w:rsidRDefault="00A46419" w:rsidP="00A46419">
      <w:pPr>
        <w:pStyle w:val="TextoNormal"/>
      </w:pPr>
      <w:r>
        <w:t>Se ha indicado ya que la interposición del recurso se hizo por escrito -fechado el 4 de octubre de 1985- firmado por Procurador y por el Letrado de Orense (lugar del juicio) y presentado a la Sala Segunda del Tribunal Supremo el día 9 de octubre, es decir, sin constancia de la habilitación del Decanato del Colegio de Abogados de Madrid, que no se co</w:t>
      </w:r>
      <w:r>
        <w:lastRenderedPageBreak/>
        <w:t>municó a la Sala hasta el 10 de octubre. Este dato fue el decisivo para dicha Sala, quien por Auto de 12 de junio de 1986, una vez tramitada la fase de admisión del recurso, consideró que a la fecha de formalización del mismo (9 de octubre de 1985) el Letrado carecía de habilitación (otorgada el día siguiente 10).</w:t>
      </w:r>
    </w:p>
    <w:p w:rsidR="00A46419" w:rsidRDefault="00A46419" w:rsidP="00A46419">
      <w:pPr>
        <w:pStyle w:val="TextoNormal"/>
      </w:pPr>
    </w:p>
    <w:p w:rsidR="00A46419" w:rsidRDefault="00A46419" w:rsidP="00A46419">
      <w:pPr>
        <w:pStyle w:val="TextoNormal"/>
      </w:pPr>
      <w:r w:rsidRPr="00A46419">
        <w:rPr>
          <w:rStyle w:val="NumeroAFNegritaCaracter"/>
        </w:rPr>
        <w:t>2</w:t>
      </w:r>
      <w:r>
        <w:t>. Reiteradísima es la doctrina de este Tribunal al respecto de la tutela judicial efectiva, que comprende, no sólo el derecho a la instancia procesal en el grado que corresponda, sino a los recursos que las Leyes procesales prevean y regulen, siempre, por supuesto, que se cumplan por la parte los presupuestos y requisitos que esas mismas Leyes establecen. Ahora bien, en el desarrollo jurisprudencial de ese derecho, lo que si ha quedado ya definido y explicitado hasta la saciedad es que la interpretación y aplicación de esos requisitos -en este caso de la admisión de un recurso- han de estar orientados siempre hacia la efectividad del derecho, poniéndolos en relación con la finalidad del mismo, de tal modo que la mayor o menor severidad en la exigencia del requisito guarde proporción de medio a fin, siendo éste el más importante y digno de consideración, porque así lo quiere la norma constitucional que reconoce y protege el derecho cuestionado. En este sentido, éste no puede ser obstaculizado con el empleo de un rigor formalista contrario al espíritu y finalidad de la norma que regule el recurso que configura aquel derecho, ni mediante una interpretación literal que lo comprometa o enerve hasta el punto de suprimirlo en la práctica, convirtiéndolo en ilusorio. No hay que insistir, por lo demás, en la doctrina de este T.C. sobre el rechazo del formalismo en materia de firma de Letrado en procesos laborales o acerca de las reglas de admisión en los recursos de casación civiles o penales.</w:t>
      </w:r>
    </w:p>
    <w:p w:rsidR="00A46419" w:rsidRDefault="00A46419" w:rsidP="00A46419">
      <w:pPr>
        <w:pStyle w:val="TextoNormal"/>
      </w:pPr>
    </w:p>
    <w:p w:rsidR="00A46419" w:rsidRDefault="00A46419" w:rsidP="00A46419">
      <w:pPr>
        <w:pStyle w:val="TextoNormal"/>
      </w:pPr>
      <w:r w:rsidRPr="00A46419">
        <w:rPr>
          <w:rStyle w:val="NumeroAFNegritaCaracter"/>
        </w:rPr>
        <w:t>3</w:t>
      </w:r>
      <w:r>
        <w:t>. No se trata aquí, ciertamente, de un requisito específico del recurso de casación penal, sino de un presupuesto de carácter más general, cual es la habilitación del Letrado para ejercer su oficio fuera de la jurisdicción que corresponde a su Colegio.  Hay, por ello, una concurrencia de presupuestos en tanto en cuanto el atinente al Letrado no es estrictamente procesal y sólo circunstancialmente incide en ese orden. Ello quizá explique -y esta observación es incidental, puesto que no se ha alegado en el recurso- que no se opusiera en el trámite de admisión por el Fiscal la no habilitación del Letrado y que pudiera afirmarse que el Tribunal podría haberse excedido desde esa perspectiva en la aplicación de la Ley de 1980, sin haberla sometido a previa contradicción. Pero hay que atenerse a lo que el recurso plantea.</w:t>
      </w:r>
    </w:p>
    <w:p w:rsidR="00A46419" w:rsidRDefault="00A46419" w:rsidP="00A46419">
      <w:pPr>
        <w:pStyle w:val="TextoNormal"/>
      </w:pPr>
    </w:p>
    <w:p w:rsidR="00A46419" w:rsidRDefault="00A46419" w:rsidP="00A46419">
      <w:pPr>
        <w:pStyle w:val="TextoNormal"/>
      </w:pPr>
      <w:r w:rsidRPr="00A46419">
        <w:rPr>
          <w:rStyle w:val="NumeroAFNegritaCaracter"/>
        </w:rPr>
        <w:t>4</w:t>
      </w:r>
      <w:r>
        <w:t>. Es evidente que la finalidad de los preceptos que la Ley de Enjuiciamiento Criminal contiene para exigir la intervención del Abogado es garantizar y asegurar la mejor defensa del procesado -en el caso, condenado- mediante la aportación de su experiencia y conocimientos técnicos en la materia. Por su parte, la finalidad de la Ley de 8 de julio de 1980 es la de regular de modo más elástico y permisivo, con criterio de generalidad, la actuación de los Abogados colegiados, permitiendo o autorizando su intervención en los recursos, nacidos de la causa judicial originaria, que hayan de proseguirse por imperativo legal en sedes jurisdiccionales distintas a la de la demarcación de su Colegio. Ambas normativas, pues, persiguen la consecución de la garantía técnica de la defensa, a la cual, como es obvio, han de colaborar y concurrir tanto las partes como el Tribunal. La intervención obligada de Abogado y su habilitación para actuar ante Tribunales fuera de la sede de su Colegio son, pues, requisitos concurrentes que el Tribunal ha de apreciar y comprobar para que la garantía se cumpla.</w:t>
      </w:r>
    </w:p>
    <w:p w:rsidR="00A46419" w:rsidRDefault="00A46419" w:rsidP="00A46419">
      <w:pPr>
        <w:pStyle w:val="TextoNormal"/>
      </w:pPr>
      <w:r>
        <w:lastRenderedPageBreak/>
        <w:t>La exigencia legal de presupuestos y requisitos procesales -como los establecidos para la viabilidad de las acciones judiciales y recursos- no puede, en principio, como reiteradamente ha señalado este Tribunal, considerarse contraria al art. 24.1 de la C.E., siempre que su aplicación no traspase los limites de la proporcionalidad y finalidad pretendida, ya que la normativa vigente ha de interpretarse siempre en el sentido más favorable para la efectividad del derecho fundamental, aquí el del acceso a la jurisdicción, y por eso cuando el requisito, en su caso, haya perdido su finalidad o su incumplimiento pueda ser subsanable, es razonable concluir que su exigencia pueda convertirse en desmesurada o excesiva desde la perspectiva constitucional, en cuanto aquella produzca la inefectividad del derecho en juego, contrariamente a la tutela efectiva que la Constitución consagra en el precepto citado. En definitiva, si la omisión del requisito o presupuesto puede ser subsanable o no afecta a la regularidad del procedimiento ni a los intereses de la parte contraria, la interpretación judicial, lejos de ser restrictiva, habrá de ser favorable al ejercicio del derecho constitucional reconocido.</w:t>
      </w:r>
    </w:p>
    <w:p w:rsidR="00A46419" w:rsidRDefault="00A46419" w:rsidP="00A46419">
      <w:pPr>
        <w:pStyle w:val="TextoNormal"/>
      </w:pPr>
      <w:r>
        <w:t>En el presente caso, la falta de habilitación del Letrado que fundamentó el Auto impugnado era subsanable. Basta recordar para justificar este aserto, queel interesado y recurrente ante el T.S., solicitó en tiempo y forma la habilitación previa a la formalización del recurso y sólo la concesión tardía por parte del Colegio provocó la resolución cuestionada, pero no la conducta de la parte, según se ha hecho constar en el fundamento jurídico 1.° Hay que tener en cuenta que la formalización del recurso se hizo un 9 de octubre y que la habilitación -el oficio del Colegio- se comunicó a la Sala el día siguiente, pero como el Auto es de 12 de octubre del año siguiente 1986, es claro que cuando dicho Auto se dictó la habilitación del Letrado para actuar ante el T.S., ya constaba en las actuaciones y ello autorizaba, en buena interpretación, a considerar que la finalidad del requisito estaba cumplida y que la subsanación se había operado per se.</w:t>
      </w:r>
    </w:p>
    <w:p w:rsidR="00A46419" w:rsidRDefault="00A46419" w:rsidP="00A46419">
      <w:pPr>
        <w:pStyle w:val="TextoNormal"/>
      </w:pPr>
      <w:r>
        <w:t>Al no estimarlo así la Sala de casación e inadmitir el recurso sin hacer uso de la norma contenida en el art. 11.3 de la Ley Orgánica del Poder Judicial -que sólo autoriza a desestimar por motivos formales una pretensión cuando el defecto fuese insubsanable- es claro que desvirtuó la finalidad del requisito establecido en la Ley procesal y en la de 8 de julio de 1980 y, al denegar el acceso al recurso, vulneró el derecho protegido en el art. 24.1 de la C.E., por lo que el amparo debe ser estimado.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don Manuel Fernández Balado y en su virtud:</w:t>
      </w:r>
    </w:p>
    <w:p w:rsidR="00A46419" w:rsidRDefault="00A46419" w:rsidP="00A46419">
      <w:pPr>
        <w:pStyle w:val="TextoNormal"/>
      </w:pPr>
      <w:r>
        <w:t>1.° Anular el Auto de la Sala Segunda del Tribunal Supremo de 12 de junio de 1986 (recurso de casación núm. 3143/85).</w:t>
      </w:r>
    </w:p>
    <w:p w:rsidR="00A46419" w:rsidRDefault="00A46419" w:rsidP="00A46419">
      <w:pPr>
        <w:pStyle w:val="TextoNormal"/>
      </w:pPr>
      <w:r>
        <w:t>2.° Reconocer el derecho del recurrente a que el recurso de casación por él formalizado no sea inadmitido por la razón expuesta en el Auto anulado, retrotrayéndose las actuaciones al momento procesal de la admisión.</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lastRenderedPageBreak/>
        <w:t>Dada en Madrid, a veintidós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3" w:name="SENTENCIA_1987_140"/>
      <w:r>
        <w:lastRenderedPageBreak/>
        <w:t>SENTENCIA 140/1987, de 23 de julio de 1987</w:t>
      </w:r>
    </w:p>
    <w:bookmarkEnd w:id="93"/>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ECLI:ES:TC:1987:140</w:t>
      </w:r>
    </w:p>
    <w:p w:rsidR="00A46419" w:rsidRDefault="00A46419" w:rsidP="00A46419">
      <w:pPr>
        <w:pStyle w:val="SntesisDescriptiva"/>
      </w:pPr>
    </w:p>
    <w:p w:rsidR="00A46419" w:rsidRDefault="00A46419" w:rsidP="00A46419">
      <w:pPr>
        <w:pStyle w:val="SntesisDescriptiva"/>
      </w:pPr>
      <w:r>
        <w:t>Recurso de amparo 730/1984. Contra Auto de la Sala Quinta del Tribunal Central de Trabajo teniendo por no formulado recurso especial de suplicación.  Omisión de firma de Letrado subsanada extemporáneamente</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No cabe afirmar que la exigencia de la firma de Letrado constituya un obstáculo que dificulte de forma arbitraria o irrazonable el acceso a un recurso legalmente previsto, y así lo ha entendido este Tribunal en relación con el art. 158 L.P.L., afirmando su corrección constitucional (STC 57/1984). </w:t>
      </w:r>
    </w:p>
    <w:p w:rsidR="00A46419" w:rsidRDefault="00A46419" w:rsidP="00A46419">
      <w:pPr>
        <w:pStyle w:val="Extracto"/>
      </w:pPr>
    </w:p>
    <w:p w:rsidR="00A46419" w:rsidRDefault="00A46419" w:rsidP="00A46419">
      <w:pPr>
        <w:pStyle w:val="Extracto"/>
      </w:pPr>
      <w:r>
        <w:t>2.</w:t>
      </w:r>
      <w:r>
        <w:tab/>
        <w:t xml:space="preserve">El derecho a la tutela judicial efectiva, reconocido en el art. 24.1 C.E. obliga a los Jueces a una interpretación restrictiva de las causas de inadmisión, así como a colaborar mínimamente con las partes para hacer efectivos sus derechos, dando ocasión, cuando ello sea posible y no afecte a la regularidad del procedimiento ni a los intereses de la parte contraria, a que los defectos procesales advertidos puedan ser subsanados. Por ello, aunque la intervención de Letrado cuando la Ley lo exige no constituye una mera formalidad, y su falta absoluta puede impedir el acceso al proceso, el incumplimiento de dicho requisito no siempre debe calificarse de insubsanable, pudiendo ser reparado en ciertos casos y circunstancias; así, este Tribunal ha entendido que la falta de firma de Letrado es subsanable cuando la asistencia técnica pueda deducirse de los antecedentes. </w:t>
      </w:r>
    </w:p>
    <w:p w:rsidR="00A46419" w:rsidRDefault="00A46419" w:rsidP="00A46419">
      <w:pPr>
        <w:pStyle w:val="Extracto"/>
      </w:pPr>
    </w:p>
    <w:p w:rsidR="00A46419" w:rsidRDefault="00A46419" w:rsidP="00A46419">
      <w:pPr>
        <w:pStyle w:val="Extracto"/>
      </w:pPr>
      <w:r>
        <w:t>3.</w:t>
      </w:r>
      <w:r>
        <w:tab/>
        <w:t xml:space="preserve">Además del genérico objetivo de contribuir al buen desarrollo de la actividad jurisdiccional, la asistencia de Letrado en el proceso tiene como finalidad garantizar que las partes puedan actuar en él de la forma más conveniente para sus derechos e intereses jurídicos y defenderse debidamente frente a la parte contraria.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lastRenderedPageBreak/>
        <w:t>SENTENCIA</w:t>
      </w:r>
    </w:p>
    <w:p w:rsidR="00A46419" w:rsidRDefault="00A46419" w:rsidP="00A46419">
      <w:pPr>
        <w:pStyle w:val="TextoNormalCentrado"/>
        <w:keepNext/>
      </w:pPr>
    </w:p>
    <w:p w:rsidR="00A46419" w:rsidRDefault="00A46419" w:rsidP="00A46419">
      <w:pPr>
        <w:pStyle w:val="TextoNormal"/>
      </w:pPr>
      <w:r>
        <w:t>En el recurso de amparo núm. 730/84, promovido por don José Seoane Salmonte, don Miguel Garea Vázquez, don Andrés Iglesias Calvo, don Manuel Barreiro Naveiro, don Jorge Cortizo Cádiz, don Antonio Botana Iglesias, doña Milagros Barreiro Domínguez, don Agustín Castro Calvo, don Serafín Buceta Cascallar y don Julio Touriño de la Fuente, representados por el Procurador de los Tribunales don Francisco Javier Domínguez López y asistidos del Letrado don Javier Baselga Elorz, contra Auto de 11 de mayo de 1984 de la Sala Quinta del Tribunal Central de Trabajo que tuvo por no formulado recurso especial de suplicación y contra Auto de 12 de septiembre siguiente de la misma Sala que desestimó recurso de súplica. Han comparecido el Ministerio Fiscal y la entidad «Financiera Maderera, Sociedad Anónima» (FINSA), representada por el Procurador de los Tribunales don Argimiro Vázquez Guillén y asistida del Letrado don José Carballo García, y ha sido Ponente la Magistrada doña Gloria Begué Cantón,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registrado en este Tribunal el 23 de octubre de 1984, el Procurador de los Tribunales don Francisco Javier Domínguez López, en nombre y representación de don José Seoane Salmonte, don Miguel Garea Vázquez, don Andrés Iglesias Calvo, don Manuel Barreiro Naveiro, don Jorge Cortizo Cádiz, don Antonio Botana Iglesias, doña Milagros Barreiro Domínguez, don Agustín Castro Calvo, don Serafín Buceta Cascallar y don Julio Touriño de la Fuente, miembros del Comité de Empresa de «Financiera Maderera, Sociedad Anónima», interpone recurso de amparo contra el Auto de 11 de mayo de 1984 dictado por la Sala Quinta del Tribunal Central de Trabajo en recurso núm. 333/84, y contra el Auto de la misma Sala, de 12 de septiembre de 1984, que resolvió el recurso de súplica formulado frente al anterior, por entender los recurrentes que ambas resoluciones vulneran el art. 24 de la Constitución.</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que han dado origen al presente recurso son los siguientes: </w:t>
      </w:r>
    </w:p>
    <w:p w:rsidR="00A46419" w:rsidRDefault="00A46419" w:rsidP="00A46419">
      <w:pPr>
        <w:pStyle w:val="TextoNormal"/>
      </w:pPr>
      <w:r>
        <w:t xml:space="preserve">a) Los actores son miembros del Comité de Empresa de «Financiera Maderera, Sociedad Anónima» (FINSA), correspondiente al centro de trabajo de Santiago de Compostela. Dicho Comité, así como el perteneciente al centro de trabajo que en Padrón tenía la misma empresa, presentaron por separado escritos de iniciación del procedimiento de conflicto colectivo ante la Consejería de Trabajo, Seguridad Social y Emigración de la Junta de Galicia, acordándose por ésta la acumulación y resolución en pieza única de los expedientes iniciados por ambos órganos de representación. Tras los oportunos trámites, la autoridad laboral dirigió comunicación-demanda a la Magistratura de Trabajo de La Coruña, que tuvo entrada en ella el día 10 de febrero de 1984. </w:t>
      </w:r>
    </w:p>
    <w:p w:rsidR="00A46419" w:rsidRDefault="00A46419" w:rsidP="00A46419">
      <w:pPr>
        <w:pStyle w:val="TextoNormal"/>
      </w:pPr>
      <w:r>
        <w:t xml:space="preserve">b) La Magistratura de Trabajo núm. 1 de La Coruña fijó la fecha de 5 de marzo de 1984 para los actos de conciliación y juicio, a los que comparecieron, por una parte, don José Seoane Salmonte, Presidente del Comité de Santiago de Compostela, y don Manuel García Pereira, Presidente del Comité de Padrón, en representación ambos de los miembros de dichos Comités, asistidos del Letrado don Alejandro Otero Soto, y, por otra, el Letrado don José Carballo García, en representación de la empresa demandada. La Sentencia de la Magistratura, dictada el 9 de marzo de 1984, desestimó la demanda y absolvió a la empresa demandada, advirtiendo a las partes de la posibilidad de recurrir contra ella a través del </w:t>
      </w:r>
      <w:r>
        <w:lastRenderedPageBreak/>
        <w:t xml:space="preserve">recurso especial de suplicación regulado en los arts. 193 y sigs. de la Ley de Procedimiento Laboral (L.P.L.). </w:t>
      </w:r>
    </w:p>
    <w:p w:rsidR="00A46419" w:rsidRDefault="00A46419" w:rsidP="00A46419">
      <w:pPr>
        <w:pStyle w:val="TextoNormal"/>
      </w:pPr>
      <w:r>
        <w:t xml:space="preserve">c) El día 23 de marzo de 1984, tuvo entrada en la Magistratura de Trabajo de La Coruña escrito de interposición de recurso de suplicación por parte del Comité de Empresa del centro de trabajo de Santiago de Compostela, suscrito por todos sus miembros. Por providencia de 24 de marzo de 1984, la Magistratura tuvo por formulado el recurso, dando vista de él a la parte contraria para que, en el plazo de cinco días, procediese a impugnarlo o adherirse al mismo. </w:t>
      </w:r>
    </w:p>
    <w:p w:rsidR="00A46419" w:rsidRDefault="00A46419" w:rsidP="00A46419">
      <w:pPr>
        <w:pStyle w:val="TextoNormal"/>
      </w:pPr>
      <w:r>
        <w:t xml:space="preserve">d) Por otra parte, el día 29 de marzo de 1984 tenía entrada en la Magistratura de Trabajo núm. 1 de la Coruña escrito de interposición de recurso especial de suplicación en nombre y representación del Comité de Empresa de Padrón, suscrito, además de por sus miembros, por el Letrado don Alejandro Otero Soto. Por providencia de 30 de marzo de 1984, la Magistratura acordó tener por no formulado el recurso al haber sido presentado fuera de plazo. </w:t>
      </w:r>
    </w:p>
    <w:p w:rsidR="00A46419" w:rsidRDefault="00A46419" w:rsidP="00A46419">
      <w:pPr>
        <w:pStyle w:val="TextoNormal"/>
      </w:pPr>
      <w:r>
        <w:t xml:space="preserve">e) La empresa recurrida, en su escrito de impugnación del recurso interpuesto por el Comité de Empresa del centro de Santiago de Compostela, alegó entre otros motivos que el escrito carecía de firma de Letrado, requisito exigido por el art. 10.4 de la L.P.L. La Sala Quinta del Tribunal Central de Trabajo dictó Auto el día 11 de mayo de 1984, en el que, aceptando dicha alegación, tuvo por no formulado el recurso de suplicación, añadiendo que no podía considerarse subsanado el defecto por otro escrito posterior con firma de Letrado, la haber sido éste presentado fuera del plazo previsto en el artículo 194 de la L.P.L. </w:t>
      </w:r>
    </w:p>
    <w:p w:rsidR="00A46419" w:rsidRDefault="00A46419" w:rsidP="00A46419">
      <w:pPr>
        <w:pStyle w:val="TextoNormal"/>
      </w:pPr>
      <w:r>
        <w:t>f) Formulado recurso de súplica contra la resolución anterior, el Tribunal Central de Trabajo la confirmó por Auto de 12 de septiembre de 1984, en el que desestimaba el recurso «por no desvirtuarse ninguno de los presupuestos fácticos expuestos y por la aplicación de los arts. 10 y 194 de la Ley Procesal Laboral como se razonó en dicha resolución».</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Entienden los actores que las resoluciones impugnadas vulneran el art. 24 de la Constitución, porque el Tribunal Central de Trabajo ha cerrado la vía del recurso especial de suplicación en una aplicación estricta y rigurosa de lo previsto en el art. 10.4 de la L.P.L., en conexión con el 158 de esta Ley, sin tener en cuenta que el art. 194 de la misma (específicamente dedicado a regular este recurso, y no el general, como hace el art. 158) indica que «el recurso se formulará mediante escrito razonado, sin anuncio previo ni formalidad alguna», advertencia que suaviza el rigor formal en la tramitación de este recurso. De otra parte -añaden-, la intervención del Letrado bien podía deducirse del «carácter técnico-jurídico» del escrito de interposición del recurso, y, además, ha de tenerse en cuenta que éste era formulado por un Comité de Empresa, lo que evidencia la amplia trascendencia subjetiva del asunto y la desproporción de la sanción impuesta. </w:t>
      </w:r>
    </w:p>
    <w:p w:rsidR="00A46419" w:rsidRDefault="00A46419" w:rsidP="00A46419">
      <w:pPr>
        <w:pStyle w:val="TextoNormal"/>
      </w:pPr>
      <w:r>
        <w:t xml:space="preserve">Además -concluyen-, acudir asistido de Letrado no es sino un derecho concedido al recurrente por la L.P.L., por lo que la carencia de firma en el escrito -que no evidencia la falta de asistencia letrada- no puede convertirse en un motivo de inadmisión del recurso, ya que ello contradice lo dispuesto en el art. 24.2 de la Constitución. </w:t>
      </w:r>
    </w:p>
    <w:p w:rsidR="00A46419" w:rsidRDefault="00A46419" w:rsidP="00A46419">
      <w:pPr>
        <w:pStyle w:val="TextoNormal"/>
      </w:pPr>
      <w:r>
        <w:t>Por todo lo anterior solicitan de este Tribunal que dicte Sentencia en la que, otorgando el amparo, declare la nulidad de las resoluciones impugnadas y reconozca el derecho de los recurrentes a obtener la tutela judicial mediante la resolución del citado recurso de suplicación especial.</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Por providencia de 21 de noviembre de 1984, la Sección Primera (Sala Primera) de este Tribunal acuerda admitir a trámite la demanda de amparo y tener por personado y parte, en nombre y representación de los actores, al Procurador de los Tribunales don Francisco Javier Domínguez López. Asimismo acuerda requerir a la Sala Quinta del Tribunal Central de Trabajo y a la Magistratura de Trabajo núm. 1 de La Coruña para que remitan las actuaciones de las que trae causa el presente recurso, y para que emplacen a quienes fueron parte en el procedimiento de instancia. La empresa FINSA, representada por el Procurador don Argimiro Vázquez Guillén, comparece por escrito de 20 de diciembre de 1984.</w:t>
      </w:r>
    </w:p>
    <w:p w:rsidR="00A46419" w:rsidRDefault="00A46419" w:rsidP="00A46419">
      <w:pPr>
        <w:pStyle w:val="TextoNormal"/>
      </w:pPr>
    </w:p>
    <w:p w:rsidR="00A46419" w:rsidRDefault="00A46419" w:rsidP="00A46419">
      <w:pPr>
        <w:pStyle w:val="TextoNormal"/>
      </w:pPr>
      <w:r w:rsidRPr="00A46419">
        <w:rPr>
          <w:rStyle w:val="NumeroAFNegritaCaracter"/>
        </w:rPr>
        <w:t>5</w:t>
      </w:r>
      <w:r>
        <w:t>. Por providencia de 10 de enero de 1985 la Sección tiene por recibidas las actuaciones y por personada y parte a la citada empresa, otorgando un plazo común de veinte días a las partes ya al Ministerio Fiscal, para que formulen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t>6</w:t>
      </w:r>
      <w:r>
        <w:t>. La representación de los recurrentes formula sus alegaciones por escrito de 5 de febrero de 1985, en el que, básicamente, reproduce las contenidas en la demanda. La entidad «Financiera Maderera, Sociedad Anónima», formula las suyas con fecha 28 de enero de 1985; en ellas se opone a la estimación de la demanda, porque, en su opinión, el art. 10 de la L.P.L. no puede ser reinterpretado de forma tal que permita subsanar el defecto cometido, ya que se trata de un precepto taxativo que no es contrario al artículo 24 de la Constitución, y porque también entiende que no es posible deducir a través de medios indirectos la participación de un Letrado en la redacción del escrito de interposición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Por último, el Ministerio Fiscal evacua el trámite por escrito de 6 de febrero de 1985, en el que se pone de manifiesto que el asunto en cuestión presenta, a su juicio, rasgos muy similares a los del registrado con el núm. 597/83 y que fue resuelto por Sentencia de este Tribunal de fecha 8 de mayo de 1984, por lo que estima posible aplicar la doctrina sentada en ella. Debe tenerse en cuenta -señala- que el recurso de suplicación especial es distinto del general previsto en los arts. 152 y sigs. de la L.P.L., y menos formalista que él, y que no está sometido a la exigencia expresa de que figure la firma de Letrado a pie del escrito de interposición. Además, en el presente caso, los actores trataron de subsanar el defecto por medio de su escrito de 29 de marzo de 1984, aunque la Magistratura lo rechazase por hallarse fuera de plazo, por lo que, a su entender, existe base suficiente para el otorgamiento del amparo solicitado.</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15 de julio de 1987 la Sala acuerda señalar el día 22 de julio siguiente para deliberación y votación de la presente Sentencia.</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xml:space="preserve">. Los recurrentes estructuran su demanda en torno a dos motivos que se encuentran estrechamente relacionados entre sí, hasta el punto de que constituyen distintos enfoques de un mismo reproche de inconstitucionalidad: la vulneración, de forma inmediata y directa, del art. 24 de la Constitución por el Auto de 11 de mayo de 1984 de la Sala Quinta del Tribunal Central de Trabajo, vulneración que no fue reparada por el Auto posterior de la </w:t>
      </w:r>
      <w:r>
        <w:lastRenderedPageBreak/>
        <w:t>misma Sala, de 12 de septiembre de 1984, que desestimó el recurso de súplica interpuesto contra aquél.</w:t>
      </w:r>
    </w:p>
    <w:p w:rsidR="00A46419" w:rsidRDefault="00A46419" w:rsidP="00A46419">
      <w:pPr>
        <w:pStyle w:val="TextoNormal"/>
      </w:pPr>
      <w:r>
        <w:t>El defecto en que ambos Autos incurren, a juicio de los recurrentes, puede concretarse así: la Sala Quinta del Tribunal Central de Trabajo ha denegado el acceso al recurso especial de suplicación por una interpretación rigorista e injustificada de las normas contenidas en la Ley de Procedimiento Laboral.  Con ello ha impedido a los actores el disfrute del contenido normal del derecho a la tutela judicial efectiva en la vía de recurso, esto es, la obtención de una resolución en la que el Tribunal se pronuncie sobre el fondo de la pretensión deducida. Ahora bien, dos son los tipos de fundamentos lógicos con los que los actores avalan su solicitud de nulidad de las resoluciones impugnadas:</w:t>
      </w:r>
    </w:p>
    <w:p w:rsidR="00A46419" w:rsidRDefault="00A46419" w:rsidP="00A46419">
      <w:pPr>
        <w:pStyle w:val="TextoNormal"/>
      </w:pPr>
      <w:r>
        <w:t>a) En primer lugar, aducen que no es aplicable al recurso especial de suplicación, regulado en los arts. 193 y sigs. de la L.P.L., lo dispuesto en el art. 158 de la misma Ley -esto es, que no se dará curso a los escritos de interposición e impugnación si carecen de firma de Letrado-, habida cuenta del menor rigor formal del recurso de suplicación especial en comparación con el que, por contraposición, podría denominarse de suplicación «general», regulado en los arts. 152 y sigs. de la L.P.L. Y en este sentido -señalan- no cabe identificar la intervención letrada preceptuada en el art. 10, párrafo cuarto, de la L.P.L. y la firma de Letrado exigida en el citado art. 158 de la misma Ley.</w:t>
      </w:r>
    </w:p>
    <w:p w:rsidR="00A46419" w:rsidRDefault="00A46419" w:rsidP="00A46419">
      <w:pPr>
        <w:pStyle w:val="TextoNormal"/>
      </w:pPr>
      <w:r>
        <w:t>b) Por otra parte, sostienen que, en cualquier caso, se da una grave desproporción entre la omisión formal constatada -la ausencia de firma de Letrado- y la decisión judicial de cerrar la vía del recurso en un conflicto colectivo que afecta a un gran número de trabajadores, pues la finalidad perseguida con dichas exigencias legales -asegurar la asistencia técnico-jurídica de los recurrentes- se había cumplido en el presente caso.</w:t>
      </w:r>
    </w:p>
    <w:p w:rsidR="00A46419" w:rsidRDefault="00A46419" w:rsidP="00A46419">
      <w:pPr>
        <w:pStyle w:val="TextoNormal"/>
      </w:pPr>
    </w:p>
    <w:p w:rsidR="00A46419" w:rsidRDefault="00A46419" w:rsidP="00A46419">
      <w:pPr>
        <w:pStyle w:val="TextoNormal"/>
      </w:pPr>
      <w:r w:rsidRPr="00A46419">
        <w:rPr>
          <w:rStyle w:val="NumeroAFNegritaCaracter"/>
        </w:rPr>
        <w:t>2</w:t>
      </w:r>
      <w:r>
        <w:t>. El primero de dichos argumentos se basa en una interpretación de la normativa aplicable al caso que los recurrentes juzgan más adecuada a la naturaleza del recurso especial de suplicación y que lleva a conclusiones diversas de las mantenidas por el Tribunal Central de Trabajo en las resoluciones impugnadas. Ahora bien, la determinación de cómo ha de interpretarse la legalidad ordinaria compete, en principio, a los jueces laborales en el ejercicio de la potestad jurisdiccional que la Constitución les atribuye. Sólo resultaría justificada una intervención de este Tribunal si, mediante una interpretación arbitraria o manifiestamente irrazonada de la legalidad, los Tribunales ordinarios obstaculizasen o impidiesen el acceso a un recurso legalmente previsto (STC 69/1984, fundamento jurídico 2.°, entre otras). Pero ello no ha ocurrido en el presente supuesto. La interpretación dada por los órganos judiciales, según la cual resultaba preceptiva la firma de Letrado, responde a una línea jurisprudencial mantenida de forma ininterrumpida y no cabe afirmar que carezca de fundamentación jurídica. Es cierto que el requisito cuestionado no aparece de forma expresa en los artículos de la Ley- de Procedimiento Laboral (193 a 199) que regulan el recurso especial de suplicación, pero el art. 10, párrafo cuarto, de la misma exige con carácter general la asistencia de Letrado para actuar ante los Tribunales Superiores y de acuerdo con el artículo 197 corresponde a la Sala Quinta del Tribunal Central de Trabajo conocer del mencionado recurso, por lo que la fundamentación basada en esta línea argumental no puede calificarse de arbitraria o irrazonable. Como tampoco cabe afirmar que la exigencia de la firma de Letrado constituya un obstáculo que dificulte de forma arbitraria o irrazonable el acceso a un recurso legalmente previsto, y así lo ha entendido este Tribunal en relación con el art. 158 de la L.P.L., afirmando su corrección constitucional (STC 57/1984, fundamento jurídico 3.°).</w:t>
      </w:r>
    </w:p>
    <w:p w:rsidR="00A46419" w:rsidRDefault="00A46419" w:rsidP="00A46419">
      <w:pPr>
        <w:pStyle w:val="TextoNormal"/>
      </w:pPr>
      <w:r>
        <w:lastRenderedPageBreak/>
        <w:t>Se trata pues, en definitiva, de una cuestión de legalidad ordinaria, sobre la que no cabe pronunciamiento alguno de este Tribunal por cuanto no corresponde a él enjuiciar la forma en que los jueces laborales interpretan y aplican las leyes cuando, como en el presente caso, de ello no se deriva una vulneración constitucional.</w:t>
      </w:r>
    </w:p>
    <w:p w:rsidR="00A46419" w:rsidRDefault="00A46419" w:rsidP="00A46419">
      <w:pPr>
        <w:pStyle w:val="TextoNormal"/>
      </w:pPr>
    </w:p>
    <w:p w:rsidR="00A46419" w:rsidRDefault="00A46419" w:rsidP="00A46419">
      <w:pPr>
        <w:pStyle w:val="TextoNormal"/>
      </w:pPr>
      <w:r w:rsidRPr="00A46419">
        <w:rPr>
          <w:rStyle w:val="NumeroAFNegritaCaracter"/>
        </w:rPr>
        <w:t>3</w:t>
      </w:r>
      <w:r>
        <w:t>. Cuestión distinta es la planteada de forma alternativa por los recurrentes al alegar que, en todo caso, se había cumplido la finalidad del precepto -asegurar la asistencia técnica de la parte-, por lo que la inadmisión del recurso resulta desproporcionada.</w:t>
      </w:r>
    </w:p>
    <w:p w:rsidR="00A46419" w:rsidRDefault="00A46419" w:rsidP="00A46419">
      <w:pPr>
        <w:pStyle w:val="TextoNormal"/>
      </w:pPr>
      <w:r>
        <w:t>Aun cuando no coincida con otros supuestos planteados ante este Tribunal y que los recurrentes aducen en apoyo de su pretensión, puede aplicarse al presente caso la doctrina jurisprudencial elaborada a través de diversas resoluciones en relación con la exigencia de los requisitos procesales legalmente establecidos.</w:t>
      </w:r>
    </w:p>
    <w:p w:rsidR="00A46419" w:rsidRDefault="00A46419" w:rsidP="00A46419">
      <w:pPr>
        <w:pStyle w:val="TextoNormal"/>
      </w:pPr>
      <w:r>
        <w:t>De acuerdo con dicha doctrina, el derecho a la tutela judicial efectiva, reconocido en el art. 24.1 de la Constitución, obliga a los Jueces a una interpretación restrictiva de las causas de inadmisión así como a colaborar mínimamente con las partes para hacer efectivos sus derechos, dando ocasión, cuando ello sea posible y no afecte a la regularidad del procedimiento ni a los intereses de la parte contraria, a que los defectos procesales advertidos puedan ser subsanados. Por ello, aunque la intervención de Letrado cuando la Ley lo exige no constituye una mera formalidad, y su falta absoluta puede impedir el acceso al proceso, el incumplimiento de dicho requisito no siempre debe calificarse de insubsanable, pudiendo ser reparado en ciertos casos y circunstancias; así este Tribunal ha entendido que la falta de firma de Letrado es subsanable cuando la asistencia técnica pueda deducirse de los antecedentes.</w:t>
      </w:r>
    </w:p>
    <w:p w:rsidR="00A46419" w:rsidRDefault="00A46419" w:rsidP="00A46419">
      <w:pPr>
        <w:pStyle w:val="TextoNormal"/>
      </w:pPr>
    </w:p>
    <w:p w:rsidR="00A46419" w:rsidRDefault="00A46419" w:rsidP="00A46419">
      <w:pPr>
        <w:pStyle w:val="TextoNormal"/>
      </w:pPr>
      <w:r w:rsidRPr="00A46419">
        <w:rPr>
          <w:rStyle w:val="NumeroAFNegritaCaracter"/>
        </w:rPr>
        <w:t>4</w:t>
      </w:r>
      <w:r>
        <w:t>. Así, pues, el enjuiciamiento del Auto que inadmitió el recurso especial de suplicación ha de tomar en consideración las siguientes circunstancias especificas concurrentes en el caso que nos ocupa:</w:t>
      </w:r>
    </w:p>
    <w:p w:rsidR="00A46419" w:rsidRDefault="00A46419" w:rsidP="00A46419">
      <w:pPr>
        <w:pStyle w:val="TextoNormal"/>
      </w:pPr>
      <w:r>
        <w:t>a) Además del genérico objetivo de contribuir al buen desarrollo de la actividad jurisdiccional, la asistencia de Letrado en el proceso tiene como finalidad garantizar que las partes puedan actuar en él de la forma más conveniente para sus derechos e intereses jurídicos y defenderse debidamente frente a la parte contraria, y en este sentido es de señalar que el contenido del escrito por el que el Comité de Empresa del centro de trabajo de Santiago de Compostela interpuso el recurso especial de suplicación permite entender que en el presente caso dicho fin específico se había cumplido.</w:t>
      </w:r>
    </w:p>
    <w:p w:rsidR="00A46419" w:rsidRDefault="00A46419" w:rsidP="00A46419">
      <w:pPr>
        <w:pStyle w:val="TextoNormal"/>
      </w:pPr>
      <w:r>
        <w:t>b) Por otra parte, según consta en el acta del juicio que figura en las actuaciones, los Presidentes de los Comités de Empresa de los centros de trabajo de Santiago de Compostela y de Padrón habían comparecido ante la Magistratura de Trabajo, en representación de los miembros de dichos Comités, «asistidos del Letrado don Alejandro Otero Soto». Y la firma de este Letrado figura en el escrito de interposición del recurso especial de suplicación por parte del Comité de Empresa del centro de trabajo de Padrón, desestimado por la Magistratura al haber sido presentado fuera del plazo previsto en el art.  194 de la L.P.L., de lo que cabe deducir que los trabajadores de los centros de trabajo de FINSA contaban con asistencia técnica.</w:t>
      </w:r>
    </w:p>
    <w:p w:rsidR="00A46419" w:rsidRDefault="00A46419" w:rsidP="00A46419">
      <w:pPr>
        <w:pStyle w:val="TextoNormal"/>
      </w:pPr>
      <w:r>
        <w:t>c) Finalmente es de destacar que son menores las formalidades exigidas para este recurso, que puede interponerse mediante un simple escrito razonado «sin anuncio» previo ni formalidad alguna» (art. 194 L.P.L.). No obstante lo cual, aun existiendo otro escrito posterior en el que se satisfacía el requisito de la firma de Letrado, según se reconoce expresamente en el Auto que resuelve el proceso de súplica, la Magistratura de Trabajo conside</w:t>
      </w:r>
      <w:r>
        <w:lastRenderedPageBreak/>
        <w:t>ro que no era suficiente para desvirtuar los presupuestos fácticos que determinaron la inadmisión por ser extemporáneo.</w:t>
      </w:r>
    </w:p>
    <w:p w:rsidR="00A46419" w:rsidRDefault="00A46419" w:rsidP="00A46419">
      <w:pPr>
        <w:pStyle w:val="TextoNormal"/>
      </w:pPr>
      <w:r>
        <w:t>Teniendo en cuenta las consideraciones anteriores ha de concluirse que el órgano judicial, al inadmitir el recurso sin dar ocasión a que los recurrentes subsanasen el defecto procesal advertido, desvirtuó la finalidad perseguida con el requisito establecido en el art. 10, párrafo cuarto, de la L.P.L. -que, lo mismo que ocurre con el del 158, no es la de dificultar a los trabajadores el acceso al proceso, sino la de garantizar que la defensa de sus intereses se realice técnicamente de forma adecuada-, lesionando con ello el derecho a la tutela judicial efectiva reconocido en el art. 24.1 de la Constitución.</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1.° Declarar la nulidad de los Autos de 11 de mayo y 12 de septiembre de 1984 dictados por la Sala Quinta del Tribunal Central de Trabajo en el recurso núm.  333/84.</w:t>
      </w:r>
    </w:p>
    <w:p w:rsidR="00A46419" w:rsidRDefault="00A46419" w:rsidP="00A46419">
      <w:pPr>
        <w:pStyle w:val="TextoNormal"/>
      </w:pPr>
      <w:r>
        <w:t>2.° Reconocer el derecho de los recurrentes a que el recurso especial de suplicación por ellos formalizado no sea inadmitido por la razón expuesta en los Autos ahora anulados, retrotrayéndose las actuaciones al momento inmediatamente anterior al de dictarse el primero de los mismos.</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4" w:name="SENTENCIA_1987_141"/>
      <w:r>
        <w:lastRenderedPageBreak/>
        <w:t>SENTENCIA 141/1987, de 23 de julio de 1987</w:t>
      </w:r>
    </w:p>
    <w:bookmarkEnd w:id="94"/>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ECLI:ES:TC:1987:141</w:t>
      </w:r>
    </w:p>
    <w:p w:rsidR="00A46419" w:rsidRDefault="00A46419" w:rsidP="00A46419">
      <w:pPr>
        <w:pStyle w:val="SntesisDescriptiva"/>
      </w:pPr>
    </w:p>
    <w:p w:rsidR="00A46419" w:rsidRDefault="00A46419" w:rsidP="00A46419">
      <w:pPr>
        <w:pStyle w:val="SntesisDescriptiva"/>
      </w:pPr>
      <w:r>
        <w:t>Recurso de amparo 98/1985. Emplazamiento personal no exigible en recurso contencioso- administrativo por falta de diligencia del recurrente</w:t>
      </w:r>
    </w:p>
    <w:p w:rsidR="00A46419" w:rsidRDefault="00A46419" w:rsidP="00A46419">
      <w:pPr>
        <w:pStyle w:val="SntesisDescriptiva"/>
      </w:pPr>
    </w:p>
    <w:p w:rsidR="00A46419" w:rsidRDefault="00A46419" w:rsidP="00A46419">
      <w:pPr>
        <w:pStyle w:val="SntesisAnaltica"/>
      </w:pPr>
    </w:p>
    <w:p w:rsidR="00A46419" w:rsidRDefault="00A46419" w:rsidP="00A46419">
      <w:pPr>
        <w:pStyle w:val="SntesisAnaltica"/>
      </w:pPr>
    </w:p>
    <w:p w:rsidR="00A46419" w:rsidRDefault="00A46419" w:rsidP="00A46419">
      <w:pPr>
        <w:pStyle w:val="Extracto"/>
      </w:pPr>
      <w:r>
        <w:t>1.</w:t>
      </w:r>
      <w:r>
        <w:tab/>
        <w:t xml:space="preserve">Quien falta a la debida diligencia en la defensa de sus derechos y se desinteresa de la legalidad o ilegalidad del primitivo acto administrativo o se coloca al margen de un proceso que le afecta con el fin de obtener ventaja en esa marginación adoptando en su beneficio una actitud meramente pasiva, no puede después alegar lesión de su derecho a la defensa por no haber sido emplazado personalmente en el proceso contencioso-administrativo que la otra parte promueve precisamente para superar las consecuencias, para él perjudiciales, de esa falta de diligencia. De otro modo (STC 56/1985), la protección ilimitada del no emplazado comportaría en su automatismo el sacrificio del derecho a la tutela judicial efectiva de quien, obrando de buena fe, actuó como parte en el procedimiento contencioso-administrativo y se creía protegido por la paz y seguridad que implica la institución de la cosa juzgada.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y don Angel Latorre Segura, don Fernando García-Mon y González 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En el recurso de amparo núm. 98/85 promovido por el Procurador de los Tribunales don Antonio Roncero Martínez, en nombre y representación de don Severo Piñeiro Sotelo, bajo la dirección del Letrado don Francisco J. Peyró Díaz, contra la Sentencia número 17/1984 de la Sala de lo Contencioso-Administrativo de la Audiencia Territorial de La Coruña en recurso núm. 509/80 contra Acuerdo de la Comisión Permanente Municipal del Ayuntamiento de Cambados de 9 de enero de 1980 y contra la desestimación tácita del recurso de reposición contra aquél interpuesto. Ha comparecido el Ministerio Fiscal y el Letrado del Estado y ha sido Ponente el Magistrado don Angel Latorre Segura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Por escrito que tuvo entrada en este Tribunal el día 9 de febrero de 1985, el Procurador de los Tribunales, don Antonio Roncero Martínez, interpuso, en nombre y representación de don Severo Piñeiro Sotelo, recurso de amparo contra la Sentencia dictada por la Audiencia Territorial de La Coruña, de 23 de enero de 1984.</w:t>
      </w:r>
    </w:p>
    <w:p w:rsidR="00A46419" w:rsidRDefault="00A46419" w:rsidP="00A46419">
      <w:pPr>
        <w:pStyle w:val="TextoNormal"/>
      </w:pPr>
    </w:p>
    <w:p w:rsidR="00A46419" w:rsidRDefault="00A46419" w:rsidP="00A46419">
      <w:pPr>
        <w:pStyle w:val="TextoNormal"/>
      </w:pPr>
      <w:r w:rsidRPr="00A46419">
        <w:rPr>
          <w:rStyle w:val="NumeroAFNegritaCaracter"/>
        </w:rPr>
        <w:t>2</w:t>
      </w:r>
      <w:r>
        <w:t xml:space="preserve">. Los hechos expuestos en la demanda de amparo pueden resumirse como sigue: </w:t>
      </w:r>
    </w:p>
    <w:p w:rsidR="00A46419" w:rsidRDefault="00A46419" w:rsidP="00A46419">
      <w:pPr>
        <w:pStyle w:val="TextoNormal"/>
      </w:pPr>
      <w:r>
        <w:t xml:space="preserve">A) El actor construyó un galpón o alpendre en la finca de su propiedad que fue denunciado con fecha 26 de marzo de 1979 ante el Ayuntamiento de Cambados por su colindante, don José Somoza Giráldez, por no respetar la distancia de cinco metros, que fijan las normas subsidiarias de planeamiento, respecto de su propiedad. </w:t>
      </w:r>
    </w:p>
    <w:p w:rsidR="00A46419" w:rsidRDefault="00A46419" w:rsidP="00A46419">
      <w:pPr>
        <w:pStyle w:val="TextoNormal"/>
      </w:pPr>
      <w:r>
        <w:t xml:space="preserve">B) El Ayuntamiento de Cambados, por Acuerdo de la Comisión Permanente de mayo de 1979, se dio por enterado de la manifestación del Alcalde de que la referida obra había sido paralizada. Por nuevo Acuerdo de la Comisión Permanente, se ofició al señor Piñeiro para que derribase las paredes del nuevo alpendre que estaba construyendo. </w:t>
      </w:r>
    </w:p>
    <w:p w:rsidR="00A46419" w:rsidRDefault="00A46419" w:rsidP="00A46419">
      <w:pPr>
        <w:pStyle w:val="TextoNormal"/>
      </w:pPr>
      <w:r>
        <w:t xml:space="preserve">C) Tras varios escritos del señor Somoza por los que solicita que se derribe el galpón ilegalmente construido el Ayuntamiento se ratificó en su inicial Acuerdo, que ofició, en diversas ocasiones, al hoy solicitante de amparo para que derribase el mencionado galpón. </w:t>
      </w:r>
    </w:p>
    <w:p w:rsidR="00A46419" w:rsidRDefault="00A46419" w:rsidP="00A46419">
      <w:pPr>
        <w:pStyle w:val="TextoNormal"/>
      </w:pPr>
      <w:r>
        <w:t xml:space="preserve">D) Finalmente, ante la inejecución del derribo del antes dicho alpendre, don José Somoza interpuso con fecha de 21 de febrero de 1980 recurso de reposición contra el Acuerdo de la Comisión Permanente del Ayuntamiento de Cambados de 9 de enero de 1980, solicitando el derribo y demolición de la obra citada a costa del señor Piñeiro. Dicho recurso fue desestimado por silencio administrativo. </w:t>
      </w:r>
    </w:p>
    <w:p w:rsidR="00A46419" w:rsidRDefault="00A46419" w:rsidP="00A46419">
      <w:pPr>
        <w:pStyle w:val="TextoNormal"/>
      </w:pPr>
      <w:r>
        <w:t xml:space="preserve">E) Interpuesto por el señor Somoza recurso contencioso-administrativo ante la Audiencia Territorial de La Coruña fue estimado por Sentencia de su Sala de lo Contencioso-Administrativo, de 23 de enero de 1984, que declaró la nulidad de los Acuerdos impugnados y ordenó al Ayuntamiento de Cambados que procediese a la demolición del alpendre ilegalmente construido. </w:t>
      </w:r>
    </w:p>
    <w:p w:rsidR="00A46419" w:rsidRDefault="00A46419" w:rsidP="00A46419">
      <w:pPr>
        <w:pStyle w:val="TextoNormal"/>
      </w:pPr>
      <w:r>
        <w:t>F) El actor expresa que pese a ser parte interesada no tuvo conocimiento de la existencia de la tramitación del recurso contencioso-administrativo, hasta que con fecha 22 de enero de 1985, el Ayuntamiento de Cambados le notificó la Sentencia dictada por la Audiencia Territorial de La Coruña.</w:t>
      </w:r>
    </w:p>
    <w:p w:rsidR="00A46419" w:rsidRDefault="00A46419" w:rsidP="00A46419">
      <w:pPr>
        <w:pStyle w:val="TextoNormal"/>
      </w:pPr>
    </w:p>
    <w:p w:rsidR="00A46419" w:rsidRDefault="00A46419" w:rsidP="00A46419">
      <w:pPr>
        <w:pStyle w:val="TextoNormal"/>
      </w:pPr>
      <w:r w:rsidRPr="00A46419">
        <w:rPr>
          <w:rStyle w:val="NumeroAFNegritaCaracter"/>
        </w:rPr>
        <w:t>3</w:t>
      </w:r>
      <w:r>
        <w:t>. En cuanto a la fundamentación jurídica, el recurrente en amparo aduce como violado el art. 24.1 C.E., ya que la Sentencia impugnada le ha originado indefensión. En efecto -señala- pese a tener un directo interés legítimo no fue emplazado «ni tuvo conocimiento de la tramitación del proceso contencioso» por lo que de conformidad con la doctrina de este Tribunal sobre el emplazamiento por edictos en el proceso contencioso-administrativo, solicita la nulidad de la Sentencia impugnada al no emplazar personalmente al actor, no obstante estar perfectamente identificado. Por otrosí, solicitó la suspensión de la resolución impugnada.</w:t>
      </w:r>
    </w:p>
    <w:p w:rsidR="00A46419" w:rsidRDefault="00A46419" w:rsidP="00A46419">
      <w:pPr>
        <w:pStyle w:val="TextoNormal"/>
      </w:pPr>
    </w:p>
    <w:p w:rsidR="00A46419" w:rsidRDefault="00A46419" w:rsidP="00A46419">
      <w:pPr>
        <w:pStyle w:val="TextoNormal"/>
      </w:pPr>
      <w:r w:rsidRPr="00A46419">
        <w:rPr>
          <w:rStyle w:val="NumeroAFNegritaCaracter"/>
        </w:rPr>
        <w:t>4</w:t>
      </w:r>
      <w:r>
        <w:t xml:space="preserve">. Por providencia, de 6 de marzo de 1985, la Sección Primera de este Tribunal acordó admitir a trámite la demanda de amparo. En aplicación del art. 51 de la LOTC recabó de la </w:t>
      </w:r>
      <w:r>
        <w:lastRenderedPageBreak/>
        <w:t>Sala de lo Contencioso-Administrativo de la Audiencia Territorial de La Coruña testimonio de las actuaciones del recurso de apelación núm. 509/80, y del Ayuntamiento de Cambados las relativas al expediente instruido con motivo del Acuerdo de la Comisión Municipal Permanente, de 9 de enero de 1980, interesando asimismo el emplazamiento de quienes fueron parte en el proceso antecedente, salvo el recurrente, para que pudieran personarse en el proceso constitucional.</w:t>
      </w:r>
    </w:p>
    <w:p w:rsidR="00A46419" w:rsidRDefault="00A46419" w:rsidP="00A46419">
      <w:pPr>
        <w:pStyle w:val="TextoNormal"/>
      </w:pPr>
    </w:p>
    <w:p w:rsidR="00A46419" w:rsidRDefault="00A46419" w:rsidP="00A46419">
      <w:pPr>
        <w:pStyle w:val="TextoNormal"/>
      </w:pPr>
      <w:r w:rsidRPr="00A46419">
        <w:rPr>
          <w:rStyle w:val="NumeroAFNegritaCaracter"/>
        </w:rPr>
        <w:t>5</w:t>
      </w:r>
      <w:r>
        <w:t>. La Sección, por providencia de 22 de mayo, tuvo por recibidas las actuaciones remitidas por el Ayuntamiento de Cambados y por la Audiencia Territorial de La Coruña. Tuvo, asimismo, por recibido el escrito del Abogado del Estado, de 27 de marzo, por el que se persona en el presente recurso de amparo, y, de conformidad con lo dispuesto en el art. 52.1 LOTC, dio vista de las actuaciones a las partes, al Ministerio Fiscal y al Abogado del Estado, para que, en el plazo de veinte días, formulasen las alegaciones que estimen pertinentes.</w:t>
      </w:r>
    </w:p>
    <w:p w:rsidR="00A46419" w:rsidRDefault="00A46419" w:rsidP="00A46419">
      <w:pPr>
        <w:pStyle w:val="TextoNormal"/>
      </w:pPr>
    </w:p>
    <w:p w:rsidR="00A46419" w:rsidRDefault="00A46419" w:rsidP="00A46419">
      <w:pPr>
        <w:pStyle w:val="TextoNormal"/>
      </w:pPr>
      <w:r w:rsidRPr="00A46419">
        <w:rPr>
          <w:rStyle w:val="NumeroAFNegritaCaracter"/>
        </w:rPr>
        <w:t>6</w:t>
      </w:r>
      <w:r>
        <w:t>. El Ministerio Fiscal, en su escrito de alegaciones registrado el día 20 de junio, luego de resumir los hechos, de recoger la doctrina de este Tribunal sobre el emplazamiento personal y directo en el proceso contencioso-administrativo y de concretar el objeto del presente recurso, manifiesta que estamos ante un supuesto de «inactividad administrativa municipal». Por eso -afirma- lo que estaba en juego en el proceso contencioso-administrativo era sólo una obligación de la Administración, y aunque lo que se resolvía atañía al hoy recurrente en la medida en que era titular de lo que había de derribar no se advierte que haya podido padecer indefensión: a lo que cabe agregar la actuación previa del recurrente, en la vía administrativa, en la que adoptó una actitud de resistencia, mostrando una actitud abusivamente pasiva. Por todo ello estima que no puede razonablemente concluirse que el demandante se encuentre en una situación de indefensión, ya que ni tuvo de qué defenderse ni esa situación corresponde con quien ha de mostrar un mínimo de diligencia en la protección y defensa de sus propios intereses. Cita, a tal fin, la STC 56/1985. En razón de lo cual, solicita la desestimación del recurso.</w:t>
      </w:r>
    </w:p>
    <w:p w:rsidR="00A46419" w:rsidRDefault="00A46419" w:rsidP="00A46419">
      <w:pPr>
        <w:pStyle w:val="TextoNormal"/>
      </w:pPr>
    </w:p>
    <w:p w:rsidR="00A46419" w:rsidRDefault="00A46419" w:rsidP="00A46419">
      <w:pPr>
        <w:pStyle w:val="TextoNormal"/>
      </w:pPr>
      <w:r w:rsidRPr="00A46419">
        <w:rPr>
          <w:rStyle w:val="NumeroAFNegritaCaracter"/>
        </w:rPr>
        <w:t>7</w:t>
      </w:r>
      <w:r>
        <w:t xml:space="preserve">. El Letrado del Estado evacuó el trámite conferido, con fecha 19 de junio, en el que solicitó la desestimación del recurso. </w:t>
      </w:r>
    </w:p>
    <w:p w:rsidR="00A46419" w:rsidRDefault="00A46419" w:rsidP="00A46419">
      <w:pPr>
        <w:pStyle w:val="TextoNormal"/>
      </w:pPr>
      <w:r>
        <w:t>En sus alegaciones manifiesta que por el contenido, objeto y pretensión del pleito no cabe entender producida la indefensión denunciada. Esto es así -afirma- porque lo que se discutió en el recurso contencioso-administrativo no fue si procedía el derribo del cobertizo, sino si el Ayuntamiento estaba o no obligado a llevarlo a cabo por sí, sobre la base del art. 184 de la Ley sobre Régimen del Suelo y Ordenación Urbana, es decir, lo que se cuestionaba era un claro supuesto de inactividad administrativa. Por consiguiente, cualquiera que fuese la suerte del pleito, es evidente que el derribo procedía, y fue dicho Acuerdo que lo ordenó el que verdaderamente podría haber sido determinante de indefensión, Acuerdo que no fue recurrido por quien ahora apela en amparo ante este Tribunal. Por todo ello, y, dado que en el supuesto de estimación del amparo este carecería manifiestamente de sentido, ya que el recurrente sólo podría optar por sostener que es a él a quien corresponde el derribo, solicita su desestimación.</w:t>
      </w:r>
    </w:p>
    <w:p w:rsidR="00A46419" w:rsidRDefault="00A46419" w:rsidP="00A46419">
      <w:pPr>
        <w:pStyle w:val="TextoNormal"/>
      </w:pPr>
    </w:p>
    <w:p w:rsidR="00A46419" w:rsidRDefault="00A46419" w:rsidP="00A46419">
      <w:pPr>
        <w:pStyle w:val="TextoNormal"/>
      </w:pPr>
      <w:r w:rsidRPr="00A46419">
        <w:rPr>
          <w:rStyle w:val="NumeroAFNegritaCaracter"/>
        </w:rPr>
        <w:t>8</w:t>
      </w:r>
      <w:r>
        <w:t xml:space="preserve">. El solicitante de amparo por escrito presentado el día 26 de junio evacuó su escrito de alegaciones, en las cuales sostiene que el objeto del presente recurso no es preguntarse </w:t>
      </w:r>
      <w:r>
        <w:lastRenderedPageBreak/>
        <w:t xml:space="preserve">por si procedía o no la demolición del alpendre construido, sino si el recurrente debió ser emplazado para comparecer en un proceso que concluyó en Sentencia y cuyo fallo le alcanza plenamente. </w:t>
      </w:r>
    </w:p>
    <w:p w:rsidR="00A46419" w:rsidRDefault="00A46419" w:rsidP="00A46419">
      <w:pPr>
        <w:pStyle w:val="TextoNormal"/>
      </w:pPr>
      <w:r>
        <w:t>Por ello, entiende que resulta evidente que el hoy solicitante del amparo estaba legitimado para comparecer en el proceso contencioso, y debió ser emplazado, pues de la presunta inactividad administrativa se deriva un claro interés legítimo para él, no existiendo duda de que careció de posibilidades de defensa para articular cuantas alegaciones y medios de prueba hubiesen convenido. En razón de lo cual y dando por reproducidos los argumentos expuestos en su escrito de demanda solicitó la estimación del recurso.</w:t>
      </w:r>
    </w:p>
    <w:p w:rsidR="00A46419" w:rsidRDefault="00A46419" w:rsidP="00A46419">
      <w:pPr>
        <w:pStyle w:val="TextoNormal"/>
      </w:pPr>
    </w:p>
    <w:p w:rsidR="00A46419" w:rsidRDefault="00A46419" w:rsidP="00A46419">
      <w:pPr>
        <w:pStyle w:val="TextoNormal"/>
      </w:pPr>
      <w:r w:rsidRPr="00A46419">
        <w:rPr>
          <w:rStyle w:val="NumeroAFNegritaCaracter"/>
        </w:rPr>
        <w:t>9</w:t>
      </w:r>
      <w:r>
        <w:t>. Por providencia de 6 de marzo, la Sección acordó formar la correspondiente pieza para la tramitación del incidente de suspensión de la ejecución de la Sentencia impugnada. Sustanciado que fue el incidente con audiencia de las partes de conformidad con el art. 56 de la LOTC, se dictó, con fecha de 17 de abril de 1985, Auto, por el que se acordó denegar la suspensión solicitada.</w:t>
      </w:r>
    </w:p>
    <w:p w:rsidR="00A46419" w:rsidRDefault="00A46419" w:rsidP="00A46419">
      <w:pPr>
        <w:pStyle w:val="TextoNormal"/>
      </w:pPr>
    </w:p>
    <w:p w:rsidR="00A46419" w:rsidRDefault="00A46419" w:rsidP="00A46419">
      <w:pPr>
        <w:pStyle w:val="TextoNormal"/>
      </w:pPr>
      <w:r w:rsidRPr="00A46419">
        <w:rPr>
          <w:rStyle w:val="NumeroAFNegritaCaracter"/>
        </w:rPr>
        <w:t>10</w:t>
      </w:r>
      <w:r>
        <w:t xml:space="preserve">. De las actuaciones recibidas, resulta para lo que aquí interesa, lo siguiente: </w:t>
      </w:r>
    </w:p>
    <w:p w:rsidR="00A46419" w:rsidRDefault="00A46419" w:rsidP="00A46419">
      <w:pPr>
        <w:pStyle w:val="TextoNormal"/>
      </w:pPr>
      <w:r>
        <w:t>A) El 26 de marzo de 1979, don José Somoza Giráldez denunció al Alcalde de Cambados que el señor Piñeiro estaba construyendo una edificación que no guardaba la distancia preceptiva con la finca del denunciante. El 2 de mayo del mismo año el Ayuntamiento comunica al señor Somoza que ya se ha paralizado la obra. El 19 de abril, mediante nuevo escrito, el señor Somoza comunica al Ayuntamiento que se sigue realizando la obra e interesa su paralización y derribo. El 10 de mayo la Comisión Municipal Permanente acuerda oficiar al señor Piñeiro para que derribe las paredes del nuevo alpendre que está iniciando. Insiste de nuevo el señor Somoza en sus pretensiones por escrito de 27 de julio. El 26 de septiembre la Comisión Municipal Permanente acuerda que el asunto pase al Ayuntamiento en Pleno. El 8 de enero de 1980 el señor Somoza pide de nuevo al Ayuntamiento el cumplimiento del Acuerdo de 10 de mayo del año anterior y que lleve a cabo la demolición de la obra a costa del denunciado, señalando al efecto día y hora para practicarla. El 9 de enero la Comisión Permanente ratifica el citado Acuerdo del 10 de mayo de 1979 y acuerda oficiar de nuevo al señor Piñeiro para que lo cumpla, derribando la edificación efectuada. El 28 de enero de 1980 el señor Piñeiro presenta escrito al Ayuntamiento en que tras una serie de consideraciones sobre la conducta de su vecino solicita que se requiera al señor Somoza para que legalice una obra que está realizando, que se le conceda licencia municipal para dotar de tejado al alpendre y que se dejen sin efecto los Acuerdos adoptados contrarios a sus peticiones. Por Acuerdo del 6 de febrero de 1980, la Comisión Municipal Permanente desestima la reclamación presentada por el señor Piñeiro y mantiene en toda su firmeza los Acuerdos adoptados relativos a la necesidad de derruir el alpendre. En nuevo escrito de fecha 9 de febrero, el señor Somoza presenta recurso de reposición contra el Acuerdo de la Comisión Municipal Permanente de 9 de enero de 1980 como trámite previo al Contencioso-Administrativo en el que se califica de negligente la actitud del Ayuntamiento y solicita que se dicte nueva resolución por la que se acuerde el derribo y demolición de las obras a costa del señor Piñeiro. La Comisión Permanente acuerda el 16 de abril que se emita informe jurídico sobre la cuestión por el Secretario. No figura en el expediente resolución de este recurso. El 3 de junio de 1980 se presento ante la Audiencia Territorial de La Coruña recurso contencioso-administrativo interpuesto por don José Somoza Giráldez contra el Acuerdo de 9 de enero de 1980 de la (Comisión Municipal Permanente del Ayuntamiento de Cambados y contra el Acuerdo tácito por el que se des</w:t>
      </w:r>
      <w:r>
        <w:lastRenderedPageBreak/>
        <w:t>estima el recurso de reposición contra aquel Acuerdo. No consta en las actuaciones que fuese emplazado personalmente el señor Piñeiro.</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 15 del actual se señaló para votación y fallo del presente recurso el día 22 de julio de 1987.</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La cuestión planteada en el presente recurso consiste en determinar si el hecho de que el solicitante de amparo no fuese emplazado personalmente en el proceso resuelto por la Sentencia de la Sala de lo Contencioso-Administrativo de la Audiencia Territorial de La Coruña, de 23 de enero de 1984, que ordenó al Ayuntamiento de Cambados la demolición del alpendre construido ilegalmente por el señor Piñeiro Sotelo, le ha ocasionado indefensión y vulnera, por tanto, el art. 24.1 C.E. De las actuaciones recibidas resulta que, en efecto, el recurrente no fue emplazado personalmente, a pesar de figurar plenamente identificado en la demanda ante la Audiencia y en el expediente administrativo.</w:t>
      </w:r>
    </w:p>
    <w:p w:rsidR="00A46419" w:rsidRDefault="00A46419" w:rsidP="00A46419">
      <w:pPr>
        <w:pStyle w:val="TextoNormal"/>
      </w:pPr>
    </w:p>
    <w:p w:rsidR="00A46419" w:rsidRDefault="00A46419" w:rsidP="00A46419">
      <w:pPr>
        <w:pStyle w:val="TextoNormal"/>
      </w:pPr>
      <w:r w:rsidRPr="00A46419">
        <w:rPr>
          <w:rStyle w:val="NumeroAFNegritaCaracter"/>
        </w:rPr>
        <w:t>2</w:t>
      </w:r>
      <w:r>
        <w:t>. Es doctrina constante y reiterada de este Tribunal Constitucional, establecida a partir de la STC 9/1981, fundamento jurídico 6.°, de 31 de marzo, que los interesados en un proceso contencioso-administrativo han de ser emplazados directa y personalmente, sin que sea suficiente el emplazamiento por edictos previsto en el art. 64 de la L.J.C.A., siempre que ese emplazamiento sea posible porque dichos interesados sean identificables por los datos que consten en el escrito de interposición del recurso, de la demanda, o del expediente administrativo. La falta de emplazamiento personal en tales casos constituye una omisión del órgano judicial, que provoca la indefensión del interesado y vulnera por tanto el art. 24.1 de la Constitución. Ahora bien, este Tribunal ha declarado también en resoluciones posteriores a la citada Sentencia que pueden existir casos en los cuales no se produzca la vulneración de ese derecho constitucional aunque sea posible y no se practique el emplazamiento personal.  Y esto es lo que ocurriría en el presente caso, según el Fiscal y el Letrado del Estado.</w:t>
      </w:r>
    </w:p>
    <w:p w:rsidR="00A46419" w:rsidRDefault="00A46419" w:rsidP="00A46419">
      <w:pPr>
        <w:pStyle w:val="TextoNormal"/>
      </w:pPr>
    </w:p>
    <w:p w:rsidR="00A46419" w:rsidRDefault="00A46419" w:rsidP="00A46419">
      <w:pPr>
        <w:pStyle w:val="TextoNormal"/>
      </w:pPr>
      <w:r w:rsidRPr="00A46419">
        <w:rPr>
          <w:rStyle w:val="NumeroAFNegritaCaracter"/>
        </w:rPr>
        <w:t>3</w:t>
      </w:r>
      <w:r>
        <w:t>. En primer término, tanto el Fiscal como el Letrado del Estado alegan que en el supuesto aquí examinado no se habría producido indefensión, porque el solicitante del amparo carecería de interés legítimo para ser parte en el proceso contencioso-administrativo. Lo que en él se debatía era un supuesto de inactividad administrativa por no haber procedido el Ayuntamiento a demoler el alpendre a costa de su propietario, no habiéndolo hecho éste por su cuenta.  Pero en todo caso el alpendre debía ser derribado en virtud de un Acuerdo municipal no recurrido, de forma que lo único que hubiese podido sostener el solicitante del amparo en el proceso era que el obligado a destruir lo edificado era él y no el Ayuntamiento. A pesar de este razonamiento, no parece que pueda negarse la concurrencia de un interés legítimo de quien era, como se ha dicho, propietario del alpendre de cuya demolición se discutía y que había de hacerse a su costa, quizá en condiciones más gravosas que la llevada a cabo por él mismo, por lo que, desde este punto de vista, hubiera procedido su emplazamiento.</w:t>
      </w:r>
    </w:p>
    <w:p w:rsidR="00A46419" w:rsidRDefault="00A46419" w:rsidP="00A46419">
      <w:pPr>
        <w:pStyle w:val="TextoNormal"/>
      </w:pPr>
    </w:p>
    <w:p w:rsidR="00A46419" w:rsidRDefault="00A46419" w:rsidP="00A46419">
      <w:pPr>
        <w:pStyle w:val="TextoNormal"/>
      </w:pPr>
      <w:r w:rsidRPr="00A46419">
        <w:rPr>
          <w:rStyle w:val="NumeroAFNegritaCaracter"/>
        </w:rPr>
        <w:lastRenderedPageBreak/>
        <w:t>4</w:t>
      </w:r>
      <w:r>
        <w:t>. Pero señala también el Fiscal la actitud de evidente resistencia del demandante en amparo al cumplimiento de las repetidas resoluciones municipales que le obligaban al derribo de la obra y su total pasividad en la vía administrativa. Esta actitud de total falta de diligencia resalta con toda claridad del expediente administrativo, como se recoge en el antecedente número décimo de esta Sentencia. El ahora demandante ni obedeció las repetidas órdenes del Ayuntamiento ni presentó recurso alguno contra los Acuerdos municipales, refugiándose en una pasividad que le beneficiaba y dilataba el derribo del alpendre, pues no puede considerarse como reacción suficiente ni justificada el único escrito presentado por él al Ayuntamiento de fecha 28 de enero de 1980, que sólo contenía manifestaciones notoriamente impertinentes para la cuestión. Ahora bien, este Tribunal Constitucional ha considerado en diversas Sentencias (SSTC 56/1985, de 29 de abril; 81/1985, de 4 de julio, y 150/1986, de 27 de noviembre) que quien falta a la debida diligencia en la defensa de sus derechos y se desinteresa de la legalidad o ilegalidad del primitivo acto administrativo o se coloca al margen de un proceso que le afecta con el fin de obtener ventaja en esa marginación, adoptando en su beneficio una actitud meramente pasiva, no puede después alegar lesión de su derecho a la defensa por no haber sido emplazado personalmente en el proceso contenciosoadministrativo que la otra parte promueve precisamente para superar las consecuencias, para él perjudiciales, de esa falta de diligencia. De otro modo, según ha señalado la citada STC 56/1985, de 29 de abril, la protección ilimitada del no emplazado comportaría en su automatismo el sacrificio del derecho a la tutela judicial efectiva de quien, obrando de buena fe, actuó como parte en el procedimiento contencioso-administrativo y se creía protegido por la paz y seguridad que implica la institución de la cosa juzgada. En el presente caso es plenamente aplicable la doctrina que se acaba de exponer. En efecto, al recurrente se le notificó reiteradas veces la resolución municipal que ordenaba la demolición del alpendre, sin que frente a esa resolución interpusiese los recursos procedentes en Derecho, ya que el escrito presentado por él el 28 de enero de 1980 no tenía, como se ha dicho, la naturaleza de un recurso. Adopto por tanto una actitud totalmente pasiva en la vía administrativa y causó la firmeza de aquella resolución, por lo que no puede ahora alegar indefensión en el recurso contencioso-administrativo promovido por el otro interesado en defensa de su derecho. Por ello procede desestimar el recurso planteado,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Desestimar el recurso de amparo promovido por el Procurador de los Tribunales don Antonio Roncero Martínez en nombre y representación de don Severo Piñeiro Sotelo.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A46419">
      <w:pPr>
        <w:pStyle w:val="TextoNormal"/>
      </w:pPr>
      <w:r>
        <w:t>Dada en Madrid, a veintitrés de julio de mil novecientos ochenta y siete.</w:t>
      </w:r>
    </w:p>
    <w:p w:rsidR="00A46419" w:rsidRDefault="00A46419">
      <w:pPr>
        <w:rPr>
          <w:rFonts w:ascii="Times New Roman" w:eastAsia="Times New Roman" w:hAnsi="Times New Roman" w:cs="Times New Roman"/>
          <w:sz w:val="24"/>
          <w:szCs w:val="24"/>
          <w:lang w:eastAsia="es-ES"/>
        </w:rPr>
      </w:pPr>
      <w:r>
        <w:br w:type="page"/>
      </w:r>
    </w:p>
    <w:p w:rsidR="00A46419" w:rsidRDefault="00A46419" w:rsidP="00A46419">
      <w:pPr>
        <w:pStyle w:val="TtuloResolucin"/>
      </w:pPr>
      <w:bookmarkStart w:id="95" w:name="SENTENCIA_1987_142"/>
      <w:r>
        <w:lastRenderedPageBreak/>
        <w:t>SENTENCIA 142/1987, de 23 de julio de 1987</w:t>
      </w:r>
    </w:p>
    <w:bookmarkEnd w:id="95"/>
    <w:p w:rsidR="00A46419" w:rsidRDefault="00A46419" w:rsidP="00A46419">
      <w:pPr>
        <w:pStyle w:val="TtuloResolucin"/>
      </w:pPr>
      <w:r>
        <w:t>Sala Segunda</w:t>
      </w:r>
    </w:p>
    <w:p w:rsidR="00A46419" w:rsidRDefault="00A46419" w:rsidP="00A46419">
      <w:pPr>
        <w:pStyle w:val="TtuloResolucin"/>
      </w:pPr>
    </w:p>
    <w:p w:rsidR="00A46419" w:rsidRDefault="00A46419" w:rsidP="00A46419">
      <w:pPr>
        <w:pStyle w:val="TtuloBOE"/>
      </w:pPr>
      <w:r>
        <w:t>("BOE" núm. 191, de 11 de agosto de 1987)</w:t>
      </w:r>
    </w:p>
    <w:p w:rsidR="00A46419" w:rsidRDefault="00A46419" w:rsidP="00A46419">
      <w:pPr>
        <w:pStyle w:val="TtuloBOE"/>
      </w:pPr>
    </w:p>
    <w:p w:rsidR="00A46419" w:rsidRDefault="00A46419" w:rsidP="00A46419">
      <w:pPr>
        <w:pStyle w:val="SntesisDescriptiva"/>
      </w:pPr>
      <w:r>
        <w:t>ECLI:ES:TC:1987:142</w:t>
      </w:r>
    </w:p>
    <w:p w:rsidR="00A46419" w:rsidRDefault="00A46419" w:rsidP="00A46419">
      <w:pPr>
        <w:pStyle w:val="SntesisDescriptiva"/>
      </w:pPr>
    </w:p>
    <w:p w:rsidR="00A46419" w:rsidRDefault="00A46419" w:rsidP="00A46419">
      <w:pPr>
        <w:pStyle w:val="SntesisDescriptiva"/>
      </w:pPr>
      <w:r>
        <w:t>Recurso de amparo 857/1986. Contra Sentencia de la Magistratura de Trabajo núm. 17 de Barcelona.</w:t>
      </w:r>
    </w:p>
    <w:p w:rsidR="00A46419" w:rsidRDefault="00A46419" w:rsidP="00A46419">
      <w:pPr>
        <w:pStyle w:val="SntesisDescriptiva"/>
      </w:pPr>
    </w:p>
    <w:p w:rsidR="00A46419" w:rsidRDefault="00A46419" w:rsidP="00A46419">
      <w:pPr>
        <w:pStyle w:val="SntesisAnaltica"/>
      </w:pPr>
      <w:r>
        <w:t>Incongruencia "extra petita"</w:t>
      </w:r>
    </w:p>
    <w:p w:rsidR="00A46419" w:rsidRDefault="00A46419" w:rsidP="00A46419">
      <w:pPr>
        <w:pStyle w:val="SntesisAnaltica"/>
      </w:pPr>
    </w:p>
    <w:p w:rsidR="00A46419" w:rsidRDefault="00A46419" w:rsidP="00A46419">
      <w:pPr>
        <w:pStyle w:val="Extracto"/>
      </w:pPr>
      <w:r>
        <w:t>1.</w:t>
      </w:r>
      <w:r>
        <w:tab/>
        <w:t xml:space="preserve">La exigencia del art. 359 L.E.C. (que las Sentencias decidan «todos los puntos litigiosos que hayan sido objeto de debate» y que sean «congruentes con las demandas y con las demás pretensiones deducidas oportunamente en el pleito») no implica un ajuste literal a las pretensiones, dada la potestad judicial para aplicar la norma correcta («iura novit curia», «dabo tibi ius»). Lo que supone el deber judicial de respuesta adecuada y congruente es el respeto a los hechos que determinan la «causa petendi», de tal modo que sólo ellos, junto con la norma que les sea correctamente aplicable, sean los que determinen el fallo. No hacerlo así, olvidar u omitir la causa de pedir, entraña una incongruencia por omisión, una falta de respuesta, una denegación técnica de justicia. En definitiva, la indefensión a la que alude el art. 24.1 C.E., según ya constante y reiterada doctrina de este Tribunal, en cuanto a la incongruencia «extra petita», se refiere a que no puede el Juez o Tribunal alterar o modificar los términos del debate judicial (SSTC 34/1985, 116/1986 y 29/1987), debiendo ajustarse al objeto del proceso, pero en modo alguno omitir la decisión sobre el tema propuesto por la parte, ni, por ello, pronunciarse sobre cuestión no alegada ni discutida. </w:t>
      </w:r>
    </w:p>
    <w:p w:rsidR="00A46419" w:rsidRDefault="00A46419" w:rsidP="00A46419">
      <w:pPr>
        <w:pStyle w:val="Extracto"/>
      </w:pPr>
    </w:p>
    <w:p w:rsidR="00A46419" w:rsidRDefault="00A46419" w:rsidP="00A46419">
      <w:pPr>
        <w:pStyle w:val="Extracto"/>
      </w:pPr>
    </w:p>
    <w:p w:rsidR="00A46419" w:rsidRDefault="00A46419" w:rsidP="00A46419">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A46419" w:rsidRDefault="00A46419" w:rsidP="00A46419">
      <w:pPr>
        <w:pStyle w:val="TextoNormal"/>
      </w:pPr>
    </w:p>
    <w:p w:rsidR="00A46419" w:rsidRDefault="00A46419" w:rsidP="00A46419">
      <w:pPr>
        <w:pStyle w:val="TextoNormalCentrado"/>
        <w:keepNext/>
      </w:pPr>
      <w:r>
        <w:t>EN NOMBRE DEL REY</w:t>
      </w:r>
    </w:p>
    <w:p w:rsidR="00A46419" w:rsidRDefault="00A46419" w:rsidP="00A46419">
      <w:pPr>
        <w:pStyle w:val="TextoNormalCentrado"/>
        <w:keepNext/>
      </w:pPr>
    </w:p>
    <w:p w:rsidR="00A46419" w:rsidRDefault="00A46419" w:rsidP="00A46419">
      <w:pPr>
        <w:pStyle w:val="TextoNormalCentrado"/>
        <w:keepNext/>
      </w:pPr>
    </w:p>
    <w:p w:rsidR="00A46419" w:rsidRDefault="00A46419" w:rsidP="00A46419">
      <w:pPr>
        <w:pStyle w:val="TextoNormal"/>
      </w:pPr>
      <w:r>
        <w:t>la siguiente</w:t>
      </w:r>
    </w:p>
    <w:p w:rsidR="00A46419" w:rsidRDefault="00A46419" w:rsidP="00A46419">
      <w:pPr>
        <w:pStyle w:val="TextoNormal"/>
      </w:pPr>
    </w:p>
    <w:p w:rsidR="00A46419" w:rsidRDefault="00A46419" w:rsidP="00A46419">
      <w:pPr>
        <w:pStyle w:val="TextoNormalCentrado"/>
        <w:keepNext/>
      </w:pPr>
      <w:r>
        <w:t>SENTENCIA</w:t>
      </w:r>
    </w:p>
    <w:p w:rsidR="00A46419" w:rsidRDefault="00A46419" w:rsidP="00A46419">
      <w:pPr>
        <w:pStyle w:val="TextoNormalCentrado"/>
        <w:keepNext/>
      </w:pPr>
    </w:p>
    <w:p w:rsidR="00A46419" w:rsidRDefault="00A46419" w:rsidP="00A46419">
      <w:pPr>
        <w:pStyle w:val="TextoNormal"/>
      </w:pPr>
      <w:r>
        <w:t xml:space="preserve">En el recurso de amparo núm. 857/1986, promovido por don Olegario Martínez Moreno, representado por la Procuradora doña Lucila Torres Rius y bajo la dirección del Letrado don Miguel Beltrán Hermoso, contra Sentencia de la Magistratura de Trabajo núm. 17 de Barcelona, de fecha 9 de junio de 1986, recaída en los autos número 1718/1985. Ha </w:t>
      </w:r>
      <w:r>
        <w:lastRenderedPageBreak/>
        <w:t>comparecido el Ministerio Fiscal y sido Ponente el Magistrado don Carlos de la Vega Benayas, quien expresa el parecer de la Sala.</w:t>
      </w:r>
    </w:p>
    <w:p w:rsidR="00A46419" w:rsidRDefault="00A46419" w:rsidP="00A46419">
      <w:pPr>
        <w:pStyle w:val="TextoNormal"/>
      </w:pPr>
    </w:p>
    <w:p w:rsidR="00A46419" w:rsidRDefault="00A46419" w:rsidP="00A46419">
      <w:pPr>
        <w:pStyle w:val="TextoNormalNegritaCentrado"/>
        <w:keepNext/>
      </w:pPr>
      <w:r>
        <w:t>I. Antecedentes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Don Olegario Martínez Moreno presentó el 26 de julio de 1986 en el Registro General de este Tribunal escrito en el que solicitaba el reconocimiento del derecho a gozar del beneficio de justicia gratuita y la designación de Abogado y Procurador de oficio para la formulación de demanda de amparo contra Sentencia de la Magistratura de Trabajo núm. 17 de Barcelona en reclamación sobre invalidez, por entender que la misma violaba el art. 24 C.E., al ser la resolución judicial incongruente con las peticiones formuladas en la demanda y objeto de debate en el acto de juicio. Alegaba carecer de todo tipo de ingresos y bienes, hallándose en situación de invalidez permanente sin derecho a prestaciones económicas.</w:t>
      </w:r>
    </w:p>
    <w:p w:rsidR="00A46419" w:rsidRDefault="00A46419" w:rsidP="00A46419">
      <w:pPr>
        <w:pStyle w:val="TextoNormal"/>
      </w:pPr>
    </w:p>
    <w:p w:rsidR="00A46419" w:rsidRDefault="00A46419" w:rsidP="00A46419">
      <w:pPr>
        <w:pStyle w:val="TextoNormal"/>
      </w:pPr>
      <w:r w:rsidRPr="00A46419">
        <w:rPr>
          <w:rStyle w:val="NumeroAFNegritaCaracter"/>
        </w:rPr>
        <w:t>2</w:t>
      </w:r>
      <w:r>
        <w:t>. La Sección Cuarta de este Tribunal acordó en providencia de 17 de septiembre de 1986 tener por interpuesto recurso de amparo por el solicitante y librar los despachos necesarios para la designación del turno de oficio de Procurador y Letrado. Verificadas tales designaciones, la misma Sección acordó el 15 de octubre de 1986 tener por hechas y dar vista de las actuaciones al Letrado designado para la formulación de la demanda de amparo en plazo de veinte días.</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Por escrito presentado el 20 de noviembre de 1986 en el Registro General de este Tribunal, la Procuradora designada, doña Lucila Torres Rius, con la intervención del Letrado igualmente designado, don Miguel Beltrán Hermoso, interpone el recurso de amparo, que se dirige contra la Sentencia de 9 de junio de 1986 de la Magistratura de Trabajo citada, recaída en los autos 1718/1985 de la misma. </w:t>
      </w:r>
    </w:p>
    <w:p w:rsidR="00A46419" w:rsidRDefault="00A46419" w:rsidP="00A46419">
      <w:pPr>
        <w:pStyle w:val="TextoNormal"/>
      </w:pPr>
      <w:r>
        <w:t xml:space="preserve">La demanda de amparo se funda en los siguientes hechos y alegaciones: </w:t>
      </w:r>
    </w:p>
    <w:p w:rsidR="00A46419" w:rsidRDefault="00A46419" w:rsidP="00A46419">
      <w:pPr>
        <w:pStyle w:val="TextoNormal"/>
      </w:pPr>
      <w:r>
        <w:t xml:space="preserve">a) Al demandante, por un proceso de enfermedad iniciado el 14 de octubre de 1977 y que determinó en su momento el percibo de prestaciones de incapacidad laboral transitoria y, posteriormente, de invalidez provisional, se le tramitó por la entonces Caja de Jubilaciones y Subsidios Textil, así como por la Comisión Técnica Calificadora número 3 de Barcelona, un expediente de invalidez permanente en el que se dictó resolución no reconociéndole grado alguno de tal invalidez permanente. No obstante ello, continuó de baja médica, tratado por los facultativos de la Seguridad Social, y percibiendo el subsidio de invalidez provisional hasta agotar el plazo máximo de seis años previsto legalmente para tal prestación, siguiendo tras este momento con el tratamiento por los facultativos indicados, que continuaron expidiendo los partes de confirmación de su baja. </w:t>
      </w:r>
    </w:p>
    <w:p w:rsidR="00A46419" w:rsidRDefault="00A46419" w:rsidP="00A46419">
      <w:pPr>
        <w:pStyle w:val="TextoNormal"/>
      </w:pPr>
      <w:r>
        <w:t xml:space="preserve">b) El 16 de enero de 1985, ante la irreversibilidad de su situación patológica, presentó ante el Instituto Nacional de la Seguridad Social solicitud para un nuevo expediente de invalidez en el que se dictó resolución el 10 de julio de 1985 declarando al mismo en situación de invalidez permanente en grado de total para su profesión habitual, sin derecho a prestaciones económicas por no encontrarse en situación de alta o asimilada al alta. </w:t>
      </w:r>
    </w:p>
    <w:p w:rsidR="00A46419" w:rsidRDefault="00A46419" w:rsidP="00A46419">
      <w:pPr>
        <w:pStyle w:val="TextoNormal"/>
      </w:pPr>
      <w:r>
        <w:t>c) Ante la resolución, el demandante formuló reclamación previa ante el INSS y, posteriormente, demanda ante las Magistraturas de Trabajo de Barcelona, correspondiendo su conocimiento a la núm. 17. En el acto de juicio, el actor mantuvo la tesis de que padecía en la actualidad las mismas lesiones que en su día mantuvieron su baja laboral por enfer</w:t>
      </w:r>
      <w:r>
        <w:lastRenderedPageBreak/>
        <w:t xml:space="preserve">medad, de la que no se restableció en ningún momento, procediendo el reconocimiento de su situación como asimilada al alta y, partiendo de su estado de invalidez permanente total ya reconocido, declarar el derecho al percibo de prestaciones económicas inherentes a tal situación. </w:t>
      </w:r>
    </w:p>
    <w:p w:rsidR="00A46419" w:rsidRDefault="00A46419" w:rsidP="00A46419">
      <w:pPr>
        <w:pStyle w:val="TextoNormal"/>
      </w:pPr>
      <w:r>
        <w:t>El 9 de junio de 1986 se dictó Sentencia cuyo fallo se reproduce, desestimatoria de la demanda.</w:t>
      </w:r>
    </w:p>
    <w:p w:rsidR="00A46419" w:rsidRDefault="00A46419" w:rsidP="00A46419">
      <w:pPr>
        <w:pStyle w:val="TextoNormal"/>
      </w:pPr>
    </w:p>
    <w:p w:rsidR="00A46419" w:rsidRDefault="00A46419" w:rsidP="00A46419">
      <w:pPr>
        <w:pStyle w:val="TextoNormal"/>
      </w:pPr>
      <w:r w:rsidRPr="00A46419">
        <w:rPr>
          <w:rStyle w:val="NumeroAFNegritaCaracter"/>
        </w:rPr>
        <w:t>4</w:t>
      </w:r>
      <w:r>
        <w:t>. En la demanda de amparo se citan como infringidos los preceptos constitucionales siguientes: a) principios de legalidad y seguridad jurídica reconocidos en el art. 9.3 de la C.E., y de los derechos que derivan de los mismos contenidos en la Sección primera, Capítulo segundo, Título I de la C.E., y b) el principio de tutela efectiva de los jueces y Tribunales en el ejercicio de los derechos de la persona y en su consecuencia se ha producido indefensión, con vulneración, pues, del art. 24.1 C.E.; como petición de amparo que se solicita se hace constar la de «declarar que la Sentencia dictada... infringe lo dispuesto en la LGSS en lo referente a las prestaciones de incapacidad declarando infringidos los principios constitucionales expresados».</w:t>
      </w:r>
    </w:p>
    <w:p w:rsidR="00A46419" w:rsidRDefault="00A46419" w:rsidP="00A46419">
      <w:pPr>
        <w:pStyle w:val="TextoNormal"/>
      </w:pPr>
    </w:p>
    <w:p w:rsidR="00A46419" w:rsidRDefault="00A46419" w:rsidP="00A46419">
      <w:pPr>
        <w:pStyle w:val="TextoNormal"/>
      </w:pPr>
      <w:r w:rsidRPr="00A46419">
        <w:rPr>
          <w:rStyle w:val="NumeroAFNegritaCaracter"/>
        </w:rPr>
        <w:t>5</w:t>
      </w:r>
      <w:r>
        <w:t>. En el escrito inicial del presente recurso, el solicitante hacía constar que la Sentencia impugnada le había sido notificada el 2 de julio de 1986. Igualmente reproducía los fundamentos de Derecho de la Sentencia y expresaba que éstos son totalmente incongruentes con las peticiones planteadas en la demanda y objeto de debate en el acto de juicio y habiendo fundado su fallo en los mismos, se ha producido indefensión hacia su persona, no obteniendo la tutela judicial efectiva.</w:t>
      </w:r>
    </w:p>
    <w:p w:rsidR="00A46419" w:rsidRDefault="00A46419" w:rsidP="00A46419">
      <w:pPr>
        <w:pStyle w:val="TextoNormal"/>
      </w:pPr>
    </w:p>
    <w:p w:rsidR="00A46419" w:rsidRDefault="00A46419" w:rsidP="00A46419">
      <w:pPr>
        <w:pStyle w:val="TextoNormal"/>
      </w:pPr>
      <w:r w:rsidRPr="00A46419">
        <w:rPr>
          <w:rStyle w:val="NumeroAFNegritaCaracter"/>
        </w:rPr>
        <w:t>6</w:t>
      </w:r>
      <w:r>
        <w:t>. Por providencia de 9 de enero de 1987, la Sección Cuarta de este Tribunal acuerda conceder un plazo de diez días al recurrente en amparo, para que dentro de dicho término acredite la fecha de la notificación de la Sentencia impugnada de la Magistratura de Trabajo núm. 17 de Barcelona.</w:t>
      </w:r>
    </w:p>
    <w:p w:rsidR="00A46419" w:rsidRDefault="00A46419" w:rsidP="00A46419">
      <w:pPr>
        <w:pStyle w:val="TextoNormal"/>
      </w:pPr>
    </w:p>
    <w:p w:rsidR="00A46419" w:rsidRDefault="00A46419" w:rsidP="00A46419">
      <w:pPr>
        <w:pStyle w:val="TextoNormal"/>
      </w:pPr>
      <w:r w:rsidRPr="00A46419">
        <w:rPr>
          <w:rStyle w:val="NumeroAFNegritaCaracter"/>
        </w:rPr>
        <w:t>7</w:t>
      </w:r>
      <w:r>
        <w:t>. Por nueva providencia de 18 de febrero de 1987, la Sección acuerda admitir a trámite la demanda de amparo, y requerir a la Magistratura de Trabajo núm. 17 de Barcelona para que en el plazo de diez días remita testimonio de los autos número 1718/1985.</w:t>
      </w:r>
    </w:p>
    <w:p w:rsidR="00A46419" w:rsidRDefault="00A46419" w:rsidP="00A46419">
      <w:pPr>
        <w:pStyle w:val="TextoNormal"/>
      </w:pPr>
    </w:p>
    <w:p w:rsidR="00A46419" w:rsidRDefault="00A46419" w:rsidP="00A46419">
      <w:pPr>
        <w:pStyle w:val="TextoNormal"/>
      </w:pPr>
      <w:r w:rsidRPr="00A46419">
        <w:rPr>
          <w:rStyle w:val="NumeroAFNegritaCaracter"/>
        </w:rPr>
        <w:t>8</w:t>
      </w:r>
      <w:r>
        <w:t>. Por providencia de 18 de marzo de 1987, la Sección acuerda tener por recibidas las actuaciones remitidas por la Magistratura de Trabajo núm. 17 de Barcelona. Asimismo, se concede un plazo común de veinte días al Ministerio Fiscal y al solicitante del amparo, para que con vista de las actuaciones, aleguen lo que estimen pertinente.</w:t>
      </w:r>
    </w:p>
    <w:p w:rsidR="00A46419" w:rsidRDefault="00A46419" w:rsidP="00A46419">
      <w:pPr>
        <w:pStyle w:val="TextoNormal"/>
      </w:pPr>
    </w:p>
    <w:p w:rsidR="00A46419" w:rsidRDefault="00A46419" w:rsidP="00A46419">
      <w:pPr>
        <w:pStyle w:val="TextoNormal"/>
      </w:pPr>
      <w:r w:rsidRPr="00A46419">
        <w:rPr>
          <w:rStyle w:val="NumeroAFNegritaCaracter"/>
        </w:rPr>
        <w:t>9</w:t>
      </w:r>
      <w:r>
        <w:t xml:space="preserve">. El Fiscal, en escrito de 14 de abril de 1987, después de exponer los hechos y la doctrina constitucional pertinente, alega que, en el asunto presente, la demanda contenía la pretensión de que se reconociera al actor el derecho a las prestaciones económicas inherentes al grado de incapacidad permanente total para su profesión habitual ya reconocida, por entender que aquél se encontraba en situación de alta o asimilada al alta y cumplía el requisito exigido por el art. 94.1 de la Ley General de la Seguridad Social. </w:t>
      </w:r>
    </w:p>
    <w:p w:rsidR="00A46419" w:rsidRDefault="00A46419" w:rsidP="00A46419">
      <w:pPr>
        <w:pStyle w:val="TextoNormal"/>
      </w:pPr>
      <w:r>
        <w:t>La Sentencia de la Magistratura de Trabajo, en su único fundamento de Derecho, parece plantearse la cuestión, que resuelve negativamente, de que la situación del actor no reú</w:t>
      </w:r>
      <w:r>
        <w:lastRenderedPageBreak/>
        <w:t>ne los requisitos para «ser calificada de invalidez permanente, en grado superior al ya reconocido en vía administrativa», según el art. 135 de la LGSS. Es decir, que para el Magistrado del Trabajo no se dan las condiciones necesarias para declarar al actor en cualquiera de los supuestos que prevén los apartados c) o d) del mencionado art. 135 LGSS. Pero no es ésta, como se ha visto, la pretensión del demandante. El se muestra conforme con su situación de «incapacidad permanente total para su profesión habitual» que le fue reconocida administrativamente, y lo único que pide es que se le reconozca el derecho a las prestaciones económicas inherentes a aquel grado de incapacidad, pero el Magistrado, en su Sentencia, varía la pretensión y, en definitiva, el fundamento jurídico en virtud del cual se pide. Por eso su Sentencia incurre en incongruencia, crea indefensión al abordar una cuestión no sometida a debate y, por todo ello, conculca el derecho consagrado en el art. 24.1 de la C.E. Finalmente, solicita la estimación del recurso.</w:t>
      </w:r>
    </w:p>
    <w:p w:rsidR="00A46419" w:rsidRDefault="00A46419" w:rsidP="00A46419">
      <w:pPr>
        <w:pStyle w:val="TextoNormal"/>
      </w:pPr>
    </w:p>
    <w:p w:rsidR="00A46419" w:rsidRDefault="00A46419" w:rsidP="00A46419">
      <w:pPr>
        <w:pStyle w:val="TextoNormal"/>
      </w:pPr>
      <w:r w:rsidRPr="00A46419">
        <w:rPr>
          <w:rStyle w:val="NumeroAFNegritaCaracter"/>
        </w:rPr>
        <w:t>10</w:t>
      </w:r>
      <w:r>
        <w:t>. Transcurrido el plazo concedido por la providencia de 18 de marzo de 1987, no se ha presentado escrito alguno de la parte solicitante del amparo.</w:t>
      </w:r>
    </w:p>
    <w:p w:rsidR="00A46419" w:rsidRDefault="00A46419" w:rsidP="00A46419">
      <w:pPr>
        <w:pStyle w:val="TextoNormal"/>
      </w:pPr>
    </w:p>
    <w:p w:rsidR="00A46419" w:rsidRDefault="00A46419" w:rsidP="00A46419">
      <w:pPr>
        <w:pStyle w:val="TextoNormal"/>
      </w:pPr>
      <w:r w:rsidRPr="00A46419">
        <w:rPr>
          <w:rStyle w:val="NumeroAFNegritaCaracter"/>
        </w:rPr>
        <w:t>11</w:t>
      </w:r>
      <w:r>
        <w:t>. Por providencia de 15 de julio de 1987, se señaló para deliberación y votación del recurso el día 22 del mismo mes y año.</w:t>
      </w:r>
    </w:p>
    <w:p w:rsidR="00A46419" w:rsidRDefault="00A46419" w:rsidP="00A46419">
      <w:pPr>
        <w:pStyle w:val="TextoNormal"/>
      </w:pPr>
    </w:p>
    <w:p w:rsidR="00A46419" w:rsidRDefault="00A46419" w:rsidP="00A46419">
      <w:pPr>
        <w:pStyle w:val="TextoNormalNegritaCentrado"/>
        <w:keepNext/>
      </w:pPr>
      <w:r>
        <w:t>II. Fundamentos jurídicos</w:t>
      </w:r>
    </w:p>
    <w:p w:rsidR="00A46419" w:rsidRDefault="00A46419" w:rsidP="00A46419">
      <w:pPr>
        <w:pStyle w:val="TextoNormalNegritaCentrado"/>
        <w:keepNext/>
      </w:pPr>
    </w:p>
    <w:p w:rsidR="00A46419" w:rsidRDefault="00A46419" w:rsidP="00A46419">
      <w:pPr>
        <w:pStyle w:val="TextoNormal"/>
      </w:pPr>
      <w:r w:rsidRPr="00A46419">
        <w:rPr>
          <w:rStyle w:val="NumeroAFNegritaCaracter"/>
        </w:rPr>
        <w:t>1</w:t>
      </w:r>
      <w:r>
        <w:t>. No razona la demanda, con la precisión y desarrollo necesarios, cómo se ha producido la vulneración de los preceptos constitucionales que simplemente cita (arts. 9.3 y 24.1 C.E.). En principio, hay que decir, sin embargo, que no resulta relevante la cita del art. 9.3, precepto no incluido en el ámbito del recurso de amparo, conforme a lo previsto en el art. 53.2 de la Constitución.  Hay que limitar, pues, el recurso a la denunciada infracción del art. 24.1, referido a la tutela judicial efectiva y, aun así, deduciéndolo de ambos escritos de la parte, el inicial solicitando defensa de oficio y el de la demanda, de los que se desprende que su fundamento para impetrar la tutela es la comisión de incongruencia por parte del órgano judicial, es decir, en la Sentencia de la Magistratura de Trabajo, que ocasionó la indefensión, según la parte, al decirse en el escrito inicial que «es totalmente incongruente con las peticiones planteadas en la demanda y objeto de debate en el acto del juicio».</w:t>
      </w:r>
    </w:p>
    <w:p w:rsidR="00A46419" w:rsidRDefault="00A46419" w:rsidP="00A46419">
      <w:pPr>
        <w:pStyle w:val="TextoNormal"/>
      </w:pPr>
    </w:p>
    <w:p w:rsidR="00A46419" w:rsidRDefault="00A46419" w:rsidP="00A46419">
      <w:pPr>
        <w:pStyle w:val="TextoNormal"/>
      </w:pPr>
      <w:r w:rsidRPr="00A46419">
        <w:rPr>
          <w:rStyle w:val="NumeroAFNegritaCaracter"/>
        </w:rPr>
        <w:t>2</w:t>
      </w:r>
      <w:r>
        <w:t>. Lo expuesto hace necesario especificar y contrastar las peticiones de la demanda y el contenido de la Sentencia que se impugna.</w:t>
      </w:r>
    </w:p>
    <w:p w:rsidR="00A46419" w:rsidRDefault="00A46419" w:rsidP="00A46419">
      <w:pPr>
        <w:pStyle w:val="TextoNormal"/>
      </w:pPr>
      <w:r>
        <w:t xml:space="preserve">En la demanda ante la Magistratura de Trabajo el trabajador parte de la declaración administrativa de invalidez (Resolución del INSS de 7 de octubre de 1985) permanente total para su profesión habitual derivada de enfermedad común, bien que sin derecho a prestaciones económicas por no encontrarse en situación de alta o asimilada a alta (art. 94 de la Ley General de la Seguridad Social), especificando en el suplico de la demanda que se determinara la responsabilidad del INSS al pago de una pensión vitalicia, puesto que -y esto se dice en el cuerpo del escrito- no es acertada la denegación de prestaciones económicas, ya que es perfectamente objetivable que el actor ha permanecido de forma ininterrumpida de baja de enfermedad» y, por tanto, en situación asimilada al alta, desde el año 1977 hasta el de 1985. Y en el acto del juicio, tras ratificarse en la demanda, se añade por el actor que «la carencia se le reconoce mediante Resolución. En posterior Resolución se </w:t>
      </w:r>
      <w:r>
        <w:lastRenderedPageBreak/>
        <w:t>le deniega (las prestaciones económicas) no por falta de carencia, sino por no estar de alta o asimilada». Esta era, pues, la cuestión sometida al juicio de la Magistratura, es decir, el derecho a las prestaciones económicas en relación con la concurrencia de la situación o requisito legal de «alta o asimilada» en el trabajador.</w:t>
      </w:r>
    </w:p>
    <w:p w:rsidR="00A46419" w:rsidRDefault="00A46419" w:rsidP="00A46419">
      <w:pPr>
        <w:pStyle w:val="TextoNormal"/>
      </w:pPr>
      <w:r>
        <w:t>Por su parte, en los fundamentos que determinaron el fallo de la Sentencia de la Magistratura se exponen razonamientos que presuponen que la cuestión debatida se refiere a la determinación del grado de invalidez permanente que el actor padece, si el de total para su profesión habitual (art. 135.4 de la Ley General de la Seguridad Social) o el de absoluta para toda profesión (art.  135.5 de la citada Ley) y que la pretensión ejercitada es la del reconocimiento de este segundo grado por ser la calificación legal adecuada a las lesiones padecidas. En consonancia con esa pretendida causa petendi, la Sentencia rechaza la calificación que considera causa de la demanda, sin entrar en el tema de la «situación de alta o asimilada» en el actor trabajador, que, según ésta, fundaba su petición de prestación económica que la Resolución administrativa le había denegado.</w:t>
      </w:r>
    </w:p>
    <w:p w:rsidR="00A46419" w:rsidRDefault="00A46419" w:rsidP="00A46419">
      <w:pPr>
        <w:pStyle w:val="TextoNormal"/>
      </w:pPr>
      <w:r>
        <w:t>En definitiva, lo que el actor planteaba en la demanda era que aquel requisito (estar en «alta o asimilada») sí lo cumplía y, en consecuencia, lo que solicitaba era, no el reconocimiento de una invalidez permanente absoluta, sino que, manteniéndose la declaración de invalidez permanente total realizada en vía administrativa, se le concediera el derecho a la pensión correspondiente. Es esta pretensión, sobre la base del requisito del «alta o asimilada», la que la Sentencia impugnada no estudia ni resuelve, omitiendo todo pronunciamiento sobre ella. Sólo existe una alusión a la situación de alta o asimilada en el antecedente de hecho quinto y último de aquella resolución, pero sobre la que después no se vuelve, ni se desarrolla, ni se tiene más en cuenta, lo que impide que ahora pudiera considerarse como respuesta judicial, ya que en nada influye en los fundamentos ni en el fallo.</w:t>
      </w:r>
    </w:p>
    <w:p w:rsidR="00A46419" w:rsidRDefault="00A46419" w:rsidP="00A46419">
      <w:pPr>
        <w:pStyle w:val="TextoNormal"/>
      </w:pPr>
    </w:p>
    <w:p w:rsidR="00A46419" w:rsidRDefault="00A46419" w:rsidP="00A46419">
      <w:pPr>
        <w:pStyle w:val="TextoNormal"/>
      </w:pPr>
      <w:r w:rsidRPr="00A46419">
        <w:rPr>
          <w:rStyle w:val="NumeroAFNegritaCaracter"/>
        </w:rPr>
        <w:t>3</w:t>
      </w:r>
      <w:r>
        <w:t xml:space="preserve">. Se trata, pues, de una resolución judicial que, por lo pronto, no cumple con lo dispuesto en la norma general aplicable, a toda la jurisdicción ordinaria, contenida en el art. 359 de la L.E.C. y que exige que las Sentencias decidan todos los puntos litigiosos que hayan sido objeto de debate» y que sean «congruentes con las demandas y con las demás pretensiones deducidas oportunamente en el pleito». No implica esto un ajuste literal a las pretensiones, dada la potestad judicial para aplicar la norma correcta (iura novit curia, dabo tibi ius). Lo que supone el deber judicial de respuesta adecuada y congruente es el respeto a los hechos que determinan la causa petendi, de tal modo que sólo ellos, junto con la norma que les sea correctamente aplicable, sean los que determinen el fallo. No hacerlo así, olvidar u omitir la causa de pedir, entraña una incongruencia por omisión, una falta de respuesta, una denegación técnica de justicia. En definitiva, la indefensión a la que alude el art. 24.1 de la C.E., según ya constante y reiterada doctrina de este Tribunal, en cuanto a la incongruencia extra petita, se refiere a que no puede el Juez o Tribunal alterar o modificar los términos del debate judicial (SSTC 34/1985, 116/1986, 29/1987, de 6 de marzo, entre otras), debiéndose ajustar al objeto del proceso, pero en modo alguno omitir la decisión sobre el tema propuesto por la parte, ni, por ello, pronunciarse sobre cuestión no alegada ni discutida, porque ello supone, en definitiva, violar el principio de contradicción procesal en cuanto no se da a la parte la oportunidad de oponerse o discutir sobre el punto o puntos que sólo, y no antes, se deciden inaudita parte en la Sentencia. En la medida, pues, en que la incorrección técnico-procesal incide en el derecho fundamental habrá de decidir sobre la vulneración que se denuncia en el recurso de amparo, vulneración que es, como se ha dicho, claramente apreciable, al haberse sustraído a la parte la posibilidad de contradecir u oponerse a una decisión sobre un tema no propuesto, siendo indudable la </w:t>
      </w:r>
      <w:r>
        <w:lastRenderedPageBreak/>
        <w:t>disparidad del contenido de la Sentencia con la petición concreta de la demanda, según ya se ha expuesto, y con ello la indefensión causada.</w:t>
      </w:r>
    </w:p>
    <w:p w:rsidR="00A46419" w:rsidRDefault="00A46419" w:rsidP="00A46419">
      <w:pPr>
        <w:pStyle w:val="TextoNormal"/>
      </w:pPr>
      <w:r>
        <w:t>Procede, por tanto, estimar el recurso de amparo.</w:t>
      </w:r>
    </w:p>
    <w:p w:rsidR="00A46419" w:rsidRDefault="00A46419" w:rsidP="00A46419">
      <w:pPr>
        <w:pStyle w:val="TextoNormal"/>
      </w:pPr>
    </w:p>
    <w:p w:rsidR="00A46419" w:rsidRDefault="00A46419" w:rsidP="00A46419">
      <w:pPr>
        <w:pStyle w:val="TextoNormalCentrado"/>
        <w:keepNext/>
      </w:pPr>
      <w:r>
        <w:t>FALLO</w:t>
      </w:r>
    </w:p>
    <w:p w:rsidR="00A46419" w:rsidRDefault="00A46419" w:rsidP="00A46419">
      <w:pPr>
        <w:pStyle w:val="TextoNormalCentrado"/>
        <w:keepNext/>
      </w:pPr>
    </w:p>
    <w:p w:rsidR="00A46419" w:rsidRDefault="00A46419" w:rsidP="00A46419">
      <w:pPr>
        <w:pStyle w:val="TextoNormal"/>
      </w:pPr>
      <w:r>
        <w:t>En atención a todo lo expuesto, el Tribunal Constitucional, POR LA AUTORIDAD QUE LE CONFIERE LA CONSTITUCION DE LA NACION ESPAÑOLA,</w:t>
      </w:r>
    </w:p>
    <w:p w:rsidR="00A46419" w:rsidRDefault="00A46419" w:rsidP="00A46419">
      <w:pPr>
        <w:pStyle w:val="TextoNormal"/>
      </w:pPr>
    </w:p>
    <w:p w:rsidR="00A46419" w:rsidRDefault="00A46419" w:rsidP="00A46419">
      <w:pPr>
        <w:pStyle w:val="TextoNormalCentrado"/>
        <w:keepNext/>
      </w:pPr>
      <w:r>
        <w:t>Ha decidido</w:t>
      </w:r>
    </w:p>
    <w:p w:rsidR="00A46419" w:rsidRDefault="00A46419" w:rsidP="00A46419">
      <w:pPr>
        <w:pStyle w:val="TextoNormalCentrado"/>
        <w:keepNext/>
      </w:pPr>
    </w:p>
    <w:p w:rsidR="00A46419" w:rsidRDefault="00A46419" w:rsidP="00A46419">
      <w:pPr>
        <w:pStyle w:val="TextoNormal"/>
      </w:pPr>
      <w:r>
        <w:t>Otorgar el amparo solicitado por don Olegario Martínez Moreno y, en su virtud,</w:t>
      </w:r>
    </w:p>
    <w:p w:rsidR="00A46419" w:rsidRDefault="00A46419" w:rsidP="00A46419">
      <w:pPr>
        <w:pStyle w:val="TextoNormal"/>
      </w:pPr>
      <w:r>
        <w:t>1.° Anular la Sentencia de la Magistratura de Trabajo núm. 17 de Barcelona, de fecha 9 de junio de 1986 (autos núm. 1718/1985).</w:t>
      </w:r>
    </w:p>
    <w:p w:rsidR="00A46419" w:rsidRDefault="00A46419" w:rsidP="00A46419">
      <w:pPr>
        <w:pStyle w:val="TextoNormal"/>
      </w:pPr>
      <w:r>
        <w:t>2.° Reconocer el derecho del recurrente a la tutela judicial efectiva y restaurarle en el mismo mediante la nueva Sentencia que dicha Magistratura dicte respetando dicho derecho.</w:t>
      </w:r>
    </w:p>
    <w:p w:rsidR="00A46419" w:rsidRDefault="00A46419" w:rsidP="00A46419">
      <w:pPr>
        <w:pStyle w:val="TextoNormal"/>
      </w:pPr>
    </w:p>
    <w:p w:rsidR="00A46419" w:rsidRDefault="00A46419" w:rsidP="00A46419">
      <w:pPr>
        <w:pStyle w:val="TextoNormal"/>
      </w:pPr>
      <w:r>
        <w:t>Publíquese esta Sentencia en el «Boletín Oficial del Estado».</w:t>
      </w:r>
    </w:p>
    <w:p w:rsidR="00A46419" w:rsidRDefault="00A46419" w:rsidP="0036070F">
      <w:pPr>
        <w:pStyle w:val="TextoNormal"/>
      </w:pPr>
      <w:r>
        <w:t>Dada en Madrid, a veintitrés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A46419">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ParrafoNormal"/>
      </w:pPr>
    </w:p>
    <w:p w:rsidR="0036070F" w:rsidRDefault="0036070F" w:rsidP="0036070F">
      <w:pPr>
        <w:pStyle w:val="CabeceraApartado"/>
      </w:pPr>
      <w:r>
        <w:t>AUTOS</w:t>
      </w:r>
    </w:p>
    <w:p w:rsidR="0036070F" w:rsidRDefault="0036070F">
      <w:pPr>
        <w:rPr>
          <w:rFonts w:ascii="Times New Roman" w:eastAsia="Times New Roman" w:hAnsi="Times New Roman" w:cs="Times New Roman"/>
          <w:sz w:val="48"/>
          <w:szCs w:val="24"/>
          <w:lang w:eastAsia="es-ES"/>
        </w:rPr>
      </w:pPr>
      <w:r>
        <w:br w:type="page"/>
      </w:r>
    </w:p>
    <w:p w:rsidR="0036070F" w:rsidRDefault="0036070F" w:rsidP="0036070F">
      <w:pPr>
        <w:pStyle w:val="TtuloResolucin"/>
      </w:pPr>
      <w:bookmarkStart w:id="96" w:name="AUTO_1987_504"/>
      <w:r>
        <w:lastRenderedPageBreak/>
        <w:t>AUTO 504/1987, de 6 de mayo de 1987</w:t>
      </w:r>
    </w:p>
    <w:bookmarkEnd w:id="9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ECLI:ES:TC:1987:504A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Denegando recibimiento a prueba en el recurso de amparo 333/1986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97" w:name="AUTO_1987_505"/>
      <w:r>
        <w:lastRenderedPageBreak/>
        <w:t>AUTO 505/1987, de 6 de mayo de 1987</w:t>
      </w:r>
    </w:p>
    <w:bookmarkEnd w:id="9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ECLI:ES:TC:1987:505A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339/1986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registrado en este Tribunal el 29 de marzo de 1986, el Procurador de los Tribunales don Carlos Navarro Gutiérrez interpone, en nombre y representación de doña María del Carmen Cabrera Palmes, recurso de amparo contra la Sentencia de 5 de febrero de 1986 del Tribunal Central de Trabajo dictada en el recurso de suplicación núm. 8/1986, formulado frente a la Sentencia de 30 de julio de 1984 de la Magistratura de Trabajo núm. 2 de Santa Cruz de Tenerife, por entender que la resolución impugnada vulnera los arts. 14 y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sirven de base a la presente demanda de amparo son, en síntesis, los siguientes: a) La recurrente entró a trabajar al servicio de la Compañía Telefónica Nacional de España el 1 de noviembre de 1974, pasando el 31 de julio de 1977 a la situación de excedencia forzosa por razón de matrimonio, en aplicación del art. 94 de la Reglamentación de Trabajo entonces vigente. b) En enero de 1983 presentó papeleta de conciliación ante el IMAC reclamando su derecho a reintegrarse al servicio de la Compañía Telefónica cuando se produjera la vacante por jubilación de la trabajadora que citaba en su solicitud, o, en su caso, la primera vacante en puestos de igual o similar categoría a la de telefonista, reclamación que, no habiendo sido atendida, motivó la presentación de la correspondiente demanda ante la Magistratura de Trabajo núm. 2 de Santa Cruz de Tenerife, la cual la desestimó al admitir la excepción de prescripción de la acción, planteada por la empresa demandada. </w:t>
      </w:r>
    </w:p>
    <w:p w:rsidR="0036070F" w:rsidRDefault="0036070F" w:rsidP="0036070F">
      <w:pPr>
        <w:pStyle w:val="TextoNormal"/>
      </w:pPr>
      <w:r>
        <w:t>c) Interpuesto recurso de suplicación, el Tribunal Central de Trabajo dictó Sentencia el 5 de febrero de 1986, desestimándolo y confirmando la resolución recurrida. Manifiesta el Tribunal que a partir del día 29 de diciembre de 1978, en que entró en vigor la Constitución, pudo ejercitar la actora su derecho a reingresar en la Compañía Telefónica y que, por consiguiente y según doctrina del Tribunal Constitucional establecida en Sentencias de 14 y 18 de febrero de 1983, es en esa fecha cuando, de conformidad con el art. 1.969 del Código Civil, se inició el plazo de prescripción; por ello, habiendo resultado probado que la actora no hizo su petición de reingreso hasta el mes de enero de 1983, resulta evidente que al haber transcurrido más de tres años operó la institución de la prescripción.</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xml:space="preserve">. Entiende la representación de la recurrente que la resolución impugnada del Tribunal Central de Trabajo vulnera el art. 14 de la Constitución por cuanto, lo mismo que la Sentencia de la Magistratura, ha aceptado la excepción de prescripción, siendo así que su representada no pretendía que se declarase su derecho a no ser discriminada por razón de sexo, que entendía le asistía desde la entrada en vigor de la Constitución, sino tan sólo ejercitar su derecho preferente al reingreso, reconocido en el art. 46.5 del Estatuto de los Trabajadores, ejercicio que llevó a cabo tan pronto como, ante la inminencia de la vacante, se produjo el supuesto de hecho de dicho precepto. Más concretamente, precisa que, en su opinión, el plazo de prescripción de la acción que su representada ha ejercitado sólo puede contarse a partir del momento en que, existiendo una vacante, puede la trabajadora excedente forzosa solicitar su reingreso. </w:t>
      </w:r>
    </w:p>
    <w:p w:rsidR="0036070F" w:rsidRDefault="0036070F" w:rsidP="0036070F">
      <w:pPr>
        <w:pStyle w:val="TextoNormal"/>
      </w:pPr>
      <w:r>
        <w:t xml:space="preserve">Asimismo alega la vulneración del art. 24.1 de la Constitución, pero sin aportar explicación alguna de por qué entiende que tal vulneración se ha producido. </w:t>
      </w:r>
    </w:p>
    <w:p w:rsidR="0036070F" w:rsidRDefault="0036070F" w:rsidP="0036070F">
      <w:pPr>
        <w:pStyle w:val="TextoNormal"/>
      </w:pPr>
      <w:r>
        <w:t>En consecuencia, solicita de este Tribunal que, otorgando el amparo, dicte Sentencia declarando la nulidad de las del Tribunal Central de Trabajo y la Magistratura de Trabajo núm. 2 de Santa Cruz de Tenerife, respectivamente, restableciendo a su representada en la integridad de su derecho a reingresar en la Compañía Telefónica tras la vacante dejada por jubilación de la trabajadora que cita en su demanda.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16 de abril de 1986, la Sección Tercera (Sala Segunda) de este Tribunal acuerda conceder un plazo común de diez días al Ministerio Fiscal y a la representación de la recurrente, a fin de que aleguen lo que estimen pertinente en relación con los siguientes motivos de inadmisión: a) Extemporaneidad de la demanda de amparo, al no haberse acreditado la fecha de notificación de la resolución recurrida, de acuerdo con lo dispuesto en el art. 44.2 de la Ley Orgánica del Tribunal Constitucional (LOTC), y b) Carecer manifiestamente la demanda de contenido que justifique una decisión por parte de este Tribunal [art. 50.2 b) de la misma Ley]. 5. El Ministerio Fiscal, en su escrito de 29 de abril de 1986, manifiesta que, no estando acreditada la fecha de notificación de la Sentencia, ha de estimarse que el recurso de amparo ha sido interpuesto fuera de plazo, ya que desde la fecha en que aquélla se dictó hasta la de presentación del mismo han transcurrido con exceso los veinte días establecidos en el art. 44.2 de la LOTC, razón por la cual el recurso resulta inadmisible. Asimismo sostiene, en relación con la segunda causa de inadmisión puesta de manifiesto, que la acción de la recurrente para hacer valer el derecho a la no discriminación nace con la promulgación de la Constitución, por lo que es evidente que en el momento de presentar la papeleta de conciliación para el reconocimiento de su derecho a reingresar en la Compañía Telefónica había prescrito la acción, pues habían transcurrido con exceso los tres años fijados en el art. 83 de la Ley de Contrato de Trabajo. En consecuencia -concluye-, la cuestión planteada resulta ser una cuestión de mera legalidad y, por lo tanto, la demanda carece manifiestamente de contenido constitucional. 6. Por su parte, la representación de la recurrente, en escrito de 5 de mayo de 19 86, sostiene que no concurren los motivos de inadmisión señalados. Por lo que se refiere a la posible extemporaneidad del recurso de amparo, acompaña original del sobre remitido por la Magistratura de Trabajo núm. 2 de Santa Cruz de Tenerife, en el que se incluía testimonio de la Sentencia dictada por el Tribunal Central de Trabajo, y pone de manifiesto que en el reverso de dicho sobre figura un matasellos de la Unidad de Reparto con la fecha de 3 de marzo de 1986, por lo que -concluye- la demanda fue presentada dentro del plazo fijado en el art. 44.2 de la LOTC. En cuando a la falta de contenido constitucional de la demanda, reitera que no se postuló en el proceso una declaración sobre el derecho de su representada </w:t>
      </w:r>
      <w:r>
        <w:lastRenderedPageBreak/>
        <w:t>al reingreso porque tal pretensión -meramente declarativa- estaba condenada al fracaso por el veto prescriptivo; lo que se postulaba, partiendo del reconocimiento constitucional de tal derecho, era el concreto reingreso ante una vacante concreta que se iba a producir, razón por la cual no podría alegarse prescripción, dado que el dies a quo aún no había comenzado. Y desde esta perspectiva -añade- la cuestión tiene contenido constitucional ya que, al no permitirse el reingreso ante una vacante concreta, se han vulnerado los arts. 14 y 24 de la Constitución. El 14, por cuanto, existiendo el derecho fundamental, su ejercicio no puede quedar limitado por una política de no publicación de vacantes, ya que esto supondría una nueva discriminación, esta vez por la condición personal de excedente de la CTNE. Y el 24, por cuanto la falta de publicación de vacantes impide el acceso a los Tribunales y con ello el ejercicio concreto del derecho.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Acreditada por la representación de la recurrente la fecha de notificación de la Sentencia impugnada, ha de concluirse que no concurre en la presente demanda de amparo el motivo de inadmisión previsto en el art. 50.1 a) en relación con el 44.2, ambos de la LOTC, ya que en el momento de presentarse el recurso no había finalizado el plazo de veinte días fijado en este último precepto.</w:t>
      </w:r>
    </w:p>
    <w:p w:rsidR="0036070F" w:rsidRDefault="0036070F" w:rsidP="0036070F">
      <w:pPr>
        <w:pStyle w:val="TextoNormal"/>
      </w:pPr>
    </w:p>
    <w:p w:rsidR="0036070F" w:rsidRDefault="0036070F" w:rsidP="0036070F">
      <w:pPr>
        <w:pStyle w:val="TextoNormal"/>
      </w:pPr>
      <w:r w:rsidRPr="0036070F">
        <w:rPr>
          <w:rStyle w:val="NumeroAFNegritaCaracter"/>
        </w:rPr>
        <w:t>2</w:t>
      </w:r>
      <w:r>
        <w:t>. No ocurre lo mismo con la segunda causa de inadmisión señalada a la representación de la recurrente, pues es manifiesto que la Sentencia impugnada no vulnera los arts. 14 y 24.1 de la Constitución.</w:t>
      </w:r>
    </w:p>
    <w:p w:rsidR="0036070F" w:rsidRDefault="0036070F" w:rsidP="0036070F">
      <w:pPr>
        <w:pStyle w:val="TextoNormal"/>
      </w:pPr>
      <w:r>
        <w:t>Por lo que al primero se refiere, para valorar el contenido constitucional de la demanda debe partirse de la distinción entre la prescriptibilidad de los derechos fundamentales y la concreta prescripción de la acción que la recurrente ha ejercitado en este caso. Es doctrina reiterada de este Tribunal que los derechos fundamentales no prescriben pero si pueden hacerlo las acciones concedidas para su defensa (SSTC 7/1983, de 14 de febrero; 8/1983, de 18 de febrero, y 15/1983, de 4 de marzo, entre otras), y que el derecho a no ser discriminado por razón de sexo no puede ser contemplado en abstracto, sino en función de cada una de las situaciones jurídicas concretas en las que entre en juego y, por lo mismo, en conexión con los ámbitos normativos que regulen cada una de aquéllas.</w:t>
      </w:r>
    </w:p>
    <w:p w:rsidR="0036070F" w:rsidRDefault="0036070F" w:rsidP="0036070F">
      <w:pPr>
        <w:pStyle w:val="TextoNormal"/>
      </w:pPr>
      <w:r>
        <w:t>Partiendo de esta base, este Tribunal ha declarado en las mencionadas Sentencias que a partir de la entrada en vigor de la Constitución pudo ejercitarse de manera plena y efectiva la acción frente a la discriminación por razón de sexo que supone la excedencia forzosa derivada del matrimonio de la mujer trabajadora y que, por lo tanto, el plazo de prescripción de la acción -tres años, según el art. 83 de la Ley de Contrato de Trabajo- ha de computarse a partir de dicha fecha. No cabe, pues, sino reiterar esta doctrina en el presente caso, lo que lleva a concluir que las Sentencias impugnadas no han vulnerado el art. 14 de la Constitución.</w:t>
      </w:r>
    </w:p>
    <w:p w:rsidR="0036070F" w:rsidRDefault="0036070F" w:rsidP="0036070F">
      <w:pPr>
        <w:pStyle w:val="TextoNormal"/>
      </w:pPr>
      <w:r>
        <w:t xml:space="preserve">La representación de la recurrente alega que el plazo de prescripción ha de computarse a partir del momento en que se produce la vacante y que, como no se había producido ninguna con anterioridad al momento en que su representada presentó su solicitud, la acción no podía haber prescrito. Tal razonamiento, sin embargo, no puede ser compartido por este Tribunal.  El tipo de excedencia en cuestión concede a la trabajadora un derecho preferente a reingresar cuando, al término de la situación de excedencia, existan o se produzcan vacantes de su misma categoría o similar, pero este derecho ha de mantenerse vivo </w:t>
      </w:r>
      <w:r>
        <w:lastRenderedPageBreak/>
        <w:t>desde el momento en que termina dicha situación y ello sólo se consigue mediante la comunicación a la empresa del deseo de reingresar en ella.  Y, dado que el art. 94 de la Reglamentación de Trabajo vigente en la empresa -que amparaba la situación de excedencia forzosa por razón de matrimonio- dejó de estar en vigor el 29 de diciembre de 1978 al derogarlo la Constitución, debe entenderse que en este momento concluyó la situación de excedencia fundada en aquél y, por lo tanto, debió entonces la trabajadora hacer constar su voluntad de reingreso. Al no actuar así y dejar transcurrir un prolongado período de tiempo -que razonablemente podía llevar a suponer que hacía dejación del derecho a reingresar, que desde esa fecha le asistía-, sin realizar acto alguno encaminado a hacer valer dicho derecho, no cabe considerar que la Magistratura de Trabajo y posteriormente el Tribunal Central de Trabajo, al apreciar la excepción de prescripción tomando como punto de partida la entrada en vigor de la Constitución, hayan vulnerado el art. 14 de la misma. Los mencionados órganos judiciales han desestimado la pretensión de la hoy recurrente en amparo, no porque desconociesen la existencia de la discriminación que evidentemente supone la excedencia forzosa por razón de matrimonio, sino porque la interesada no utilizó adecuadamente los medios judiciales y extrajudiciales puestos a su disposición para la defensa de su derecho, dejando prescribir las oportunas acciones. En consecuencia, la cuestión planteada por la recurrente ante esta sede carece de dimensión constitucional, al reducirse a una mera aplicación de las reglas de prescripción por los Tribunales ordinarios, dentro del área de competencias que constitucionalmente tienen reconocidas.</w:t>
      </w:r>
    </w:p>
    <w:p w:rsidR="0036070F" w:rsidRDefault="0036070F" w:rsidP="0036070F">
      <w:pPr>
        <w:pStyle w:val="TextoNormal"/>
      </w:pPr>
      <w:r>
        <w:t>Finalmente, carece también de contenido constitucional la presente demanda de amparo por lo que se refiere a la presunta vulneración del art. 24.1 de la Constitución, cuya invocación no se motiva en el escrito inicial y que apenas aparece fundamentada en el posterior escrito de alegaciones, pues no cabe duda de que la recurrente tuvo acceso al proceso, pudo ejercitar su derecho de defensa y obtuvo en las dos instancias resoluciones jurídicamente fundadas, que es lo que el mencionado precepto constitucional garantiza.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lo expuesto, la Sección acuerda la inadmisión del recurso interpuesto por el Procurador de los Tribunales don Carlos Navarro Gutiérrez, en nombre y representación de doña María del Carmen Cabrera Palmes, y el archivo de las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98" w:name="AUTO_1987_506"/>
      <w:r>
        <w:lastRenderedPageBreak/>
        <w:t>AUTO 506/1987, de 6 de mayo de 1987</w:t>
      </w:r>
    </w:p>
    <w:bookmarkEnd w:id="9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ECLI:ES:TC:1987:506A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concesión del beneficio de pobreza al actor en el recurso de amparo 573/1986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99" w:name="AUTO_1987_507"/>
      <w:r>
        <w:lastRenderedPageBreak/>
        <w:t>AUTO 507/1987, de 6 de mayo de 1987</w:t>
      </w:r>
    </w:p>
    <w:bookmarkEnd w:id="9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ECLI:ES:TC:1987:507A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578/1986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este Tribunal el 29 de mayo de 1986, el Procurador de los Tribunales don José Luis Pinto Marabotto interpone, en nombre y representación de don Jaime Barderi Gali, recurso de amparo contra Sentencia de 25 de abril de 1986 de la Sala Tercera de lo Civil de la Audiencia Territorial de Barcelona, que confirma otra del Juzgado de Primera Instancia núm. 2 de Sabadell relativa a resolución de contrato de arrendamiento de local de negocios.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sirven de base a la presente demanda son, en síntesis, los siguientes: a) Don Jaime Barderi Gali y don Juan Ejarque Barderi tomaron en arriendo, en 1965, una finca urbana sita en Sabadell, estipulándose en el contrato de arrendamiento que «el hecho de que uno cualquiera de los arrendatarios cese en el negocio, por cualquier causa, o falleciere y no le continuaran sus herederos, no constituirá causa de resolución de contrato, ni será estimado como traspaso». </w:t>
      </w:r>
    </w:p>
    <w:p w:rsidR="0036070F" w:rsidRDefault="0036070F" w:rsidP="0036070F">
      <w:pPr>
        <w:pStyle w:val="TextoNormal"/>
      </w:pPr>
      <w:r>
        <w:t xml:space="preserve">b) En 1972 don Juan Ejarque Barderi se separó del negocio, quedando el señor Barderi Gali como único arrendatario, y en 1982 la propiedad de la finca objeto del contrato fue transmitida a don José María Sanromá Fortuny, quien interpuso demanda contra los dos titulares del arriendo para obtener su resolución por alteración del vínculo contractual, al haber cedido el señor Ejarque sus derechos al señor Barderi. </w:t>
      </w:r>
    </w:p>
    <w:p w:rsidR="0036070F" w:rsidRDefault="0036070F" w:rsidP="0036070F">
      <w:pPr>
        <w:pStyle w:val="TextoNormal"/>
      </w:pPr>
      <w:r>
        <w:t>c) El señor Ejarque no compareció, siendo declarado en rebeldía, y ninguna de las partes aportó el contrato de arriendo, alegándose tan sólo el conocimiento de los hechos por parte de la propiedad. El Juzgado de Primera Instancia núm. 2 de Sabadell, por Sentencia de 25 de abril de 1985, estimó la demanda, declarando resuelto el contrato de arrendamiento. d) Apelada ésta, el señor Ejarque compareció en la segunda instancia y, al amparo de lo previsto en los arts. 767 y 862. 5.° de la L.E.C., aportó el contrato de arrendamiento, donde consta que la alegada modificación del vínculo no constituía causa de resolución. Sin embargo, la Sala Tercera de la Audiencia Territorial de Barcelona confirmó la Sentencia apelada en la suya de 25 de abril de 1986, considerando que el documento contractual se aportó en momento procesal extemporáneo y que el hecho de que el arrendamiento fuera o no mancomunado constituye una cuestión nueva, no controvertida en la primera instancia.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Estima la representación del recurrente en amparo que la Sentencia impugnada ha causado indefensión a su representado al no aceptar la prueba propuesta, privándole del derecho reconocido en el art. 24.1 de la Constitución, pues de los citados arts. 767 y 862. 5.° de la L.E.C. se deduce que el litigante rebelde que comparece en la segunda instancia puede aportar pruebas en ella, y porque la aportación del contrato no suscita ninguna cuestión nueva sino que viene a demostrar el carácter no resolutorio de la alteración del vínculo contractual, discutido en la primera instancia. En consecuencia, solicita de este Tribunal que declare la nulidad de la Sentencia de la Audiencia Territorial de Barcelona origen de este recurso de amparo.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18 de junio de 1986, la Sección Tercera (Sala Segunda) de este Tribunal acuerda conceder un plazo común de diez días al Ministerio Fiscal y a la representación del recurrente, a fin de que aleguen lo que estimen pertinente en relación con la posible concurrencia de la causa de inadmisión prevista en el art. 50.2 b) de la Ley Orgánica del Tribunal Constitucional (LOTC): Carecer la demanda manifiestamente de contenido que justifique una decisión por parte de este Tribunal.</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en su escrito de 2 de julio de 1986, manifiesta que, aun sin entrar en el hecho de que el recurso de amparo no ha sido interpuesto por el codemandado que propuso la prueba, la demanda carece de contenido constitucional, ya que el órgano judicial ha analizado la prueba propuesta y de manera razonada declara la imposibilidad de tenerla en cuenta por no reunir los requisitos exigidos en la L.E.C. Se trata, pues, de la interpretación y aplicación de los correspondientes preceptos legales y por consiguiente de un problema de legalidad ordinaria, razón por la que procede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Por su parte, la representación del recurrente, en escrito de 8 de julio de 1986, reitera los argumentos contenidos en el escrito de demanda, insistiendo en que, al conculcar normas procesales de orden público, el Tribunal en cuestión ha causado indefensión a su representado y le ha privado de una tutela judicial efectiva.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recurrente impugna la Sentencia de la Audiencia Territorial de Barcelona por entender que le ha originado indefensión, vulnerando con ello el art. 24.1 de la Norma fundamental, al no tomar en consideración la alegación de los apelantes sobre el carácter no mancomunado, sino solidario, del contrato de arrendamiento, y al no aceptar la prueba de este hecho consistente en la aportación, por el demandado rebelde, de dicho contrato.</w:t>
      </w:r>
    </w:p>
    <w:p w:rsidR="0036070F" w:rsidRDefault="0036070F" w:rsidP="0036070F">
      <w:pPr>
        <w:pStyle w:val="TextoNormal"/>
      </w:pPr>
      <w:r>
        <w:t>Esta fundamentación del recurso de amparo no resulta, sin embargo, aceptable.  El recurrente, que en la primera instancia pudo alegar y probar cuanto convenía a su derecho, aludiendo al carácter no mancomunado del vínculo arrendaticio y aportando o al menos designando como prueba el documento en que, a su juicio, así consta, no lo hizo, por lo que no puede ahora aducir indefensión basándose en que el órgano judicial no admitiera tal alegación y prueba, propuesta esta última por un tercero en rebeldía, cuando tal denegación aparece razonada y jurídicamente fundada.</w:t>
      </w:r>
    </w:p>
    <w:p w:rsidR="0036070F" w:rsidRDefault="0036070F" w:rsidP="0036070F">
      <w:pPr>
        <w:pStyle w:val="TextoNormal"/>
      </w:pPr>
      <w:r>
        <w:t xml:space="preserve">La Audiencia considera que el tema suscitado en el recurso no sólo no fue objeto de controversia en la primera instancia, sino que ni siquiera fue aludido, siendo así que pudo </w:t>
      </w:r>
      <w:r>
        <w:lastRenderedPageBreak/>
        <w:t>haberse planteado, por lo que, al constituir una cuestión nueva, debe quedar, según reiterada jurisprudencia, fuera del ámbito funcional de la apelación; asimismo sostiene que el documento propuesto como prueba ha sido traído a los autos en un momento procesal extemporáneo. El recurrente discrepa de ambas apreciaciones, pues considera que la primera instancia no tiene carácter preclusivo respecto de la apelación, pero esta discrepancia no puede ser dilucidada por este Tribunal, dado que no le corresponde enjuiciar la valoración de los hechos y la interpretación que de las normas aplicables hacen los Tríbunales ordinarios en el ámbito de las competencias que con carácter exclusivo les reconoce el art. 117.3 de la Constitución. La cuestión planteada carece, pues, de dimensión constitucional, por lo que la demanda de amparo incurre en el motivo de inadmisión previsto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recurso interpuesto por el Procurador de los Tribunales don José Luis Pinto Marabotto, en nombre y representación de don Jaime Barderi Gali, y el archivo de las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0" w:name="AUTO_1987_508"/>
      <w:r>
        <w:lastRenderedPageBreak/>
        <w:t>AUTO 508/1987, de 6 de mayo de 1987</w:t>
      </w:r>
    </w:p>
    <w:bookmarkEnd w:id="10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ECLI:ES:TC:1987:508A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Desestimando el recurso de súplica contra Auto 205/1987, dictado en el recurso de amparo 640/1986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1" w:name="AUTO_1987_509"/>
      <w:r>
        <w:lastRenderedPageBreak/>
        <w:t>AUTO 509/1987, de 6 de mayo de 1987</w:t>
      </w:r>
    </w:p>
    <w:bookmarkEnd w:id="10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ECLI:ES:TC:1987:509A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656/1986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2" w:name="AUTO_1987_510"/>
      <w:r>
        <w:lastRenderedPageBreak/>
        <w:t>AUTO 510/1987, de 6 de mayo de 1987</w:t>
      </w:r>
    </w:p>
    <w:bookmarkEnd w:id="10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ECLI:ES:TC:1987:510A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768/1986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3" w:name="AUTO_1987_511"/>
      <w:r>
        <w:lastRenderedPageBreak/>
        <w:t>AUTO 511/1987, de 6 de mayo de 1987</w:t>
      </w:r>
    </w:p>
    <w:bookmarkEnd w:id="10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ECLI:ES:TC:1987:511A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820/1986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4" w:name="AUTO_1987_512"/>
      <w:r>
        <w:lastRenderedPageBreak/>
        <w:t>AUTO 512/1987, de 6 de mayo de 1987</w:t>
      </w:r>
    </w:p>
    <w:bookmarkEnd w:id="104"/>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ECLI:ES:TC:1987:512A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Eugenio Díaz Eimil y don Miguel Rodríguez-Piñero y Bravo-Ferrer.</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105" w:name="AUTO_1987_513"/>
      <w:r>
        <w:lastRenderedPageBreak/>
        <w:t>AUTO 513/1987, de 6 de mayo de 1987</w:t>
      </w:r>
    </w:p>
    <w:bookmarkEnd w:id="10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ECLI:ES:TC:1987:513A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846/1986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6" w:name="AUTO_1987_514"/>
      <w:r>
        <w:lastRenderedPageBreak/>
        <w:t>AUTO 514/1987, de 6 de mayo de 1987</w:t>
      </w:r>
    </w:p>
    <w:bookmarkEnd w:id="10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ECLI:ES:TC:1987:514A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Estimando en parte el recurso de súplica contra Auto 849/1986, dictado en el recurso de amparo 853/1986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7" w:name="AUTO_1987_515"/>
      <w:r>
        <w:lastRenderedPageBreak/>
        <w:t>AUTO 515/1987, de 6 de mayo de 1987</w:t>
      </w:r>
    </w:p>
    <w:bookmarkEnd w:id="10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ECLI:ES:TC:1987:515A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973/1986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«Sociedad Anónima Cros», representada por el Procurador de los Tribunales don Luciano Rosch Nadal, interpuso, por medio de escrito presentado en el Juzgado de Guardia el día 23 de agosto de 1986, recurso de amparo contra las resoluciones judiciales dictadas por el Juzgado de Instrucción núm. 2 de Tarragona los días 10 y 21 de marzo de 1986, y por la Audiencia Provincial de aquella capital los días 16 y 29 de julio del mismo año, por entender que las mencionadas resoluciones, cuya nulidad se solicita, han vulnerado el derecho fundamental a la tutela judicial efectiva sin que se dé lugar, en ningún caso, a indefensión, que protege el art. 24.1 C.E. Por otrosí se solicita la suspensión de la ejecución de las resoluciones impugnadas en evitación de que el amparo pierda su finalidad.</w:t>
      </w:r>
    </w:p>
    <w:p w:rsidR="0036070F" w:rsidRDefault="0036070F" w:rsidP="0036070F">
      <w:pPr>
        <w:pStyle w:val="TextoNormal"/>
      </w:pPr>
    </w:p>
    <w:p w:rsidR="0036070F" w:rsidRDefault="0036070F" w:rsidP="0036070F">
      <w:pPr>
        <w:pStyle w:val="TextoNormal"/>
      </w:pPr>
      <w:r w:rsidRPr="0036070F">
        <w:rPr>
          <w:rStyle w:val="NumeroAFNegritaCaracter"/>
        </w:rPr>
        <w:t>2</w:t>
      </w:r>
      <w:r>
        <w:t>. De las alegaciones y documentación aportada se deduce, en sintesis, que, como consecuencia de determinados daños sufridos por el buque «Agrotai» en la travesía Tarragona-Argel, transportando unas bombonas de cloruro férrico, producidas por «Sociedad Anónima Cros», las Compañías mercantiles «Marítima Balear, Sociedad Anónima», y «Navimar Barcelona, Sociedad Anónima», propietaria y fletadora, respectivamente, de dicho navío, denunciaron los hechos como constitutivos de un delito de imprudencia con resultado de daños, lo que motivó la apertura de las diligencias preparatorias 8/1984, de las que correspondió conocer al Juzgado núm. 2 de Tarragona. Tras varias incidencias, el Ministerio Fiscal solicitó la apertura del juicio oral, calificando los hechos imputados como un delito de imprudencia temeraria comprendido en los arts. 561 y 4 del Código Penal, en relación con el art. 563 del propio texto, y Capitulo VII del Convenio de Seguridad en el Mar, de 7 de junio de 1960, resultando acusados los señores Loste, Sanromá y Foix, y estimándose resposables civiles subsidiarias a las Compañías «Cros, Sociedad Anónima» y «Transportes, Aduanas y Consignaciones» (TACSA). Al propio tiempo se solicitó el sobreseimiento en relación con el Capitán del buque. Igual calificación realizaron en este trámite las Compañías «Marítima Balear, Sociedad Anónima», y «Navimar Barcelona, Sociedad Anónima». Por su parte, la «Sociedad Anónima Cros» solicita el sobreseimiento provisional respecto a los señores Loste, Sanromá y Foix y la apertura del juicio oral, calificando los hechos como constitutivos de un delito de imprudencia temeraria comprendido en los arts 561.1 y 4 del Código Penal, en relación con el art. 563 del mismo texto, y en los arts. 48 b), 63, 66 y 73 b) de la Ley Penal y Disciplinaria de la Marina Mercante, acu</w:t>
      </w:r>
      <w:r>
        <w:lastRenderedPageBreak/>
        <w:t>sando del mismo al Capitán del buque y estimando responsables civiles subsidiarias a «Navimar, Sociedad Anónima», y «Marítima Balear, Sociedad Anónima». El Auto de 10 de marzo de 1986 declaró abierto el juicio oral conforme a las peticiones del Ministerio Fiscal, no dirigiéndose acusación contra el Capitán del buque. Interpuesto recurso de reforma y subsidiario de apelación, el Juzgado de Instrucción número 2 de Tarragona declaró no haber lugar a la reforma del Auto recurrido, admitiendo la apelación, la cual se sustanció ante la Audiencia Provincial de Tarragona, solicitándose por «Cros, Sociedad Anónima», y el resto de los apelantes la revocación de la resolución impugnada y la conversión del proceso en sumario de urgencia. Desestimado el recurso de apelación por Auto de 16 de junio de 1986, quedó interpuesto recurso de súplica, que fue igualmente desestimado por Auto de 29 de julio de 1986.</w:t>
      </w:r>
    </w:p>
    <w:p w:rsidR="0036070F" w:rsidRDefault="0036070F" w:rsidP="0036070F">
      <w:pPr>
        <w:pStyle w:val="TextoNormal"/>
      </w:pPr>
    </w:p>
    <w:p w:rsidR="0036070F" w:rsidRDefault="0036070F" w:rsidP="0036070F">
      <w:pPr>
        <w:pStyle w:val="TextoNormal"/>
      </w:pPr>
      <w:r w:rsidRPr="0036070F">
        <w:rPr>
          <w:rStyle w:val="NumeroAFNegritaCaracter"/>
        </w:rPr>
        <w:t>3</w:t>
      </w:r>
      <w:r>
        <w:t>. Alega la recurrente que las resoluciones judiciales impugnadas han vulnerado el derecho a la tutela efectiva de Jueces y Tribunales ocasionando indefensión, en razón a que los dos Autos del Juez de Instrucción se dictaron sin razonamiento en que poder basarse la resolución adoptada, mientras que los Autos de la Audiencia Provincial utilizaron un razonamiento vicioso, por prematuro, al hacerse valoraciones en momento procesal impropio para segregar unos hechos, provocando la predeterminación de la Sentencia y la consiguiente indefensión de una de las partes.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22 de octubre de 1986 se acordó conceder al Ministerio Fiscal y a la solicitante de amparo un plazo común de diez días para que alegaran sobre la posible concurrencia en la demanda del motivo de inadmisión de carácter insubsanable consistente en carecer manifiestamente de contenido que justifique una decisión por parte de este Tribunal, conforme previene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El Fiscal, ante el Tribunal Constitucional, pide se dicte resolución por la que se acuerde la inadmisión del presente recurso, ya que la recurrente tuvo acceso al proceso, y en él ha obtenido respuestas fundadas en Derecho, sin que los argumentos, de mayor o menor fortuna jurídica, utilizados por la Sala para rechazar el encartamiento solicitado, puedan ser discutidos en esta instancia constitucional. Tampoco puede afirmarse que la denegación del encartamiento anticipe procesalmente elementos propios de la Sentencia, ya que las razones expuestas por la recurrente han sido tenidas en cuenta por la Sala, aunque con resultado desestimatorio, lo cual no constituye infracción procesal de las garantías legales. Por su parte, la representación de la demandante reitera las razones aducidas en el escrito de demanda, señalando que el Auto origen de la indefensión sufrida, no contiene razonamiento de clase alguna, al igual que los posteriores confirmatorios, denegando la acción iniciada por «Cros, Sociedad Anónima», contra el Capitán del barco con un juicio valorativo prematuro, extemporáneo, tardío y sin fundamento alguno. Solicita, en consecuencia, la admisión a trámite del recurso de amparo, como única solución para restablecer el equilibrio, evitar la indefensión y situar el litigio en los términos de igualdad jurídica que la Constitución establece.</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Pretende la Sociedad demandante de amparo que la negativa de los órganos judiciales a acordar la apertura del juicio oral contra uno de los encartados (el Capitán del buque) en la causa abierta para dilucidar posibles responsabilidades derivadas de un accidente marítimo le ha supuesto una vulneración del derecho a la tutela judicial efectiva y a la defensa reconocidos en el art. 24.1 de la Constitución. También se habría provocado indefensión porque al denegar la apertura del juicio oral se habrían anticipado procesalmente elementos propios de la Sentencia. En consecuencia, pide la nulidad de las resoluciones judiciales impugnadas.</w:t>
      </w:r>
    </w:p>
    <w:p w:rsidR="0036070F" w:rsidRDefault="0036070F" w:rsidP="0036070F">
      <w:pPr>
        <w:pStyle w:val="TextoNormal"/>
      </w:pPr>
    </w:p>
    <w:p w:rsidR="0036070F" w:rsidRDefault="0036070F" w:rsidP="0036070F">
      <w:pPr>
        <w:pStyle w:val="TextoNormal"/>
      </w:pPr>
      <w:r w:rsidRPr="0036070F">
        <w:rPr>
          <w:rStyle w:val="NumeroAFNegritaCaracter"/>
        </w:rPr>
        <w:t>2</w:t>
      </w:r>
      <w:r>
        <w:t>. La pretensión de la recurrente no puede ser acogida. En el procedimiento de que traen causa las resoluciones impugnadas, el Juez, de acuerdo con la petición fiscal, denegó la apertura del juicio oral contra el Capitán del buque y la ordenó respecto a otros encartados. El Auto en que así resolvió fue recurrido sucesivamente en reforma, apelación y súplica. Y si bien la redacción del Auto, resolviendo el recurso de reforma, puede resultar escueto en su motivación, los de la Audiencia Provincial, resolviendo el de apelación y el de súplica, aparecen debidamente motivados en las dos cuestiones que plantea la recurrente (denegación de la apertura de juicio y predeterminación de la Sentencia), sin que, como advierte el Ministerio Fiscal, competa a este Tribunal Constitucional valorar las argumentaciones judiciales relativas a cuestiones de legalidad ordinaria como son la calificación de la imprudencia del Capitán como culpa aquiliana o su relación con la concurrencia y compensación de culpas. Lo único que respecto a las resoluciones judiciales impugnadas puede hacer este Tribunal es verificar que no ha existido la alegada vulneración del derecho a la tutela judicial efectiva, pues el recurrente ha obtenido unas decisiones sobre su pretensión fundadas en Derecho, aunque no le hayan sido favorables, y tampoco han existido las pretendidas infracciones al derecho de defensa ya que ha pedido ante los Tribunales lo que convino a su derecho y ejercitó los recursos legales sin cortapisa alguna. Hay que concluir, por tanto, que se da en el presente recurso el motivo de inadmisión señalado en nuestra providencia de 22 de octubre de 1986, consistente en carecer la demanda manifiestamente de contenido que justifique una decisión (entiéndase por Sentencia) por parte de este Tribunal Constitucional, lo que conduce a la inadmisión del recurso sin que sea necesario, por tanto, pronunciarse sobre la suspensión solicitada.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8" w:name="AUTO_1987_516"/>
      <w:r>
        <w:lastRenderedPageBreak/>
        <w:t>AUTO 516/1987, de 6 de mayo de 1987</w:t>
      </w:r>
    </w:p>
    <w:bookmarkEnd w:id="108"/>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ECLI:ES:TC:1987:516A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1.054/1986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09" w:name="AUTO_1987_517"/>
      <w:r>
        <w:lastRenderedPageBreak/>
        <w:t>AUTO 517/1987, de 6 de mayo de 1987</w:t>
      </w:r>
    </w:p>
    <w:bookmarkEnd w:id="10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ECLI:ES:TC:1987:517A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1.075/1986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0" w:name="AUTO_1987_518"/>
      <w:r>
        <w:lastRenderedPageBreak/>
        <w:t>AUTO 518/1987, de 6 de mayo de 1987</w:t>
      </w:r>
    </w:p>
    <w:bookmarkEnd w:id="110"/>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ECLI:ES:TC:1987:518A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1.148/1986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este Tribunal el 3 de noviembre de 1986, el Procurador de los Tribunales don Saturnino Estévez Rodríguez, en nombre y representación de doña Blanca, don Pedro, don Francisco José y don Jacinto Medina San Martín, interpuso recurso de amparo contra la Sentencia de la Sala de lo Civil de la Audiencia Territorial de Bilbao, de fecha 29 de septiembre de 1986, dictada en apelación de autos sobre resolución de arrendamiento de local de negocio. </w:t>
      </w:r>
    </w:p>
    <w:p w:rsidR="0036070F" w:rsidRDefault="0036070F" w:rsidP="0036070F">
      <w:pPr>
        <w:pStyle w:val="TextoNormal"/>
      </w:pPr>
      <w:r>
        <w:t xml:space="preserve">En el recurso de amparo se alega, en síntesis, lo siguiente: a) Los actores, propietarios por cuartas partes indivisas del local sito en la planta baja de la casa núm. 42 de la calle Iparraguirre, de Bilbao, presentaron ante el Juzgado de Primera Instancia núm. 2 de dicha capital, demanda de resolución del contrato de arrendamiento de local de negocio, contra el arrendatario don Emerito Landa, por desocupación o cierre, y traspaso inconsentido que fue desestimada por Sentencia de 5 de julio de 1984. </w:t>
      </w:r>
    </w:p>
    <w:p w:rsidR="0036070F" w:rsidRDefault="0036070F" w:rsidP="0036070F">
      <w:pPr>
        <w:pStyle w:val="TextoNormal"/>
      </w:pPr>
      <w:r>
        <w:t xml:space="preserve">b) Interpuesto recurso de apelación ante la Sala de lo Civil de la Audiencia Territorial de Bilbao, fue desestimado por Sentencia de 29 de septiembre de 1986, que confirmó íntegramente la Sentencia apelada. </w:t>
      </w:r>
    </w:p>
    <w:p w:rsidR="0036070F" w:rsidRDefault="0036070F" w:rsidP="0036070F">
      <w:pPr>
        <w:pStyle w:val="TextoNormal"/>
      </w:pPr>
      <w:r>
        <w:t>c) Los actores solicitan de este Tribunal que declare la nulidad de la Sentencia impugnada, retrotrayendo las actuaciones judiciales al momento anterior a dictar Sentencia, reconociéndoles el derecho a que la Ley sea aplicada con arreglo al principio de igualdad, que impide interpretaciones diferentes para casos iguales. Aduce como violado el art. 14 de la Constitución en relación con el art. 24. Fundan su queja en que la Sentencia impugnada ha sentado la doctrina de que no constituye causa de resolución del contrato de arrendamiento de local de negocio el hecho de que el arrendatario, jubilado que cobra pensión de la Seguridad Social, tenga simultáneamente negocio mercantil propio. Alegan que ello es contrario a la doctrina del Tribunal Supremo que tiene declarado que el disfrute de la pensión de jubilación es incompatible con todo trabajo remunerado por cuenta propia (STS 12 de marzo de 1975 y las que en ella se citan); por lo que, si el arrendatario del local de negocio la solicita y obtiene, tienen que producirse los efectos inherentes al cierre o a la cesión del local de negocio.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3 de diciembre de 1986, la Sección acordó tener por presentado el escrito y documentos y por parte en nombre de los recurrentes al Procurador de los Tri</w:t>
      </w:r>
      <w:r>
        <w:lastRenderedPageBreak/>
        <w:t>bunales don Saturnino Estévez Rodríguez, a quien se advirtió la posible concurrencia en la demanda de la causa de inadmisión insubsanable prevista en el art. 50.2 b) de la LOTC: carecer manifiestamente de contenido que justifique una decisión por parte del Tribunal Constitucional. Se otorgó al Ministerio Fiscal y a los recurrentes el plazo de diez días que determina el citado precepto, a fin de que, dentro del mismo, pudieran formular alegaciones sobre dicha causa de inadmisión.</w:t>
      </w:r>
    </w:p>
    <w:p w:rsidR="0036070F" w:rsidRDefault="0036070F" w:rsidP="0036070F">
      <w:pPr>
        <w:pStyle w:val="TextoNormal"/>
      </w:pPr>
    </w:p>
    <w:p w:rsidR="0036070F" w:rsidRDefault="0036070F" w:rsidP="0036070F">
      <w:pPr>
        <w:pStyle w:val="TextoNormal"/>
      </w:pPr>
      <w:r w:rsidRPr="0036070F">
        <w:rPr>
          <w:rStyle w:val="NumeroAFNegritaCaracter"/>
        </w:rPr>
        <w:t>3</w:t>
      </w:r>
      <w:r>
        <w:t>. El Ministerio Fiscal, por escrito presentado el 22 de diciembre de 1986, solicitó la inadmisión de la demanda por concurrir la causa de que fueron advertidos los recurrentes. Recuerda el Ministerio Fiscal en sus alegaciones la doctrina de este Tribunal que exige al actor que alega violación del art. 14 de la Constitución por la resolución judicial que impugna, que aporte con su demanda el término de comparación, es decir, la Sentencia procedente del mismo órgano judicial dictada en un supuesto fáctico sustancialmente igual y que contenga una declaración de derechos distinta a la que hace en la resolución impugnada. La falta del término de comparación que permita constatar la identidad de los hechos, a los que ha de atenerse este Tribunal, y la invocación meramente formal del art. 24 de la Constitución que no se fundamenta por los recurrentes, ha de concluir, con arreglo al art. 86.1 de la LOTC, en que se dicte Auto de inadmisión de la demanda por concurrir en la misma la causa del art. 50.2 b) de la citada Ley.</w:t>
      </w:r>
    </w:p>
    <w:p w:rsidR="0036070F" w:rsidRDefault="0036070F" w:rsidP="0036070F">
      <w:pPr>
        <w:pStyle w:val="TextoNormal"/>
      </w:pPr>
    </w:p>
    <w:p w:rsidR="0036070F" w:rsidRDefault="0036070F" w:rsidP="0036070F">
      <w:pPr>
        <w:pStyle w:val="TextoNormal"/>
      </w:pPr>
      <w:r w:rsidRPr="0036070F">
        <w:rPr>
          <w:rStyle w:val="NumeroAFNegritaCaracter"/>
        </w:rPr>
        <w:t>4</w:t>
      </w:r>
      <w:r>
        <w:t>. Los recurrentes, por escrito presentado el 23 de diciembre de 1986, insisten en lo expuesto en su escrito inicial y solicitan, por ello, la admisión de la demanda. Entienden que por el hecho de haberse acreditado la jubilación del titular del contrato de arrendamiento, había de aplicarse al caso la jurisprudencia del Tribunal Supremo que declara incompatible el percibo de una pensión de jubilación a cargo de la Seguridad Social con el trabajo lucrativo por cuenta propia. En su criterio, esta doctrina del Tribunal Supremo debió ser aplicada, en virtud del principio de igualdad, por la Sala de lo Civil de la Audiencia Territorial de Bilbao, sin que sea obstáculo para ello la jurisprudencia del Tribunal Constitucional «de que no basta, para que tenga éxito el recurso de amparo, el que unos juzgadores y otros, resolviendo con independencia, lleguen a conclusiones distintas, en casos sustancialmente idénticos», porque el Tribunal Supremo tiene jurisdicción en toda España y el art. 9.3 de la C.E. garantiza el principio de seguridad jurídica, que resultaría vulnerado si a los Juzgados y Tribunales de rango inferior al Tribunal Supremo les fuese permitido fallar los asuntos en contra de la doctrina de dicho Tribunal.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Conforme al art. 44.1 b) de la LOTC, la violación de los derechos y libertades fundamentales susceptibles de amparo constitucional, cuando tengan su origen en resoluciones judiciales, ha de producirse «con independencia de los hechos que dieron lugar al proceso en que aquellos se produjeron acerca de los que, en ningún caso, entrará a conocer el Tribunal Constitucional». Los recurrentes formulan el presente recurso con olvido de lo establecido en dicho precepto. Aislan uno de los hechos debatidos en el proceso -la jubilación del demandado- y, con base exclusivamente en él, solicitan del Tribunal Constitucional que, en virtud del art. 14 de la Constitución, se reconozca su derecho «a que la Ley sea aplicada interpretando el criterio de igualdad, que impone la prohibición de diferencias para casos idénticamente iguales...».</w:t>
      </w:r>
    </w:p>
    <w:p w:rsidR="0036070F" w:rsidRDefault="0036070F" w:rsidP="0036070F">
      <w:pPr>
        <w:pStyle w:val="TextoNormal"/>
      </w:pPr>
      <w:r>
        <w:lastRenderedPageBreak/>
        <w:t>La identidad de supuestos que exige el art. 14 de la C.E. ha de estar referida a todos los hechos que han sido objeto del proceso, y no sólo a aquéllos que elija el recurrente para fundar el recurso de amparo.  En el presente caso, la Sentencia del Juzgado de Primera Instancia núm.  2 de Bilbao, confirmada en apelación por la recurrida en amparo, examina las dos causas de resolución del contrato invocadas en el proceso, cierre del local de negocio o cesión inconsentida del mismo, y por estimar que no se han acreditado los hechos que permitan afirmar el cierre o la cesión, desestima estas causas resolutorias que, en su criterio, no pueden apoyarse exclusivamente en la presunción indirecta de la situación de jubilado de la Seguridad Social en que se halla el recurrente. Y como el Tribunal Constitucional no puede revisar estos hechos, ni el principio de igualdad obliga en ningún caso a los Tribunales a fallar con el automatismo que pretenden los recurrentes, contrario a la independencia con que ejercen la potestad jurisdiccional, es claro que la demanda carece de forma manifiesta de contenido constitucional, concurriendo, por tanto, la causa de inadmisión del art. 50.2 b) de LOTC.</w:t>
      </w:r>
    </w:p>
    <w:p w:rsidR="0036070F" w:rsidRDefault="0036070F" w:rsidP="0036070F">
      <w:pPr>
        <w:pStyle w:val="TextoNormal"/>
      </w:pPr>
    </w:p>
    <w:p w:rsidR="0036070F" w:rsidRDefault="0036070F" w:rsidP="0036070F">
      <w:pPr>
        <w:pStyle w:val="TextoNormal"/>
      </w:pPr>
      <w:r w:rsidRPr="0036070F">
        <w:rPr>
          <w:rStyle w:val="NumeroAFNegritaCaracter"/>
        </w:rPr>
        <w:t>2</w:t>
      </w:r>
      <w:r>
        <w:t>. La infracción del art. 24 de la Constitución se denuncia en el recurso en relación con el art. 14. No tiene, por tanto, entidad independiente y de ahí que ni se razona por los recurrentes esta supuesta vulneración, ni haya de entrar en ella este Tribunal.</w:t>
      </w:r>
    </w:p>
    <w:p w:rsidR="0036070F" w:rsidRDefault="0036070F" w:rsidP="0036070F">
      <w:pPr>
        <w:pStyle w:val="TextoNormal"/>
      </w:pPr>
      <w:r>
        <w:t>Y, finalmente, en cuanto al art. 9.3 que se cita por los recurrentes en su escrito de alegaciones para apoyar en él la admisibilidad del recurso, baste decir que este precepto no es susceptible de recurso de amparo constitucional, conforme resulta de lo dispuesto en el art. 53.2 de la Constitución y en el art. 41 de la Ley Orgánica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lo expuesto, la Sección acuerda no admitir a trámite el presente recurso de amparo, y el archivo de estas acusaciones.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1" w:name="AUTO_1987_519"/>
      <w:r>
        <w:lastRenderedPageBreak/>
        <w:t>AUTO 519/1987, de 6 de mayo de 1987</w:t>
      </w:r>
    </w:p>
    <w:bookmarkEnd w:id="11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ECLI:ES:TC:1987:519A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1.291/1986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este Tribunal el 28 de noviembre de 1986, el Procurador de los Tribunales don Luis Pulgar Arroyo, en nombre y representación de don Oscar Mario de Sayas Gómez, interpuso recurso de amparo contra la Sentencia de la Audiencia Provincial de Cuenca de 26 de mayo de 1984, y contra la dictada por la Sala Segunda del Tribunal Supremo de 5 de noviembre de 1986, desestimatoria del recurso de casación interpuesto contra la anterior. </w:t>
      </w:r>
    </w:p>
    <w:p w:rsidR="0036070F" w:rsidRDefault="0036070F" w:rsidP="0036070F">
      <w:pPr>
        <w:pStyle w:val="TextoNormal"/>
      </w:pPr>
    </w:p>
    <w:p w:rsidR="0036070F" w:rsidRDefault="0036070F" w:rsidP="0036070F">
      <w:pPr>
        <w:pStyle w:val="TextoNormal"/>
      </w:pPr>
      <w:r>
        <w:t xml:space="preserve">La Sentencia de la Audiencia, confirmada por el Tribunal Supremo, condena al recurrente en amparo como autor responsable de un delito continuado contra la salud pública, previsto en los párrafos 1.° y 2.° del art. 344 del Código Penal, a la pena de cuatro años de prisión menor, accesorias y costas en la proporción correspondiente. </w:t>
      </w:r>
    </w:p>
    <w:p w:rsidR="0036070F" w:rsidRDefault="0036070F" w:rsidP="0036070F">
      <w:pPr>
        <w:pStyle w:val="TextoNormal"/>
      </w:pPr>
    </w:p>
    <w:p w:rsidR="0036070F" w:rsidRDefault="0036070F" w:rsidP="0036070F">
      <w:pPr>
        <w:pStyle w:val="TextoNormal"/>
      </w:pPr>
      <w:r>
        <w:t>Se impugna la Sentencia por supuesta vulneración del art. 14 de la Constitución, toda vez que a otros dos procesados en la misma causa se les condena por el mismo delito a la pena de tres años de prisión menor, es decir un año menos de la impuesta al recurrente, pese a que en éste no se apreció la circunstancia agravante de reincidencia apreciada en uno de los otros condenados. Se solicita la nulidad de las Sentencias recurridas por violar el principio de igualdad ante la Ley y, en consecuencia «se retrotraigan las actuaciones hasta el momento de dictar Sentencia por la Audiencia, en la cual mi mandante habrá de ser condenado a una pena inferior a la que es aplicada al procesado Marín Bonilla, autor de los mismos hechos que el recurrente pero en el que además concurre una circunstancia de agravación»».</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22 de diciembre de 1986, la Sección acordó tener por presentado el escrito y documentos y por parte en nombre del recurrente al Procurador de los Tribunales don Luis Pulgar Arroyo, a quien de conformidad con el art. 50 de la LOTC se otorgó el plazo de diez días, lo mismo que al Ministerio Fiscal, para que dentro del mismo aleguen lo que estimen procedente en relación con el siguiente motivo de inadmisión: carecer la demanda manifiestamente de contenido que justifique una decisión por parte de este Tribunal, según previene el art. 50.2 b) de la citada Ley.</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El Ministerio Fiscal, por escrito presentado el 15 de enero de 1987, solicita la inadmisión del recurso por concurrir la causa del art. 50.2 b) de la LOTC, pues de la lectura del relato de hechos que contiene la Sentencia impugnada se llega a la conclusión de que los realizados por el recurrente de amparo son distintos de los que se atribuyen a los otros condenados y, por tanto, se trata de actuaciones diferentes que justifican el distinto trato penológico que hizo la Audiencia Provincial en su Sentencia y que por ello confirmó el Tribunal Supremo que no apreció la violación del principio de igualdad ante él denunciada.</w:t>
      </w:r>
    </w:p>
    <w:p w:rsidR="0036070F" w:rsidRDefault="0036070F" w:rsidP="0036070F">
      <w:pPr>
        <w:pStyle w:val="TextoNormal"/>
      </w:pPr>
    </w:p>
    <w:p w:rsidR="0036070F" w:rsidRDefault="0036070F" w:rsidP="0036070F">
      <w:pPr>
        <w:pStyle w:val="TextoNormal"/>
      </w:pPr>
      <w:r w:rsidRPr="0036070F">
        <w:rPr>
          <w:rStyle w:val="NumeroAFNegritaCaracter"/>
        </w:rPr>
        <w:t>4</w:t>
      </w:r>
      <w:r>
        <w:t>. El recurrente insiste en lo argumentado en su demanda sobre violación del principio de igualdad, como razón suficiente para la admisión del recurso, y dice a estos efectos que «el propio Tribunal Supremo, en la Sentencia que confirma la de la Audiencia, reconoce que ha de examinar forzosamente si la diferencia entre las penas impuestas al recurrente y a los otros coprocesados implica o lleva consigo una desigualdad en el trato penológico que, por no ser razonable ni responder a una distinta situación de hecho, deba ser tenida por intolerable violación del principio de igualdad». Y entiende el recurrente que esta frase del Tribunal Supremo indica claramente que consideró debía entrar en el examen de los hechos para enjuiciar si se había producido trato discriminatorio, aunque al final entendió, añade el recurrente, «que la vulneración de la igualdad no se había producido por la interpretación que hace de los hechos declarados probados por la Audiencia». Solicita por ello la admisión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Conforme al art. 44.1 b) de la LOTC, en los recursos de amparo interpuestos contra resoluciones judiciales es preciso que la violación del derecho o libertad susceptible de dicho recurso «sea imputable de modo inmediato y directo a una acción u omisión del órgano judicial con independencia de los hechos que dieron lugar al proceso en que aquéllos se produjeron acerca de los que, en ningún caso, entrará a conocer el Tribunal Constitucional».</w:t>
      </w:r>
    </w:p>
    <w:p w:rsidR="0036070F" w:rsidRDefault="0036070F" w:rsidP="0036070F">
      <w:pPr>
        <w:pStyle w:val="TextoNormal"/>
      </w:pPr>
      <w:r>
        <w:t>El recurrente admite, e incluso lo alega en su escrito sobre admisión para justificar ésta, que el Tribunal Supremo revisó los hechos probados declarados por la Sentencia de la Audiencia y que, en virtud de la interpretación de los mismos, estimó el Tribunal Supremo «que la vulneración de la igualdad no se había producido».  Este planteamiento demuestra, lo mismo que la lectura de las Sentencias y especialmente de los hechos probados afirmados por la Audiencia, que la demanda carece de contenido constitucional.  El principio de igualdad consagrado en el art. 14 de la Constitución, denunciado por el recurrente, impide trato diferente para hechos iguales, y si se parte, como ocurre en este caso, de hechos diferentes, aunque integrados todos ellos en un mismo tipo penal, es aquella diferencia la que origina el trato penológico distinto que han aplicado los Tribunales en uso de su potestad jurisdiccional (art. 117.3 de la C.E.), en la que pudo entrar el Tribunal Constitucional en virtud de lo dispuesto en el citado artículo 44.1 b) de su Ley Orgánica.  Incide, pues, la demanda en el motivo de inadmisión del art. 50.2 b) de la LOTC, del que fue advertido el recurrente por la providencia de 22 de diciembre de 1986.</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Por lo expuesto, la Sección acuerda la inadmisión el presente recurso de amparo promovido por el Procurador de los Tribunales don Luis Pulgar Arroyo en representación de don Oscar Mario de Sayas Gómez y el archivo de estas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2" w:name="AUTO_1987_520"/>
      <w:r>
        <w:lastRenderedPageBreak/>
        <w:t>AUTO 520/1987, de 6 de mayo de 1987</w:t>
      </w:r>
    </w:p>
    <w:bookmarkEnd w:id="11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ECLI:ES:TC:1987:520A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1.349/1986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Procuradora de los Tribunales doña Sara Gutiérrez Lorenzo, en nombre del Sindicato Langile Abertzaleen Barzordeak (L.A.B.), interpone recurso de amparo, mediante escrito que tuvo entrada el 15 de diciembre de 1986, presentado en el Juzgado de Guardia el 12 de diciembre, contra Sentencia de la Sala de lo Contencioso- Administrativo de la Audiencia Territorial de Bilbao de 25 de octubre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 la demanda de amparo son los siguientes: a) La Diputación Foral de Vizcaya convocó proceso selectivo para el nombramiento de un funcionario interino que desempeñara la plaza de Analista Químico, habiendo resultado nombrada doña Isabel Andía Ortiz. </w:t>
      </w:r>
    </w:p>
    <w:p w:rsidR="0036070F" w:rsidRDefault="0036070F" w:rsidP="0036070F">
      <w:pPr>
        <w:pStyle w:val="TextoNormal"/>
      </w:pPr>
      <w:r>
        <w:t xml:space="preserve">b) Contra tal nombramiento se interpuso por la representación de L.A.B. recurso de reposición «que fue -se dice- inadmitido y, subsidiariamente desestimado». </w:t>
      </w:r>
    </w:p>
    <w:p w:rsidR="0036070F" w:rsidRDefault="0036070F" w:rsidP="0036070F">
      <w:pPr>
        <w:pStyle w:val="TextoNormal"/>
      </w:pPr>
      <w:r>
        <w:t xml:space="preserve">c) Interpuesto recurso contencioso-administrativo, en el que se personaron en defensa del acto la Diputación Foral y la funcionaria interina nombrada, la Sala de lo Contencioso-Administrativo de la Audiencia Territorial de Bilbao dictó Sentencia de 25 de octubre de 1986 declarando la inadmisibilidad del recurso por falta de legitimación del Sindicato recurrente, por considerar, previa cita de doctrina jurisprudencial, que «en el caso presente, en que se hacen valer unos hipotéticos derechos de carácter individual pero no de ámbito colectivo o referidos a un conjunto de asalariados, debe prosperar la causa de inadmisibilidad alegada al amparo del art. 82.6) de la Ley Jurisdiccional». </w:t>
      </w:r>
    </w:p>
    <w:p w:rsidR="0036070F" w:rsidRDefault="0036070F" w:rsidP="0036070F">
      <w:pPr>
        <w:pStyle w:val="TextoNormal"/>
      </w:pPr>
      <w:r>
        <w:t xml:space="preserve">d) Interpuesto frente a la anterior Sentencia recurso de apelación, la Sala de lo Contencioso-Administrativo acordó no haber lugar a la admisión del mismo por providencia de 17 de noviembre de 1986. </w:t>
      </w:r>
    </w:p>
    <w:p w:rsidR="0036070F" w:rsidRDefault="0036070F" w:rsidP="0036070F">
      <w:pPr>
        <w:pStyle w:val="TextoNormal"/>
      </w:pPr>
      <w:r>
        <w:t>En la demanda de amparo se cita como infringido el art. 24 de la C.E. por violación del derecho a la tutela judicial efectiva, y se solicita que se anule la Sentencia de la Sala de lo Contencioso-Administrativo de la Audiencia Territorial de Bilbao de 25 de octubre de 1986 y se restablezca al recurrente en el disfrute del derecho desconocido. disponiéndose que por la Audiencia Territorial se dicte nueva Sentencia entrando en el fondo del asunto.</w:t>
      </w:r>
    </w:p>
    <w:p w:rsidR="0036070F" w:rsidRDefault="0036070F" w:rsidP="0036070F">
      <w:pPr>
        <w:pStyle w:val="TextoNormal"/>
      </w:pPr>
    </w:p>
    <w:p w:rsidR="0036070F" w:rsidRDefault="0036070F" w:rsidP="0036070F">
      <w:pPr>
        <w:pStyle w:val="TextoNormal"/>
      </w:pPr>
      <w:r w:rsidRPr="0036070F">
        <w:rPr>
          <w:rStyle w:val="NumeroAFNegritaCaracter"/>
        </w:rPr>
        <w:t>3</w:t>
      </w:r>
      <w:r>
        <w:t>. La Sección, en el asunto de referencia, acordó poner de manifiesto la posible existencia de la causa de inadmisibilidad que regula el art. 50.2 b) LOTC, por cuanto la de</w:t>
      </w:r>
      <w:r>
        <w:lastRenderedPageBreak/>
        <w:t>manda pudiera carecer 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4</w:t>
      </w:r>
      <w:r>
        <w:t>. La representación procesal del Sindicato recurrente alegó al respecto, por escrito presentado el 25 de febrero de 1987, que el objeto del recurso -que se dice acreditar adjuntando copia de la demanda sin hacerlo- se centraba en diversas cuestiones relativas a la nulidad del acto de creación de la plaza y a otras relativas al concurso y nombramiento propiamente dicho (en lo que aquí respecta, las relativas a la publicidad de la convocatoria y al mérito y capacidad). En cuanto al nombramiento, entendió que «forma parte de los intereses sociales de los Sindicatos, y, en particular de un Sindicato al que están afiliados funcionarios, que las plazas de funcionarias se cubran habiéndose dado a la convocatoria la debida publicidad (...), no por un interés genérico en la defensa de la legalidad, sino porque afecta de forma directa a la distribución del empleo existente, no siendo (...) ajeno al interés de los Sindicatos de trabajadores en cuanto tales, las condiciones en que se seleccionen los que van a ser funcionarios públicos», y que «es del interés de los funcionarios, colectiva o corporativamente considerados, que el acceso a la función pública se regule de forma que se seleccione a quien ostente los mejores méritos y capacidad y que dicha selección se realice con las condiciones de publicidad necesarias, porque afecta a su status y consideración públicos (...)», pues «el nombramiento de funcionarios sin concurso u oposición que merezcan ser llamados así afecta de forma directa y desfavorable a los funcionarios». Lo que le llevó a concluir que «a los Sindicatos les corresponde defender esos intereses colectivos, exigiendo que los procesos de selección de funcionarios reúnan los debidos requisitos de publicidad y pureza en su tramitación». Añadiendo que «se plantea una cuestión relativa a una disposición de carácter general propiamente dicha como es la creación de la plaza y consecuentemente, su provisión cuando no había sido válidamente creada». Y que «la Sentencia que motiva el amparo limita la legitimación de los Sindicatos a las cuestiones relativas a disposiciones de carácter general y no a actos administrativos singulares, pero (...) aquellos actos administrativos singulares que proyectan sus efectos a una generalidad también pueden ser objeto del interés legitimo de los Sindicatos de trabajadores». Por todo ello suplicó que se acuerde la admisión del presente recurso de amparo.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Fiscal ante el Tribunal Constitucional, por escrito que tuvo entrada el 20 de febrero de 1987, dijo en esencia lo siguiente: Partiendo de ciertos presupuestos de la cuestión la doctrina del Tribunal Constitucional sobre el contenido del derecho a la tutela judicial, el razonamiento seguido en este caso por la Sala de lo Contencioso-Administrativo al estimar la causa de inadmisión y la ampliación del concepto «de interés directo» [art. 28.1 a) L.J.] al de «interés legítimo» (art. 24.1 de la C.E.), la cuestión «está en determinar si la decisión de la audiencia de Bilbao interpreta en términos constitucionales admisibles el concepto de interés que permita un acceso a los órganos judiciales». Pues la Sala ha entendido que el Sindicato carecía de interés legitimador para impugnar el nombramiento de una funcionaria interina, lo que no estaría comprendido en «la defensa y promoción de los intereses económicos y sociales que le son propios» (art. 7 de la C.E.), pues lo que en este caso se estaba defendiendo es la legalidad. </w:t>
      </w:r>
    </w:p>
    <w:p w:rsidR="0036070F" w:rsidRDefault="0036070F" w:rsidP="0036070F">
      <w:pPr>
        <w:pStyle w:val="TextoNormal"/>
      </w:pPr>
      <w:r>
        <w:t>La decisión combatida -estima el Fiscal- está en la línea marcada por el T.S. (S. de 20 de febrero de 1984, art. 1.189) y puede encontrar apoyo en la STC 62/1983 o -en lo que mira al derecho de acceder a la función pública- al ATC 942/1985, cuya doctrina, referen</w:t>
      </w:r>
      <w:r>
        <w:lastRenderedPageBreak/>
        <w:t xml:space="preserve">te al proceso de amparo «es aplicable -dice- con mayor razón a una impugnación en vía judicial ordinaria». </w:t>
      </w:r>
    </w:p>
    <w:p w:rsidR="0036070F" w:rsidRDefault="0036070F" w:rsidP="0036070F">
      <w:pPr>
        <w:pStyle w:val="TextoNormal"/>
      </w:pPr>
      <w:r>
        <w:t xml:space="preserve">Concluye el Fiscal que «el Sindicato accionante no está legitimado para defender la legalidad en materia de acceso a las funciones públicas, pues no es ello materia que pueda incluirse en los intereses económicos y sociales que le son propios «por lo que la decisión judicial que así lo acordó lo ha verificado de forma motivada en Derecho y no responde a una interpretación desfavorecedora del derecho fundamental». </w:t>
      </w:r>
    </w:p>
    <w:p w:rsidR="0036070F" w:rsidRDefault="0036070F" w:rsidP="0036070F">
      <w:pPr>
        <w:pStyle w:val="TextoNormal"/>
      </w:pPr>
      <w:r>
        <w:t>Por todo ello estimó que el recurso carece de «dimensión constitucional» y «procede su inadmisión conforme al art. 50.2 b) de la LOTC».</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cuestión planteada consiste en determinar si el que la Sala de lo Contencioso- Administrativo se haya abstenido de pronunciarse sobre el fondo del asunto planteado por el Sindicato demandante, por haber estimado la falta de legitimación activa alegada por las partes demandadas, constituye una violación del derecho a la tutela judicial efectiva y, por lo tanto, una infracción del art. 24.1 de la C.E.</w:t>
      </w:r>
    </w:p>
    <w:p w:rsidR="0036070F" w:rsidRDefault="0036070F" w:rsidP="0036070F">
      <w:pPr>
        <w:pStyle w:val="TextoNormal"/>
      </w:pPr>
      <w:r>
        <w:t>Habrá que recordar al respecto que la de «quién deba estimarse legitimado para ser parte de un determinado proceso es una cuestión de mera legalidad ordinaria que no puede, en principio, entrar a considerar el Tribunal Constitucional, según su propia y reiterada jurisprudencia» (Auto de la Sala Primera de 26 de junio de 1985, recurso de amparo 188/1985, fundamento jurídico 1.°).</w:t>
      </w:r>
    </w:p>
    <w:p w:rsidR="0036070F" w:rsidRDefault="0036070F" w:rsidP="0036070F">
      <w:pPr>
        <w:pStyle w:val="TextoNormal"/>
      </w:pPr>
      <w:r>
        <w:t>Por otro lado, puede entenderse que la negativa por el órgano judicial de la concurrencia de un presupuesto procesal -la legitimación- ha tenido lugar en este caso de forma no arbitraria ni irrazonable, a los efectos de la doctrina de este Tribunal Constitucional en, por ejemplo, STC 37/1982, de 16 de junio, fundamento jurídico 3.° Pues la Sentencia de la Sala de lo Contencioso-Administrativo en la que se aprecia la falta de legitimación es, ciertamente, una resolución judicial fundada en ciertas y razonadas consideraciones iuridicas.  Por otro lado no son convincentes las razones por las que el Sindicato L.A.B. se estima legitimado para impugnar en vía contencioso-administrativa el nombramiento de la funcionaria interina doña Isabel Andía Ortiz.</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Se dice en la demanda de amparo que el Sindicato «no actúa en defensa de determinados intereses individuales de otros concursantes, sino en defensa de lo que se considera legalidad vigente, básicamente, en materia de creación de plazas, convocatoria del concurso, publicidad, tramitación y contenido esencial del acto resolutorio del mismo. Y ello en la medida -se añade- en que tales aspectos garantizan el derecho fundamental al acceso a la función pública de todos los ciudadanos (art. 23 de la C.E.)  y el derecho de los funcionarios a mantener su estatus y consideración públicos que se ven perjudicialmente afectados por el nombramiento de funcionarios tras procesos selectivos que no brillan precisamente por su limpieza». Pues -se entiende en la demanda de amparo- dentro del «contenido mínimo» de los intereses atribuidos a las organizaciones sindicales de trabajadores estaría «la defensa del derecho colectivo de los ciudadanos (y no sólo de cada ciudadano considerado individualmente) a que el empleo público sea distribuido con igualdad, publicidad y con los criterios de mérito y capacidad, por estar incardinado en el genérico de las condiciones de acceso al empleo».  De ser éstos los intereses en defensa de los cuales habría acudido L.A.B.  a la jurisdicción contencioso-administrativa, es más que dudoso que </w:t>
      </w:r>
      <w:r>
        <w:lastRenderedPageBreak/>
        <w:t>dicho Sindicato pueda ser estimado como titular de un «interés legítimo» en el asunto de que se trata.  Es cierto, por ejemplo, que este Tribunal Constitucional ha considerado en Sentencia 31/1984, de 7 de marzo, fundamento jurídico 4.°, que los arts. 7 y 28.1 de la C.E.  «proporcionan una fundamentación constitucional a la amplitud legitimadora de los Sindicatos para interponer ante la jurisdicción competente las acciones tendentes a la aplicación del principio de igualdad de remuneraciones», y que «la formulación del artículo 28.1 b) de la L.J.C.A., contiene, por lo demás, en el marco de las reglas procesales, un reconocimiento de la legitimación de las organizaciones que, como los sindicatos, ostentan la representación y defensa de los intereses de los trabajadores».  Por tales consideraciones deben ser entendidas como efectuadas -STC 141/1985, de 22 de octubre, fundamento jurídico 1.°- «en relación con cuestiones estrictamente laborales». Mientras que en el proceso contencioso-administrativo incoado por L.A.B.  se trataría de cuestiones difícilmente calificables como pertenecientes al ámbito de la actividad sindical, sino relativas más bien a aspectos organizativos de una Administración Pública -la «creación de plazas»- a la legalidad de la actuación administrativa en materia de provisión de plazas vacantes de funcionarios públicos y al derecho fundamental de los ciudadanos de acceder a la función pública en los términos a que se refiere el art. 23.2 de la Constitución.  Finalmente, habría que recordar también que en Sentencia 62/1983, de 11 de julio, fundamento jurídico 2.°) se declaró «que el derecho fundamental del art. 24.1 de la Constitución aparece delimitado en su alcance, ya que se circunscribe al ejercicio por las personas de sus derechos e intereses legítimos».</w:t>
      </w:r>
    </w:p>
    <w:p w:rsidR="0036070F" w:rsidRDefault="0036070F" w:rsidP="0036070F">
      <w:pPr>
        <w:pStyle w:val="TextoNormal"/>
      </w:pPr>
    </w:p>
    <w:p w:rsidR="0036070F" w:rsidRDefault="0036070F" w:rsidP="0036070F">
      <w:pPr>
        <w:pStyle w:val="TextoNormal"/>
      </w:pPr>
      <w:r>
        <w:t>Todas las anteriores consideraciones conducen a estimar que la demanda carece manifiestamente de contenido constitucional e incursa, por tanto, en la causa de inadmisibilidad prevista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declarar la inadmisión del presente recurso de amparo.</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3" w:name="AUTO_1987_521"/>
      <w:r>
        <w:lastRenderedPageBreak/>
        <w:t>AUTO 521/1987, de 6 de mayo de 1987</w:t>
      </w:r>
    </w:p>
    <w:bookmarkEnd w:id="11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ECLI:ES:TC:1987:521A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1.356/1986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presentado en el Juzgado de Guardia el día 15 de diciembre de 1986, tuvo entrada en el Registro de este Tribunal el día 17 del mismo mes, la Procuradora de los Tribunales doña Rosa María del Pardo Moreno interpone, en nombre y representación de don Francisco Fernández Martínez, recurso de amparo contra la providencia de 13 de octubre de 1986 de la Sala de lo Civil de la Audiencia Provincial de Gerona, y la Sentencia de la misma Audiencia, de 18 de noviembre de 1986, en autos sobre resolución de arrendamiento.</w:t>
      </w:r>
    </w:p>
    <w:p w:rsidR="0036070F" w:rsidRDefault="0036070F" w:rsidP="0036070F">
      <w:pPr>
        <w:pStyle w:val="TextoNormal"/>
      </w:pPr>
    </w:p>
    <w:p w:rsidR="0036070F" w:rsidRDefault="0036070F" w:rsidP="0036070F">
      <w:pPr>
        <w:pStyle w:val="TextoNormal"/>
      </w:pPr>
      <w:r w:rsidRPr="0036070F">
        <w:rPr>
          <w:rStyle w:val="NumeroAFNegritaCaracter"/>
        </w:rPr>
        <w:t>2</w:t>
      </w:r>
      <w:r>
        <w:t>. Los hechos que están a la base del presente recurso de amparo son, en síntesis, los siguientes: a) El solicitante de amparo fue demandado en su día por doña Dolores Plantalech Planaguma ante el Juzgado de Santa Coloma de Farners, con el objeto de resolver el contrato de arrendamiento de vivienda que les unía, a causa de necesitarlo la propietaria para vivienda propia, ya que padecía una dolencia grave (bronquiectorias bilaterales). Dicha demanda fue desestimada por Sentencia del referido Juzgado, de 12 de febrero de 1986. b) Interpuesto recurso de apelación, fue estimado por Sentencia de la Sala de lo Civil de la Audiencia Provincial de Gerona, de 18 de noviembre de 1986, que revocando la Sentencia apelada declaró resuelto el contrato de arrendamiento existente.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actor solicita de este Tribunal que declare la nulidad de la providencia de 13 de octubre de 1986 de la Sala de lo Civil de la Audiencia Provincial de Gerona por la que se ordenó para mejor proveer la realización de una pericial médica, y la de la Sentencia de la misma Audiencia, de 18 de noviembre del mismo año. Por otrosí, solicita la suspensión de la ejecución de la Sentencia que se impugna. Por lo que se refiere a la pretensión principal, el actor, alega como violado el artículo 24.1 de la C.E. Funda su queja en que la Sala de lo Civil de la Audiencia de Gerona al ordenar como diligencia para mejor proveer la práctica de una prueba pericial ha violado el art. 24.1, ya que dado el principio dispositivo que informa el proceso civil, al Juez le está vedado utilizar la facultad que para mejor proveer le concede el art. 340 L.E.C., para suplir las deficiencias provenientes de la negligencia de los litigantes. Al hacerlo así se ha incurrido en parcialidad, al no haber intervenido en la confección del dictamen pericial y en su valoración. </w:t>
      </w:r>
    </w:p>
    <w:p w:rsidR="0036070F" w:rsidRDefault="0036070F" w:rsidP="0036070F">
      <w:pPr>
        <w:pStyle w:val="TextoNormal"/>
      </w:pPr>
      <w:r>
        <w:lastRenderedPageBreak/>
        <w:t>Respecto a la solicitud de suspensión se afirma que la ejecución de la Sentencia impugnada, con el efecto del desalojo de la vivienda, ocasionaría la frustración, en su caso, del recurso de amparo, ya que el derecho que se pretende proteger quedaría desprotegido.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28 de enero la Sección Cuarta de este Tribunal tuvo por interpuesto el presente recurso de amparo y concedió un plazo de diez días al Ministerio Fiscal y al solicitante de amparo para que alegasen lo que estimasen pertinente sobre la causa de inadmisión consistente en carecer la demanda manifiestamente de contenido constitucional [art. 50.2 b) LOTC]. En cuanto a la solicitud de suspensión se pospuso a la decisión sobre la admisión o inadmisión.</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escrito registrado el día 12 de febrero el Ministerio Fiscal despachó el trámite conferido solicitando la inadmisión del recurso. </w:t>
      </w:r>
    </w:p>
    <w:p w:rsidR="0036070F" w:rsidRDefault="0036070F" w:rsidP="0036070F">
      <w:pPr>
        <w:pStyle w:val="TextoNormal"/>
      </w:pPr>
      <w:r>
        <w:t>El Fiscal ante este Tribunal manifiesta que las diligencias para mejor proveer no tienen el carácter inconstitucional que predica el actor, y en el caso presente, su práctica fue realizada de acuerdo con la Ley, es decir, con intervención de ambas partes, por lo que son vanas las conjeturas del recurrente sobre las denuncias que formula. Por todo ello concluye que ni las diligencias para mejor proveer son contrarias a los principios que rigen el proceso civil, ni puede impugnarse esta prueba en clave de razones subjetivas sin acreditación alguna.</w:t>
      </w:r>
    </w:p>
    <w:p w:rsidR="0036070F" w:rsidRDefault="0036070F" w:rsidP="0036070F">
      <w:pPr>
        <w:pStyle w:val="TextoNormal"/>
      </w:pPr>
    </w:p>
    <w:p w:rsidR="0036070F" w:rsidRDefault="0036070F" w:rsidP="0036070F">
      <w:pPr>
        <w:pStyle w:val="TextoNormal"/>
      </w:pPr>
      <w:r w:rsidRPr="0036070F">
        <w:rPr>
          <w:rStyle w:val="NumeroAFNegritaCaracter"/>
        </w:rPr>
        <w:t>6</w:t>
      </w:r>
      <w:r>
        <w:t>. Con fecha de entrada en el Registro el día 18 de febrero, el solicitante de amparo evacuó su escrito de alegaciones en el que tras reiterar los argumentos utilizados en el escrito de demanda solicitó la admisión a trámite del recurso. Por nuevo escrito presentado el día 14 de abril solicitó la suspensión de la ejecución de la Sentencia impugnada, ya que la diligencia de lanzamiento está señalada para el próximo día 20 del mismo mes.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Concurre en la presente demanda la causa de inadmisión puesta de manifiesto en nuestra providencia de 28 de enero pasado, relativa a la carencia manifiesta de contenido constitucional que justifique una decisión de este Tribunal en forma de Sentencia.</w:t>
      </w:r>
    </w:p>
    <w:p w:rsidR="0036070F" w:rsidRDefault="0036070F" w:rsidP="0036070F">
      <w:pPr>
        <w:pStyle w:val="TextoNormal"/>
      </w:pPr>
      <w:r>
        <w:t xml:space="preserve">En efecto, el actor pretende que se considere vulnerado el art. 24.1 de la C.E. porque la Audiencia de Gerona ordenó, como diligencia para mejor proveer, la práctica de una prueba pericial médica al objeto de determinar el alcance de la afección de la propietaria demandante, y sostiene que la práctica de dicha prueba ha suplido la actividad probatoria de la parte y viola el principio dispositivo que informa el proceso civil. Sin embargo, dicha queja no puede prosperar. En primer lugar, conviene recordar que este Tribunal ha señalado que la práctica de pruebas para mejor proveer que permite nuestro proceso civil no quebranta el principio dispositivo cuando a través de ella se amplían datos que ya están en el proceso, sin modificar los hechos alegados por las partes (entre otros, AATC 381/1985, de 5 de junio, y 28 de enero de 1987, RA 889/86).  Esto es lo que ha sucedido en el presente caso, en el que -como señala el Ministerio Fiscal- la demandante en el proceso judicial previo aportó un dictamen pericial médico en el que se certificaba la enfermedad alegada y la necesidad de cambio del entorno geográfico como causa de resolución del contrato de arrendamiento. El Juez a quo no consideró dicha circunstancia como causa de necesidad de ocupación para resolver el mencionado contrato. La Audiencia de Gerona, </w:t>
      </w:r>
      <w:r>
        <w:lastRenderedPageBreak/>
        <w:t>por el contrario, consideró acreditada la enfermedad de la demandante, y para formar y reforzar su convicción ordenó la práctica de la diligencia para mejor proveer. La práctica de dicha diligencia se realizó de acuerdo con lo establecido en el art. 342 de la L.E.C., según la redacción dada por la Ley 34/1984, de 6 de agosto, es decir, poniendo de manifiesto a las partes los resultados de la misma. Por todo ello deben rechazarse los reproches que el solicitante de amparo hace a la práctica de la diligencia citada, ya que ni la Audiencia de Gerona suplió la inactividad de la otra parte -como se ha acreditado-, ni se infringió precepto legal ni constitucional alguno; a lo que puede agregarse que la actitud procesal del recurrente al no impugnar en momento procesal oportuno la realización de la diligencia para mejor proveer, aquietándose a su práctica, para más tarde impugnarla una vez dictada Sentencia, no expresa más que su discrepancia con el resultado de la misma y con la valoración que de ella hizo la propia Audiencia, circunstncia que nos revela lo infundado de su queja, y por tanto, su irrelevancia constitucional.  Por todo ello, la demanda debe inadmitirse.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lo anterior, la Sección acuerda la inadmisión del presente recurso, por lo que hace innecesario pronunciarse sobre la petición de suspensión, y ordena el archivo de las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4" w:name="AUTO_1987_522"/>
      <w:r>
        <w:lastRenderedPageBreak/>
        <w:t>AUTO 522/1987, de 6 de mayo de 1987</w:t>
      </w:r>
    </w:p>
    <w:bookmarkEnd w:id="11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ECLI:ES:TC:1987:522A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1.358/1986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Procurador de los Tribunales don Federico J. Olivares Santiago presentó en este Tribunal el 17 de diciembre de 1986 escrito por el que interpuso en nombre de doña María Victoria Martínez Sierra recurso de amparo constitucional contra Auto dictado por la Sala Cuarta de lo Contencioso-Administrativo del Tribunal Supremo, de fecha 22 de octubre de 1986, por estimar que esta resolución vulnera el derecho contenido en el art. 24.1 de la Constitución, solicitando, en consecuencia, su nulidad y retrotraer las actuaciones judiciales al momento procesal anterior a pronunciarse el Auto mencionado. </w:t>
      </w:r>
    </w:p>
    <w:p w:rsidR="0036070F" w:rsidRDefault="0036070F" w:rsidP="0036070F">
      <w:pPr>
        <w:pStyle w:val="TextoNormal"/>
      </w:pPr>
      <w:r>
        <w:t>Por otrosí solicita la suspensión de la ejecución de la Sentencia de la Audiencia Territorial de Valencia dictada en el recurso 786/1979, en cuyas diligencias de ejecución se dictó el Auto impugnado.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las alegaciones y documentación aportada se deduce, en síntesis, lo que sigue: En el recurso contencioso-administrativo 786/79, interpuesto ante la Audiencia Territorial de Valencia por la ahora solicitante de amparo contra el Ayuntamiento de Alicante, recayó Sentencia el 19 de diciembre de 1980 en la que se estimaron en parte las pretensiones de la actora, condenando a la Administración demandada a abonar a aquélla unas cantidades que habrían de determinarse en período de ejecución de la Sentencia con arreglo a las bases que se sentaron en la misma. Apelada la anterior Sentencia, fue confirmada íntegramente por Sentencia del Tribunal Supremo de 11 de febrero de 1983. </w:t>
      </w:r>
    </w:p>
    <w:p w:rsidR="0036070F" w:rsidRDefault="0036070F" w:rsidP="0036070F">
      <w:pPr>
        <w:pStyle w:val="TextoNormal"/>
      </w:pPr>
      <w:r>
        <w:t xml:space="preserve">Posteriormente se instó de la Sala de lo Contencioso-Administrativo de la Audiencia Territorial de Valencia la ejecución de la Sentencia firme, dictándose por ésta el Auto de 18 de junio de 1984, cuya parte dispositiva es del siguiente tenor: «La Sala dijo: Que debía declarar y declaraba el derecho del recurrente al abono por la Administración demandada, de la cantidad de 7.795.269 pesetas más los intereses previstos en el art. 921 de la L.E.C., sin perjuicio de que el Ayuntamiento pueda ejercitar de forma independiente las facultades que le confiere la legislación en cuanto a las cantidades que pretende le adeuda el recurrente; sin expresa condena en las costas de este procedimiento.» Contra la indicada resolución formuló recurso el Ayuntamiento de Alicante ante la Sala Cuarta del Tribunal Supremo, la cual, tras formular la interesada sus alegaciones, dictó el Auto ahora recurrido por el que se acuerda haber lugar al recurso de apelación, revocando el Auto de la Sala de </w:t>
      </w:r>
      <w:r>
        <w:lastRenderedPageBreak/>
        <w:t>lo Contencioso-Administrativo de la Audiencia Territorial de Valencia y dando lugar a la compensación solicitada.</w:t>
      </w:r>
    </w:p>
    <w:p w:rsidR="0036070F" w:rsidRDefault="0036070F" w:rsidP="0036070F">
      <w:pPr>
        <w:pStyle w:val="TextoNormal"/>
      </w:pPr>
    </w:p>
    <w:p w:rsidR="0036070F" w:rsidRDefault="0036070F" w:rsidP="0036070F">
      <w:pPr>
        <w:pStyle w:val="TextoNormal"/>
      </w:pPr>
      <w:r w:rsidRPr="0036070F">
        <w:rPr>
          <w:rStyle w:val="NumeroAFNegritaCaracter"/>
        </w:rPr>
        <w:t>3</w:t>
      </w:r>
      <w:r>
        <w:t>. Alega la recurrente que el Auto de la Sala Cuarta del Tribunal Supremo de 20 de octubre de 1986 vulnera el art. 24 de la Constitución por cuanto ha admitido como definitiva y firme una liquidación de daños y perjuicios practicada unilateralmente por la Corporación Municipal. Señala que ésta ha infringido en su liquidación el art. 160 del Reglamento General de Contratación de 25 de noviembre de 1975, en relación con los arts. 92 a 98 del Reglamento de Contratación de las Corporaciones Locales, porque la valoración de los daños y perjuicios a favor de la Administración ha de hacerse en resolución motivada, resolución que en ningún momento le había sido notificada. Por ello y con cita también como precepto infringido del art. 928 de la L. E. C., solicita Sentencia por la que se anule el Auto impugnado, «condenando a que las actuaciones se retrotraigan al momento procesal anterior al pronunciamiento del Auto mencionado y a que se dicte nueva resolución en la que el Tribunal no tome en consideración la compensación de deudas pretendida por el Ayuntamiento de Alicante en ejecución de Sentencia». 4. Por providencia de 28 de enero de 1987, la Sección acordó tener por presentado el escrito y los documentos aportados y por parte en nombre de la recurrente al Procurador de los Tribunales don Federico J. Olivares Santiago, a quien se otorgó el plazo de diez días que determina el art. 50 de la LOTC, lo mismo que al Ministerio Fiscal, a fin de que dentro del mismo hicieran las alegaciones que estimasen procedentes sobre los siguientes motivos de inadmisión de la demanda: No haberse agotado todos los recursos utllizables ante la vía judicial [art. 50.1 b), en relación con el 44.1 b), de la LOTC], y carecer manifiestamente la demanda de contenido que justifique una decisión por parte del Tribunal Constitucional [art. 50.2 b) de la citada Ley]. 5. Por dos razones entiende el Ministerio Fiscal que debe ser inadmitida la demanda: en primer lugar, porque no alegó la recurrente en el recurso de apelación ante la Sala Cuarta del Tribunal Supremo la supuesta indefensión que le ocasionaba el hecho de que el Ayuntamiento no le hubiera notificado anteriormente la liquidación de daños y perjuicios que servía de base a la compensación pretendida, y en segundo lugar, porque, referida la demanda al quamtum de la liquidación, el Auto recurrido no ratifica la cifra ofrecida por el Ayuntamiento, sino que expresamente se refiere «a la que se acredite resultar a favor del Ayuntamiento». En consecuencia el Ministerio Fiscal solicita la inadmisión de la demanda por concurrir la causa prevista en el art. 50.2 b) de la LOTC. 6. La recurrente, mediante eserito presentado el 13 de febrero de 1987, alega lo siguiente frente a los motivos de inadmisión advertidos en la providencia de 28 de enero anterior: que si bien es cierto que no interpuso recurso de súplica frente al Auto dictado por la Sala Cuarta del Tribunal Supremo en apelación de la ejecución, ni es claro que en la jurisdicción contencioso-administrativa pudiera interponerse el recurso que autoriza el art. 405 de la L. E. C., ni el Auto del Tribunal Supremo hizo advertencia sobre el recurso procedente como se hallaba obligado a hacer conforme al art. 248 de la Ley Orgánica del Poder Judicial; y en cuanto a la falta de contenido constitucional de la demanda, la actuación unilateral del Ayuntamiento de Alicante, no concediendo a la recurrente la posibilidad de impugnar su liquidación, es contraria al control jurisdiccional de las actuaciones administrativas que determina el art. 106 de la Constitución.</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Debe señalarse, en primer lugar, la equivocidad del planteamiento de este recurso en cuanto a los actos que se estiman como origen de la vulneración denunciada y a los poderes públicos causantes de la violación constitucional. Así, a lo largo de la exposición hecha por la recurrente en su escrito inicial y en el de alegaciones, se alude indistintamente a supuestas vulneraciones producidas en el Auto de 22 de octubre de 1986 del Tribunal Supremo y en el expediente administrativo instruido y resuelto por el Ayuntamiento de Alicante, a tenor de lo cual «solicita la tutela frente a la violación de sus derechos constitucionales en su contra por parte de las autoridades judiciales y administrativas». Cabría pensar, por ello, que estamos en presencia de un recurso de amparo de tipo mixto, pero basta acudir al suplico de la demanda para que quede despejada la duda sobre la naturaleza «judicial» del amparo solicitado, ya que lo que se pide es que se declare la nulidad del Auto del Tribunal Supremo retrotrayéndose las actuaciones al momento procesal anterior, para que se dicte nueva resolución en la que el Tribunal no tome en consideración la compensación de deudas pretendida por el Ayuntamiento de Alicante en ejecución de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Delimitada así la naturaleza del recurso, ha de estimarse la concurrencia en el mismo del primer motivo de inadmisión señalado en la providencia de 28 de enero de 1987: no haberse agotado todos los recursos utilizables dentro de la vía judicial, conforme exige el art. 44.1 a) de la LOTC, cuya falta origina la causa de inadmisión prevista en el art. 50.1 b) de la citada Ley, es decir, carecer la demanda de los requisitos legales.</w:t>
      </w:r>
    </w:p>
    <w:p w:rsidR="0036070F" w:rsidRDefault="0036070F" w:rsidP="0036070F">
      <w:pPr>
        <w:pStyle w:val="TextoNormal"/>
      </w:pPr>
      <w:r>
        <w:t>El tema debatido por las partes en ejecución de la Sentencia dictada por la Sala de lo Contencioso-Administrativo de la Audiencia Territorial de Valencia versa sobre la liquidación de cuentas que ha de hacerse entre las partes con arreglo a las bases que en la misma se señalan, y sobre la compensación en dicha liquidación de las cantidades que la actora adeuda al Ayuntamiento demandado. El Auto de la Audiencia de 18 de junio de 1984 determinó la cantidad líquida adeudada por el Ayuntamiento a la actora y remitió a otro procedimiento independiente la fijación de las cantidades adeudadas por la recurrente, y el Auto del Tribunal Supremo de 22 de octubre de 1986, revocando el apelado, decidió «que debe compensarse con la cantidad que se declaró de abono (por el Auto apelado) a doña María Victoria Martínez Sierra, la que, como líquida, se acredite resultar a favor del citado Ayuntamiento con motivo de la nueva adjudicación del servicio durante el lapso de tiempo a que la pretensión de aquél se contrae».</w:t>
      </w:r>
    </w:p>
    <w:p w:rsidR="0036070F" w:rsidRDefault="0036070F" w:rsidP="0036070F">
      <w:pPr>
        <w:pStyle w:val="TextoNormal"/>
      </w:pPr>
      <w:r>
        <w:t>No está, pues, agotada la vía judicial abierta ante la Sala de la Audiencia de Valencia para la ejecución de la Sentencia firme dictada en el proceso del que dimana la ejecución. Será la resolución que ponga fin en la vía judicial a la citada ejecución, la que, en su caso, podría ser susceptible del recurso de amparo, pero no una resolución que, como la recurrida, ordena continuar la ejecución de la Sentencia en un determinado extremo de la liquidación de cuentas.</w:t>
      </w:r>
    </w:p>
    <w:p w:rsidR="0036070F" w:rsidRDefault="0036070F" w:rsidP="0036070F">
      <w:pPr>
        <w:pStyle w:val="TextoNormal"/>
      </w:pPr>
      <w:r>
        <w:t>En el sentido razonado concurre la causa de inadmisión del art. 50.1 b) de la LOTC, en relación con el requisito exigido por el art. 44.1 a) de la citada Ley, y no en el que equivocadamente ha impugnado la recurrente en su escrito de alegaciones presentado el 13 de febrero de 1987.</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La concurrencia en el caso del motivo de inadmisión examinado en el fundamento anterior, hace innecesario entrar en la falta de contenido constitucional de la demanda, de cuyo efecto también se advirtió a la recurrente en la misma providencia.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lo expuesto, la Sección acuerda inadmitir el recurso de amparo interpuesto por el Procurador de los Tribunales don Federico J.  Olivares Santiago, en nombre de doña María Victoria Martínez Sierra, contra el Auto de la Sala Cuarta del</w:t>
      </w:r>
    </w:p>
    <w:p w:rsidR="0036070F" w:rsidRDefault="0036070F" w:rsidP="0036070F">
      <w:pPr>
        <w:pStyle w:val="TextoNormal"/>
      </w:pPr>
      <w:r>
        <w:t>Tribunal Supremo de 22 de octubre de 1986, y el archivo de estas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5" w:name="AUTO_1987_523"/>
      <w:r>
        <w:lastRenderedPageBreak/>
        <w:t>AUTO 523/1987, de 6 de mayo de 1987</w:t>
      </w:r>
    </w:p>
    <w:bookmarkEnd w:id="11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ECLI:ES:TC:1987:523A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1.372/1986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6" w:name="AUTO_1987_524"/>
      <w:r>
        <w:lastRenderedPageBreak/>
        <w:t>AUTO 524/1987, de 6 de mayo de 1987</w:t>
      </w:r>
    </w:p>
    <w:bookmarkEnd w:id="11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ECLI:ES:TC:1987:524A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1.404/1986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7" w:name="AUTO_1987_525"/>
      <w:r>
        <w:lastRenderedPageBreak/>
        <w:t>AUTO 525/1987, de 6 de mayo de 1987</w:t>
      </w:r>
    </w:p>
    <w:bookmarkEnd w:id="11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ECLI:ES:TC:1987:525A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1.411/1986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Argimiro Vázquez Guillén, en nombre -dice- del Ayuntamiento de Sant Fost de Campsentelles y dirigido por el Letrado don Santiago Muñoz Machado, interpone recurso de amparo, mediante escrito que tuvo su entrada el 26 de diciembre de 1986, presentado en el Juzgado de Guardia el 23 de diciembre, contra Sentencia de la Sala Tercera del Tribunal Supremo de 24 de noviembre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los que se funda la demanda de amparo, tal como en ella se exponen, son en esencia los siguientes: a) En sesión ordinaria del Pleno del Ayuntamiento de Sant Fost de Campsentelles, celebrada el 10 de junio de 1985, nueve de los once Concejales de la Corporación presentaron con carácter urgente moción de censura contra el entonces Alcalde- Presidente don Antonio Font Claries, designando como candidato propuesto a la Alcaldía a don Jaume Font Torrents, «actual Alcalde -se dice- de la Villa». Tal moción -se dice también- «fue votada y aprobada por mayoría absoluta del número legal de Concejales». No obstante -se añade- don Antoni Font Claries «siguió ejerciendo las funciones de Alcalde-Presidente». b) El señor Font Claries convocó sesión extraordinaria del Pleno municipal para el 5 de octubre de 1985, durante la que se suscitó «la cuestión de quién había de desempeñar las funciones de Alcalde-Presidente» «procediéndose así -se dice- a reiterar la votación acerca de la moción de censura obteniendo idéntico resultado al recaído en la votación del 10 de junio». «Ante las protestas del anterior Alcalde -se añade- quien afirmaba la imposibilidad de tratar del asunto por no haberlo incluido en el orden del día, don Jaume Font Torrents (... ) por tercera vez emitió su voto en favor de la moción, siendo coreado por expresiones de "si","yo también", emitidas por ocho de los nueve Concejales restantes». </w:t>
      </w:r>
    </w:p>
    <w:p w:rsidR="0036070F" w:rsidRDefault="0036070F" w:rsidP="0036070F">
      <w:pPr>
        <w:pStyle w:val="TextoNormal"/>
      </w:pPr>
      <w:r>
        <w:t xml:space="preserve">c) El 7 de octubre de 1985 se celebró sesión extraordinaria y urgente del Pleno del Ayuntamiento convocada por don Jaume Font Torrents con asistencia del Secretario y de nueve Concejales. La celebración tuvo lugar en el atrio de la Casa Consistorial, pues don Antoni Font Claries había cerrado con llave la puerta de entrada a fin de impedir dicha celebración. En el acta levantada por el señor Secretario se dejó constancia del acuerdo unánime de ratificar la destitución del Alcalde anterior y la designación del nuevo. </w:t>
      </w:r>
    </w:p>
    <w:p w:rsidR="0036070F" w:rsidRDefault="0036070F" w:rsidP="0036070F">
      <w:pPr>
        <w:pStyle w:val="TextoNormal"/>
      </w:pPr>
      <w:r>
        <w:lastRenderedPageBreak/>
        <w:t xml:space="preserve">d) El mismo acuerdo volvió a ser ratificado en la siguiente sesión ordinaria del Pleno, celebrada el 14 de octubre de 1985, ya en el interior de la Casa de la Villa, bajo la presidencia de don Jaume Font Torrents. </w:t>
      </w:r>
    </w:p>
    <w:p w:rsidR="0036070F" w:rsidRDefault="0036070F" w:rsidP="0036070F">
      <w:pPr>
        <w:pStyle w:val="TextoNormal"/>
      </w:pPr>
      <w:r>
        <w:t xml:space="preserve">e) El 18 de octubre de 1985, don Antoni Font Claries interpuso ante la Audiencia Territorial de Barcelona recurso contencioso-administrativo al amparo de la Ley 62/1978, de 26 de diciembre, de Protección Jurisdiccional de los Derechos Fundamentales de la Persona. </w:t>
      </w:r>
    </w:p>
    <w:p w:rsidR="0036070F" w:rsidRDefault="0036070F" w:rsidP="0036070F">
      <w:pPr>
        <w:pStyle w:val="TextoNormal"/>
      </w:pPr>
      <w:r>
        <w:t xml:space="preserve">f) Tal recurso fue estimado por Sentencia de la Sala Tercera de lo Contencioso- Administrativo de la Audiencia Territorial referida de 21 de marzo de 1986 -no se aporta copia-, en la que se consideró vulnerado lo dispuesto por el art. 23.2 C.E. y por la que se declaró la nulidad de los acuerdos adoptados por el Ayuntamiento en Pleno en fechas 7 y 14 de octubre de 1985 en cuanto se referían a la destitución del recurrente como Alcalde-Presidente y a la elección de su sucesor en el cargo. </w:t>
      </w:r>
    </w:p>
    <w:p w:rsidR="0036070F" w:rsidRDefault="0036070F" w:rsidP="0036070F">
      <w:pPr>
        <w:pStyle w:val="TextoNormal"/>
      </w:pPr>
      <w:r>
        <w:t xml:space="preserve">g) Dicha Sentencia fue recurrida en apelación por el Ayuntamiento, habiéndose personado como partes coadyuvantes de la apelante la Asociación de Vecinos de Dalt de Sant Fost de Campsentelles y la Candidatura Independiente Sant Fost. </w:t>
      </w:r>
    </w:p>
    <w:p w:rsidR="0036070F" w:rsidRDefault="0036070F" w:rsidP="0036070F">
      <w:pPr>
        <w:pStyle w:val="TextoNormal"/>
      </w:pPr>
      <w:r>
        <w:t>h) La Sala Tercera del Tribunal Supremo desestimó el recurso y confirmó la Sentencia apelada mediante la de 24 de noviembre de 1986, de la que se acompaña copia, notificada, al parecer, el 28 de noviembre.</w:t>
      </w:r>
    </w:p>
    <w:p w:rsidR="0036070F" w:rsidRDefault="0036070F" w:rsidP="0036070F">
      <w:pPr>
        <w:pStyle w:val="TextoNormal"/>
      </w:pPr>
    </w:p>
    <w:p w:rsidR="0036070F" w:rsidRDefault="0036070F" w:rsidP="0036070F">
      <w:pPr>
        <w:pStyle w:val="TextoNormal"/>
      </w:pPr>
      <w:r w:rsidRPr="0036070F">
        <w:rPr>
          <w:rStyle w:val="NumeroAFNegritaCaracter"/>
        </w:rPr>
        <w:t>3</w:t>
      </w:r>
      <w:r>
        <w:t>. En la demanda de amparo, que viene además acompañada de copia de las actas de las sesiones del Pleno municipal relacionadas con los hechos, se cita como infringido el art. 23 C.E., en sus apartados 1 y 2, entendiéndose haber sido vulnerados los derechos en él reconocidos, en perjuicio de los ciudadanos de Sant Fost de Campsentelles, del propio Ayuntamiento, de los Concejales integrantes de la Corporación y del -se dice- «Alcalde-Presidente de Sant Fost, señor Jaume Font Torrents». Se solicita que se anule la Sentencia recurrida y se declare que don Jaume Font Torrents «debe ser mantenido en el cargo de Alcalde para el que fue válidamente elegido». Por otrosí se solicita la suspensión de la ejecución de la Sentencia impugnada.</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Segunda, mediante providencia del pasado 18 de febrero, puso de manifiesto la posible existencia de las siguientes causas de inadmisión: a) La del art. 50.1 b), en relación con el 44.1 c), por no haberse invocado en el proceso previo el derecho fundamental que ahora se dice vulnerado. b) La del art. 50.2 b) por falta manifiesta de contenido constitucional de la demanda. Dentro del plazo concedido por la mencionada providencia, la representación del Ayuntamiento recurrente ha alegado que no se dan ninguna de las causas de inadmisión señaladas en nuestra providencia. Dice, respecto de la primera de ellas, que a la vista del criterio extraordinariamente flexible que este Tribunal mantiene a la hora de determinar si se ha cumplido o no el requisito del art. 44.1 c) de la LOTC, flexibilidad de la que es buena muestra lo que se dice en el fundamento jurídico 2.° de la STC 140/1986 y a la doctrina, también continuamente mantenida en cuanto a la necesidad de evitar en la aplicación de los requisitos procesales cualquier exceso formalista que los convierta en meros obstáculos para la plena resolución del derecho garantizado por el art. 24.1 de la Constitución (así, STC 36/1986), es innegable que no puede oponerse a la presente demanda de amparo la causa de inadmisión que deriva del incumplimiento de lo dispuesto en el art. 44.1 c) LOTC, puesto que en el recurso de apelación formulado por el Ayuntamiento contra la Sentencia dictada por la Audiencia Territorial de Barcelona se aludió ya, expresamente, a la vulneración de los derechos fundamentales de los miembros del Ayuntamiento de Sant Fost de Campsentelles, especialmente de sus derechos a desti</w:t>
      </w:r>
      <w:r>
        <w:lastRenderedPageBreak/>
        <w:t xml:space="preserve">tuir y elegir el Alcalde, cuyo recurso, además, se apoyaba precisamente en la supuesta negación del derecho fundamental proclamado en el art. 23 de la C.E., el mismo en el que se apoya la demanda de amparo. El contenido constitucional de la demanda es también, a juicio de la misma representación, innegable, pues ésta no pretende la reposición en su puesto de un Alcalde destituido como en los asuntos resueltos por los Autos de 11 de enero de 1984 y 3 de julio de 1986, cuya doctrina no siguió la Audiencia Territorial de Barcelona al estimar el recurso contencioso-administrativo interpuesto por el señor Font Claries, sino, precisamente, afirmar el derecho de los Concejales a destituir al Alcalde por ellos elegido. Que este derecho está amparado directamente por el art. 23 de la C.E. es cosa fuera de toda duda, puesto que está regulado en la Ley Orgánica 5/1985, dictada como desarrollo direeto de dicho artículo, según se manifiesta en su preámbulo. A ello se añade que aunque el examen de fondo acreditara la falta de contenido constitucional, no se seguiría de ello ningún daño irreparable, mientras que, por el contrario, sería irreparable el daño que con la inadmisión se ocasionaría a los recurrentes que serían, además, víctimas de un agravio comparativo en relación con anteriores demandantes ante este Tribunal. </w:t>
      </w:r>
    </w:p>
    <w:p w:rsidR="0036070F" w:rsidRDefault="0036070F" w:rsidP="0036070F">
      <w:pPr>
        <w:pStyle w:val="TextoNormal"/>
      </w:pPr>
      <w:r>
        <w:t>El Ministerio Fiscal, por su parte, entiende que concurre manifiestamente la causa de inadmisión a que nuestra providencia se refiere en segundo término, pues el recurrente en amparo es el Ayuntamiento de Sant Fost de Campsentelles, manifiestamente carente de legitimación puesto que los derechos reconocidos en el art. 23 de la C.E. corresponden a los ciudadanos en cuanto tales y no, genéricamente, a las personas jurídicas, como se dice en la STC 51/1984, sin que esa falta de legitimación quede señalada por el hecho de haber sido parte en el anterior proceso como también. repetidamente, ha afirmado este Tribunal (ATC 524/84 y STC 141/1985, entre otros). Como la entidad reclamante no tiene derecho alguno que pueda hacer valer en este proceso, es claro que su demanda carece de contenido constitucional. En razón de esta conclusión, el Ministerio Fiscal solicita la inadmisión de la demanda a trámite por esta causa, no, en cambio, por la que la providencia recogía en primer término, que una interpretación benévola del requisito en cuestión puede no considerar existente.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Invirtiendo el orden con el que están expuestas en nuestra providencia las posibles causas de inadmisión de la presente demanda de amparo, comenzaremos nuestro análisis por la enunciada en segundo término, es decir la que afecta a la posible carencia de contenido constitucional de la demanda.  Este análisis debe iniciarse por el de las razones que propone en primer término, al respecto, el Ministerio Fiscal y las que también como mera hipótesis adelanta en este trámite, para desecharlas, la representación del Ayuntamiento recurrente. El Ministerio Fiscal argumenta, como se recoge en los antecedentes, que la titularidad del derecho fundamental que se dice violado no corresponde al Ayuntamiento sino a los vecinos del municipio y a los Concejales elegidos por éstos, de manera que, no compareciendo ni aquéllos ni éstos como tales, ha de concluirse que la Corporación recurrente no es titular del derecho que se dice vulnerado por lo que su demanda carece de contenido que justifique el pronunciamiento sobre el fondo.  Esta argumentación ignora, sin embargo, la doctrina sentada por este Tribunal en diversas Sentencias, entre las que cabe mencionar, entre otras, las señaladas con los núms.  10 y 19 de 1983, en cuanto a la posibilidad de que los elegidos accionen los derechos de que son titulares los electores dada la conexión necesaria entre los derechos de los representantes y el de los representa</w:t>
      </w:r>
      <w:r>
        <w:lastRenderedPageBreak/>
        <w:t>dos. Aunque, en este caso, los Concejales no actúan individualmente como tales, sino en Corporación, esa conexión no se quiebra y no cabe, por tanto, entender que se da la falta de legitimación que el Ministerio Fiscal sostiene.</w:t>
      </w:r>
    </w:p>
    <w:p w:rsidR="0036070F" w:rsidRDefault="0036070F" w:rsidP="0036070F">
      <w:pPr>
        <w:pStyle w:val="TextoNormal"/>
      </w:pPr>
      <w:r>
        <w:t>Tampoco resulta la carencia del contenido constitucional de la demanda del hecho de que, al dictar nuestra providencia, nosotros nos hayamos podido guiar por la doctrina de los AATC de 11 de enero de 1984 y 3 de julio de 1986, pues, en contra de lo que parece creer la representación del Ayuntamiento recurrente, no hemos incurrido en el error de identiflcar el presente asunto con los que dieron lugar a las mencionadas decisiones.  La carencia de contenido constitucional de la presente demanda, que es manifiesta, es la consecuencia a que ineludiblemente se llega a partir del análisis de la misma, sin dejarse llevar de analogías que sólo una lectura superficial podría hacer posible.</w:t>
      </w:r>
    </w:p>
    <w:p w:rsidR="0036070F" w:rsidRDefault="0036070F" w:rsidP="0036070F">
      <w:pPr>
        <w:pStyle w:val="TextoNormal"/>
      </w:pPr>
      <w:r>
        <w:t>La demanda se fundamenta, en efecto, en la supuesta vulneración de los derechos fundamentales garantizados por el art. 23 que se imputa a las Sentencias de la Audiencia Territorial de Barcelona y del Tribunal Supremo por haberse en ellas estimado la demanda del señor Font Claries, que estimaba lesionado el derecho que le garantiza el art. 23.2 de la C.E., al haber sido destituido y sustituido sin seguir el procedimiento legalmente previsto para ello.  En las mencionadas Sentencias, sin embargo, y en contra de lo que en la demanda se afirma, no se niega el derecho de los Concejales para destituir al Alcalde elegido por ellos sustituyéndolo por otro.  Se reconoce, formalmente, este derecho, e incluso se tacha expresamente de ilegal la conducta obstruccionista del señor Font Claries, al negarse a convocar la sesión extraordinaria solicitada por los Concejales para someter a votación la moción de censura.  Lo que niegan las Sentencias impugnadas en amparo es que, frente a esa conducta ilegal, puedan los Concejales acudir a las vías de hecho y, en reuniones que no fueron convocadas en la forma legalmente prevista y que en algún caso ni siquiera fueron celebradas en la Casa Consistorial, tomaran la decisión de destituir al Alcalde sustituyéndolo por otro. Lo que está en cuestión en esas resoluciones judiciales no es, pues, el derecho de los Concejales a presentar y aprobar una moción de censura, sino la necesidad de que en el ejercicio de ese derecho se respeten las normas legales vigentes y frente a la actitud obstruccionista del Alcalde se acuda al remedio jurisdiccional que los órganos de la jurisdicción contencioso-administrativa, en casos semejantes, no ha dudado en conceder, de lo cual también testimonian, entre otras las Sentencias dictadas por la propia Sala Tercera del Tribunal Supremo en 15 de septiembre y 4 de noviembre de 1986. En el Estado social y democrático de Derecho, ni los derechos fundamentales, ni ningún otro derecho, autoriza a acudir a las vías de hecho cuyo uso generalizado devolvería a la sociedad a un estado de barbarie, esto es, a la negación misma de todo Derecho. Es claro, por tanto, a partir de la argumentación contenida en la demanda, que en ésta no se ofrece razón alguna que permita conceder verosimilitud a la afirmación de que se ha producido la vulneración de los derechos fundamentales para los que se pide nuestro amparo y que, por tanto, esa demanda carece manifiestamente de contenido constitucional.</w:t>
      </w:r>
    </w:p>
    <w:p w:rsidR="0036070F" w:rsidRDefault="0036070F" w:rsidP="0036070F">
      <w:pPr>
        <w:pStyle w:val="TextoNormal"/>
      </w:pPr>
    </w:p>
    <w:p w:rsidR="0036070F" w:rsidRDefault="0036070F" w:rsidP="0036070F">
      <w:pPr>
        <w:pStyle w:val="TextoNormal"/>
      </w:pPr>
      <w:r w:rsidRPr="0036070F">
        <w:rPr>
          <w:rStyle w:val="NumeroAFNegritaCaracter"/>
        </w:rPr>
        <w:t>2</w:t>
      </w:r>
      <w:r>
        <w:t>. Las consideraciones hechas en el punto anterior conducen de modo inexorable a la inadmisión de la presente demanda de amparo por lo que es, en rigor, innecesario, entrar en el análisis de la primera de las causas de inadmisión señaladas en nuestra providencia.  Como es evidente, ese análisis no puede tomar en consideración las afirmaciones contenidas en la STC 140/1986, producida en un supuesto bien distinto del actual.  Tampoco queda descartada la hipótesis formulada en nuestra providencia en cuanto al incumplimiento del requisito impuesto por el art. 44.1 c) de la LOTC por la invocación de la doctrina continuamente mantenida por este Tribunal en cuanto a la necesidad de no hacer de los requi</w:t>
      </w:r>
      <w:r>
        <w:lastRenderedPageBreak/>
        <w:t>sitos procesales una interpretación extremadamente formalista, pues no menos constante y firme es la doctrina que hemos mantenido acerca de la ineludible necesidad de que este requisito sea cumplido para preservar el carácter subsidiario del recurso constitucional de amparo.  Es cierto, sin embargo, que a partir de una aplicación extremadamente laxa de la mencionada norma legal podría entenderse que la ligera alusión que en el recurso de apelación se hace a los derechos fundamentales de los miembros del Ayuntamiento de Sant Fost de Campsentelles podría llevarnos a entender que se ha cumplido el citado requisito, pasando por alto el hecho de que no se determinan cuáles sean estos derechos fundamentales y de que en esa alusión estos derechos se atribuyen a los Concejales y no al Ayuntamiento hoy recurrente. Esta aplicación laxa, que podría quizá justificarse cuando la causa de inadmisión que ahora tratamos fuera el único obstáculo para la admisión de la demanda, no tiene razón de ser cuando a ésta se opone, como antes hemos visto, un obstáculo de mayor consideración.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Sección acuerda, por tanto, la inadmisión de la presente demanda de amparo.</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8" w:name="AUTO_1987_526"/>
      <w:r>
        <w:lastRenderedPageBreak/>
        <w:t>AUTO 526/1987, de 6 de mayo de 1987</w:t>
      </w:r>
    </w:p>
    <w:bookmarkEnd w:id="11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ECLI:ES:TC:1987:526A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1.412/1986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Juzgado de Guardia para el Tribunal Constitucional el 23 de diciembre de 1986, el Procurador don Víctor Requejo Calvo, en nombre de don José Antonio Martín Chico, interpuso recurso de amparo contra Sentencia dictada por la Sala Quinta del Tribunal Supremo el 24 de noviembre de 1986, que confirma en apelación otra de la Sala de lo Contencioso-Administrativo de la Audiencia Nacional, de 20 de mayo de 1985, que desestimaba al recurso contencioso-administrativo interpuesto contra la Orden de 9 de julio de 1980, del Ministerio de Defensa y Resolución de 2 de febrero de 1983 que la confirmaba en reposición. Se fundamenta el recurso en las alegaciones de hecho y de Derecho que a continuación se resumen: a) La Orden Ministerial de 9 de julio de 1980, clasificó al Capitán del Arma de Aviación don José Antonio Martín Chico en el grupo B), por «no ser clasificado para el ascenso al empleo superior inmediato», de acuerdo con el art. 19 c) de la Ley 18/1975, de 2 de mayo. En los años 1976, 1978 y 1979, dicho Capitán había sido considerado apto para el ascenso a Comandante, «por reunir los requisitos establecidos en las disposiciones vigentes» -aprobación de un curso, antigüedad en el empleo, ejercicio efectivo del mando, etc.-. En el año 1982 no se le considera apto, según obra en el expediente, «dada la baja conceptuación que se deduce de los documentos que se tienen en cuenta para la clasificación, así como la aparición de un hecho delictivo por el que fue procesado y condenado». b) La condena impuesta al recurrente por la Sentencia dictada en Consejo de Guerra, con fecha 20 de noviembre de 1980, por el delito de insulto a un superior, fue de tres años de prisión y la accesoria de suspensión de empleo, y quedó cumplida el 26 de mayo de 1982, con pérdida de 26 puestos en el escalafón. Aquella Sentencia no condenó al recurrente a la pérdida de aptitud para el ascenso, constituyendo, según el recurrente, esta última consecuencia de la condena la imposición de una sanción administrativa no prevista legalmente, con infracción del principio de exclusión de doble sanción por el mismo hecho. c) Recurrida la Orden Ministerial citada, el recurso fue desestimado por Sentencia de la Sala de lo Contencioso-Administrativo de la Audiencia Nacional, de 20 de mayo de 1985, confirmada en apelación por la de la Sala Quinta del Tribunal Supremo, de 24 de noviembre de 1986. Estas Sentencias señalan que la clasificación como apto para el ascenso es una cuestión técnica que, por su naturaleza, no puede ser objeto de control jurisdiccional. Pero, sin negar este extremo, sí que constituye una cuestión de legalidad que, persistiendo los mismos elementos de juicio técnico que en años anteriores determinaron </w:t>
      </w:r>
      <w:r>
        <w:lastRenderedPageBreak/>
        <w:t xml:space="preserve">la declaración de aptitud del hoy recurrente, se le niegue ahora tal capacitación por una condena penal extinguida. </w:t>
      </w:r>
    </w:p>
    <w:p w:rsidR="0036070F" w:rsidRDefault="0036070F" w:rsidP="0036070F">
      <w:pPr>
        <w:pStyle w:val="TextoNormal"/>
      </w:pPr>
      <w:r>
        <w:t>d) Señala el recurrente como preceptos infringidos los arts. 14, 24.1 y 25.1 de la Constitución y solicita de este Tribunal que declare la nulidad de la Orden Ministerial y las Sentencias recurridas, y disponga la procedencia de que se declare apto para el ascenso a Comandante a don José Antonio Martín Chico, con efectos legales desde la fecha en que fue declarado no apto y con las consecuencias que ello apareja.</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21 de enero de 1987, la Sección acordó tener por presentado el escrito y documentos y por parte en nombre del recurrente al Procurador de los Tribunales don Víctor Requejo Calvo, a quien se otorgó, lo mismo que al Ministerio Fiscal, el plazo de diez días que determina el art. 50 de la LOTC para que pudieran formular las alegaciones que estimasen procedentes sobre la causa de inadmisión de la demanda, prevista en el art. 50.2 b) de la citada Ley: carecer 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El Ministerio Fiscal, evacuado el referido trámite y tras exponer los antecedentes del caso, solicita la inadmisión de la demanda por lo siguiente: Respecto de la vulneración del art. 14 de la Constitución, no se acompaña documento alguno judicial o administrativo que permita compulsar la desigualdad que invoca, sin que sirva a tales efectos la genérica alegación de lo ocurrido con motivo de las Sentencias dictadas en el proceso seguido por los hechos ocurridos el 23.F; la tutela judicial efectiva que garantiza el art. 24 de la Constitución, se le ha prestado en el proceso contenciosoadministrativo en el que se han dictado, en la instancia y en apelación, las Sentencias recurridas, estando justificado el criterio de las mismas sobre límites al control jurisdiccional «que han de resolverse por un juicio fundado en elementos de carácter exclusivamente técnicos», que impugna el recurrente, y, finalmente, no se da la infracción del art. 25.1 de la Constitución, en el que la jurisprudencia de este Tribunal ha considerado que se integra el principio nom bis in idem, porque tal prohibición no opera si existe «una relación de supremacía especial de la Administración -funcionario, servicio público, concesionario, etc.- que justifique el ejercicio del ius puniendi por los Tribunales y, a su vez, la potestad sancionadora de la Administración» (STC 2/1981 de este Tribunal).</w:t>
      </w:r>
    </w:p>
    <w:p w:rsidR="0036070F" w:rsidRDefault="0036070F" w:rsidP="0036070F">
      <w:pPr>
        <w:pStyle w:val="TextoNormal"/>
      </w:pPr>
    </w:p>
    <w:p w:rsidR="0036070F" w:rsidRDefault="0036070F" w:rsidP="0036070F">
      <w:pPr>
        <w:pStyle w:val="TextoNormal"/>
      </w:pPr>
      <w:r w:rsidRPr="0036070F">
        <w:rPr>
          <w:rStyle w:val="NumeroAFNegritaCaracter"/>
        </w:rPr>
        <w:t>4</w:t>
      </w:r>
      <w:r>
        <w:t>. El recurrente en su escrito de alegaciones, insiste en la admisibilidad de la demanda por las razones expuestas en su escrito inicial que nuevamente desarrolla: Se infringe el principio non bis in idem, «íntimamente unido al principio de legalidad de las infracciones que recoge el art. 25 de la Constitución», por la duplicidad de sanción administrativa y penal que se hace derivar de un mismo hecho; por la misma razón se infringe el art. 24, pues se deja de conocer realmente en vía jurisdiccional de actos administrativos sometidos a dicho control, y el art. 14 resulta infringido por ser un hecho notorio que militares condenados en el proceso seguido con motivo del 23.F, han seguido ascendiendo. Solicita por todo ello la admisión de la demanda y que se dicte Sentencia de conformidad con lo interesado en el escrito de interposición del recurso.</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Se dirige el presente recurso contra la Orden del Ministerio de Defensa, de fecha 9 de julio de 1980, y contra la Resolución de 2 de febrero de 1983 que, desestimando el recurso de reposición, confirmó aquélla; y contra las Sentencias de la Audiencia Nacional de 20 de mayo de 1985, y de la Sala Quinta del Tribunal Supremo de 24 de noviembre de 1986, que desestimaron en la instancia y en la apelación, respectivamente, el recurso contencioso-administrativo interpuesto por el recurrente en amparo contra las resoluciones del Ministerio de Defensa primeramente citadas.  El recurso tiene, pues, naturaleza mixta, porque se impugnan en él las resoluciones administrativas que acordaron pasar al recurrente al grupo B, por no considerarlo apto para el ascenso a Comandante, impugnación que se apoya en los arts. 14 y 25.1 de la Constitución, y, agotada la vía judicial, se recurren también las Sentencias, no sólo en cuanto confirman las resoluciones recurridas, sino porque, además, en ellas se infringe el art.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Las infracciones que se imputan a los actos administrativos impugnados, no tienen contenido constitucional que justifique una resolución en forma de Sentencia por parte de este Tribunal, concurriendo, por tanto, la causa de inadmisión prevista en el artículo 50.2 b) de la LOTC, según se advirtió al recurrente en la providencia de 21 de enero de 1987.</w:t>
      </w:r>
    </w:p>
    <w:p w:rsidR="0036070F" w:rsidRDefault="0036070F" w:rsidP="0036070F">
      <w:pPr>
        <w:pStyle w:val="TextoNormal"/>
      </w:pPr>
    </w:p>
    <w:p w:rsidR="0036070F" w:rsidRDefault="0036070F" w:rsidP="0036070F">
      <w:pPr>
        <w:pStyle w:val="TextoNormal"/>
      </w:pPr>
      <w:r>
        <w:t>En efecto, para fundar en el principio de igualdad consagrado por el art. 14 de la Constitución, la supuesta infracción de dicho precepto por la Orden Ministerial recurrida, el recurrente tenía que haber acreditado con la documentación correspondiente la identidad de supuestos en que apoya su alegación y la diferente solución dada a los mismos. Ni en la vía contencioso-administrativa, ni con la demanda de amparo, acompañó el recurrente la prueba que permita realizar el análisis comparativo que requiere dicho precepto, y como no basta una genérica referencia a que en otros casos la condena penal no ha impedido el ascenso, la demanda carece en este punto de dimensión constitucional.</w:t>
      </w:r>
    </w:p>
    <w:p w:rsidR="0036070F" w:rsidRDefault="0036070F" w:rsidP="0036070F">
      <w:pPr>
        <w:pStyle w:val="TextoNormal"/>
      </w:pPr>
    </w:p>
    <w:p w:rsidR="0036070F" w:rsidRDefault="0036070F" w:rsidP="0036070F">
      <w:pPr>
        <w:pStyle w:val="TextoNormal"/>
      </w:pPr>
      <w:r>
        <w:t>Lo mismo ocurre con la infracción del art. 25.1 de la Constitución, en el que puede considerarse integrado el principio non bis in idem, según doctrina reiterada de este Tribunal. Mas este principio que impide la doble sanción por unos mismos hechos, no es de aplicación al caso. Porque ni tiene carácter de sanción la determinación de si concurren o no en el interesado, con arreglo a su hoja de servicios y otros antecedentes, las condiciones necesarias para el ascenso; ni el hecho de haber sido condenado por Sentencia, puede servir de obstáculo, como parece entender el recurrente, para que las calificaciones anuales anteriores a la condena, tengan necesariamente que mantenerse con posterioridad a ésta.</w:t>
      </w:r>
    </w:p>
    <w:p w:rsidR="0036070F" w:rsidRDefault="0036070F" w:rsidP="0036070F">
      <w:pPr>
        <w:pStyle w:val="TextoNormal"/>
      </w:pPr>
    </w:p>
    <w:p w:rsidR="0036070F" w:rsidRDefault="0036070F" w:rsidP="0036070F">
      <w:pPr>
        <w:pStyle w:val="TextoNormal"/>
      </w:pPr>
      <w:r w:rsidRPr="0036070F">
        <w:rPr>
          <w:rStyle w:val="NumeroAFNegritaCaracter"/>
        </w:rPr>
        <w:t>3</w:t>
      </w:r>
      <w:r>
        <w:t>. En cuanto a la infracción del art. 24.1 de la Constitución, referida ya concretamente esta impugnación a las Sentencias recurridas, baste decir que la tutela judicial efectiva garantizada por este precepto, la obtuvo el recurrente en la forma que determina el art. 117.3 de la Constitución, es decir, mediante dos resoluciones jurídicamente fundadas, dictadas por los órganos judiciales determinados por las leyes, según las normas de competencia y procedimiento que las mismas establecen.  El razonamiento contenido en las Sentencias, relativo a que en la valoración de la clasificación por su carácter técnico, «salvo que adolezca de error o incida en alguna infracción legal», no cabe sustituir el criterio del órgano competente por otro ajeno, «entrando a valorar sobre el fondo de la propia clasifi</w:t>
      </w:r>
      <w:r>
        <w:lastRenderedPageBreak/>
        <w:t>cación», no es, como pretende el recurrente, excluir estas resoluciones del control jurisdiccional, sino un razonamiento jurídico que, como dice el Ministerio Fiscal, no está desautorizado por la Sentencia de este Tribunal 63/1983, de 16 de mayo, citada en la demanda, que permite ciertas limitaciones a dicho control en algunos casos como ocurre -dice esta Sentencia- «en cuestiones que han de resolverse por un juicio fundado en elementos de carácter exclusivamente técnico».  Criterio a que alude la Sentencia de la Audiencia Nacional y que ratifica el Tribunal Supremo con cita de su propia doctrina.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todo lo expuesto,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19" w:name="AUTO_1987_527"/>
      <w:r>
        <w:lastRenderedPageBreak/>
        <w:t>AUTO 527/1987, de 6 de mayo de 1987</w:t>
      </w:r>
    </w:p>
    <w:bookmarkEnd w:id="11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ECLI:ES:TC:1987:527A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1.415/1986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0" w:name="AUTO_1987_528"/>
      <w:r>
        <w:lastRenderedPageBreak/>
        <w:t>AUTO 528/1987, de 6 de mayo de 1987</w:t>
      </w:r>
    </w:p>
    <w:bookmarkEnd w:id="12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ECLI:ES:TC:1987:528A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1" w:name="AUTO_1987_529"/>
      <w:r>
        <w:lastRenderedPageBreak/>
        <w:t>AUTO 529/1987, de 6 de mayo de 1987</w:t>
      </w:r>
    </w:p>
    <w:bookmarkEnd w:id="12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ECLI:ES:TC:1987:529A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día 3 de enero de 1987, la Procuradora de los Tribunales doña Isabel Cañedo Vega interpuso recurso de amparo constitucional en nombre de la Confederación Sindical de Comisiones Obreras contra la Sentencia de la Magistratura de Trabajo núm. 6 de Valencia, de 27 de noviembre de 1987, por estimar que dicha Sentencia ha vulnerado el derecho fundamental a obtener la tutela judicial efectiva contenido en el art. 24.1 de la Constitución Española (C.E.), solicitando en consecuencia la nulidad de la referida resolución judicial, con reconocimiento del derecho de la entidad recurrente a obtener una resolución judicial sobre el fondo de todas y cada una de las pretensiones contenidas en la demanda.</w:t>
      </w:r>
    </w:p>
    <w:p w:rsidR="0036070F" w:rsidRDefault="0036070F" w:rsidP="0036070F">
      <w:pPr>
        <w:pStyle w:val="TextoNormal"/>
      </w:pPr>
    </w:p>
    <w:p w:rsidR="0036070F" w:rsidRDefault="0036070F" w:rsidP="0036070F">
      <w:pPr>
        <w:pStyle w:val="TextoNormal"/>
      </w:pPr>
      <w:r w:rsidRPr="0036070F">
        <w:rPr>
          <w:rStyle w:val="NumeroAFNegritaCaracter"/>
        </w:rPr>
        <w:t>2</w:t>
      </w:r>
      <w:r>
        <w:t>. De las alegaciones y documentación aportada se deduce, en síntesis, que en la empresa «Manufacturas Marqués, Sociedad Anónima», enclavada en Paiporta (Valencia), se promovió por el Sindicato Unión General de Trabajadores un proceso electoral que se inició con fecha de 25 de septiembre de 1986, celebrándose el acto de la votación y escrutinio el 24 de octubre siguiente. El día 28 de octubre de 1986 se presentó demanda ante la Magistratura de Trabajo por el Sindicato Comisiones Obreras contra la empresa «Manufacturas Marqués, Sociedad Anónima», y otros, solicitándose se declarase nulo el proceso electoral y su resultado. La Sentencia de la Magistratura de Trabajo núm. 6 de Valencia, tras apreciar la concurrencia de caducidad en la acción planteada, absolvió a las partes demandadas.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Alega la demandante que la Sentencia de la Magistratura de Trabajo núm. 6 de Valencia ha vulnerado el derecho a la tutela judicial efectiva en sus distintas manifestaciones, ya que la citada resolución judicial incurre en incongruencia al conducir de forma totalmente arbitraria y unilateral las pretensiones a un momento del proceso electoral que no ha sido objeto de alegación, ni en la demanda ni en el acto del juicio por ninguna de las partes, modificándose así la causa de pedir y la acción ejercitada. </w:t>
      </w:r>
    </w:p>
    <w:p w:rsidR="0036070F" w:rsidRDefault="0036070F" w:rsidP="0036070F">
      <w:pPr>
        <w:pStyle w:val="TextoNormal"/>
      </w:pPr>
      <w:r>
        <w:t>Por otra parte, el Magistrado aprecia la existencia de una excepción procesal como es la caducidad de la acción, no alegada en juicio por los demandados, de forma totalmente artificiosa, arbitraria e irrazonable, siendo así que se ha cumplido escrupulosamente el fatal plazo de tres días previsto en la legislación aplicable, por lo que la estimación de di</w:t>
      </w:r>
      <w:r>
        <w:lastRenderedPageBreak/>
        <w:t>cha excepción procesal, sin entrar en el fondo del asunto, vulnera otro de los contenidos del derecho fundamental a la tutela judicial efectiva.</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28 de enero de 1987 se hizo saber a la representación de la entidad demandante de amparo y al Ministerio Fiscal la posible concurrencia en la demanda del motivo de inadmisión de carácter insubsanable consistente en carecer la demanda manifiestamente de contenido que justifique una decisión por parte del Tribunal Constitucional, conforme a lo establecido en el art. 50.2 b) LOTC, concediéndose un plazo común de diez días para formular alegaciones.</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en su escrito de 11 de febrero de 1987, interesa del Tribunal que dicte Auto por el que se acuerde la inadmisión a trámite del recurso interpuesto, por entender que concurre la causa prevista en el art. 50.2 b) LOTC, ya que no se ha dado incongruencia en la resolución judicial impugnada, sino que al apreciar la excepción de caducidad de la acción no se pronuncia sobre el fondo. Por otro lado, en el recurso de amparo no puede combatirse la interpretación realizada por la Magistratura de Trabajo del mencionado plazo de caducidad, por tratarse esta cuestión de un problema de mera legalidad que ha de insertar en el mandato contenido en el art. 117.3 C.E., no pudiendo apreciarse que la argumentación empleada por el órgano judicial sea inexistente o irrazonable. Tampoco puede alegarse que la Sentencia recurrida carezca de fundamentación legal y razonada, ya que al aceptarse la excepción de caducidad de la acción la Sentencia no tiene por qué entrar a debatir el tema de fondo propuesto por los demandantes. </w:t>
      </w:r>
    </w:p>
    <w:p w:rsidR="0036070F" w:rsidRDefault="0036070F" w:rsidP="0036070F">
      <w:pPr>
        <w:pStyle w:val="TextoNormal"/>
      </w:pPr>
      <w:r>
        <w:t>Por su parte la representación de la entidad demandante reitera su criterio de que la Sentencia impugnada es incongruente al modificar la causa de pedir y alterar con ello la acción ejercitada. Al propio tiempo, se acoge la existencia de una excepción procesal no alegada en juicio por los demandados de forma totalmente artificiosa, arbitraria e irrazonable, puesto que se ha cumplido escrupulosamente el plazo de tres días previsto en la norma aplicable para impugnar el resultado de las elecciones, lo cual deriva a la vulneración de otro de los contenidos del derecho fundamental a la tutela judicial efectiva. Finalmente la Sentencia impugnada vulnera el derecho a una resolución judicial fundada y razonada en Derecho, en la medida en que no existe respuesta ni razonamiento alguno respecto a las pretensiones de la demanda, incurriendo así en una incongruencia ex silentio.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Mediante el presente Auto corresponde determinar si la demanda ha de admitirse a tràmite o, por el contrario, al apreciarse la concurrencia del motivo de inadmisión contenido en el art. 50.2 b) LOTC, debe declararse conclusa la acción ejercitada en esta vía constitucional de amparo. A tales efectos conviene recordar que la presente demanda quedó planteada como consecuencia de la Sentencia de la Magistratura de Trabajo núm.  6 de Valencia, de 27 de noviembre de 1986, que resolvió apreciar la concurrencia de caducidad en la acción planteada en materia de elecciones sindicales, decisión que considera la entidad demandante es constitutiva de dos vulneraciones del contenido del derecho a la tutela judicial efectiva, íntimamente enlazadas entre sí, cuales son el principio de congruencia en las Sentencias y el derecho a obtener una resolución judicial fundada en Derecho motivada sobre el fondo del asunto.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No se aprecia que la Sentencia ahora impugnada haya incurrido en el vicio de incongruencia, rompiendo así la necesaria adecuación entre la parte dispositiva y las pretensiones mantenidas en el proceso por los litigantes.  Desde la STC 20/1982, de 5 de mayo, este Tribunal ha reiterado que sólo se puede apreciar una falta de congruencia constitucionalmente relevante, esto es, conectada con el derecho a la tutela judicial efectiva que consagra el art. 24 C.E., cuando la desviación en que la incongruencia consiste es de tal naturaleza que supone una completa modificación de los términos en que se produjo el debate procesal, entrañando consecuentemente una vulneración del principio de contradicción y, por tanto, del fundamental derecho de defensa (SSTC 14/1985, de 1 de febrero, y 110/1986, de 29 de septiembre, entre otras).</w:t>
      </w:r>
    </w:p>
    <w:p w:rsidR="0036070F" w:rsidRDefault="0036070F" w:rsidP="0036070F">
      <w:pPr>
        <w:pStyle w:val="TextoNormal"/>
      </w:pPr>
      <w:r>
        <w:t>En el caso presente no hay alteración de los términos de la discusión, ni puede afirmarse que se origine incongruencia por razón de la falta de pronunciamiento del Juez sobre el conjunto de las pretensiones que se contienen en la demanda, ya que no ha existido desviación sustantiva ni procesal en los términos de la cuestión planteada, sino únicamente la apreciación del oficio de un obstáculo o defecto de orden público, de observancia y aplicación obligada por el Juez, cual es la caducidad de la acción planteada, por aplicación de un plazo o término establecido en la Ley.</w:t>
      </w:r>
    </w:p>
    <w:p w:rsidR="0036070F" w:rsidRDefault="0036070F" w:rsidP="0036070F">
      <w:pPr>
        <w:pStyle w:val="TextoNormal"/>
      </w:pPr>
      <w:r>
        <w:t>En efecto, en materia electoral sindical, son recurribles ante la jurisdicción laboral todas las actuaciones producidas a lo largo del proceso electoral (art. 76.2 del Estatuto de los Trabajadores), señalando la ley el plazo de los tres días siguientes a aquel en que se produzca el hecho que motive la demanda para su interposición (art. 76.3 E.T.).  Se pudo, por consiguiente, impugnar el acto de promoción electoral y cualquiera de las actuaciones subsiguientes, si se juzgaba que incurrían en irregularidad, pero se esperó a los resultados de las elecciones, momento en que se plantea la demanda solicitándose la nulidad de todo el proceso electoral, conducta procesal que motivó la resolución de la Magistratura de Trabajo declarando la caducidad.  Esta resolución no puede ser tachada de irrazonable y tampoco vulnera el derecho a la tutela judicial efectiva, puesto que, como ha reiterado este Tribunal, tal derecho no se desconoce cuando se emite una Sentencia desestimatoria, como puede ser, por supuesto, la estimación de la caducidad de la acción, apreciada de oficio por el Tribunal (STC 15/1985, de 5 de febrero).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demanda, por consiguiente, careee de contenido constitucional, por lo que, en aplicación del art. 50.2 b) de la LOTC, la Sección acuerda inadmitir a trámite la demanda interpuesta por el Sindicato de Comisiones Obreras.</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2" w:name="AUTO_1987_530"/>
      <w:r>
        <w:lastRenderedPageBreak/>
        <w:t>AUTO 530/1987, de 6 de mayo de 1987</w:t>
      </w:r>
    </w:p>
    <w:bookmarkEnd w:id="12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ECLI:ES:TC:1987:530A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3" w:name="AUTO_1987_531"/>
      <w:r>
        <w:lastRenderedPageBreak/>
        <w:t>AUTO 531/1987, de 6 de mayo de 1987</w:t>
      </w:r>
    </w:p>
    <w:bookmarkEnd w:id="123"/>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ECLI:ES:TC:1987:531A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4" w:name="AUTO_1987_532"/>
      <w:r>
        <w:lastRenderedPageBreak/>
        <w:t>AUTO 532/1987, de 6 de mayo de 1987</w:t>
      </w:r>
    </w:p>
    <w:bookmarkEnd w:id="12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ECLI:ES:TC:1987:532A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8 de enero del corriente año tuvo su entrada en este Tribunal una demanda de amparo interpuesta por el Procurador de los Tribunales don Antonio Rueda Bautista, en nombre y representación de don Pablo Navarrete Saro, en la que se impugnaba la Sentencia del Juzgado de Distrito núm. 16 de Madrid, de 12 de julio de 1986, y la del Juzgado de Instrucción núm. 12 de la misma ciudad, de 12 de diciembre de 1986, por las que se condenó al solicitante del amparo, como autor de la falta prevista en el art. 586.3.° del Código Penal, a la pena de 1.500 pesetas de multa, reprensión privada y privación del permiso de conducir durante un mes.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acuerdo con los hechos probados de la Sentencia condenatoria, el demandante del amparo circulaba en una motocicleta a una velocidad de 30 a 40 kilómetros/hora, por el carril de la derecha de la calle de Génova de Madrid en dirección a la glorieta de Alonso Martínez, mientras que los vehículos que lo hacían en el otro carril en la misma dirección no podían avanzar. Al llegar a la altura del edificio de la Audiencia Nacional, se encontró con el peatón Luis Díaz Pintado Moraleda, que atravesaba la calle por lugar no permitido y al que atropelló, según dice la Sentencia, porque no iba suficientemente atento a las incidencias del tráfico. La Sentencia dice también que el condenado, «no supo, pudiendo haberlo hecho, reaccionar ante la presencia del peatón». Este sufrió lesiones que tardaron en curar doscientos ochenta días. </w:t>
      </w:r>
    </w:p>
    <w:p w:rsidR="0036070F" w:rsidRDefault="0036070F" w:rsidP="0036070F">
      <w:pPr>
        <w:pStyle w:val="TextoNormal"/>
      </w:pPr>
      <w:r>
        <w:t>El solicitante de amparo interpuso recurso de apelación contra la Sentencia que se acaba de mencionar, pero este recurso fue desestimado por el Juzgado de Instrucción número 12 de Madrid, por Sentencia de 11 de noviembre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la demanda de amparo se alega que ha existido vulneración del derecho a la presunción de inocencia establecida en el art. 24.2 de la Constitución y del derecho a la tutela judicial efectiva reconocido en el art. 24.1. Según la demanda de amparo se ha vulnerado el derecho a la presunción de inocencia porque en ningún caso se ha probado la culpabilidad del solicitante de amparo y en este sentido estima que existe un claro error en la apreciación de la prueba. Todos los hechos que le imputan no constituyen el tipo del art. 586.3.° del Código Penal. </w:t>
      </w:r>
    </w:p>
    <w:p w:rsidR="0036070F" w:rsidRDefault="0036070F" w:rsidP="0036070F">
      <w:pPr>
        <w:pStyle w:val="TextoNormal"/>
      </w:pPr>
      <w:r>
        <w:lastRenderedPageBreak/>
        <w:t>El derecho a la tutela juidicial efectiva ha sido vulnerado, según se afirma en la demanda, porque la indemnización de daños y perjuicios ha sido establecida sobre la base de suposiciones que no han resultado probadas. Se ha tomado en cuenta para fijar el montante de la indemnización la eventual posibilidad de que la víctima del accidente, de cuarenta y ocho años, sea jubilado anticipadamente como consecuencia de las secuelas que padece.</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Sección Primera de este Tribunal, en 25 de febrero del corriente año, acordó poner de manifiesto en este asunto la posible existencia de las siguientes causas de inadmisión: 1.ª, la del art. 50.1 b) en relación con el 44.1 c), ambos de la Ley Orgánica de este Tribunal, por no aparecer que se haya invocado en el previo proceso judicial el derecho constitucional que se alega como vulnerado; 2.ª, la del art. 50.2 b) de la misma Ley Orgánica por cuanto la demanda pudiera carecer manifiestamente de contenido que justifique una decisión por parte del Tribunal Constitucional. Por ello, conforme a lo dispuesto en el art. 50 de la Ley Orgánica antes citada, se concedió un plazo de diez días al solicitante del amparo y al Ministerio Fiscal para que formularan sobre las causas de inadmisión propuestas las alegaciones que consideraran pertinentes. Dentro del plazo antes dicho han presentado escrito de alegaciones el solicitante del amparo y el Ministerio Fiscal. </w:t>
      </w:r>
    </w:p>
    <w:p w:rsidR="0036070F" w:rsidRDefault="0036070F" w:rsidP="0036070F">
      <w:pPr>
        <w:pStyle w:val="TextoNormal"/>
      </w:pPr>
      <w:r>
        <w:t xml:space="preserve">El solicitante del amparo pide en su escrito que se acuerde la admisión del recurso. Señala que invocó, en el momento de la celebración de la vista del recurso interpuesto contra la Sentencia del Juzgado de Distrito núm. 16, su intención de interponer recurso de amparo constitucional y así debe constar en el acta de dicha vista. Añade que se ha violado la presunción de inocencia a que se refiere el art. 24.2 de la Constitución y el 24.1 ya que, según señala en su escrito, se incurre en el error de hecho en la apreciación de la prueba, basándose toda la Sentencia en puras presunciones. </w:t>
      </w:r>
    </w:p>
    <w:p w:rsidR="0036070F" w:rsidRDefault="0036070F" w:rsidP="0036070F">
      <w:pPr>
        <w:pStyle w:val="TextoNormal"/>
      </w:pPr>
      <w:r>
        <w:t>Por su parte el Ministerio Fiscal ha solicitado la inadmisión del asunto.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 en el presente asunto la causa de inadmisión del art. 50.1 b), en relación con el 44.1 c), ambos de la Ley Orgánica de este Tribunal, por no aparecer que se haya producido la previa invocación en el proceso judicial del derecho constitucional supuestamente vulnerado. No son suficientes, a este respecto, las consideraciones que se vierten en el escrito de alegaciones del solicitante del amparo.  En primer lugar, porque si la invocación se hace oralmente, debe quien la hace, para poder entender cumplido el requisito que nos ocupa, cerciorarse de que existe constancia en el acta, sin limitarse a aventurar que debe constar en ella.  Es además carga del solicitante del amparo procurarse certificación o testimonio de dicha acta, acompañándola con la solicitud de amparo, pues sólo así el requisito que examinamos puede entenderse cumplido. Añádase a ello que tal requisito no se cumple, como el solicitante de este amparo pretende, con una manifestación de la intención de proponer un recurso, en caso de que la resolución sea desfavorable, sino que es preciso invocar ante el órgano jurisdiccional la dimensión constitucional del asunto, pues, como este Tribunal ha señalado reiteradamente, el amparo de los derechos fundamentales es, en primera línea, un amparo judicial, que corresponde a los órganos jurisdiccionales del Poder Judicial y sólo subsidiariamente es un amparo constitucional.</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Concurre igualmente en este asunto la causa de inadmisión prevista en el artículo 50.2 b) de la Ley Orgánica de este Tribunal y no es posible reconocer en la demanda de amparo un contenido constitucional suficiente.</w:t>
      </w:r>
    </w:p>
    <w:p w:rsidR="0036070F" w:rsidRDefault="0036070F" w:rsidP="0036070F">
      <w:pPr>
        <w:pStyle w:val="TextoNormal"/>
      </w:pPr>
      <w:r>
        <w:t>a) No existe vulneración del derecho a la presunción de inocencia del art.  24.2 de la Constitución. Este derecho se centra en la prueba de los hechos objeto de imputación, pero no se refiere, en modo alguno, a la apreciación de tal prueba, que es siempre libre para los órganos jurisdiccionales.  Menos todavía se refiere al enjuiciamiento de los elementos determinantes de la imprudencia, como pueden ser las infracciones reglamentarias o la falta de diligencia, pues estas son ya cuestiones jurídicas de subsunción del supuesto de hecho en la norma jurídica que hay que considerar ajenas al derecho de la presunción de inocencia.</w:t>
      </w:r>
    </w:p>
    <w:p w:rsidR="0036070F" w:rsidRDefault="0036070F" w:rsidP="0036070F">
      <w:pPr>
        <w:pStyle w:val="TextoNormal"/>
      </w:pPr>
      <w:r>
        <w:t>b) Tampoco resulta vulnerado el derecho a la tutela judicial efectiva del art.  24.1 de la Constitución, pues este derecho se satisface con Sentencia de fondo que se pronuncie sobre las cuestiones planteadas, sin que los criterios del juzgador para llevar a cabo la aplicación del derecho puedan ser, por esta vía, revisados en esta sede de amparo. De esta suerte, no pueden convertirse en cuestión constitucional las apreciaciones que el juzgador haya hecho sobre la indemnizabilidad de los daños futuros, pues son estas cuestiones que no pertenecen de ningún modo al dominio de los derechos fundamentales.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todas las razones expuestas, la Sección acuerda la inadmisión del presente recurso de amparo.</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5" w:name="AUTO_1987_533"/>
      <w:r>
        <w:lastRenderedPageBreak/>
        <w:t>AUTO 533/1987, de 6 de mayo de 1987</w:t>
      </w:r>
    </w:p>
    <w:bookmarkEnd w:id="12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ECLI:ES:TC:1987:533A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6" w:name="AUTO_1987_534"/>
      <w:r>
        <w:lastRenderedPageBreak/>
        <w:t>AUTO 534/1987, de 6 de mayo de 1987</w:t>
      </w:r>
    </w:p>
    <w:bookmarkEnd w:id="12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ECLI:ES:TC:1987:534A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7" w:name="AUTO_1987_535"/>
      <w:r>
        <w:lastRenderedPageBreak/>
        <w:t>AUTO 535/1987, de 6 de mayo de 1987</w:t>
      </w:r>
    </w:p>
    <w:bookmarkEnd w:id="12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ECLI:ES:TC:1987:535A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8" w:name="AUTO_1987_536"/>
      <w:r>
        <w:lastRenderedPageBreak/>
        <w:t>AUTO 536/1987, de 6 de mayo de 1987</w:t>
      </w:r>
    </w:p>
    <w:bookmarkEnd w:id="12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ECLI:ES:TC:1987:536A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Julián Zapata Díaz, en nombre y representación de Liberto Aizpurúa, S.A., presentó el 10 de enero de 1987 en el Registro General de este Tribunal escrito, con asistencia de Letrado, por el que interpone recurso de amparo contra el Auto dictado por la Sala Tercera del Tribunal Central de Trabajo en 6 de noviembre de 1966, por el que declaró la caducidad del recurso de suplicación interpuesto por tal entidad contra Sentencia de la Magistratura de Trabajo nº 1 de Guipúzcoa de 30 de septiembre de 1962, recaída en proceso sobre accidente laboral.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w:t>
      </w:r>
    </w:p>
    <w:p w:rsidR="0036070F" w:rsidRDefault="0036070F" w:rsidP="0036070F">
      <w:pPr>
        <w:pStyle w:val="TextoNormal"/>
      </w:pPr>
      <w:r>
        <w:t xml:space="preserve">a) Ante la Magistratura de Trabajo número 1 de Guipúzcoa se siguieron en su día autos promovidos por den Justino Arruti Juarsoro frente a Liberto Aizpurúa, S.A., Mutua Patronal Pekea, Instituto Nacional de la Seguridad Social y Tesorería General de la Seguridad Social, sobre accidente de trabajo. En los mismos se dictó Sentencia el 30 de septiembre de 1962, notificada el 31 de octubre de 1985 a la sociedad demandante de amparo (a tal tardanza en la notificación se refiere la providencia acompañada como documento número l), por la que se declaró el derecho del trabajador allí solicitante al percibo de pensión de invalidez permanente en grado de incapacidad total derivada de accidente de trabajo en cuantía del 55% de una base reguladora anual de 863.505 -Pts, de cuyo pago respondía la Mutua Patronal por la cuantía correspondiente a su cobertura de 777.964,65 Pts y el resto lo abonarla la empresa demandada Liberto Aizpurúa, S.A. </w:t>
      </w:r>
    </w:p>
    <w:p w:rsidR="0036070F" w:rsidRDefault="0036070F" w:rsidP="0036070F">
      <w:pPr>
        <w:pStyle w:val="TextoNormal"/>
      </w:pPr>
      <w:r>
        <w:t xml:space="preserve">b) La sociedad demandante de amparo anunció recurso de suplicación contra la Sentencia citada; en la tramitación del mismo, la Magistratura, en providencia de 10 de febrero de 1986, ordenó a la entidad recurrente que acreditase el depósito de la cantidad que se reflejaba en una comunicación recibida del Instituto Nacional de la Seguridad Social en que éste fijaba el capital o prima única-coste de la pensión. Cumplimentado el contenido de dicha providencia, la recurrente depositó ante la Tesorería General de la Seguridad Social un aval bancario por el importe indicado de 771.369,-Pts. extendiendo certificación el Tesorero Territorial de la Seguridad Social en Guipúzcoa expresando que habla recibido el citado aval bancario al objeto de poder recurrir en suplicación La Magistratura de Trabajo admitió tal documento y el modo de constituirse el depósito, remitiendo los autos al Tribunal Central de Trabajo. </w:t>
      </w:r>
    </w:p>
    <w:p w:rsidR="0036070F" w:rsidRDefault="0036070F" w:rsidP="0036070F">
      <w:pPr>
        <w:pStyle w:val="TextoNormal"/>
      </w:pPr>
      <w:r>
        <w:lastRenderedPageBreak/>
        <w:t xml:space="preserve">c) Por Auto de 6 de noviembre de 1966, la Sala Tercera del Tribunal Central de Trabajo ha declarado la caducidad del recurso por no haberse constituido el depósito del capital coste de renta a cargo de la empresa en metálico, entendiendo que, a los efectos del requisito del artículo 180 de la Ley de Procedimiento Laboral, no sirve el aval bancario. Contra el Auto mencionado no se ha interpuesto recurso ordinario alguno por la empresa. </w:t>
      </w:r>
    </w:p>
    <w:p w:rsidR="0036070F" w:rsidRDefault="0036070F" w:rsidP="0036070F">
      <w:pPr>
        <w:pStyle w:val="TextoNormal"/>
      </w:pPr>
      <w:r>
        <w:t>d) Entiende la empresa demandante de amparo que la resolución del Tribunal Central de Trabajo vulnera su derecho a una tutela judicial efectiva ex artículo 24.1 de la Constitución Española, ya que inadmite e impide el acceso de la misma al recurso que entabló en su día. La parte cumplió con el requisito del depósito a la que se refería la providencia de 10 de febrero de 1986, en la que no se especificaba si debía realzarse en metálico o mediante cualquier otra modalidad; a tal efecto el Gerente de la Sociedad consultó en la Tesorería General de la Seguridad Social (T.G.S.S.), que aceptó de forma expresa la presentación de un aval bancario, lo que se hizo, para cumplimentar el requisito, e igualmente la Magistratura lo aceptó de forma tácita al aceptar, igualmente, el certificado expedido por la T.G.S.S.; en todo caso, de existir error en la configuración del depósito, fue inducido al administrado por la falta de claridad de la providencia citada y por la resolución de la Tesorería General de la Seguridad Social de aceptarlo mediante aval, sin que los efectos del error puedan ser achacados a la empresa recurrente, por lo que procedía y suplica que se posibilite el acceso al recurso de suplicación, dejándose sin efecto el Auto impugnado.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18 de febrero de 1967 la Sección Segunda de este Tribunal acordó poner de manifiesto la posible existencia de las siguientes causas de inadmisión: 1ª.- La del artículo 50.1.a) en relación con el 44.2, ambos de la Ley Orgánica de este Tribunal, por presentación de la demanda fuera de plazo; debiendo justificar, en otro caso, la parte demandante, la fecha de la notificación de la última resolución que puso fin a la vía judicial; 2ª.- La del artículo 501.b) en relación con el 44.1.a), ambos de la misma Ley Orgánica por no aparecer de la demanda, que se hayan agotado todos los recursos utilizables dentro de la vía judicial; 3ª.- La del artículo 50.1.b) en relación con el 44.1.c), ambos de la Ley Orgánica antes citada, por no aparecer que se haya invocado, en el previo proceso judicial, el derecho constitucional que se alega como vulnerado. </w:t>
      </w:r>
    </w:p>
    <w:p w:rsidR="0036070F" w:rsidRDefault="0036070F" w:rsidP="0036070F">
      <w:pPr>
        <w:pStyle w:val="TextoNormal"/>
      </w:pPr>
      <w:r>
        <w:t>Por ello se acordó, de conformidad con el artículo 50 de la Ley Orgánica de este Tribunal, dar un plazo común de diez días a la parte recurrente y al Ministerio Fiscal para alegaciones.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Fiscal ante el Tribunal Constitucional evacuó el trámite referido comenzando por señalar que ni se encuentra acreditada la fecha de notificación del Auto impugnado por lo que, a salvo este acreditamiento y lo que con él se justifique, la demanda será extemporánea. Por otro lado, contra el Auto impugnado podía la parte haber interpuesto recurso de súplica, según los artículos 402 y concordantes de la supletoria Ley de Enjuiciamiento Civil, y al no haberlo hecho incumplió tanto el requisito del articulo 44.1.a) de la citada Ley Orgánica como el de previa invocación de los derechos constitucionales supuestamente vulnerados que establece el artículo 44. 1.c) de la misma Ley y pudo efectuar en ese recurso de súplica, Concluía solicitando la inadmisión de la demanda de amparo. </w:t>
      </w:r>
    </w:p>
    <w:p w:rsidR="0036070F" w:rsidRDefault="0036070F" w:rsidP="0036070F">
      <w:pPr>
        <w:pStyle w:val="TextoNormal"/>
      </w:pPr>
      <w:r>
        <w:t xml:space="preserve">La parte recurrente formuló igualmente sus alegaciones, expresando, respecto a la extemporaneidad de la demanda, que ésta se presentó en plazo legal, debiendo constar en los autos obrantes en poder de este Tribunal la notificación del Auto del Tribunal Central de Trabajo impugnado, remitiéndose a los mismos, al tiempo que se acompañaba el sobre original recibido correspondiente a la notificación de tal Auto. Por otra parte, en torno el </w:t>
      </w:r>
      <w:r>
        <w:lastRenderedPageBreak/>
        <w:t>agotamiento de los recursos utilizables, dicho Auto no es susceptible de recurso alguno de acuerdo con la Ley de Procedimiento Laboral. Por último, sobre la no alegaciones el proceso judicial del derecho constitucional vulnerado, señala que el artículo 44 de la Ley Orgánica de este Tribunal no exige el cumplimiento de todos los requisitos que el propio artículo 44 señala, bastando la existencia de uno de ellos para que pueda producirse el recurso de amparo. En el presente caso, agotados los recursos judiciales, se interpuso la demanda de amparo, sin que sea exigible la alegación en el proceso previo del derecho vulnerado, siendo esta materia reservada en exclusividad el Tribunal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Respecto a la primera causa de inadmisión puesta de manifiesto en su día, consistente en posible extemporaneidad en la formulación de la demanda de amparo, puede entenderse que la parte recurrente ha aportado, con su escrito de alegaciones, un principio de prueba acreditativo de que la resolución impugnada se le notificó el 2 de enero de 1967, por lo que la demanda de amparo, interpuesta el 10 de enero de1967, lo habría sido dentro del plazo del artículo 44.2 de la Ley Orgánica de este Tribunal.</w:t>
      </w:r>
    </w:p>
    <w:p w:rsidR="0036070F" w:rsidRDefault="0036070F" w:rsidP="0036070F">
      <w:pPr>
        <w:pStyle w:val="TextoNormal"/>
      </w:pPr>
    </w:p>
    <w:p w:rsidR="0036070F" w:rsidRDefault="0036070F" w:rsidP="0036070F">
      <w:pPr>
        <w:pStyle w:val="TextoNormal"/>
      </w:pPr>
      <w:r w:rsidRPr="0036070F">
        <w:rPr>
          <w:rStyle w:val="NumeroAFNegritaCaracter"/>
        </w:rPr>
        <w:t>2</w:t>
      </w:r>
      <w:r>
        <w:t>. Subsisten, sin embargo, plenamente las restantes causas de inadmisión advertidas, y así debe afirmarse que la demanda de amparo se ha formulado sin agotar la recurrente los recursos utilizables en la vía judicial ordinaria, lo que constituye el motivo previsto por el artículo 50.1.b), en relación con el artículo 44.1.a), ambos de la citada Ley Orgánica. En efecto, contra el Auto impugnado del Tribunal Central de Trabajo, que inadmitió el recurso de suplicación interpuesto por la entidad demandante de amparo, se viene a reconocer por ésta que no se interpuse recurso alguno, alegando que no cabía tal recurso de ninguna clase, de acuerdo con la Ley de Procedimiento Laboral.  Sin embargo, este Tribunal viene reiterando (así en Sentencia 57/84, de 8 de mayo y Autos de 6 de octubre de 1986 en R.A. 39 1/86, de 29 de octubre de 1986 en R.A. 397/86, 14 de enero de 1967 en R.A. 1063/86 y 18 de marzo de 1967 en R.A. 650/86), que conforme se sostiene en abundante jurisprudencia del Tribunal Central de Trabajo, contra resoluciones del Tribunal Central de Trabajo como la aquí impugnada cabe interponer el recurso de súplica, previsto en los artículos 402 y siguientes de la Ley de Enjuiciamiento Civil, aplicable supletorialmente al proceso laboral (D. Adicional de la Ley de Procedimiento Laboral).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 la demanda de amparo.</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29" w:name="AUTO_1987_537"/>
      <w:r>
        <w:lastRenderedPageBreak/>
        <w:t>AUTO 537/1987, de 6 de mayo de 1987</w:t>
      </w:r>
    </w:p>
    <w:bookmarkEnd w:id="12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ECLI:ES:TC:1987:537A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0" w:name="AUTO_1987_538"/>
      <w:r>
        <w:lastRenderedPageBreak/>
        <w:t>AUTO 538/1987, de 6 de mayo de 1987</w:t>
      </w:r>
    </w:p>
    <w:bookmarkEnd w:id="13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ECLI:ES:TC:1987:538A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65/1987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1" w:name="AUTO_1987_539"/>
      <w:r>
        <w:lastRenderedPageBreak/>
        <w:t>AUTO 539/1987, de 6 de mayo de 1987</w:t>
      </w:r>
    </w:p>
    <w:bookmarkEnd w:id="13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ECLI:ES:TC:1987:539A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71/1987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2" w:name="AUTO_1987_540"/>
      <w:r>
        <w:lastRenderedPageBreak/>
        <w:t>AUTO 540/1987, de 6 de mayo de 1987</w:t>
      </w:r>
    </w:p>
    <w:bookmarkEnd w:id="13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ECLI:ES:TC:1987:540A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77/1987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Pedro Antonio Pardillo Larena, en representación de doña Paulina González Martínez, interpone recurso de amparo, mediante escrito que tuvo su entrada el 20 de enero de 1987, contra Sentencia del Juzgado de Distrito núm. 25 de los de Madrid, de 2 de enero de 1985, confirmada en apelación por la de la Sección Sexta de la Audiencia Provincial de Madrid, de 27 de noviembre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 la demanda de amparo son los siguientes: </w:t>
      </w:r>
    </w:p>
    <w:p w:rsidR="0036070F" w:rsidRDefault="0036070F" w:rsidP="0036070F">
      <w:pPr>
        <w:pStyle w:val="TextoNormal"/>
      </w:pPr>
    </w:p>
    <w:p w:rsidR="0036070F" w:rsidRDefault="0036070F" w:rsidP="0036070F">
      <w:pPr>
        <w:pStyle w:val="TextoNormal"/>
      </w:pPr>
      <w:r>
        <w:t xml:space="preserve">a) Cierta vivienda, propiedad del Banco Exterior de España, fue arrendada a don José González Plata el 19 de septiembre de 1939. </w:t>
      </w:r>
    </w:p>
    <w:p w:rsidR="0036070F" w:rsidRDefault="0036070F" w:rsidP="0036070F">
      <w:pPr>
        <w:pStyle w:val="TextoNormal"/>
      </w:pPr>
    </w:p>
    <w:p w:rsidR="0036070F" w:rsidRDefault="0036070F" w:rsidP="0036070F">
      <w:pPr>
        <w:pStyle w:val="TextoNormal"/>
      </w:pPr>
      <w:r>
        <w:t xml:space="preserve">b) Al fallecimiento del anterior se subrogó en el arrendamiento su hija doña Luisa González Martínez. </w:t>
      </w:r>
    </w:p>
    <w:p w:rsidR="0036070F" w:rsidRDefault="0036070F" w:rsidP="0036070F">
      <w:pPr>
        <w:pStyle w:val="TextoNormal"/>
      </w:pPr>
    </w:p>
    <w:p w:rsidR="0036070F" w:rsidRDefault="0036070F" w:rsidP="0036070F">
      <w:pPr>
        <w:pStyle w:val="TextoNormal"/>
      </w:pPr>
      <w:r>
        <w:t xml:space="preserve">c) La solicitante de amparo, nacida el 3 de julio de 1947, empezó a convivir con la arrendataria en la vivienda referida en 1952, «pues -se dice- su madre natural se encontraba muy delicada de salud y mantenía con doña Luisa González Martínez una estrecha amistad». </w:t>
      </w:r>
    </w:p>
    <w:p w:rsidR="0036070F" w:rsidRDefault="0036070F" w:rsidP="0036070F">
      <w:pPr>
        <w:pStyle w:val="TextoNormal"/>
      </w:pPr>
    </w:p>
    <w:p w:rsidR="0036070F" w:rsidRDefault="0036070F" w:rsidP="0036070F">
      <w:pPr>
        <w:pStyle w:val="TextoNormal"/>
      </w:pPr>
      <w:r>
        <w:t xml:space="preserve">d) Fallecida su madre natural, en 1954, y pese a seguir viviendo su padre, la solicitante de amparo continuó conviviendo con doña Luisa González Martínez; «siendo entonces -se dice- más que firme la voluntad de adopción» de la demandante de amparo por doña Luisa González, tal adopción «no se llevó a cabo por estar vivo el padre». </w:t>
      </w:r>
    </w:p>
    <w:p w:rsidR="0036070F" w:rsidRDefault="0036070F" w:rsidP="0036070F">
      <w:pPr>
        <w:pStyle w:val="TextoNormal"/>
      </w:pPr>
    </w:p>
    <w:p w:rsidR="0036070F" w:rsidRDefault="0036070F" w:rsidP="0036070F">
      <w:pPr>
        <w:pStyle w:val="TextoNormal"/>
      </w:pPr>
      <w:r>
        <w:t xml:space="preserve">e) En 1969, teniendo la demandante de amparo veintidós años de edad, falleció su padre, «y es entonces -se dice- cuando doña Luisa González Martínez puede iniciar el expediente de adopción». </w:t>
      </w:r>
    </w:p>
    <w:p w:rsidR="0036070F" w:rsidRDefault="0036070F" w:rsidP="0036070F">
      <w:pPr>
        <w:pStyle w:val="TextoNormal"/>
      </w:pPr>
    </w:p>
    <w:p w:rsidR="0036070F" w:rsidRDefault="0036070F" w:rsidP="0036070F">
      <w:pPr>
        <w:pStyle w:val="TextoNormal"/>
      </w:pPr>
      <w:r>
        <w:t xml:space="preserve">f) Mediante Auto del Juzgado de Primera Instancia núm. 8 de Madrid, de 4 de junio de 1971, se produjo la adopción plena de la solicitante de amparo por doña Luisa González Martínez. </w:t>
      </w:r>
    </w:p>
    <w:p w:rsidR="0036070F" w:rsidRDefault="0036070F" w:rsidP="0036070F">
      <w:pPr>
        <w:pStyle w:val="TextoNormal"/>
      </w:pPr>
    </w:p>
    <w:p w:rsidR="0036070F" w:rsidRDefault="0036070F" w:rsidP="0036070F">
      <w:pPr>
        <w:pStyle w:val="TextoNormal"/>
      </w:pPr>
      <w:r>
        <w:t xml:space="preserve">g) La madre adoptiva falleció el 13 de marzo de 1984. </w:t>
      </w:r>
    </w:p>
    <w:p w:rsidR="0036070F" w:rsidRDefault="0036070F" w:rsidP="0036070F">
      <w:pPr>
        <w:pStyle w:val="TextoNormal"/>
      </w:pPr>
    </w:p>
    <w:p w:rsidR="0036070F" w:rsidRDefault="0036070F" w:rsidP="0036070F">
      <w:pPr>
        <w:pStyle w:val="TextoNormal"/>
      </w:pPr>
      <w:r>
        <w:t xml:space="preserve">h) La solicitante de amparo comunicó su voluntad de segunda subrogación al amparo del art. 59 de la Ley de Arrendamientos Urbanos, a lo que se opuso el Banco Exterior de España, el cual interpuso demanda solicitando la resolución del contrato de arrendamiento y el desalojo de la vivienda por la demandante de amparo. </w:t>
      </w:r>
    </w:p>
    <w:p w:rsidR="0036070F" w:rsidRDefault="0036070F" w:rsidP="0036070F">
      <w:pPr>
        <w:pStyle w:val="TextoNormal"/>
      </w:pPr>
    </w:p>
    <w:p w:rsidR="0036070F" w:rsidRDefault="0036070F" w:rsidP="0036070F">
      <w:pPr>
        <w:pStyle w:val="TextoNormal"/>
      </w:pPr>
      <w:r>
        <w:t xml:space="preserve">i) Por Sentencia del Juzgado de Distrito núm. 25 de Madrid, de 2 de enero de 1985, fue estimada la demanda y declarada improcedente la subrogación pretendida. </w:t>
      </w:r>
    </w:p>
    <w:p w:rsidR="0036070F" w:rsidRDefault="0036070F" w:rsidP="0036070F">
      <w:pPr>
        <w:pStyle w:val="TextoNormal"/>
      </w:pPr>
    </w:p>
    <w:p w:rsidR="0036070F" w:rsidRDefault="0036070F" w:rsidP="0036070F">
      <w:pPr>
        <w:pStyle w:val="TextoNormal"/>
      </w:pPr>
      <w:r>
        <w:t xml:space="preserve">j) Interpuesto por la solicitante de amparo recurso de apelación, fue desestimado por Sentencia de la Sección Sexta de la Audiencia Provincial de Madrid de 27 de noviembre de 1986. </w:t>
      </w:r>
    </w:p>
    <w:p w:rsidR="0036070F" w:rsidRDefault="0036070F" w:rsidP="0036070F">
      <w:pPr>
        <w:pStyle w:val="TextoNormal"/>
      </w:pPr>
      <w:r>
        <w:t xml:space="preserve">En la demanda de amparo se alega discriminación, con cita del art. 14 de la Constitución, por la declaración efectuada en las Sentencias recurridas de que, en base al art. 58 de la Ley de Arrendamientos Urbanos, no ha lugar al derecho de subrogación por haber sido adoptada la solicitante de amparo después de haber cumplido dieciocho años. </w:t>
      </w:r>
    </w:p>
    <w:p w:rsidR="0036070F" w:rsidRDefault="0036070F" w:rsidP="0036070F">
      <w:pPr>
        <w:pStyle w:val="TextoNormal"/>
      </w:pPr>
    </w:p>
    <w:p w:rsidR="0036070F" w:rsidRDefault="0036070F" w:rsidP="0036070F">
      <w:pPr>
        <w:pStyle w:val="TextoNormal"/>
      </w:pPr>
      <w:r>
        <w:t>Se solicita que se declare la nulidad de las Sentencias impugnadas, y se reconozca a la demandante el derecho a subrogarse en los derechos y obligaciones arrendaticios de su madre adoptiva. Por otrosí se solicita la suspensión de la ejecución de la Sentencia del Juzgado de Distrito cuya anulación se pretende.</w:t>
      </w:r>
    </w:p>
    <w:p w:rsidR="0036070F" w:rsidRDefault="0036070F" w:rsidP="0036070F">
      <w:pPr>
        <w:pStyle w:val="TextoNormal"/>
      </w:pPr>
    </w:p>
    <w:p w:rsidR="0036070F" w:rsidRDefault="0036070F" w:rsidP="0036070F">
      <w:pPr>
        <w:pStyle w:val="TextoNormal"/>
      </w:pPr>
      <w:r w:rsidRPr="0036070F">
        <w:rPr>
          <w:rStyle w:val="NumeroAFNegritaCaracter"/>
        </w:rPr>
        <w:t>3</w:t>
      </w:r>
      <w:r>
        <w:t>. La Sección, por providencia de 4 de marzo de 1987, acordó poner de manifiesto la posible existencia de la causa de inadmisión que regula el art. 50.2 b) de la Ley Orgánica del Tribunal Constitucional, por cuanto la demanda pudiera carecer de contenido que justifique una decisión por parte del Tribunal Constitucional. Y, en cuanto a la petición de suspensión de ejecución del acto recurrido, que sobre la misma se acordaría lo procedente una vez se resolviese sobre la admisión del recurso.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parte recurrente, por escrito presentado el 25 de marzo de 1986, expresó su opinión en cuanto a la necesidad social y jurídica de que el Tribunal Constitucional se pronuncie sobre la posible desigualdad de los hijos adoptivos respecto de los legítimos en el tema de la subrogación arrendaticia, exponiendo, no obstante, que no es la ampliación de la jurisprudencia, sino la desigualdad de los hijos adoptivos producida, el motivo por el que se considera objeto de estudio por el Tribunal el asunto sometido a su conocimiento. Paso a exponer a continuación diversos argumentos para ello, estimando que se produce una colisión entre el derecho a la igualdad de los hijos con independencia de la filiación (arts. 14 y 39.2 de la Constitución), y el derecho del subarrendador a que no se subroguen en la relación arrendaticia hijos adotivos que hubiesen sido adoptados después de cumplir los dieciocho años; que la Sentencia de la Audiencia, recurrida en amparo, establece, en aplicación estricta del art. 58 de la Ley de Arrendamientos Urbanos, una diferencia de derechos que debe ser objeto de la resolución del Tribunal Constitucional; y que el único supuesto de no discriminación por razón de filiación en cuanto al derecho de subrogación arrendaticia es aquél en el que la institución de la adoptación se utilice artificiosa y fraudulentamente. Negó, con aportación de diversos datos y razones, que la adopción se haya realizado en el presente supuesto en fraude de Ley. </w:t>
      </w:r>
    </w:p>
    <w:p w:rsidR="0036070F" w:rsidRDefault="0036070F" w:rsidP="0036070F">
      <w:pPr>
        <w:pStyle w:val="TextoNormal"/>
      </w:pPr>
    </w:p>
    <w:p w:rsidR="0036070F" w:rsidRDefault="0036070F" w:rsidP="0036070F">
      <w:pPr>
        <w:pStyle w:val="TextoNormal"/>
      </w:pPr>
      <w:r>
        <w:t>Expuso algunas consideraciones acerca de los diferentes tratamientos que ha venido obteniendo el derecho a la subrogación arrendaticia de los hijos adoptivos en la legislación española. Y concluyó argumentando que el art. 50.2 b) de la Ley Orgánica del Tribunal Constitucional requiere en su aplicación que la demanda carezca manifiestamente de contenido, siendo imperativo, en caso contrario, el estudio y admisión del recurso de amparo.</w:t>
      </w:r>
    </w:p>
    <w:p w:rsidR="0036070F" w:rsidRDefault="0036070F" w:rsidP="0036070F">
      <w:pPr>
        <w:pStyle w:val="TextoNormal"/>
      </w:pPr>
    </w:p>
    <w:p w:rsidR="0036070F" w:rsidRDefault="0036070F" w:rsidP="0036070F">
      <w:pPr>
        <w:pStyle w:val="TextoNormal"/>
      </w:pPr>
      <w:r w:rsidRPr="0036070F">
        <w:rPr>
          <w:rStyle w:val="NumeroAFNegritaCaracter"/>
        </w:rPr>
        <w:t>5</w:t>
      </w:r>
      <w:r>
        <w:t>. El Fiscal ante el Tribunal Constitucional, por escrito que tuvo su entrada el 17 de marzo de 1987, dijo, en esencia, que la parte actora no ha aportado «término de comparación» para poder apreciar la desigualdad. Que en realidad la impugnación de la actora se dirige contra el art. 58 de la Ley de Arrendamientos Urbanos; exisitiendo, sin embargo, una fundamentación racional y objetiva para la imposición de condiciones al derecho de subrogarse de los hijos adoptivos, consistente en «evitar la menor posibilidad de que el establecimiento del vínculo de adopción se realizase, en todo o en parte, con finalidad distinta de la institucional, y por otro, proteger los derechos al arrendador». Y negó que tal imposición de requisitos suponga discriminación, por tratarse de supuestos claramente diferenciados. Por todo lo cual interesó que se dicte Auto desestimatorio de la demanda por la causa de inadmisión del art. 50.2 b) de la Ley Orgánica del Tribunal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cuestión planteada se contrae a determinar si es discriminatoria y contraria al art. 14 de la Constitución la aplicación efectuada en vía jurisdiccional a la solicitante de amparo, adoptada en adopción plena a los veintitrés años de edad, del art. 58.1 de la Ley de Arrendamientos Urbanos, en cuanto que limita a los «hijos adoptivos que hubieran sido adotados antes de cumplir los dieciocho años» el derecho a subrogarse en el arrendamiento. Aplicación que los órganos judiciales efectuaron con base en diversos razonamientos que, a juicio de tales órganos, justifican el trato desigual, en el aspecto considerado, de los hijos adoptivos frente a los matrimoniales y no matrimoniales.</w:t>
      </w:r>
    </w:p>
    <w:p w:rsidR="0036070F" w:rsidRDefault="0036070F" w:rsidP="0036070F">
      <w:pPr>
        <w:pStyle w:val="TextoNormal"/>
      </w:pPr>
      <w:r>
        <w:t xml:space="preserve">Por otro lado, este Tribunal Constitucional ha tenido ocasión de pronunciarse, en STC 33/1983, de 4 de mayo, acerca de las diferencias entre adopción plena y adopción simple y la ausencia de violación del principio de igualdad por tal motivo.  Pues, efectivamente, en dicha Sentencia, fundamento jurídico 5.°, se consideró, en relación con el reconocimiento de derechos pasivos, que «los regímenes de la adopción plena y de la adopción simple son distintos, de ellos nacen efectos de desigual contenido para los adoptados, sin que estos regímenes distintos sean atentatorios a la igualdad que proclama -como derecho susceptible de protección por la vía del amparo constitucional- el art. 14 de la Constitución, pues para que exista violación del principio de igualdad es preciso que el tratamiento desigual esté desprovisto de una justificación objetiva y razonable, y aquí, en cuanto son distintas las figuras, el dotar de un mayor contenido a la adopción plena y equipararla a la filiación por naturaleza, no significa para los adoptados de forma simple una discriminación». Consideraciones análogas podrían efectuarse en el caso que nos ocupa con respecto a las diferencias, en cuanto al derecho de subrogación en el arrendamiento, existentes entre la filiación por naturaleza y la adoptiva, o precisando más, entre la filiación por naturaleza y la adoptiva antes del cumplimiento de dieciocho años por el adoptado, por un lado, y la adopción una vez cumplida tal edad, por otro. Las diferencias legalmente establecidas entre unos y otros supuestos encuentran una justificación objetiva y razonable en la finalidad </w:t>
      </w:r>
      <w:r>
        <w:lastRenderedPageBreak/>
        <w:t>reconocida de evitar posibles fraudes -y ello con independencia de que en cada supuesto individualmente considerado pueda apreciarse la ausencia de fraude-, así como en una mayor atención en determinados casos a los derechos del arrendador.</w:t>
      </w:r>
    </w:p>
    <w:p w:rsidR="0036070F" w:rsidRDefault="0036070F" w:rsidP="0036070F">
      <w:pPr>
        <w:pStyle w:val="TextoNormal"/>
      </w:pPr>
      <w:r>
        <w:t>Finalmente, también es preciso recordar que por ATC 671/1985, de 9 de octubre (recurso de amparo 291/1985), se consideró que «el tratamiento que realiza el art. 58 de la Ley de Arrendamientos Urbanos con relación a los llamados a ejercitar el derecho de subrogación -derecho que supone un trato distinto y favorable, que conduce a la prórroga forzosa de la relación contractual- no afecta para nada al derecho a la igualdad a que se refiere el art. 14 de la Constitución.  El legislador tiene un marco de libre actuación en el que puede ejercer sus opciones y restringir o ampliar, incluso suprimir, el derecho a la subrogación, sin que ello afecte, en principio, al derecho a la igualdad y no discriminación que protege el art. 14 de la Constitución».</w:t>
      </w:r>
    </w:p>
    <w:p w:rsidR="0036070F" w:rsidRDefault="0036070F" w:rsidP="0036070F">
      <w:pPr>
        <w:pStyle w:val="TextoNormal"/>
      </w:pPr>
      <w:r>
        <w:t>Todo lo cual conduce a apreciar la causa de inadmisión puesta de manifiesto y a que, inadmitido el recurso, sea innecesario resolver sobre la petición de suspensión formulada en la demanda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acordó declarar inadmisible la presente demanda de amparo.</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3" w:name="AUTO_1987_541"/>
      <w:r>
        <w:lastRenderedPageBreak/>
        <w:t>AUTO 541/1987, de 6 de mayo de 1987</w:t>
      </w:r>
    </w:p>
    <w:bookmarkEnd w:id="13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ECLI:ES:TC:1987:541A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4" w:name="AUTO_1987_542"/>
      <w:r>
        <w:lastRenderedPageBreak/>
        <w:t>AUTO 542/1987, de 6 de mayo de 1987</w:t>
      </w:r>
    </w:p>
    <w:bookmarkEnd w:id="13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ECLI:ES:TC:1987:542A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124/1987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5" w:name="AUTO_1987_543"/>
      <w:r>
        <w:lastRenderedPageBreak/>
        <w:t>AUTO 543/1987, de 6 de mayo de 1987</w:t>
      </w:r>
    </w:p>
    <w:bookmarkEnd w:id="13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ECLI:ES:TC:1987:543A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170/1987, promovido en causa penal.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136" w:name="AUTO_1987_544"/>
      <w:r>
        <w:lastRenderedPageBreak/>
        <w:t>AUTO 544/1987, de 6 de mayo de 1987</w:t>
      </w:r>
    </w:p>
    <w:bookmarkEnd w:id="13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ECLI:ES:TC:1987:544A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210/1987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7" w:name="AUTO_1987_545"/>
      <w:r>
        <w:lastRenderedPageBreak/>
        <w:t>AUTO 545/1987, de 6 de mayo de 1987</w:t>
      </w:r>
    </w:p>
    <w:bookmarkEnd w:id="13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ECLI:ES:TC:1987:545A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2 de marzo de 1987, don Enrique Barrero González, Letrado del Ayuntamiento de Sevilla, en nombre y representación de éste, interpuso recurso de amparo contra la Sentencia de la Sala de lo Contencioso-Administrativo de la Audiencia Territorial de Sevilla, de 29 de enero de 1987, dictada en el recurso 1.047/82.</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de amparo se fundamenta en los siguientes hechos: La Comisión Municipal Permanente del Ayuntamiento de Sevilla acordó, por razón de urgencia y dando cuenta al Pleno en la primera sesión que éste celebre, formular recurso contencioso-administrativo contra Acuerdo del Tribunal Económico-Administrativo Provincial de 30 de septiembre de 1982. La Sala no hizo salvedad alguna a la admisión del recurso ni requirió al Ayuntamiento en los términos del art. 57.3 de la Ley Jurisdiccional. No obstante, declaró en la Sentencia la inadmisibilidad del recurso, por no haberse justificado la ratificación por el Ayuntamiento en Pleno del Acuerdo de formular recurso. En el escrito de conclusiones advirtió el Ayuntamiento que los acuerdos de la Comisión Municipal Permanente interponiendo recursos eran ratificados globalmente por el Ayuntamiento Pleno y que el acogimiento de la inadmisibilidad produciría el quebrantamiento del art. 24 de la C.E.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Los fundamentos de Derecho de la demanda son los siguientes: La declaración de inadmisibilidad efectuada por la Sala de lo Contencioso de Sevilla supone una conculcación del derecho fundamental a la tutela judicial efectiva que consagra el art. 24 de la C.E., ya que si una declaración semejante, cuando legalmente procede, no vulnera este derecho, sí lo infringe cuando el exceso de formalismo obstruye indebidamente el recurso. Del art. 24 de la C. E. y del 11 de la Ley Orgánica del Poder Judicial fluye una interpretación no rigorista de las formalidades omitidas, de manera que los textos han de interpretarse en la forma más favorable para el ejercicio del derecho fundamental, lo que supone que el órgano judicial supla, en lo posible, la imperfección de los requisitos formales, utilizando el remedio de la subsanación antes que el de la inadmisión. En el presente caso, la falta de acreditación de una ratificación plenaria que se produce de oficio constituye un defecto nimio y subsanable que no debería magnificarse hasta el extremo de conculcar el derecho </w:t>
      </w:r>
      <w:r>
        <w:lastRenderedPageBreak/>
        <w:t xml:space="preserve">fundamental del Ayuntamiento. En consecuencia se solicita de este Tribunal que anule la Sentencia impugnada, con las medidas necesarias para el restablecimiento del derecho fundamental infringido. 4. Por providencia de 18 de marzo de 1987, la Sección acordó conceder a la parte recurrente y al Ministerio Fiscal un plazo de diez días para que alegasen lo que estimaran pertinente en relación con la posible concurrencia del motivo de inadmisión del recurso consistente en carecer la demanda manifiestamente de contenido que justifique una decisión por parte del Tribunal Constitucional, conforme a lo dispuesto en el art. 50.2 b) de la Ley Orgánica del mismo. </w:t>
      </w:r>
    </w:p>
    <w:p w:rsidR="0036070F" w:rsidRDefault="0036070F" w:rsidP="0036070F">
      <w:pPr>
        <w:pStyle w:val="TextoNormal"/>
      </w:pPr>
      <w:r>
        <w:t xml:space="preserve">5. El Ministerio Fiscal alega que, si bien es cierto, conforme a la doctrina constante del Tribunal Constitucional, que las irregularidades formales no deben constituir un obstáculo insalvable para la prosecución del proceso y que debe favorecerse el ejercicio del derecho a la tutela judicial sin rigorismos desproporcionados, también lo es que hay que observar las prescripciones formales y los requisitos procesales establecidos. En el presente caso, la Corporación actora sabía desde un principio el defecto formal de su reclamación, defecto que además denunció el Abogado del Estado al contestar la demanda, pudiendo aquélla entonces proceder a su subsanación. Si la actora dejó pasar estos sucesivos momentos para enmendar una omisión relativa a la formación de su propia voluntad, como órgano no puede ahora trasladar su propia indiligencia al Tribunal alegando haber sido objeto de una denegación de justicia. Por ello estima el Ministerio Fiscal que concurre la causa de inadmisión señalada en nuestra anterior providencia. </w:t>
      </w:r>
    </w:p>
    <w:p w:rsidR="0036070F" w:rsidRDefault="0036070F" w:rsidP="0036070F">
      <w:pPr>
        <w:pStyle w:val="TextoNormal"/>
      </w:pPr>
      <w:r>
        <w:t>6. El Letrado del Ayuntamiento de Sevilla reitera los argumentos de la demanda de amparo insistiendo en el excesivo rigor del Tribunal a quo como causa de la violación constitucional invocada. Alega también que no es manifiesta la falta de contenido constitucional de la demanda, por cuanto prima facie la cuestión no se observa desprovista de fundamento racional y razonable. Solicita, en consecuencia,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Conforme al artículo 57 d) de la Ley de la Jurisdicción Contencioso- Administrativa, al Ayuntamiento de Sevilla tenía que haber aportado junto al escrito de interposición del recurso contencioso el documento acreditativo del cumplimiento de las formalidades impuestas por las leyes a la Corporación para entablar la acción, lo que no hizo, incumpliendo así un requisito procesal que, como este Tribunal ha reiterado, no se encuentra a disposición de las partes. Cierto es que, como ahora se aduce, la Sala competente no podría haber inadmitido a limine el recurso por este defecto formal sin permitir su subsanación, tal como impone el art. 57.3 de la propia Ley Jurisdiccional y hoy resulta una exigencia derivada del art. 24.1 de la C.E., en relación con el art. 11.3 de la Ley Orgánica del Poder Judicial.  La Sala no inadmitió el recurso y, por ende, tampoco señaló el defecto formal cometido ni exigió su subsanación. Obviamente ello no significa que tal defecto quedara convalidado, máxime cuando la propia Ley de lo Contencioso-Administrativo permite expresamente declarar la inadmisibilidad por Sentencia [arts.  81.1 a) y 82].  La tesis del Ayuntamiento recurrente es que, antes de pronunciar el fallo de inadmisibilidad, la Sala debería haber permitido la subsanación del defecto que lo motivó. Pero, aunque ello fuera así, no puede derivarse en el presente caso la indefensión necesaria para integrar la lesión constitucional que se invoca. Y ello porque, teniendo oportunidad para hacerlo, el Ayuntamiento no subsanó en ningún momento aquel incumplimiento. En efecto, como apunta el Ministerio Fiscal, en la contestación a la demanda se objetó por el Letrado del </w:t>
      </w:r>
      <w:r>
        <w:lastRenderedPageBreak/>
        <w:t>Estado la inadmisibilidad del recurso por la causa indicada.  Posteriormente, en el trámite de conclusiones, el Ayuntamiento rechazó esta causa de inadmisibilidad, pero sin aportar el documento acreditativo de la ratificación del Acuerdo de la Comisión Permanente por el Pleno. Ni siquiera alegó que tal ratificación tuviese lugar efectivamente y en qué fecha sino, como se dice en la Sentencia impugnada y ahora se reitera por el Ayuntamiento en la demanda de amparo, argumentó que el Pleno procede a ratificar de manera global los Acuerdos de interposición adoptados por razones de urgencia por la Comisión.  Por tanto, no se trata sólo de que no se haya aportado el documento acreditativo de la ratificación del Acuerdo, sino que ni ante la Sala de Sevilla ni ahora aduce el Ayuntamiento demandante que tal ratificación se haya producido efectivamente y cuándo.  De ahí que la Sala dedujese no ya el incumplimiento de un requisito meramente formal sino, lo que tiene mayor trascendencia sustantiva, que «la voluntad del ejercicio de la acción por la Corporación actora no se perfeccionó, como era necesario».  No puede, por ello, imputarse a la Sentencia recurrida un exceso de formalismo en violación del derecho reconocido en el art. 24.1 de la C.E. A mayor abundamiento cabe señalar que, aunque el fallo sea de inadmisibilidad, el último considerando de la Sentencia indica y motiva sucintamente que el recurso contencioso tampoco podría prosperar en cuanto al fondo, de donde se deduce que la supuesta lesión constitucional carecería de relevancia a efectos de la tutela judicial impetrada.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la inadmisión del recurso de amparo, en virtud del motivo legal establecido en el art. 50.2 b) LOTC.</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8" w:name="AUTO_1987_546"/>
      <w:r>
        <w:lastRenderedPageBreak/>
        <w:t>AUTO 546/1987, de 6 de mayo de 1987</w:t>
      </w:r>
    </w:p>
    <w:bookmarkEnd w:id="138"/>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ECLI:ES:TC:1987:546A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274/1987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39" w:name="AUTO_1987_547"/>
      <w:r>
        <w:lastRenderedPageBreak/>
        <w:t>AUTO 547/1987, de 6 de mayo de 1987</w:t>
      </w:r>
    </w:p>
    <w:bookmarkEnd w:id="13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ECLI:ES:TC:1987:547A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296/1987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Pilar Marta Bermejillo de Hevia, Procuradora de los Tribunales, manifestando actuar en nombre de don Miguel Angel Arroyo Chumillas, por medio de escrito presentado en el Juzgado de Guardia el 5 de marzo de 1987, al que no se acompañaba poder acreditativo de su representación, promovió recurso de amparo contra Sentencia de la Sala Segunda del Tribunal Supremo de 2 de febrero de 1987, desestimatoria del recurso de casación tramitado con el núm. 1.144/85, interpuesto contra la Sentencia núm. 208 de la Audiencia Provincial de Madrid, dictada con fecha 29 de mayo de 1985 en el sumario 122/84, procedente del Juzgado de Instrucción número 19 de Madrid, que había condenado al promovente del amparo, como autor de un delito de robo de los arts. 500, 501.5.°, en relación con los arts. 505 y 506.2.° y 4.° del Código Penal, a la pena de cinco años de prisión menor, accesorias y costas.</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como antecedentes se limita a consignar la circunstancia de que por la Audiencia Provincial de Madrid, Sección Séptima, se dictó Sentencia condenatoria en Instancia, y que interpuesto recurso de casación, después de celebrada la vista el pasado 27 de enero fue resuelto por la Sentencia objeto de la pretensión de amparo que declaraba no haber lugar al mismo.</w:t>
      </w:r>
    </w:p>
    <w:p w:rsidR="0036070F" w:rsidRDefault="0036070F" w:rsidP="0036070F">
      <w:pPr>
        <w:pStyle w:val="TextoNormal"/>
      </w:pPr>
    </w:p>
    <w:p w:rsidR="0036070F" w:rsidRDefault="0036070F" w:rsidP="0036070F">
      <w:pPr>
        <w:pStyle w:val="TextoNormal"/>
      </w:pPr>
      <w:r w:rsidRPr="0036070F">
        <w:rPr>
          <w:rStyle w:val="NumeroAFNegritaCaracter"/>
        </w:rPr>
        <w:t>3</w:t>
      </w:r>
      <w:r>
        <w:t>. Invoca la vulneración del derecho a la presunción de inocencia (art. 24.2 C.E.) porque de las dieciséis pruebas consideradas de cargo por la Sala Segunda del Tribunal Supremo ninguna de ellas tiene tal condición respecto al recurrente. Sólo admite alguna relación con los hechos en la declaración prestada en diligencias policiales cuando estaba incomunicado, que luego no ratifica en presencia judicial; sin que exista, por tanto, prueba alguna que directa o indirectamente desvirtúe la presunción inherente a dicho derecho fundamental. Interesa, en consecuencia, se dicte Sentencia por el Tribunal Constitucional que otorgue el siguiente amparo: « 1.° Declarar nula la Sentencia de 29 de mayo de 1985 de la Sección Séptima de la Audiencia Provincial de Madrid, dictada en el sumario núm. 122/84 del Juzgado de Instrucción núm. 19 de los de Madrid; asimismo declarar nula la Sentencia de fecha 2 de febrero de 1987, dictada por la Excelentísima Sala Segunda del Tribunal Supremo, confirmatoria de la anterior. 2.° Restablecer al recurrente en la presun</w:t>
      </w:r>
      <w:r>
        <w:lastRenderedPageBreak/>
        <w:t>ción de inocencia, mediante la nueva Sentencia que habrá de dictarse». Por medio de otrosí, solicita la suspensión de la ejecución de la Sentencia recurrida.</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por providencia de 8 de abril de 1987, otorgó al Ministerio Fiscal y a la Procuradora que presentó el escrito de interposición del recurso el plazo común de diez días para que formularan las alegaciones que estimasen oportunas sobre la posible concurrencia de las siguientes causas de inadmisión: a), de carácter subsanable, por falta de acreditación de la representación en que se dice actuar [art. 49.2 en conexión con el art. 50.1 b) de la Ley Orgánica del Tribunal Constitucional (LOTC)]; b), de carácter insubsanable, al carecer la demanda manifiestamente de contenido que justifique una decisión por parte del Tribunal Constitucional [art. 50.2 b) LOTC].</w:t>
      </w:r>
    </w:p>
    <w:p w:rsidR="0036070F" w:rsidRDefault="0036070F" w:rsidP="0036070F">
      <w:pPr>
        <w:pStyle w:val="TextoNormal"/>
      </w:pPr>
    </w:p>
    <w:p w:rsidR="0036070F" w:rsidRDefault="0036070F" w:rsidP="0036070F">
      <w:pPr>
        <w:pStyle w:val="TextoNormal"/>
      </w:pPr>
      <w:r w:rsidRPr="0036070F">
        <w:rPr>
          <w:rStyle w:val="NumeroAFNegritaCaracter"/>
        </w:rPr>
        <w:t>5</w:t>
      </w:r>
      <w:r>
        <w:t>. En sus alegaciones, el Ministerio Fiscal, en escrito presentado el 24 de abril de 1987, estima efectivamente concurrentes ambas causas, al no haberse acompañado documento justificativo de la representación cuando se presentó la demanda, y porque basta la lectura de la Sentencia del Tribunal Supremo para llegar a la conclusión de que los órganos judiciales contaron con prueba suficiente y pudieron efectuar su valoración en los términos establecidos por el art. 741 L.E.Cr. Por ello interesa que, de conformidad con el art. 86.1 LOTC, se dicte Auto acordando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En el mismo trámite de la Procuradora doña Pilar Marta Bermejillo de Hevia, en escrito presentado con igual fecha de 24 de abril pasado, se limita a afirmar que su representación consta en la copia de la resolución recaída que unió a su demanda, acompañando, no obstante, certificación expedida por la Secretaría de la Sección Séptima de la Audiencia Provincial de Madrid en la que aparece designada por don Miguel Angel Arroyo Chumillas para su representación.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certificación aportada a los efectos de acreditar la representación en que la Procuradora afirma actuar no es suficiente en este recurso de amparo, porque se refiere exclusivamente a una designación efectuada en la causa 122/84 del Juzgado de Instrucción núm.  19 de los de Madrid, ejecutoria 328/85; de manera que, aun otorgándola la validez inherente a la actuación de fedatario, por sus propios términos no es posible conocer la clase de designación y el alcance de representación otorgada, si lo fue en virtud de un poder general para pleitos, y, por tanto, era extensiva a otro proceso incluido el de carácter constitucional, o, por el contrario, era un nombramiento limitado a la indicada causa penal. En consecuencia, no correspondiendo, en cualquier caso, a este Tribunal pedir desglose del posible poder existente en otro proceso (Auto de 23 de febrero de 1983, R. A. 452/82) sino a la parte obtenerlo o pedir la expedición de copia o certificación suficiente, puede decirse que, habiendo dispuesto el promovente del amparo del correspondiente plazo, no ha subsanado el primero de los motivos de inadmisión evidenciado en nuestra anterior providencia de 8 de abril de 1987.</w:t>
      </w:r>
    </w:p>
    <w:p w:rsidR="0036070F" w:rsidRDefault="0036070F" w:rsidP="0036070F">
      <w:pPr>
        <w:pStyle w:val="TextoNormal"/>
      </w:pPr>
    </w:p>
    <w:p w:rsidR="0036070F" w:rsidRDefault="0036070F" w:rsidP="0036070F">
      <w:pPr>
        <w:pStyle w:val="TextoNormal"/>
      </w:pPr>
      <w:r w:rsidRPr="0036070F">
        <w:rPr>
          <w:rStyle w:val="NumeroAFNegritaCaracter"/>
        </w:rPr>
        <w:t>2</w:t>
      </w:r>
      <w:r>
        <w:t>. La indicada causa es de suyo suficiente para justificar el que no se dé trámite al amparo promovido. Sin embargo también carece la demanda de forma manifiesta de conteni</w:t>
      </w:r>
      <w:r>
        <w:lastRenderedPageBreak/>
        <w:t>do constitucional, como se apreció inicialmente en la resolución que ha dado lugar al presente trámite de inadmisión.  En efecto, a pesar del planteamiento que se hace en el escrito presentado, en el fundamento jurídico 2.° de la Sentencia, cuya copia se acompaña, se consigna que el promovente del amparo fue identificado en su participación en los hechos enjuiciados merced al reportaje fotográfico obtenido por las cámaras instaladas en el local «en el que aparece nítidamente reconocible Miguel Angel Arroyo Chumillas en el momento de perpetrar el atraco realizado contra la entidad bancaria», además de referirse al acta de ocupación de una pistola marca «Luger», calibre 9 milímetros parabellum con cargador y seis cartuchos y noventa mil pesetas en el domicilio de la madre de su novia. Es decir, obraron en la causa penal suficientes medios de prueba para que, valorados conforme a lo dispuesto en el art. 741 de la L.E.Cr., pudiera entenderse desvirtuada la presunción de inocencia que con carácter iuris tantum, y elevada a la condición de derecho fundamental, reconoce el art. 24.2 C.E.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lo expuesto, la Sección acuerda la inadmisión a trámite del presente recurso, sin que haya lugar a pronunciarse sobre la suspensión solicitada en la demanda.</w:t>
      </w:r>
    </w:p>
    <w:p w:rsidR="0036070F" w:rsidRDefault="0036070F" w:rsidP="0036070F">
      <w:pPr>
        <w:pStyle w:val="TextoNormal"/>
      </w:pPr>
    </w:p>
    <w:p w:rsidR="0036070F" w:rsidRDefault="0036070F" w:rsidP="0036070F">
      <w:pPr>
        <w:pStyle w:val="TextoNormal"/>
      </w:pPr>
      <w:r>
        <w:t>Madrid, a seis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0" w:name="AUTO_1987_548"/>
      <w:r>
        <w:lastRenderedPageBreak/>
        <w:t>AUTO 548/1987, de 6 de mayo de 1987</w:t>
      </w:r>
    </w:p>
    <w:bookmarkEnd w:id="14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ECLI:ES:TC:1987:548A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300/1987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1" w:name="AUTO_1987_549"/>
      <w:r>
        <w:lastRenderedPageBreak/>
        <w:t>AUTO 549/1987, de 6 de mayo de 1987</w:t>
      </w:r>
    </w:p>
    <w:bookmarkEnd w:id="141"/>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ECLI:ES:TC:1987:549A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324/1987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2" w:name="AUTO_1987_550"/>
      <w:r>
        <w:lastRenderedPageBreak/>
        <w:t>AUTO 550/1987, de 7 de mayo de 1987</w:t>
      </w:r>
    </w:p>
    <w:bookmarkEnd w:id="142"/>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ECLI:ES:TC:1987:550A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tramitación de la cuestión de inconstitucionalidad 310/1987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3" w:name="AUTO_1987_551"/>
      <w:r>
        <w:lastRenderedPageBreak/>
        <w:t>AUTO 551/1987, de 12 de mayo de 1987</w:t>
      </w:r>
    </w:p>
    <w:bookmarkEnd w:id="14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ECLI:ES:TC:1987:551A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Levantando la suspensión, previamente acordada, de la Resolución de 22 de enero de 1986, de la Dirección General de Energía de la Comunidad Autónoma de Cataluña, en el conflicto positivo de competencia 1.296/1986.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Gobierno de la Nación, mediante escrito de 28 de noviembre de 1986, planteó conflicto constitucional positivo de competencia frente al Consejo Ejecutivo de la Generalidad de Cataluña en relación a la resolución, de fecha 22 de enero de 1986, de la Dirección General de Energía de la Comunidad Autónoma de Cataluña sobre autorización y declaración de utilidad pública en concreto del proyecto de instalación de la linea de alta tensión a 380 KV de la CN Vandellós-1 a la EE Vande11ós-2 solicitada por la sociedad «Hispano Francesa de Energía Nuclear, Sociedad Anónima» (HIFRENSA), con invocación expresa del art. 161.2 de la Constitución, al objeto de que fuese ordenada la suspensión de las disposiciones impugnadas.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la Sección Cuarta de este Tribunal, de 3 de diciembre de 1986, se tuvo por planteado dicho conflicto, registrado con el núm. 1.296/86, y se dio traslado de la demanda al Consejo Ejecutivo de la Generalidad de Cataluña, teniéndose por producida la suspensión de la vigencia y aplicación de la mencionada resolución, de fecha 22 de enero de 1986,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El Consejo Ejecutivo de la Generalidad de Cataluña se personó y presentó escrito de alegaciones, el 22 de diciembre de 1986, en solicitud de que en su día se dicte Sentencia declarando que la competencia controvertida corresponde a la Comunidad Autónoma de Cataluña. 3. Por providencia de la Sección Cuarta, de 22 de diciembre de 1986, se acordó oir a las partes para que hicieran alegaciones en relación con el mantenimiento o levantamiento de la suspensión de la resolución impugnada objeto del conflicto. </w:t>
      </w:r>
    </w:p>
    <w:p w:rsidR="0036070F" w:rsidRDefault="0036070F" w:rsidP="0036070F">
      <w:pPr>
        <w:pStyle w:val="TextoNormal"/>
      </w:pPr>
      <w:r>
        <w:t>4. El Letrado del Estado, en escrito recibido el 13 de abril último evacúa el traslado conferido, haciendo las siguientes alegaciones: El levantamiento de la suspensión, caso de que se decretase, en la Sentencia que ha de resolver este asunto, la nulidad de la disposi</w:t>
      </w:r>
      <w:r>
        <w:lastRenderedPageBreak/>
        <w:t xml:space="preserve">ción que en él se cuestiona,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oposición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 ello habría que añadir que la ejecución de la Resolución cuestionada puede suponer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avalan el mantenimiento de la suspensión, sin perjuicio de reconocer no obstante que, como recientemente se ha puesto de manifiesto por el Ministerio de Industria y Energía, de acordarse el levantamiento de la suspensión, el Sistema Eléctrico Nacional se vería afectado por la paralización de las obras. </w:t>
      </w:r>
    </w:p>
    <w:p w:rsidR="0036070F" w:rsidRDefault="0036070F" w:rsidP="0036070F">
      <w:pPr>
        <w:pStyle w:val="TextoNormal"/>
      </w:pPr>
      <w:r>
        <w:t>5. El Consejo Ejecutivo de la Generalidad, en escrito recibido el 21 de abril último, solicita el levantamiento de la suspensión. Invoca en apoyo de esa petición que como muy bien puso de relieve el informe técnico del Ministerio de Industria y Energía, aportado por la parte actora en el planteamiento de la presente controversia, el origen nuclear de la energía transportada por la línea en cuestión hace que su generación y consecuente transporte sea constante, cubriendo la primera parte de la demanda. Por ese motivo, se hace evidente la absoluta necesidad del funcionamiento de esa instalación de transporte, que constituye, por tanto, un elemento esencial para el normal desarrollo de la explotación de toda la red, dado el carácter imprescindible del aprovisionamiento de energía eléctrica que dicha central proporcionaría. Por otra parte, y de acuerdo con el informe técnico que se aporta anexo al presente escrito, el mantenimiento de la suspensión que pesa sobre la Resolución impugnada acabaría afectando el programa de construcción de la Central Nuclear Vandellós II y los de las líneas que convergen o parten de la Estación Exterior Vandellós-II, influyendo, por tanto, negativamente en la consecución de los objetivos del Plan Energético Nacional. De todo ello se desprende que existen unos intereses públicos que precisan ser atendidos con toda urgencia y en la forma prevista en el proyecto presentado al efecto por la empresa «Hispano Francesa de Energía Nuclear, Sociedad Anónima» (HIFRENSA), siendo imprescindible para su inmediata satisfacción el levantamiento de la suspensión que pesa sobre la Resolución objeto del presente conflicto.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Este Tribunal, con ocasión de conflictos positivos de competencias similares al presente, como los registrados con los núms.  724/84, 458, 459, 547, 1.079, 1.101, 1.102 y 1.199/86, referentes a aprobaciones de proyectos de lineas y centrales eléctricas, se ha pronunciado en relación con el mantenimiento o levantamiento de la suspensión acordada en virtud de lo previsto en el art. 161. 2 de la Constitución. En todos ellos, después de ponderar las razones aducidas por las partes y teniendo en cuenta los intereses públicos y particulares involucrados, se acordó el levantamiento de la suspensión de las respectivas Resoluciones, fundamentando las decisiones en que las líneas y centrales eléctricas respondían a necesidades de suministro que forzosamente habían de satisfacerse, con independencia de cual fuera la instancia competente al respecto, y que los daños eventuales </w:t>
      </w:r>
      <w:r>
        <w:lastRenderedPageBreak/>
        <w:t>señalados por el representante del Gobierno, de no acordarse la suspensión, serían, sin duda, menos graves que los perjuicios materiales derivados de un retraso en la construcción de las instalaciones.</w:t>
      </w:r>
    </w:p>
    <w:p w:rsidR="0036070F" w:rsidRDefault="0036070F" w:rsidP="0036070F">
      <w:pPr>
        <w:pStyle w:val="TextoNormal"/>
      </w:pPr>
      <w:r>
        <w:t>En el caso presente concurren las circunstancias que motivaron aquellas resoluciones en anteriores conflictos de competencia, y ha de tenerse en cuenta que el Letrado del Estado en sus alegaciones si bien considera que la ejecución de la Resolución cuestionada puede suponer una cierta inseguridad respecto al ordenamiento jurídico aplicable y producir, caso de que la impugnación prosperara, perjuicios para los terceros afectados, reconoce que con el mantenimiento de la suspensión el Sistema Eléctrico Nacional se vería afectado.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levantar la suspensión de la vigencia y aplicación de la Resolución de 22 de enero de 1986 de la Dirección General de Energía de la Comunidad Autónoma de Cataluña sobre autorización y declaración de utilidad pública del</w:t>
      </w:r>
    </w:p>
    <w:p w:rsidR="0036070F" w:rsidRDefault="0036070F" w:rsidP="0036070F">
      <w:pPr>
        <w:pStyle w:val="TextoNormal"/>
      </w:pPr>
      <w:r>
        <w:t>proyecto de instalación de la línea de alta tensión de la CN Vandellós-I a la EE Vandellós-2, solicitada por la Sociedad «Hispano Francesa de Energía Nuclear, Sociedad Anónima» (HIFRENSA).</w:t>
      </w:r>
    </w:p>
    <w:p w:rsidR="0036070F" w:rsidRDefault="0036070F" w:rsidP="0036070F">
      <w:pPr>
        <w:pStyle w:val="TextoNormal"/>
      </w:pPr>
    </w:p>
    <w:p w:rsidR="0036070F" w:rsidRDefault="0036070F" w:rsidP="0036070F">
      <w:pPr>
        <w:pStyle w:val="TextoNormal"/>
      </w:pPr>
      <w:r>
        <w:t>Madrid, a doce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4" w:name="AUTO_1987_552"/>
      <w:r>
        <w:lastRenderedPageBreak/>
        <w:t>AUTO 552/1987, de 13 de mayo de 1987</w:t>
      </w:r>
    </w:p>
    <w:bookmarkEnd w:id="14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ECLI:ES:TC:1987:552A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354/1986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5" w:name="AUTO_1987_553"/>
      <w:r>
        <w:lastRenderedPageBreak/>
        <w:t>AUTO 553/1987, de 13 de mayo de 1987</w:t>
      </w:r>
    </w:p>
    <w:bookmarkEnd w:id="14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ECLI:ES:TC:1987:553A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366/1986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General el 4 de abril de 1986, el Procurador de los Tribunales don Julián del Olmo Pastor interpone, en nombre y representación de don Agustín Alvarez Melle, recurso de amparo contra el Acuerdo de 27 de febrero de 1986 del Capitán General de la Primera Región Militar que desestimó el recurso formulado por el hoy demandante de amparo contra el Auto dictado por el Juzgado Togado Militar de Instrucción núm. 1 con fecha 4 de diciembre de 1985, por el que se le denegaban ciertas diligencias de prueba en la causa 109/83 seguida contra él.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han dado origen a la presente demanda son, en síntesis, los siguientes: a) El señor Alvarez Melle fue procesado en la citada causa por un delito de malversación de caudales públicos. Al evacuar su defensa, en tiempo y forma, las conclusiones provisionales, propuso la práctica de una serie de medios de prueba, de los que ahora interesan los que a continuación se citan: 1.° Pericial, consistente en que por un Censor Jurado de Cuentas se dictaminara, sobre la base de las nóminas del personal no funcionario del Servicio de Suministros Varios del Ejército (S.S.V.E.T.) correspondientes al período comprendido entre enero de 1976 y mayo de 1980, si en las mismas existían irregularidades de algún tipo y, en tal caso, mediante exposición al mismo de las personas que por razón de su cargo tenían acceso a dichas nóminas, emitiera informe sobre cuál o cuáles de ellos podían ser responsables de esas irregularidades. </w:t>
      </w:r>
    </w:p>
    <w:p w:rsidR="0036070F" w:rsidRDefault="0036070F" w:rsidP="0036070F">
      <w:pPr>
        <w:pStyle w:val="TextoNormal"/>
      </w:pPr>
      <w:r>
        <w:t xml:space="preserve">2.° Pericial, consistente en que por peritos designados al efecto se revisara la contabilidad del S.S.V.E.T. para determinar cómo se compensó a Detall y Pagaduría la cantidad de 3.648.482 pesetas que supuestamente se había percibido de más. </w:t>
      </w:r>
    </w:p>
    <w:p w:rsidR="0036070F" w:rsidRDefault="0036070F" w:rsidP="0036070F">
      <w:pPr>
        <w:pStyle w:val="TextoNormal"/>
      </w:pPr>
      <w:r>
        <w:t xml:space="preserve">3.° Testiflcal, consistente en la deposición de los mandos militares que se señalan y del Cajero o Cajeros del S.S.V.E.T. </w:t>
      </w:r>
    </w:p>
    <w:p w:rsidR="0036070F" w:rsidRDefault="0036070F" w:rsidP="0036070F">
      <w:pPr>
        <w:pStyle w:val="TextoNormal"/>
      </w:pPr>
      <w:r>
        <w:t xml:space="preserve">b) Por Auto de 4 de diciembre de 1985, El Juzgado Togado Militar de Instrucción número 1 de la Primera Región Militar, tras admitir las pruebas del Ministerio Fiscal, desestimó las dos primeras citadas de entre las propuestas por la defensa del hoy recurrente en amparo, así como la testifical relativa a personas distintas de los Cajeros. </w:t>
      </w:r>
    </w:p>
    <w:p w:rsidR="0036070F" w:rsidRDefault="0036070F" w:rsidP="0036070F">
      <w:pPr>
        <w:pStyle w:val="TextoNormal"/>
      </w:pPr>
      <w:r>
        <w:t>c) Contra este Auto recurrió el señor Alvarez Melle ante la Autoridad Judicial Militar invocando formalmente los arts. 14 y 24 de la Constitución, siendo desestimado su recurso por Acuerdo de 27 de febrero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Considera la representación del recurrente que las resoluciones impugnadas entrañan una vulneración del art. 14 de la Constitución por cuanto al Ministerio Fiscal Jurídico Militar se le aceptan las pruebas de pericia solicitadas, que al procesado se le deniegan; en concreto se le admite una prueba pericial semejante, con distintos matices, a la propuesta por la defensa con el núm. 2. Asimismo, estima vulnerado el art. 24 de la Norma fundamental por cuanto la denegación de las pruebas ha colocado a su representado en una situación de indefensión, dadas las peculiaridades del plenario en el procedimiento militar, que condicionan la práctica de pruebas ante el Consejo de Guerra cuando no hayan sido admitidas antes de acordarse la vista. </w:t>
      </w:r>
    </w:p>
    <w:p w:rsidR="0036070F" w:rsidRDefault="0036070F" w:rsidP="0036070F">
      <w:pPr>
        <w:pStyle w:val="TextoNormal"/>
      </w:pPr>
      <w:r>
        <w:t xml:space="preserve">Por lo que se refiere a la pericial señalada con el núm. 1.°, afirma que nada excluye la intervención de peritos distintos de los militares, aunque el art. 620 del Código de Justicia Militar (C.J.M.) indique que éstos son los que prestarán preferentemente el servicio en la prueba pericial, y estima carente de fundamento la afirmación de que a la Autoridad Judicial corresponde valorar los hechos sobre los que se solicita una pericia que no se practica y que, según se dice, se ha realizado parcialmente por los peritos designados por el Instructor sin intervención de la defensa. </w:t>
      </w:r>
    </w:p>
    <w:p w:rsidR="0036070F" w:rsidRDefault="0036070F" w:rsidP="0036070F">
      <w:pPr>
        <w:pStyle w:val="TextoNormal"/>
      </w:pPr>
      <w:r>
        <w:t xml:space="preserve">En cuanto a la pericial señalada con el núm. 2.°, encuentra asimismo injustificada la confirmación de que los hechos a que se refiere no son susceptibles de opinión técnica y que constan documentalmente, pues ello es contradictorio -dice- con la admisión de una pericia similar solicitada por el Ministerio Fiscal; además -añade- lo que se pretende es que peritos designados al efecto revisen la contabilidad del S.S.V.E.T., por lo que no nos hallamos ante un hecho constatable documentalmente, aparte de que no consta en las actuaciones, como inexactamente manifiesta el Instructor y puede probarse con conocimiento de aquellas. </w:t>
      </w:r>
    </w:p>
    <w:p w:rsidR="0036070F" w:rsidRDefault="0036070F" w:rsidP="0036070F">
      <w:pPr>
        <w:pStyle w:val="TextoNormal"/>
      </w:pPr>
      <w:r>
        <w:t>En consecuencia, solicita de este Tribunal que anule el acuerdo impugnado y declare que procede la práctica, en su integridad, de las pruebas solicitadas por la defensa, que deberán practicarse con arreglo a Derecho. Asimismo interesa el recibimiento a prueba de este recurso en el momento oportuno.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21 de mayo de 1986, la Sección Tercera (Sala Segunda) de este Tribunal acuerda conceder a la representación del recurrente y al Ministerio Fiscal un plazo común de diez días, a fin de que aleguen lo que estimen pertinente en relación con la posible concurrencia de la causa de inadmisión prevista en el art. 50.2 b) de la Ley Orgánica del Tribunal Constitucional (LOTC): Carecer la demanda manifiestamente de contenido que justifique una decisión por parte de este Tribunal.</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en su escrito de 2 de junio de 1986, considera que no se ha producido la alegada vulneración del art. 24.2 de la Constitución, pues la apreciación de la relevancia de la prueba, siempre que, como ocurre en el presente caso, no resulte irrazonable, constituye un juicio de legalidad según ha declarado reiteradamente el Tribunal Constitucional. Y, por lo que respecta a la presunta infracción del art. 14, pone de manifiesto que tampoco puede estimarse la existencia de la discriminación aducida dada la diferencia existente entre las pruebas solicitadas por el Ministerio Fiscal y el recurrente, como de la simple lectura de una y otra se desprende, pero que, en cualquier caso, al no haberse invocado previamente ante el órgano judicial competente, como exige el art. 44.1 c) de la </w:t>
      </w:r>
      <w:r>
        <w:lastRenderedPageBreak/>
        <w:t xml:space="preserve">LOTC, la demanda incurre en la causa de inadmisibilidad prevista en el art. 50.1 b) de la misma Ley. </w:t>
      </w:r>
    </w:p>
    <w:p w:rsidR="0036070F" w:rsidRDefault="0036070F" w:rsidP="0036070F">
      <w:pPr>
        <w:pStyle w:val="TextoNormal"/>
      </w:pPr>
      <w:r>
        <w:t>Por su parte, la representación del recurrente, en escrito de 10 de junio de 1986, reitera los argumentos contenidos en el escrito inicial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Dos son las presuntas vulneraciones que la representación del recurrente imputa a las resoluciones impugnadas: la del art. 14 de la Constitución, en cuanto se aceptaron al Fiscal Jurídico-Militar pruebas que a su representado le fueron denegadas, y la del art. 24.1, en cuanto la denegación de las pruebas colocó a su representado en una situación de indefensión.</w:t>
      </w:r>
    </w:p>
    <w:p w:rsidR="0036070F" w:rsidRDefault="0036070F" w:rsidP="0036070F">
      <w:pPr>
        <w:pStyle w:val="TextoNormal"/>
      </w:pPr>
      <w:r>
        <w:t>Es preciso señalar, sin embargo, que la igualdad de las partes en el proceso no viene exigida por el principio de igualdad reconocido en el mencionado art.  14, sino que deriva del derecho a un proceso con todas las garantías.  Por otra parte, en la fundamentación de las resoluciones impugnadas aparece de forma manifiesta que la inadmisión de las pruebas no es sino el resultado del juicio formulado por el órgano judicial sobre la pertinencia de las mismas, por lo que, en definitiva, las alegadas vulneraciones se reconducen al derecho del recurrente a utilizar los medios de prueba pertinentes para su defensa.</w:t>
      </w:r>
    </w:p>
    <w:p w:rsidR="0036070F" w:rsidRDefault="0036070F" w:rsidP="0036070F">
      <w:pPr>
        <w:pStyle w:val="TextoNormal"/>
      </w:pPr>
    </w:p>
    <w:p w:rsidR="0036070F" w:rsidRDefault="0036070F" w:rsidP="0036070F">
      <w:pPr>
        <w:pStyle w:val="TextoNormal"/>
      </w:pPr>
      <w:r w:rsidRPr="0036070F">
        <w:rPr>
          <w:rStyle w:val="NumeroAFNegritaCaracter"/>
        </w:rPr>
        <w:t>2</w:t>
      </w:r>
      <w:r>
        <w:t>. Centrada así la cuestión, la demanda carece de contenido constitucional, e incurre en el motivo de inadmisión previsto en el art. 50.2 b) de la LOTC.  Según reiterada doctrina de este Tribunal, el art. 24 de la Constitución no confiere a las partes el derecho a que les sean admitidos todos los medios de prueba propuestos por ellas, sino tan sólo aquellos que sean pertinentes, entendiendo por tales los que tengan relación directa con el objeto del proceso, de manera que sean útiles para hacer valer el derecho de quien los propone y relevantes para formar la definitiva convicción del juzgador. Y, según la misma doctrina, corresponde a este último valorar la pertinencia de las pruebas propuestas, función para la que es preciso reconocerle un razonable margen de apreciación, de tal modo que la denegación de un medio de prueba sólo alcanza relevancia constitucional cuando, pudiendo producir indefensión, carece de toda fundamentación o la motivación del rechazo es arbitraria o irrazonable. Unicamente en estos supuestos puede este Tribunal entrar a conocer sobre la adecuación constitucional de la denegación de las pruebas solicitadas, y, por lo que se refiere al presente caso, de los escritos y documentos aportados se deduce que no nos encontramos ante ninguno de tales supuestos.</w:t>
      </w:r>
    </w:p>
    <w:p w:rsidR="0036070F" w:rsidRDefault="0036070F" w:rsidP="0036070F">
      <w:pPr>
        <w:pStyle w:val="TextoNormal"/>
      </w:pPr>
      <w:r>
        <w:t xml:space="preserve">En efecto, la primera prueba pericial propuesta -informe por Censor Jurado de Cuentas- fue rechazada basándose en que las Fuerzas Armadas disponen de sus propios peritos y en que el hecho que habría de ser objeto de la pericia -la eventual existencia de irregularidades en las nóminas y la determinación de los eventuales responsables de tales irregularidades- constituye una valoración que corresponde a la Autoridad Judicial realizar, teniendo presente la minuciosa normativa legal existente.  Tal fundamentación no puede calificarse de irrazonable o arbitraria, pues se apoya en lo dispuesto en los arts. 620 y 622 del C.J.M. sobre el nombramiento de peritos. Por otra parte, el propio Auto del Juez Instructor admitió la prueba propuesta por el Ministerio Fiscal con la misma finalidad -análisis de las nónimas del personal civil no funcionario del Servicio de Suministros Varios del Ejército de Tierra para determinar la existencia de anomalías-, a lo que debe añadirse que, conforme </w:t>
      </w:r>
      <w:r>
        <w:lastRenderedPageBreak/>
        <w:t>al art. 633 del C.J.M., también el procesado y su defensor pueden hacer preguntas y observaciones a los peritos, siempre que el Juez las estime pertinentes.</w:t>
      </w:r>
    </w:p>
    <w:p w:rsidR="0036070F" w:rsidRDefault="0036070F" w:rsidP="0036070F">
      <w:pPr>
        <w:pStyle w:val="TextoNormal"/>
      </w:pPr>
      <w:r>
        <w:t>No puede decirse, por lo tanto, que la denegación de la prueba solicitada no aparezca razonablemente motivada dentro del margen de apreciación sobre la pertinencia que es preciso reconocer al órgano judicial, ni que tal denegación haya colocado al hoy recurrente en amparo en una situación de indefensión.</w:t>
      </w:r>
    </w:p>
    <w:p w:rsidR="0036070F" w:rsidRDefault="0036070F" w:rsidP="0036070F">
      <w:pPr>
        <w:pStyle w:val="TextoNormal"/>
      </w:pPr>
      <w:r>
        <w:t>Lo mismo cabe afirmar de la segunda prueba pericial, que se inadmitió por considerar que se trataba no de cuestiones susceptibles de opinión técnica sino de hechos constatables documentalmente y que los correspondientes documentos figuraban ya en los autos. Y a la misma conclusión se llega por lo que se refiere a la prueba testifical, que se denegó en relación con aquellos testigos que ya habían depuesto en las actuaciones, añadiéndose que, si el Letrado así lo solicitaba, podrían ser examinados, en su caso, en el acto del Consejo de Guerra.</w:t>
      </w:r>
    </w:p>
    <w:p w:rsidR="0036070F" w:rsidRDefault="0036070F" w:rsidP="0036070F">
      <w:pPr>
        <w:pStyle w:val="TextoNormal"/>
      </w:pPr>
      <w:r>
        <w:t>Finalmente, tampoco es cierto que se le denegaran al recurrente pruebas que fueron admitidas al Ministerio Fiscal, pues, aunque alguna de las pruebas propuestas por ambos tenía la misma finalidad, no era sin embargo idéntico su contenido, y la fundamentación en que el órgano judicial basó su inadmisión no resulta aplicables a la propuesta por el Ministerio Fiscal.</w:t>
      </w:r>
    </w:p>
    <w:p w:rsidR="0036070F" w:rsidRDefault="0036070F" w:rsidP="0036070F">
      <w:pPr>
        <w:pStyle w:val="TextoNormal"/>
      </w:pPr>
    </w:p>
    <w:p w:rsidR="0036070F" w:rsidRDefault="0036070F" w:rsidP="0036070F">
      <w:pPr>
        <w:pStyle w:val="TextoNormal"/>
      </w:pPr>
      <w:r w:rsidRPr="0036070F">
        <w:rPr>
          <w:rStyle w:val="NumeroAFNegritaCaracter"/>
        </w:rPr>
        <w:t>3</w:t>
      </w:r>
      <w:r>
        <w:t>. De todo lo expuesto se deduce que el Auto de 4 de diciembre de 1985 del Juzgado Togado Militar de Instrucción núm. 1 de la Capitanía General de la Primera Región Militar, así como el Acuerdo del Capitán General que, por las mismas razones, desestimó el recurso interpuesto por la defensa del procesado, no vulneran los derechos constitucionales invocados en la demanda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recurso formulado por el Procurador de los Tribunales don Julián del Olmo Pastor, en nombre y representación de don Agustin Alvarez Melle, y el archivo de las actuaciones.</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6" w:name="AUTO_1987_554"/>
      <w:r>
        <w:lastRenderedPageBreak/>
        <w:t>AUTO 554/1987, de 13 de mayo de 1987</w:t>
      </w:r>
    </w:p>
    <w:bookmarkEnd w:id="14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ECLI:ES:TC:1987:554A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710/1986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7" w:name="AUTO_1987_555"/>
      <w:r>
        <w:lastRenderedPageBreak/>
        <w:t>AUTO 555/1987, de 13 de mayo de 1987</w:t>
      </w:r>
    </w:p>
    <w:bookmarkEnd w:id="147"/>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ECLI:ES:TC:1987:555A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Eugenio Díaz Eimil y don Miguel Rodríguez-Piñero y Bravo-Ferrer.</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148" w:name="AUTO_1987_556"/>
      <w:r>
        <w:lastRenderedPageBreak/>
        <w:t>AUTO 556/1987, de 13 de mayo de 1987</w:t>
      </w:r>
    </w:p>
    <w:bookmarkEnd w:id="14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ECLI:ES:TC:1987:556A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837/1986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49" w:name="AUTO_1987_557"/>
      <w:r>
        <w:lastRenderedPageBreak/>
        <w:t>AUTO 557/1987, de 13 de mayo de 1987</w:t>
      </w:r>
    </w:p>
    <w:bookmarkEnd w:id="14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ECLI:ES:TC:1987:557A</w:t>
      </w:r>
    </w:p>
    <w:p w:rsidR="0036070F" w:rsidRDefault="0036070F" w:rsidP="0036070F">
      <w:pPr>
        <w:pStyle w:val="SntesisDescriptiva"/>
      </w:pPr>
    </w:p>
    <w:p w:rsidR="0036070F" w:rsidRDefault="0036070F" w:rsidP="0036070F">
      <w:pPr>
        <w:pStyle w:val="SntesisDescriptiva"/>
      </w:pPr>
      <w:r>
        <w:t>Excms. Srs. don Francisco Rubio Llorente,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Denegando la concesión del beneficio de pobreza al actor en el recurso de amparo 1.057/1986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0" w:name="AUTO_1987_558"/>
      <w:r>
        <w:lastRenderedPageBreak/>
        <w:t>AUTO 558/1987, de 13 de mayo de 1987</w:t>
      </w:r>
    </w:p>
    <w:bookmarkEnd w:id="15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ECLI:ES:TC:1987:558A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1.064/1986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1" w:name="AUTO_1987_559"/>
      <w:r>
        <w:lastRenderedPageBreak/>
        <w:t>AUTO 559/1987, de 13 de mayo de 1987</w:t>
      </w:r>
    </w:p>
    <w:bookmarkEnd w:id="151"/>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ECLI:ES:TC:1987:559A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1.095/1986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2" w:name="AUTO_1987_560"/>
      <w:r>
        <w:lastRenderedPageBreak/>
        <w:t>AUTO 560/1987, de 13 de mayo de 1987</w:t>
      </w:r>
    </w:p>
    <w:bookmarkEnd w:id="15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ECLI:ES:TC:1987:560A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1.185/1986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3" w:name="AUTO_1987_561"/>
      <w:r>
        <w:lastRenderedPageBreak/>
        <w:t>AUTO 561/1987, de 13 de mayo de 1987</w:t>
      </w:r>
    </w:p>
    <w:bookmarkEnd w:id="153"/>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ECLI:ES:TC:1987:561A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1.221/1986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4" w:name="AUTO_1987_562"/>
      <w:r>
        <w:lastRenderedPageBreak/>
        <w:t>AUTO 562/1987, de 13 de mayo de 1987</w:t>
      </w:r>
    </w:p>
    <w:bookmarkEnd w:id="15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ECLI:ES:TC:1987:562A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1.316/1986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5" w:name="AUTO_1987_563"/>
      <w:r>
        <w:lastRenderedPageBreak/>
        <w:t>AUTO 563/1987, de 13 de mayo de 1987</w:t>
      </w:r>
    </w:p>
    <w:bookmarkEnd w:id="15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ECLI:ES:TC:1987:563A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el Registro de este Tribunal el día 7 de enero de 1987, la Procuradora de los Tribunales doña María de los Angeles Manrique Gutiérrez, interpuso, en nombre y representación de don Luis Lapiedra García, recurso de amparo contra el Auto de la Sala Primera de la Audiencia Territorial, de la misma Sala, de 12 de diciembre de 1986, sobre inadmisión del recurso de casación, en autos sobre tercería de dominio.</w:t>
      </w:r>
    </w:p>
    <w:p w:rsidR="0036070F" w:rsidRDefault="0036070F" w:rsidP="0036070F">
      <w:pPr>
        <w:pStyle w:val="TextoNormal"/>
      </w:pPr>
    </w:p>
    <w:p w:rsidR="0036070F" w:rsidRDefault="0036070F" w:rsidP="0036070F">
      <w:pPr>
        <w:pStyle w:val="TextoNormal"/>
      </w:pPr>
      <w:r w:rsidRPr="0036070F">
        <w:rPr>
          <w:rStyle w:val="NumeroAFNegritaCaracter"/>
        </w:rPr>
        <w:t>2</w:t>
      </w:r>
      <w:r>
        <w:t>. Los hechos que sirven de base al presente recurso de amparo son, en síntesis, los siguientes: a) El actor era propietario de un inmueble sito en Canaret, en el término municipal de Castellón de la Plana, que vendió a doña Aurelia Romero Segundo y a su esposo, don Valentín Gascón Fernández, en documento privado de fecha 15 de diciembre de 1978 b) El 19 de abril de 1979, el referido inmueble fue embargado por el Banco Rural y Mediterráneo, lo que determinó que doña Aurelia Romero y otros, interpusieran demanda de tercería de dominio contra la referida Entidad bancaria, don luis Lapiedra y doña Teresa Ochoa Vilella. Demanda que fue desestimada por Sentencia del Juzgado de Castellón de la Plana número 3, de fecha 13 de enero de 1986. c) Interpuesto recurso de apelación ante la Audiencia Territorial de Valencia, fue desestimado por Sentencia de la Sala Primera de lo Civil, de 29 de septiembre de 1986. d) Preparado por el hoy recurrente en amparo, recurso de casación, fue inadmitido por Auto de la referida Audiencia, de fecha 28 de noviembre de 1986, confirmado en súplica por providencias de 12 de diciembre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El actor solicita de este Tribunal la nulidad de la providencia y del Auto recurridos y que declare su derecho a formalizar el recurso de casación, preparado, en su día, contra la Sentencia de la Audiencia de Valencia, de 29 de septiembre de 1986. Aduce como violado el art. 24 de la Constitución y funda su queja en que se le ha producido indefensión material al aportar prueba sobre la valoración del bien objeto de litigio a efectos de recurso de casación y mantener la Audiencia de Valencia una valoración que impide su formalización, realizando de este modo una interpretación restrictiva del derecho a la tutela judicial.</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4 de febrero de 1987, la Sección acordó advertir al recurrente la posible existencia de la demanda del siguiente motivo de inadmisión: No haberse agotado </w:t>
      </w:r>
      <w:r>
        <w:lastRenderedPageBreak/>
        <w:t>todos los recursos utilizables dentro de la vía judicial [art. 50.1 b), en relación con el 44.1 a)], de la LOTC. Por lo que, de conformidad con el art. 50 de la citada Ley, otorgó al ministerio Fiscal y al recurrente, el plazo de diez días que señala dicho precepto para formular alegaciones sobre dicha causa de inadmisión. El Ministerio Fiscal en sus alegaciones, invoca dos causas de inadmisión del recurso: Falta de interposición de todos los recursos procedentes en la vía judicial, y carecer manifiestamente la demanda de contenido constitucional porque, tramitado el proceso por la cuantía de 2.700.000 pesetas, y establecido legalmente el limite para recurrir en casación en 3.000.000 de pesetas, es claro que a aquella cantidad había de atenerse la Sala por no ser lícita la modificación de la cuantía en momento posterior a la iniciación del proceso y hacerlo, como ha pretendido el recurrente, sin tener en cuenta los derechos de la otra parte. El recurrente insiste en lo expuesto en el recurso sobre la admisibilidad del recurso. Entiende que con el recurso de súplica por él interpuesto ante la Sala sentenciadora se agotaron todos los recursos previstos en la L.E.C., a excepción de la nulidad de actuaciones que no es requisito necesario para la interposición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Con arreglo al art. 44.1 a), de la LOTC, es requisito necesario para la interposición del recurso de amparo contra resoluciones judiciales, haber agotado todos los recursos utilizables dentro de la vía judicial. La falta de este requisito que, como ha declarado con reiteración este Tribunal, no es una mera formalidad sino que responde a la naturaleza subsidiaria del amparo, produce el motivo insubsanable de inadmisión previsto en el art. 50.1 b), de la citada Ley: Carecer la demanda de los requisito legales.</w:t>
      </w:r>
    </w:p>
    <w:p w:rsidR="0036070F" w:rsidRDefault="0036070F" w:rsidP="0036070F">
      <w:pPr>
        <w:pStyle w:val="TextoNormal"/>
      </w:pPr>
      <w:r>
        <w:t>Incide en esta causa de inadmisión el recurso de amparo interpuesto contra el Auto de la Sala Primera de lo Civil de la Audiencia Territorial de Valencia, de fecha 28 de noviembre de 1986, porque pese a ordenarse en él la entrega de cerificación del mismo «para que pueda recurrir en quejas ante la Sala Primera del Tribunal Supremo en el plazo de diez días», el recurrente no utilizó dicho recurso como era procedente de conformidad con el art. 1.703 de la L.E.C. y, en su lugar, interpuso recurso de súplica frente al citado Auto, devolviendo a la Sala sentenciadora la certificación que le había sido entregada.  Dejó, pues, de interponer el recurrente el recurso procedente, impidiendo que la Sala Primera del Tribunal Supremo se pronunciara sobre el problema suscitado por el recurrente, del que, por la naturaleza subsidiaria del recurso de amparo, no puede conocer este Tribunal sin la resolución previa del Tribunal Supremo. Por ello y porque el recurso de súplica interpuesto ante la propia Sala sentenciadora no cumple la finalidad del recurso de queja, procede la inadmisión de este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inadmitir el presente recurso de amparo y el archivo de estas actuaciones.</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6" w:name="AUTO_1987_564"/>
      <w:r>
        <w:lastRenderedPageBreak/>
        <w:t>AUTO 564/1987, de 13 de mayo de 1987</w:t>
      </w:r>
    </w:p>
    <w:bookmarkEnd w:id="15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ECLI:ES:TC:1987:564A</w:t>
      </w:r>
    </w:p>
    <w:p w:rsidR="0036070F" w:rsidRDefault="0036070F" w:rsidP="0036070F">
      <w:pPr>
        <w:pStyle w:val="SntesisDescriptiva"/>
      </w:pPr>
    </w:p>
    <w:p w:rsidR="0036070F" w:rsidRDefault="0036070F" w:rsidP="0036070F">
      <w:pPr>
        <w:pStyle w:val="SntesisDescriptiva"/>
      </w:pPr>
      <w:r>
        <w:t>Excms. Srs. don Francisco Tomás y Valiente,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7" w:name="AUTO_1987_565"/>
      <w:r>
        <w:lastRenderedPageBreak/>
        <w:t>AUTO 565/1987, de 13 de mayo de 1987</w:t>
      </w:r>
    </w:p>
    <w:bookmarkEnd w:id="15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ECLI:ES:TC:1987:565A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8" w:name="AUTO_1987_566"/>
      <w:r>
        <w:lastRenderedPageBreak/>
        <w:t>AUTO 566/1987, de 13 de mayo de 1987</w:t>
      </w:r>
    </w:p>
    <w:bookmarkEnd w:id="15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ECLI:ES:TC:1987:566A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59" w:name="AUTO_1987_567"/>
      <w:r>
        <w:lastRenderedPageBreak/>
        <w:t>AUTO 567/1987, de 13 de mayo de 1987</w:t>
      </w:r>
    </w:p>
    <w:bookmarkEnd w:id="15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ECLI:ES:TC:1987:567A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este Tribunal el día 13 de enero de 1987, doña Julia López Valladares, representada por el Procurador de los Tribunales don Angel Jimeno García, interpuso recurso de amparo constitucional contra la Sentencia dictada por la Sala Primera de lo Civil de la Audiencia Territorial de Madrid, de 14 de octubre de 1983, confirmada por el Tribunal Supremo al desestimar el recurso de casación formalizado contra la misma. </w:t>
      </w:r>
    </w:p>
    <w:p w:rsidR="0036070F" w:rsidRDefault="0036070F" w:rsidP="0036070F">
      <w:pPr>
        <w:pStyle w:val="TextoNormal"/>
      </w:pPr>
      <w:r>
        <w:t xml:space="preserve">La demanda de amparo se funda sintéticamente en los siguientes hechos y alegaciones: </w:t>
      </w:r>
    </w:p>
    <w:p w:rsidR="0036070F" w:rsidRDefault="0036070F" w:rsidP="0036070F">
      <w:pPr>
        <w:pStyle w:val="TextoNormal"/>
      </w:pPr>
      <w:r>
        <w:t xml:space="preserve">a) La recurrente en amparo presentó ante el Juzgado de Primera Instancia de Madrid núm. 8 demanda de juicio declarativo ordinario de mayor cuantía, contra don Luigi Gatta Tanghetti, así como contra las entidades S.A. y Cía. Hispano-Italiana de Negocios, S.A., sobre disolución legal de sociedad de gananciales. Hay que hacer constar que don Luigi Gatta mantuvo, a lo largo de todo el proceso que se inicia con esta demanda, la tesis de la inexistencia de tal sociedad de gananciales, ya que era de aplicación a su matrimonio, y por tanto al régimen económico matrimonial, la ley italiana de 13 de junio de 1912, así como la de 19 de mayo de 1975. </w:t>
      </w:r>
    </w:p>
    <w:p w:rsidR="0036070F" w:rsidRDefault="0036070F" w:rsidP="0036070F">
      <w:pPr>
        <w:pStyle w:val="TextoNormal"/>
      </w:pPr>
      <w:r>
        <w:t xml:space="preserve">b) La recurrente en amparo defiende otra tesis, indicándose en la citada demanda que el matrimonio "se contrajo con arreglo a las leyes españolas y la actora nunca adquirió la nacionalidad italiana, que es la de su esposo". Condensando el cúmulo de incidentes procesales previos a la demanda de amparo, hay que señalar que el Tribunal Eclesiástico núm. 4 de Madrid había dictado Sentencia firme y ejecutoria el 10 de junio de 1976, concediendo la separación y anotándose dicha separación a efectos civiles en el Registro Civil, previa solicitud de doña Julia López Valladares ante el Juzgado de Primera Instancia núm. 5 de Madrid, todo ello tras haber señalado el Juzgado de Primera Instancia núm. 14 en medidas previas a la separación matrimonial y con fecha 15 de febrero de 1971 que el esposo continuase en el uso del domicilio conyugal, estableciéndose del mismo modo que el marido abonase 25.000 pesetas por pensión y 100.000 por litis expensas. </w:t>
      </w:r>
    </w:p>
    <w:p w:rsidR="0036070F" w:rsidRDefault="0036070F" w:rsidP="0036070F">
      <w:pPr>
        <w:pStyle w:val="TextoNormal"/>
      </w:pPr>
      <w:r>
        <w:t xml:space="preserve">c) La demandante de amparo, por escrito de 2 de febrero de 1977, promovió juicio de alimentos provisionales contra su esposo, dictándose Sentencia el 28 de marzo de 1977, alegando en el recurso de amparo la recurrente que su marido nunca llegó a pagar la cantidad mensual fijada de alimentos provisionales. </w:t>
      </w:r>
    </w:p>
    <w:p w:rsidR="0036070F" w:rsidRDefault="0036070F" w:rsidP="0036070F">
      <w:pPr>
        <w:pStyle w:val="TextoNormal"/>
      </w:pPr>
      <w:r>
        <w:t>d) La recurrente en amparo manifiesta que su marido realizó en el período comprendido entre 1969 y 1976, un conjunto de actos dispositivos, amparado en el régimen de separa</w:t>
      </w:r>
      <w:r>
        <w:lastRenderedPageBreak/>
        <w:t xml:space="preserve">ción de bienes que según le era apicable por Ley, entre los que deben mencionarse la constitución de una sociedad con varias personas, aportando bienes que la recurrente considera como pertenecientes a la sociedad conyugal, dándose la circunstancia, según la recurrente en amparo, de que incluso por escritura otorgada el 12 de diciembre de 1969 el demandado adquirió el piso 8º izquierdo de la casa núm. 45 duplicado de la calle O´Donell, manifestándose en la escritura que de conformidad con la legislación aplicable al esposo, el régimen patrimonial o económico del matrimonio entre ciudadanos italianos era el de separación de bienes, aunque la demandante alegara respecto de la condición jurídica del citado inmueble la vigencia de la presunción de ganancialidad del piso adquirido, que habla sido el domicilio conyugal. Alega la demandante que "al tener noticia de que su esposo estaba deshaciéndose del patrimonio conyugal en fraude de su derecho, formuló querella por alzamiento de bienes ante el Juzgado de Instrucción núm. 1 de Madrid"; el citado Juzgado dictó Auto de procesamiento, sobreseyéndose posteriormente la causa. </w:t>
      </w:r>
    </w:p>
    <w:p w:rsidR="0036070F" w:rsidRDefault="0036070F" w:rsidP="0036070F">
      <w:pPr>
        <w:pStyle w:val="TextoNormal"/>
      </w:pPr>
      <w:r>
        <w:t xml:space="preserve">e) El contenido básico de la pretensión de la recurrente en amparo se sustenta, según se deduce de los antecedentes incluidos en el proceso de "disolución de la sociedad legal de gananciales" y así se mantiene a lo largo de todo el camino procesal que recorre hasta su llegada a este Tribunal, en la aplicación indebida del artículo 23.3 del Código Civil en la redacción que aprobó la Ley de 15 de julio de 1954. La recurrente alegaba que ese precepto, hoy derogado, daba un trato diferente a la mujer frente al que se otorgaba al varón, y así, mientras el español no perdía su nacionalidad al casarse con mujer extranjera, la española se despojaba de su nacionalidad si adquiría la del esposo extranjero", siendo para la demandante un hecho claro que ella nunca prestó su voluntad para dejar de ser española, resumiendo el contenido de su argumentación en que no habría adquirido la nacionalidad italiana por el sólo hecho de la automática aplicación del antiguo artículo 23 del Código Civil, pues se producirla una discriminación de trato entre el varón y la mujer, sobre la que incidiría al promulgarse la Constitución Española, la doctrina de la "inconstitucionalidad sobrevenida". Por todo ello, instó a la Sala Primera del Tribunal Supremo a pronunciarse sobre dicha cuestión, indicando que el artículo 23 del Código Civil " ... ha continuado produciendo todos sus efectos frente a doña Julia López Valladares, en beneficio exclusivo de don Luigi Gatta Tanghetti". </w:t>
      </w:r>
    </w:p>
    <w:p w:rsidR="0036070F" w:rsidRDefault="0036070F" w:rsidP="0036070F">
      <w:pPr>
        <w:pStyle w:val="TextoNormal"/>
      </w:pPr>
      <w:r>
        <w:t xml:space="preserve">f) El Juez de Primera Instancia dictó Sentencia estimando únicamente la demanda interpuesta en lo referente a la cuantía de los alimentos definitivos, sin entrar por tanto en la cuestión de la existencia de la sociedad de gananciales que pretendía fundamentar la actora como base de su pretensión. </w:t>
      </w:r>
    </w:p>
    <w:p w:rsidR="0036070F" w:rsidRDefault="0036070F" w:rsidP="0036070F">
      <w:pPr>
        <w:pStyle w:val="TextoNormal"/>
      </w:pPr>
      <w:r>
        <w:t xml:space="preserve">g) Interpuesto recurso de apelación contra la dictada Sentencia, la Sala Primera de lo Civil de la Audiencia Territorial de Madrid con fecha 14 de octubre de 1983, desestimó los recursos de las partes contra la Sentencia del Juzgado de Primera Instancia, que se confirmó, salvo en cuanto declara la revisión cada dos años de la pensión concedida, la lo que se añadirá teniendo en cuenta lo dispuesto en el artículo 146 del Código Civil", desestimando el resto de las peticiones de los apelantes, como ya hizo la Sentencia de Primera Instancia y, por tanto, desestimando la aplicación de la doctrina de la inconstitucionalidad sobrevenida de forma tácita, limitándose a la cuestión de los alimentos. Contra esta resolución la recurren te formalizó recurso de casación. </w:t>
      </w:r>
    </w:p>
    <w:p w:rsidR="0036070F" w:rsidRDefault="0036070F" w:rsidP="0036070F">
      <w:pPr>
        <w:pStyle w:val="TextoNormal"/>
      </w:pPr>
      <w:r>
        <w:t xml:space="preserve">h) El Tribunal Supremo declaró no haber lugar al mismo, manifestando que la propia alegación de la inconstitucionalidad sobrevenida del artículo 23 del Código Civil, en su redacción de 1954, además de ser una cuestión nueva que a pesar de todo debe ser estudiada en casación, no admite su aplicación en este supuesto, en cuanto que para dicha doctrina, recogida entre otras por las Sentencias de este Alto Tribunal de 31 de marzo de </w:t>
      </w:r>
      <w:r>
        <w:lastRenderedPageBreak/>
        <w:t>1981, 6 de abril, 3 de junio y 15 de noviembre de 1982... tal aplicación retroactiva tan sólo podrá tener lugar cuan do dichas situaciones no hayan agotado sus efectos con anterioridad a la promulgación de la Constitución y, en el caso que nos ocupa, contraído el matrimonio en 1961 y operada automáticamente, por aplicación del artículo 23 del Código Civil, la pérdida de la nacionalidad española por parte de la actora, tal pérdida de la nacionalidad agotó sus efectos jurídicos antes de la entrada en vigor de la Constitución, toda vez que si, por una parte, los actos de disposición de bienes por el marido que se pretenden impugnar tuvieron lugar en los años 1971 y 1976, operándose en el mismo ano y como ejecución de la Sentencia eclesiástica en el que se acordó la separación matrimonial de las partes, la liquidación de la sociedad conyugal y extinguiéndose, por ende, antes de la Constitución, cuantos efectos jurídicos pudiera provocar la citada pérdida de la nacionalidad", estimando igualmente el Tribunal Supremo que mal puede alegarse indefensión por parte de la actora cuando la Ley de 2 de mayo de 1975 ofreció a la recurrente la posibilidad, que ésta no aprovechó, de recuperar la nacionalidad española que en su día había perdido.</w:t>
      </w:r>
    </w:p>
    <w:p w:rsidR="0036070F" w:rsidRDefault="0036070F" w:rsidP="0036070F">
      <w:pPr>
        <w:pStyle w:val="TextoNormal"/>
      </w:pPr>
    </w:p>
    <w:p w:rsidR="0036070F" w:rsidRDefault="0036070F" w:rsidP="0036070F">
      <w:pPr>
        <w:pStyle w:val="TextoNormal"/>
      </w:pPr>
      <w:r w:rsidRPr="0036070F">
        <w:rPr>
          <w:rStyle w:val="NumeroAFNegritaCaracter"/>
        </w:rPr>
        <w:t>2</w:t>
      </w:r>
      <w:r>
        <w:t>. La Sección Segunda de la Sala Primera, con fecha 25 de febrero de 1987, acordó poner de manifiesto a la recurrente en amparo la causa de inadmisibilidad que regula el artículo 50.2.b) de la Ley Orgánica del Tribunal Constitucional, por cuanto la demanda pudiera carecer manifiestamente de contenido constitucional, otorgando un plazo de diez días tanto a la recurrente como al Ministerio Fiscal para formular las alegaciones que estimasen pertinentes.</w:t>
      </w:r>
    </w:p>
    <w:p w:rsidR="0036070F" w:rsidRDefault="0036070F" w:rsidP="0036070F">
      <w:pPr>
        <w:pStyle w:val="TextoNormal"/>
      </w:pPr>
    </w:p>
    <w:p w:rsidR="0036070F" w:rsidRDefault="0036070F" w:rsidP="0036070F">
      <w:pPr>
        <w:pStyle w:val="TextoNormal"/>
      </w:pPr>
      <w:r w:rsidRPr="0036070F">
        <w:rPr>
          <w:rStyle w:val="NumeroAFNegritaCaracter"/>
        </w:rPr>
        <w:t>3</w:t>
      </w:r>
      <w:r>
        <w:t>. La recurrente en amparo estimó en sus alegaciones que no es aplicable a este supuesto la causa 2.b) de artículo 50, reiterando básicamente los argumentos del recurso de amparo respecto a la infracción de los artículos 14 y 24 de la Constitución Española, al haberse perpetuado una situación de absoluta discriminación por razón de sexo como consecuencia directa de la aplicación del artículo 23 ya extinto, pese a haber incurrido en inconstitucionalidad sobrevenida, así como haberse aplicado las leyes italianas de 13 de junio de 1912 y 19 de mayo de 1975, reiterando los argumentos ya expuestos.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Fiscal ante el Tribunal Constitucional, en su informe de 12 de marzo de 1987, interesa del Tribunal Constitucional dicte, de acuerdo con el artículo 86.1 de la Ley Orgánica del Tribunal Constitucional, Auto desestimando la demanda de amparo por concurrir la causa de inadmisión del artículo 50.2.b) de la referida Ley, tras hacer un somero análisis de la cuestión de la discriminación por razón de sexo, manteniendo que las consecuencias económicas de dicho matrimonio se agotaron o finalizaron al disolverse el mismo en el año 1976, es decir, antes de la Constitución, mencionando la doctrina del Tribunal expuesta en las Sentencias de 6 de julio de 1982, 23 de marzo de 1984 y en el Auto de 27 de junio de 1984. Reitera pues el Ministerio Fiscal los argumentos del Tribunal Supremo, en cuanto que para el mismo "el matrimonio y sus consecuencias jurídicas (entre ellas la nacionalidad) se iniciaron y terminaron fuera del ámbito de aplicación y de la posible retroactividad de la Constitución", siendo inválida la tesis de la discriminación denunciada en cuanto que para el Ministerio Fiscal ésta terminó legalmente al modificarse el precepto discriminador en la Disposición Transitoria de la Ley de 2 de mayo de 1975, siendo imputable plenamente a la recurrente en amparo el que no recuperara su nacionalidad a partir de esa fecha y considerándose la respuesta del Tribunal a la pretensión de la actora como </w:t>
      </w:r>
      <w:r>
        <w:lastRenderedPageBreak/>
        <w:t>fundada en Derecho, razonada y motivada puesto que "el Tribunal constitucional no puede por su finalidad, convertirse en el órgano dirimente de las divergencias en la interpretación y aplicación del Derecho ".</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t xml:space="preserve"> El recurso, en consonancia con lo que ya manifestamos en nuestra providencia de 25 de febrero de 1987, incurre en el motivo de inadmisibilidad que regula el articulo 50.2.b) de la Ley Orgánica de este Tribunal, respecto a su falta manifiesta de</w:t>
      </w:r>
    </w:p>
    <w:p w:rsidR="0036070F" w:rsidRDefault="0036070F" w:rsidP="0036070F">
      <w:pPr>
        <w:pStyle w:val="TextoNormal"/>
      </w:pPr>
      <w:r>
        <w:t>contenido constitucional.</w:t>
      </w:r>
    </w:p>
    <w:p w:rsidR="0036070F" w:rsidRDefault="0036070F" w:rsidP="0036070F">
      <w:pPr>
        <w:pStyle w:val="TextoNormal"/>
      </w:pPr>
      <w:r>
        <w:t>La doctrina sostenida por el mismo en las Sentencias ya mencionadas y respecto a la disputada cuestión de la inconstitucionalidad sobrevenida, contenida básicamente en la Sentencia 4/1981, de 2 de febrero confirma la razonabilidad de la decisión adoptada por el Tribunal Supremo respecto a la aplicación de las condiciones esenciales que deben tenerse en cuenta para la aplicación retroactiva de la plena vigencia del texto constitucional, en cuanto que el propio Tribunal ha señalado que es precisamente la superioridad o primacía absoluta de la Constitución la que permite extender la aplicación de la misma a la regulación de tales situaciones, especialmente en materia de derechos fundamentales y libertades públicas siempre que, naturalmente, dichas situaciones no hayan agotado sus efectos con anterioridad a la promulgación de la Constitución. Igualmente la muy importante Sentencia 80/1982 de 20 de diciembre, en una materia también relativa al estado civil de las personas, señalaba la inconstitucionalidad de pronunciamientos que contuviesen fallos contrarios al derecho o principio de igualdad,"... que perpetúan en el presente postconstitucional un trato discriminatorio nacido al amparo de la legislación preconstitucional",(fundamentos jurídico 1º in fine) sometiéndose no obstante a los presupuestos de la citada jurisprudencia.</w:t>
      </w:r>
    </w:p>
    <w:p w:rsidR="0036070F" w:rsidRDefault="0036070F" w:rsidP="0036070F">
      <w:pPr>
        <w:pStyle w:val="TextoNormal"/>
      </w:pPr>
      <w:r>
        <w:t>Resulta obvio que el primer eslabón de la cadena que lleva a la recurrente en amparo a formular el recurso es la supuesta discriminación directa por razón del sexo que genera la sujeción a otro régimen económico matrimonial, actuando el argumento de la inconstitucionalidad sobrevenida del antiguo articulo 23 como pieza clave de la argumentación integra que de él se deduce. Pues bien, examinando con detención la jurisprudencia del Tribunal sobre esta cuestión, se advierte que es requisito fundamental para la estimación del recurso de amparo en este caso el que la eficacia constitutiva se prolongue más allá de la fecha de promulgación de la Constitución Española de 1978, dejando efectos residuales o principales de suficiente y razonada importancia tras la citada promulgación.</w:t>
      </w:r>
    </w:p>
    <w:p w:rsidR="0036070F" w:rsidRDefault="0036070F" w:rsidP="0036070F">
      <w:pPr>
        <w:pStyle w:val="TextoNormal"/>
      </w:pPr>
      <w:r>
        <w:t>Hemos de coincidir con el criterio del Ministerio Fiscal respecto a que el límite de las consecuencias económicas del matrimonio, contraído al amparo de la Ley de 1954, es precisamente la declaración por el Tribunal Eclesiástico de la separación y la eficacia civil de dicha declaración, que incluso se anota, como era lógico, en el Registro Civil correspondiente. No estamos hablando, por tanto, de consecuencias jurídicas o efectos jurídicos en general que se prolongan más allá del momento en que entra en vigor la Constitución, como se deduce de los antecedentes que hemos descrito anteriormente, siendo un indicio de ello el que la recurrente en amparo ni siguiera aprovechó la oportunidad que le brindaba la Ley de 2 de mayo de 1975 para recuperar su nacionalidad.</w:t>
      </w:r>
    </w:p>
    <w:p w:rsidR="0036070F" w:rsidRDefault="0036070F" w:rsidP="0036070F">
      <w:pPr>
        <w:pStyle w:val="TextoNormal"/>
      </w:pPr>
      <w:r>
        <w:t>Es evidente que el agotamiento de los citados efectos en su vertiente patrimonial tiene un límite que no puede llevarse más allá, sin forzar la propia doctrina de este Alto Tribunal, de la plena eficacia civil de la Sentencia de separación dictada por el Tribunal Ecle</w:t>
      </w:r>
      <w:r>
        <w:lastRenderedPageBreak/>
        <w:t>siástico el 10 de julio de 1976, coincidiendo con el Ministerio Fiscal a la hora de considerar que la recurrente en amparo únicamente disiente de una concreta aplicación normativa y de su consecuencia jurídica, sin que ello per mita admitir en ningún caso la distorsión de la muy matizada jurisprudencia de este Alto Tribunal en lo que se ha denominado "doctrina de la inconstitucionalidad sobrevenida.</w:t>
      </w:r>
    </w:p>
    <w:p w:rsidR="0036070F" w:rsidRDefault="0036070F" w:rsidP="0036070F">
      <w:pPr>
        <w:pStyle w:val="TextoNormal"/>
      </w:pPr>
      <w:r>
        <w:t>Por todo ello debe apreciarse la concurrencia del motivo de inadmisibilidad contenido en el artículo 50.2.b) de la Ley Orgánica del Tribunal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De conformidad con lo expuesto, la Sección acuerda la inadmisión del presente recurso de amparo interpuesto por Dª. Julia López Valladares.</w:t>
      </w:r>
    </w:p>
    <w:p w:rsidR="0036070F" w:rsidRDefault="0036070F" w:rsidP="0036070F">
      <w:pPr>
        <w:pStyle w:val="TextoNormal"/>
      </w:pPr>
    </w:p>
    <w:p w:rsidR="0036070F" w:rsidRDefault="0036070F" w:rsidP="0036070F">
      <w:pPr>
        <w:pStyle w:val="TextoNormal"/>
      </w:pPr>
      <w:r>
        <w:t>Madrid,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0" w:name="AUTO_1987_568"/>
      <w:r>
        <w:lastRenderedPageBreak/>
        <w:t>AUTO 568/1987, de 13 de mayo de 1987</w:t>
      </w:r>
    </w:p>
    <w:bookmarkEnd w:id="16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ECLI:ES:TC:1987:568A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1" w:name="AUTO_1987_569"/>
      <w:r>
        <w:lastRenderedPageBreak/>
        <w:t>AUTO 569/1987, de 13 de mayo de 1987</w:t>
      </w:r>
    </w:p>
    <w:bookmarkEnd w:id="16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ECLI:ES:TC:1987:569A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2" w:name="AUTO_1987_570"/>
      <w:r>
        <w:lastRenderedPageBreak/>
        <w:t>AUTO 570/1987, de 13 de mayo de 1987</w:t>
      </w:r>
    </w:p>
    <w:bookmarkEnd w:id="16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67/1987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Jesús Alfaro Matos, en nombre y representación de don Juan Vicente Martín Navarro, don Félix Zaragoza Ferrer, don Pedro Céspedes Mora, don José Sánchez Jerez, don José Iglesias Minguez, don Francisco González Ruiz, don Bernardo Santalla Ortega, don Pedro Maldonado Castán, don José Navarro Panizo, doña Pilar Arias Morros, don Pedro Delgado Gómez y don Domingo Moreno Ortega, presentó el 15 de enero de 1987 en el Juzgado de Guardia escrito, por el que interpone recurso de amparo contra la Sentencia de la Magistratura de Trabajo núm. 1 de las de Tarragona, de fecha 21 de noviembre de 1986, dictada en proceso sobre sanción.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a) Durante ciertos días del mes de febrero y los días 20, 21 y 24 de marzo de 1986 tuvo lugar una huelga en los diversos centros que la Empresa «Cristalería Española, Sociedad Anónima», tiene en el país y, así, en la factoría de la localidad de Arbós del Penedés (Tarragona), a la que pertenecen los actores, todos ellos afiliados a UGT y CC.OO. y componentes de la totalidad del Comité de Huelga, a excepción de uno que es sólo miembro del Comité de Seguridad e Higiene, de dicho Centro de trabajo. b) La Empresa impuso diversas sanciones a los actores por una serie de hechos calificados como muy graves y ocurridos los días 20, 21 y 24 de marzo de 1986. Disconformes con ellas, las impugnaron en demanda cuyo conocimiento correspondió a la Magistratura de Trabajo núm. 1 de Tarragona, que por Sentencia de 21 de noviembre de 1986 revocó parcialmente las sanciones impuestas a dos trabajadores, atenuando la calificación de la falta (de muy grave a grave) y reduciendo la duración de la sanción de suspensión de esos dos, y confirmó íntegramente las sanciones impuestas a los demás trabajadores demandantes. Tal Sentencia fue objeto de aclaración por Auto de 27 de noviembre de 1986. c) Los recurrentes en amparo entienden que la imposición de las sanciones lo ha sido por unos hechos y una actitud del Comité de Huelga plenamente adecuados a la configuración del derecho de huelga, por lo que se ha procedido por la Empresa y por la Magistratura en forma que se ha infringido el contenido del art. 28.2 de la C.E. En el transcurso de la huelga, se dice, el Comité desarrolló su actividad dentro del marco del derecho de huelga, no produciéndose hecho alguno que pusiera en peligro los intereses de la comunidad ni de la Empresa, ni ésta solicitó de la Fuerza Pública, que estaba en los alrededores de las instalaciones, su intervención, ni ésta </w:t>
      </w:r>
      <w:r>
        <w:lastRenderedPageBreak/>
        <w:t>se dio, ni se acudió a la autoridad gubernativa ni al orden judicial competente para perseguir las actividades de los huelguistas, que, de ser antijurídicas, constituirían infracciones penales, pero no podían ser sancionadas laboralmente por estar suspendido el contrato de trabajo. Igualmente las sanciones contra el Comité solo se justifican si se producen situaciones que convierten la huelga en abusiva, lo que no ha sucedido en el presente caso en que sólo se han perdido las formas convencionales de educación y la acción huelguística se ha desarrollado a través del concierto de la inmensa mayoría de los trabajadores, cuya actitud ha obedecido a la voluntad de ver triunfar los objetivos de la huelga y evitar los abusos de la Empresa en relación con los servicios mínimos y con la presión ejercida sobre huelguistas y no huelguistas.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Sección Primera de este Tribunal acordó en providencia de 11 de marzo de 1987 poner de manifiesto la posible existencia de las siguientes causas de inadmisibilidad: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50.2 b) de la misma Ley Orgánica por cuanto la demanda pudiera carecer manifiestamente de contenido que justifique una decisión por parte del Tribunal Constitucional. Por ello acordó otorgar un plazo de diez días a los solicitantes de amparo y al Ministerio Fiscal para alegaciones. </w:t>
      </w:r>
    </w:p>
    <w:p w:rsidR="0036070F" w:rsidRDefault="0036070F" w:rsidP="0036070F">
      <w:pPr>
        <w:pStyle w:val="TextoNormal"/>
      </w:pPr>
      <w:r>
        <w:t xml:space="preserve">En su escrito de alegaciones los recurrentes manifiestan que en la copia del Auto de aclaración aportada consta su notificación el 19 de diciembre de 1986, por lo que la demanda se ha presentado en plazo legal y, en lo que respecta al contenido constitucional de la misma, prácticamente reiteran las argumentaciones vertidas en su escrito inicial. </w:t>
      </w:r>
    </w:p>
    <w:p w:rsidR="0036070F" w:rsidRDefault="0036070F" w:rsidP="0036070F">
      <w:pPr>
        <w:pStyle w:val="TextoNormal"/>
      </w:pPr>
      <w:r>
        <w:t>El Fiscal ante el Tribunal Constitucional formula sus alegaciones expresando, de un lado, que no consta acreditada la fecha de notificación de las resoluciones impugnadas, por lo que la demanda de amparo es extemporánea, salvo que en este trámite se justifique en forma fehaciente lo contario. Respecto a la violación del derecho de huelga que se denuncia, tras referirse a la doctrina de este Tribunal en Sentencia 41/1984, sobre la huelga abusiva, indica que los actores cuestionan el carácter abusivo de la huelga y el daño que, con ella, se dice en la Sentencia producido, pero ambas afirmaciones carecen de dimensión constitucional pues el Magistrado, valorando las pruebas practicadas, emitió un juicio motivado no revisable en esta vía y si la conducta de los demandantes no puede integrarse en el ámbito del ejercicio legítimo de un derecho fundamental, las sanciones impuestas no lo vulneran.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Pese a la expresa advertencia a los recurrentes de que debían justificar la fecha de notificación de la resolución que puso fin a la vía judicial -el Auto de aclaración de 27 de noviembre de 1986-, indicación motivada porque tal justificación no la habían verificado al formular la demanda de amparo, se han limitado en trámite de alegaciones a remitirse a la fecha de notificación que dicen consta en la copia aportada de tal resolución. Examinada ésta y la demás documental acompañada, sin embargo, no se descubre en ella mención alguna relativa a tal fecha de notificación, ni ésta consta de ninguna otra forma, por lo que persiste la apreciación inicial de extemporaneidad en la demanda de amparo, de conformidad con los arts.  44.2 y 50.1 a) de la LOTC, supuesto en que es obligada su inadmisión.</w:t>
      </w:r>
    </w:p>
    <w:p w:rsidR="0036070F" w:rsidRDefault="0036070F" w:rsidP="0036070F">
      <w:pPr>
        <w:pStyle w:val="TextoNormal"/>
      </w:pPr>
    </w:p>
    <w:p w:rsidR="0036070F" w:rsidRDefault="0036070F" w:rsidP="0036070F">
      <w:pPr>
        <w:pStyle w:val="TextoNormal"/>
      </w:pPr>
      <w:r w:rsidRPr="0036070F">
        <w:rPr>
          <w:rStyle w:val="NumeroAFNegritaCaracter"/>
        </w:rPr>
        <w:t>2</w:t>
      </w:r>
      <w:r>
        <w:t>. Ha de ratificarse igualmente que concurre también la causa de inadmisión prevista por el art. 50.2 b) de la LOTC.</w:t>
      </w:r>
    </w:p>
    <w:p w:rsidR="0036070F" w:rsidRDefault="0036070F" w:rsidP="0036070F">
      <w:pPr>
        <w:pStyle w:val="TextoNormal"/>
      </w:pPr>
      <w:r>
        <w:t>Los recurrentes entienden que se ha vulnerado su derecho a la huelga, reconocido por el art. 28.2 de la C.E. al ser sancionados por la Empresa en virtud de hechos que se acomodan a la configuración de tal derecho fundamental, habiendo confirmado tales sanciones la Magistratura de Trabajo.  Sin embargo, los concretos argumentos en que fundan tal afirmación y el análisis de la Sentencia impugnada evidencian que no existen indicios de que la vulneración denunciada se haya producido.</w:t>
      </w:r>
    </w:p>
    <w:p w:rsidR="0036070F" w:rsidRDefault="0036070F" w:rsidP="0036070F">
      <w:pPr>
        <w:pStyle w:val="TextoNormal"/>
      </w:pPr>
      <w:r>
        <w:t>El relato de hechos probados pormenorizados que el Magistrado de Trabajo realiza en su Sentencia, en la que de igual forma detallada se razona sobre las faltas cometidas por cada trabajador y su calificación jurídica, evidencian que los hechos motivadores de las sanciones acaecieron durante la huelga y consistieron, resumidamente expuestos, en dirigir un escrito irrespetuoso a directivos, impedir la entrada en la fábrica de directivos, trabajadores de Empresas contratistas y trabajadores designados para servicios mínimos, amenazar a otros que estaban en su puesto para que se marchasen, apropiación de materiales de la Empresa y otros de parecido cariz, de los cuales se detalla quién o quiénes de los demandantes fueron autores. En la demanda de amparo no se niega ni se resta certeza a tales hechos declarados probados ni la autoría imputada a cada uno en particular y, en relación con ciertos hechos, al Comité de Huelga en su totalidad.</w:t>
      </w:r>
    </w:p>
    <w:p w:rsidR="0036070F" w:rsidRDefault="0036070F" w:rsidP="0036070F">
      <w:pPr>
        <w:pStyle w:val="TextoNormal"/>
      </w:pPr>
      <w:r>
        <w:t>Partiendo de estas premisas, no puede compartirse en forma alguna que los hechos acaecidos se acomoden a la configuración constitucional y legal del derecho a la huelga ni que los actores se limitaran a desarrollar actividades en el marco de tal derecho. Al respecto debe recordarse, como se declaró en la STC 11/1981, de 8 de abril (fundamento jurídico 11 ) que son facultades del derecho de huelga la convocatoria o llamada, el establecimiento de reivindicaciones, la publicidad o proyección exterior, la negociación y la decisión de darla por terminada. También se decía en tal Sentencia (fundamento jurídico 10) que el derecho a la huelga comprende la facultad de declararse en huelga y la facultad de elegir la modalidad de huelga dentro de los tipos que la Ley haya admitido, tras haberse expuesto que el contenido esencial del derecho consiste en la cesación del trabajo en cualquiera de sus manifestaciones.  Por su parte en la STC 120/1983, de 15 de diciembre (fundamento jurídico 4) se precisaba que la facultad de publicidad abarca no sólo la del hecho mismo de la huelga, sino también la de sus circunstancias o de los obstáculos que se oponen a su desarrollo, a los efectos de exponer la propia postura, recabar la solidaridad de terceros o superar la oposición.</w:t>
      </w:r>
    </w:p>
    <w:p w:rsidR="0036070F" w:rsidRDefault="0036070F" w:rsidP="0036070F">
      <w:pPr>
        <w:pStyle w:val="TextoNormal"/>
      </w:pPr>
      <w:r>
        <w:t>Pues bien, ninguna de las conductas enjuiciadas y merecedoras de sanción puede entenderse que corresponda propiamente al ejercicio del contenido mismo o de alguna de las facultades indicadas que el derecho de huelga comprende; no se trata de meros excesos o extralimitaciones fuera del marco normativo constitucional y legal, sino que, aún más, parecen absolutamente ajenos al ejercicio del derecho fundamental, en el que nunca podrían incluirse actuaciones que los mismos recurrentes dan a entender que constituyen infracciones penalmente perseguibles.</w:t>
      </w:r>
    </w:p>
    <w:p w:rsidR="0036070F" w:rsidRDefault="0036070F" w:rsidP="0036070F">
      <w:pPr>
        <w:pStyle w:val="TextoNormal"/>
      </w:pPr>
      <w:r>
        <w:t xml:space="preserve">Por otro lado, no aciertan los actores al firmar que sólo la huelga abusiva justificaría su sanción y que ésta no procedía al hallarse en suspenso el contrato de trabajo. En este punto basta con recordar la dicción del art. 6, 1 y 2, del Real Decreto-ley 17/1977, de 4 de marzo, en que no obstante preverse que durante la huelga se entenderá suspendido el contrato de trabajo y que el ejercicio del derecho de huelga no extingue la relación laboral ni pueda dar lugar a sanción alguna, se exceptúa de tales reglas el caso de que el trabajador, durante </w:t>
      </w:r>
      <w:r>
        <w:lastRenderedPageBreak/>
        <w:t>la huelga, incurriese en falta laboral, al igual que el art. 45.2 del Estatuto de los Trabajadores precisa que la suspensión exonera de la obligación de trabajar; de todo ello se concluye palmariamente que la suspensión del contrato de trabajo por el ejercicio del derecho de huelga no trae como consecuencia la suspensión de las obligaciones laborales del trabajador que no están estrictamente conectadas con la prestación del trabajo (así el deber de secreto o el genérico de buena fe), por lo que está permitido al empresario sancionar normalmente si la falta imputada no es la cesación del trabajo en que consiste la huelga ni ningún otro acto de ejercicio de las facultades que el derecho de huelga comprende, tal como ha ocurrido en el caso enjuiciado, en el que para nada se examinó por el órgano judicial el carácter abusivo o no de la modalidad de huelga ejercitada, sino actos y hechos bien distintos, cuya sanción para nada se ve influida por ese carácter abusivo o no de la huelga.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3" w:name="AUTO_1987_571"/>
      <w:r>
        <w:lastRenderedPageBreak/>
        <w:t>AUTO 571/1987, de 13 de mayo de 1987</w:t>
      </w:r>
    </w:p>
    <w:bookmarkEnd w:id="16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ECLI:ES:TC:1987:571A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78/1987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4" w:name="AUTO_1987_572"/>
      <w:r>
        <w:lastRenderedPageBreak/>
        <w:t>AUTO 572/1987, de 13 de mayo de 1987</w:t>
      </w:r>
    </w:p>
    <w:bookmarkEnd w:id="16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89/1987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5" w:name="AUTO_1987_573"/>
      <w:r>
        <w:lastRenderedPageBreak/>
        <w:t>AUTO 573/1987, de 13 de mayo de 1987</w:t>
      </w:r>
    </w:p>
    <w:bookmarkEnd w:id="16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95/1987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6" w:name="AUTO_1987_574"/>
      <w:r>
        <w:lastRenderedPageBreak/>
        <w:t>AUTO 574/1987, de 13 de mayo de 1987</w:t>
      </w:r>
    </w:p>
    <w:bookmarkEnd w:id="16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ECLI:ES:TC:1987:574A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7" w:name="AUTO_1987_575"/>
      <w:r>
        <w:lastRenderedPageBreak/>
        <w:t>AUTO 575/1987, de 13 de mayo de 1987</w:t>
      </w:r>
    </w:p>
    <w:bookmarkEnd w:id="16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ECLI:ES:TC:1987:575A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135/1987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8" w:name="AUTO_1987_576"/>
      <w:r>
        <w:lastRenderedPageBreak/>
        <w:t>AUTO 576/1987, de 13 de mayo de 1987</w:t>
      </w:r>
    </w:p>
    <w:bookmarkEnd w:id="16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137/1987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69" w:name="AUTO_1987_577"/>
      <w:r>
        <w:lastRenderedPageBreak/>
        <w:t>AUTO 577/1987, de 13 de mayo de 1987</w:t>
      </w:r>
    </w:p>
    <w:bookmarkEnd w:id="16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147/1987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Excelentísimo Ayuntamiento de Cádiz, debidamente representado, interpuso recurso de amparo contra la Sentencia del Tribunal Supremo (Sala Cuarta) de 21 de noviembre de 1986, recurso presentado ante el Juzgado de Instrucción núm. 18 y de Guardia, con fecha 5 de febrero de 1987, para su remisión a este Tribunal, con entrada en su Registro General el día siguiente.</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antecedentes que están en la base de este recurso son sintéticamente los siguientes: A) La Sociedad «Bética de Autopistas, Sociedad Anónima» impugnó en su día los Acuerdos del Ayuntamiento de Cádiz, de fechas 1 de julio de 1981 y 10 de marzo y 30 de julio de 1982, relativos a la revisión de las cuentas de explotación del llamado «Puente José León de Carranza», siendo la cuestión central planteada la revisión tarifaria respecto del quinquenio 1979-1984 prevista en los actos jurídicos por los cuales la citada Corporación había otorgado subconcesión en favor de la mencionada Entidad Mercantil. Dichos recursos fueron desestimados expresamente los dos primeros y por silencio administrativo el último. </w:t>
      </w:r>
    </w:p>
    <w:p w:rsidR="0036070F" w:rsidRDefault="0036070F" w:rsidP="0036070F">
      <w:pPr>
        <w:pStyle w:val="TextoNormal"/>
      </w:pPr>
      <w:r>
        <w:t xml:space="preserve">B) «Bética de Autopistas, Sociedad Anónima» interpuso y formalizó la demanda en sendos recursos contencioso-administrativos contra los referidos actos expresos o presuntos ante la Sala de lo Contencioso-Administrativo de la Audiencia Territorial de Sevilla, quien, tras la tramitación procesal correspondiente y con fecha 20 de julio de 1984 desestimo los recursos acumulados núms. 950/81 y 374 y 1.011/82. </w:t>
      </w:r>
    </w:p>
    <w:p w:rsidR="0036070F" w:rsidRDefault="0036070F" w:rsidP="0036070F">
      <w:pPr>
        <w:pStyle w:val="TextoNormal"/>
      </w:pPr>
      <w:r>
        <w:t xml:space="preserve">C) Por la misma Sociedad se interpuso recurso de apelación ante el Tribunal Supremo, el cual, en la Sentencia precisamente recurrida en amparo, revocó la Sentencia apelada, estimando en parte los referidos recursos y declarando correctas y ajustadas a Derecho «... las liquidaciones efectuadas por la Sociedad demandante en las que incluye el importe de la indemnización por disminución de ingresos dejados de percibir por dicha empresa como consecuencia de la no revisión de las tarifas de explotación del aludido puente en el indicado período ...». condenando al Ayuntamiento a abonar la cantidad de 349.518.880 pesetas con los intereses legales desde el dia 2 de mayo de 1982 hasta la fecha del efectivo pago. </w:t>
      </w:r>
    </w:p>
    <w:p w:rsidR="0036070F" w:rsidRDefault="0036070F" w:rsidP="0036070F">
      <w:pPr>
        <w:pStyle w:val="TextoNormal"/>
      </w:pPr>
      <w:r>
        <w:t xml:space="preserve">D) Las tres cuestiones que decide en favor de la Sociedad «Bética de Autopistas, Sociedad Anónima», la Sentencia del Tribunal Supremo serían el incumplimiento contractual </w:t>
      </w:r>
      <w:r>
        <w:lastRenderedPageBreak/>
        <w:t xml:space="preserve">imputable al Excelentísimo Ayuntamiento de Cádiz, realizado a través de los Acuerdos impugnados, de los estrictos términos del convenio suscrito con la citada Sociedad para la gestión y explotación del puente sobre la bahía de Cádiz; la responsabilidad directa o eficiente, en términos del Tribunal Supremo, del citado Ayuntamiento, en el hecho de que el Gobierno de la Nación no aprobara la revisión tarifaria establecida en la condición anexa 24 de la concesión original al Municipio de Cádiz así como en el art. 15 del contrato suscrito entre el Ayuntamiento y el concesionario y, por último, la responsabilidad directa y plenamente ejecutiva del Excelentísimo Ayuntamiento de Cádiz en orden a resarcir de la lesión por él causada a la Sociedad concesionaria. Ello es así en cuanto que para la Sala Cuarta del Tribunal Supremo, la legislación ordinaria aplicable contenía de manera rotunda la responsabilidad única del Ayuntamiento ante la Administración por el cumplimiento de las condiciones de explotación, disponiendo el art. 15 del Convenio que el Ayuntamiento estaría obligado a ejercitar a instancia de «Bética de Autopistas, Sociedad Anónima», cuantos derechos como concesionario le correspondían de acuerdo con la normativa aplicable, adoptando en los aspectos estrictamente económicos las propuestas de Bética, entre las que obviamente se encontraba el derecho a la revisión quinquenal de tarifas contemplado en la condición anexa 24 del Decreto originario de concesión. </w:t>
      </w:r>
    </w:p>
    <w:p w:rsidR="0036070F" w:rsidRDefault="0036070F" w:rsidP="0036070F">
      <w:pPr>
        <w:pStyle w:val="TextoNormal"/>
      </w:pPr>
      <w:r>
        <w:t xml:space="preserve">E) Por Decreto de 30 de abril de 1982 se acordó rescatar la concesión, subrogándose la Administración Central a partir de la fecha del rescate en los derechos y obligaciones del Ayuntamiento. Aprobada por la Dirección General de Carreteras la liquidación definitiva del ejercicio 1982, incluyendo el importe de las tarifas que hubiesen resultado de la revisión para el citado quiquenio, el Tribunal Supremo considera imputable al Ayuntamiento la omisión de la citada revisión y, tras la consideración normativa de los hechos expuestos, igualmente estima que la actuación del Ayuntamiento es una larga cadena «... de actos totalmente contrarios al convenio que el Ayuntamiento tenía concertado con la Sociedad recurrente que configuran un incumplimiento palmario, deliberado y consciente de sus aludidas obligaciones». Ello es para el Tribunal Supremo causa eficiente de la falta de aprobación por el Gobierno de la revisión tarifaria, señalando la responsabilidad del Excelentísimo Ayuntamiento de Cádiz en los términos previstos en los arts. 1106 y 1107 del C.C. y considerando en cuanto a su cuantificación, que considera correcta la liquidación de la Sociedad recurrente, en la que por supuesto se incluye el importe de la indemnización por minoración de ingresos no percibidos por efecto directo de la ausencia de revisión tarifaria desde el 1 de noviembre de 1979 hasta el 1 de mayo de 1982. 3. Por providencia de 11 de marzo de 1987, la Sección acordó poner de manifiesto la posible existencia de las siguientes causas de inadmisibilidad: la del art. 50.1 a) en relación con el art. 44.2 de la LOTC por presentación de la demanda fuera del plazo, y la del art. 50.2 b) de la misma Ley Orgánica, por cuanto la demanda pudiera carecer manifiestamente de contenido que justifique una decisión por parte del Tribunal Constitucional, otorgando un plazo común de diez días al solicitante de amparo y al Ministerio Fiscal para la formulación de las alegaciones que estimen pertinentes. Respecto a la petición de suspensión formulada en la demanda de amparo, la citada providencia señaló que «... una vez que se resuelva sobre la admisión del recurso se acordará lo procedente». 4. El Fiscal ante el TC sostuvo en su escrito la posible extemporaneidad de la demanda, debiendo acreditar el actor los presupuestos de su acción, opinando por otro lado que la alegación de indefensión, que por el recurrente en amparo se hace residir en la falta de intervención del Ayuntamiento recurrente en la discusión o debate sobre el importe exacto de la revisión de tarifas, está adecuadamente contestado en la Sentencia, en cuanto que el Tribunal Supremo fijó la indemnización con arreglo a los criterios o datos que aportó la compañía subconcesionaria y </w:t>
      </w:r>
      <w:r>
        <w:lastRenderedPageBreak/>
        <w:t>que tuvo que conocer el Ayuntamiento, defendiendo que «... si su dirección jurídica entendió que no tenía que entrar en esta materia, las consecuencias que se desprendan de ello son de su incumbencia y si efectivamente pudo existir indefensión no lo es porque no pudo defenderse sino porque entendió -sin duda equivocadamente, por lo que luego acaeció que no estaba en su estrategia procesal hacerlo» sosteniendo que no se produjo en ningún caso indefensión y que tampoco puede hablarse de falta de tutela judicial efectiva. Respecto a la supuesta inobservancia del derecho al Juez ordinario predeterminado por la Ley, sostiene el Ministerio Fiscal la inconsistencia de tal alegación en cuanto que el Tribunal Supremo entendió que la quaestio litis nunca fue la fijación de tarifas sino la obligación indemnizatoria del Ayuntamiento, al ser los actos recurridos y determinantes de la competencia judicial, Acuerdos municipales. Por todo lo expuesto, el Ministerio Fiscal considera que el recurso debe ser inadmitido por concurrir el motivo del art. 50.2 b) LOTC. 5. La alegaciones efectuadas por el recurrente en amparo no aportan ningún elemento de juicio relevante que difiera de lo ya mantenido en la propia demanda de amparo, insistiendo en la falta de competencia del Ayuntamiento para la revisión de las tarifas y sosteniendo que la demanda tiene suficiente contenido constitucional, en cuanto que se ha producido la indefensión del Ayuntamiento al ser condenado a satisfacer directamente la indemnización «... por la cuestión de la revisión de las tarifas de peaje», defendiendo que del examen de la legalidad ordinaria se deduce que al Ayuntamiento de Cadiz le era jurídicamente imposible «... el proceder per se a tal aprobación o fijación de las nuevas tarifas». Igualmente, el escrito de alegaciones de la parte recurrente sostiene la indefensión del Ayuntamiento por no haber tenido en cuenta la Sentencia recurrida en amparo la cuestión que llama «de las competencias administrativas». Por otra parte, mantiene el recurrente en amparo en el escrito de alegaciones que la indefensión alegada nace de que el Tribunal Supremo, sin realización de prueba alguna, admite el quantum de la indemnización fijado unilateralmente por la Sociedad «Bética de Autopistas, Sociedad Anónima», originando todo ello una grave indefensión para la citada Corporación, que no ha podido contrarrestar, en ningún modo, el citado quantum de la indemnización «... ya que le era imposible hacerlo, jurídicamente hablando, porque hubiera resultado discordante o contradictorio con la posición que siempre ha mantenido de que la fijación concreta de aquél era de la exclusiva competencia del Consejo de Ministros, insistiendo por otro lado, en la violación del derecho al Juez ordinario predeterminado por la Ley». Por último entre los numerosos documentos aportados en el trámite de alegaciones por el recurrente en amparo figura una certificación del Secretario de la Sala Cuarta del Tribunal Supremo según la cual la Sentencia dictada el 21 de noviembre de 1986 fue notificada a las partes personadas el 13 de enero de 1987.</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motivo de inadmisibilidad consistente en la extemporaneidad en la presentación del recurso debe considerarse decaido, en cuanto que la certificación expedida por el Secretario de la Sala Cuarta del Tribunal Supremo confirma el cumplimiento del plazo previsto en el art.  44.2 de la LOTC.  Respecto del segundo motivo de inadmisibilidad que manifestamos en nuestra providencia de 11 de marzo de 1987, más aún a la vista de los documentos aportados por ambas partes, no cabe sino confirmar su vigencia, en cuanto que la jurisprudencia de este Alto Tribunal, copiosamente reiterada, ha venido sosteniendo en numerosas Sentencias y Autos que el derecho a la tutela judicial efectiva se satisface plenamente cuando la resolución judicial se funda en una interpretación de las normas de rango ordinario por la jurisdicción de conformidad con la Constitución, de forma motiva</w:t>
      </w:r>
      <w:r>
        <w:lastRenderedPageBreak/>
        <w:t>da, razonada y razonable y sin afectar al contenido normal o esencial del derecho fundamental. No correspondiendo en ningún caso a este Alto Tribunal la introducción en sus resoluciones de otras estimaciones o valoraciones que no sean las que fija su propia jurisprudencia, mantiene el mismo que «... el juicio sobre la arbitrariedad y falta de fundamento jurídico de una resolución judicial debe distinguirse cuidadosamente de las discrepancias que pueden tenerse con la forma en que el juzgador ordinario (en este caso el Tribunal Supremo) interpreta y aplica las leyes» no siendo competente el Tribunal Constitucional para pronunciarse sobre la última cuestión, de acuerdo con el artículo 117.3 y con el art. 123.1 de la C.E. pues la interpretación y aplicación de la ley corresponde exclusivamente a los órganos judiciales ordinarios, salvo que al hacerlo violasen alguna garantía constitucional (entre otras, STC 126/1984, de 26 de diciembre, STC 19/1983, de 14 de marzo, o STC 23/1987, de 23 de febrero).  Unicamente en el caso de que la aplicación de la legalidad revistiese sólo de apariencia lo que no es en realidad una satisfacción del derecho a la tutela judicial efectiva, por carecer manifiestamente de todo fundamento razonable, podríamos examinar dicha interpretación de la legalidad ordinaria por considerar que se ha violado la garantía constitucional prevista en el art. 24 C.E.  El examen de los argumentos del Tribunal Supremo demuestra que no existe tal apariencia en su resolución y que la apelación al art. 24 de la C.E. adquiere un carácter retórico que confirma la carencia de contenido constitucional de la demanda.  En este caso, la presunta indefensión en base a que el Ayuntamiento no ha podido discutir la cuestión concreta de la liquidación, es afirmación que se verifica sin prueba bastante alguna, más aún teniendo en cuenta el rigor formal del procedimiento contenciosoadministrativo.  La misma suerte ha de correr el debate competencial sobre la revisión tarifaria y por todo ello debemos considerar que el recurrente en amparo transforma una interpretación judicial razonable y razonada en una supuesta violación de los derechos contenidos en el art. 24.1 C.E. Ello es más patente si tenemos en cuenta que en la demanda de amparo se acaba acusando a los Tribunales ordinarios de entrometerse en la previa actuación de la Administración Pública, por ser ésta meramente revisora de los actos de la Administración, olvidando que lo que aquí se ha impugnado es un acto jurídico dictado por una Administración Local, acto jurídico que se encuentra precisamente en el origen del conflicto.  La contradicción en que incurre el demandante en amparo, acumulando en su argumentación exceso y defecto de tutela judicial, no puede ser más patente.  Y ello es así desde el momento en que el recurrente en amparo, al examinar la razonabilidad de la Sentencia de la Sala Cuarta del Tribunal Supremo, parece olvidar que tanto la condición anexa 24 del Decreto de 1964, como el art. 15 del Convenio establecían un determinado comportamiento a cargo del Excelentísimo Ayuntamiento de Cádiz, comportamiento que la interpretación judicial de la legalidad ordinaria califica como un severo quebrantamiento de la buena fe contractual, al considerarlo claramente obstaculizador.  Por ello, y en esto coincide el Fiscal ante el Tribunal Constitucional, lo que el Juez ordinario sanciona es la infracción contractual de un Convenio a cargo del Ayuntamiento de Cádiz en sus aspectos pasivos y obligacionales, más aún cuando efectivamente podría haberse producido un error en la estrategia procesal seguida por el citado Ayuntamiento.  Por ello, en cuanto que el recurrente en amparo trata una y otra vez de ligar infructuosamente la indefensión con una interpretación judicial que dista mucho de ser arbitraria o irrazonable, intentando así convertir a la jurisdicción constitucional en tercera instancia, debemos ratificarnos en la estimación del motivo de inadmisión contenido en el art. 50.2 b) y referente a la carencia manifiesta de contenido constitucional de la demanda.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no admitir a trámite el presente recurso de amparo, decretando el archivo de las actuaciones, sin que tenga. por tanto, sentido pronunciarse ya sobre la suspensión solicitada.</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0" w:name="AUTO_1987_578"/>
      <w:r>
        <w:lastRenderedPageBreak/>
        <w:t>AUTO 578/1987, de 13 de mayo de 1987</w:t>
      </w:r>
    </w:p>
    <w:bookmarkEnd w:id="17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ECLI:ES:TC:1987:578A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151/1987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1" w:name="AUTO_1987_579"/>
      <w:r>
        <w:lastRenderedPageBreak/>
        <w:t>AUTO 579/1987, de 13 de mayo de 1987</w:t>
      </w:r>
    </w:p>
    <w:bookmarkEnd w:id="17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ECLI:ES:TC:1987:579A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159/1987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10 de febrero de 1987, el Procurador don Juan Antonio García San Miguel y Orueta, en nombre de don Segundo Teresa Serrano, don Manuel Varela Casas, don Gonzalo Aguilera Rus, don Juan de Dios Artacho Fernández, D. Mariano Barrena Gómez, D. Francisco Barrios Martín, D. Juan Raimundo Dragado Martín, D. Francisco Cabezuelo Holgado, D. José Cordero Morgollón, D. Amalio Crespo Rodríguez, D. Isidoro Chicote Vega, D. Pedro A. Ferrer Rubert, D. Joaquín Fuerte Bisoyo, D. José Garayoa Murugarren, D. Amador García Carrasco ,D. Manuel García Carrasco, D. Anselmo García Gil, D. Mauricio Gil Pérez, D. Enrique Gómez Vázquez, D. Manuel González Fernández, D. Carlos González García, D. Francisco González de Prada, D. Francisco Grau del Viejo, D. Pedro Isabel Roldán, D. Plácido López García, D. Rafael López Parra, D. José Martín Herrera, D. Manuel-Javier Méndez Sastre, D. Perpetuo Monasterio Sancho, D. Eugenio Moreno Moreno, D. Abdón Muriel Herrador, D. Sergio Nicolás San Martín, D. Jesús Pailos Ordóñez, D. Marcos Pinilla López de la Llave, D. Juan Reboiras Lago, D. Julio Domínguez Nuñez D. Carlos del Corral Pérez, D. Luis Arija Gómez, D. Octavio González Alvarez, D. Angel Domingo Domingo, D. Cándido Saiz Martínez, D. Emilio Saiz Santamaría, D. Primitivo Valles Redondo, Don Olegario Crespo Díaz Ubierna, D. José Escribano Murga, D. Pedro Sánchez Bella, D. Cesar Martínez González, D. Jerónimo Caballo Madrigal, D. Florián Benito Hernández, D. Nicolás Hernández Sánchez, D. Julián Marcos Ramos, D. Isidro Delgado Cordero, D. Higinio Nemavemte. Ruiz, D. Florencio Martín Gajate, D. Ramón Fernández González, D. Conrado Gonzalo Gómez D. Enrique Capón Vicent, D. Enrique Vega Rodríguez, D. Salvador Navajas de Castro, D. José Antonio Sarasa Saldia, D. José Gonzalco Mainar, D. Amador Puente Vega, D. Carlos Agudo Fernández, D. Armando Pellido Prieto, D. Jesús García Nieto, D. Manuel Gutiérrez Cabeza, D. Antonio Vázquez Cáceres, D. José Trapero Gómez, D. José Joaquín Carbonell Cadenas de Llano, D. Enrique Alonso Marbán, D. Graciano Yanes Arocha, D. Enrique Fuentes Molina, D. Antonio Romero Humanes, D. Salvador. Hernández Sagrado, D. Agustín Aranda Delgado, D. Vicente Castró Marcos, D. Olegario Panizo Centeno, D. Doroteo García Uruñuela, D. Fernando Pérez Rodríguez, D. Julián Pascual Martín, D. Rafael Martín Infantes, D. Miguel Ramos Rosa, D. Miguel Herrero Álvarez, D. Agapito Sanz Ronda, D. Justo Miguel Miguel, D. Miguel Quirantes Martín, D. Juan del Val Bravo, D. Luis García Hernández, D. Mariano Fernández Florez, D. Vicente Saldaña Niño, D. Constantino Rodríguez Fidalgo, D. Dionisio García-</w:t>
      </w:r>
      <w:r>
        <w:lastRenderedPageBreak/>
        <w:t xml:space="preserve">Izquierdo Sánchez, D. Antonio Lázaro Acha, D. Hilario Gutiérrez Cercas, D. Bernabé Gómez Márquez, D. Miguel Pedroso Rodríguez, D. Santiago Rodríguez Terradas, D. Mariano Veganzonez Peña, D. Francisco Nebrera Marios D. Antonio Martínez Jiménez, D. Antonio Linares Morena, D. Antonio Maillo Alfambra, D. Luis Arroyo Díaz D, Manuel Sánchez Gamiz, D. José María Gómez Ruiz, D. Miguel Garcerán, Lavela, D. Joaquín Abela Lleal P. Jesús Martín Sandín, D. Bartolomé España Font, D. José Uijo Dávila, D. Ignacio Crespo Benito, D. Juan Cubero Marín , D. Maximiliano Díaz López, D. Francisco Ucelay Cambreleng, D. Pancracio Casares Hernández, S. Julio Seoane Blanco, D. Santos Velasco Apio, D. José Villalobos Torres, D. Manuel Fernández Hurtado, D. Félix Blasco Sebastián D. Tomás Piera Ibarz, D. Cándido Bautista Negral López, D. Gastón Martín Trapero, D. Dionisio Hérnández Oliva, D. Juan Ortiz Gómez, D. Léovigildo Sánchez Trujillo, D. Secundino Medina Angulo, D. Rafael Monroy González, D. José María Villoslada Montilla, D. Andrés Santiesteban Sánchez, D. Luis de Malibrán Gelabert, D. José Ballo Moreno, D. Manuel Rodríguez Rodríguez, D. Gregorio García Rafael de la Cruz, D. Anastasio Rollán García, D. Ramón Morcillo Castro, D. Leopoldo Seijas Ortega, D. Tomás de San Laureano Ortiz, D. Eusebio Rodríguez Castilla, D. Francisco Vives Accino D.Avelino Ferreriros López, D. Jesús Santamaría Sebastián, D. Antonio Calvo Peñalosa, D. Ezequiel Almaza Escorial, D. Francisco Morcillo García, D. Maximiliano Sierra Fernández, D. Diego Luis Martí Raya, D. Pedro José Méndez Sastre, D. Pedro Colmenero Barrado, D. Florencio González Iglesias, D. Florentino Ramírez Fernández, D. Luis Pavía Martín de Peralta, D. Eugenio Martín Peralta Herrero, D. Miguel Rodríguez López, D. Modesto García Trapero, D. Magín García Rubio, D. Pedro Diez Fernández, D. Manuel Giles Falero D. Luis Eugenio Mayor Jiménez, D. Antonio Cabezudo Aguado, D. Urbano Martín Hernández, D. Jesús Equiza Bertol, D. Benito Ruiz Blázquez, D. Feliciano Galán Valle, D. Isidoro Obrado Montseny, D. Luis Mayoral Pérez, D. Antonio Fernández García, D. Ramón Vivero Cereijo D. Eduardo Alonso Rata D. Tomás López Morales, D. Antonio de las Heras Marino, D. Jesús Trujillo López, D. Miguel Silva Infante, D. Ramón Gómez Alegría, D. Baltasar Hernández Fernández, D. Arnaldo Mallo Alvárez, D. Feliciano Calzada Pérez D.Teodoro Riezu Echevarría, D. Alfonso Fernández Fernández, D. Angel Francisco Gil Pachón, D. Vicente García Manrique ,D. José Luis Vallejo Giménez-Bretón y D. José María del Amo Saiz, D. Félix López López, D. Hipólito López Nuñez D. José Prieto del Olmo, D. Juan Ramírez Valencia, D. Enrique Montánchez Mesas, D. Miguel Molero Florido, D. Jesús Muñoz Camino, D. Baldomero Monesterio de los Santos, D. Ladislao García García, D. José Mey García, D. José Pérez Azorín, D. Luis Guzmán Renshaw, D. José Luis Alonso Allustante, D. José González Ramírez, D. José María Forteza Marcet D. Jesús Fontana Alcántara, D. Angel Moreno Bernáldez, D. Antonio Arenas Ramos, D. José Luis Gutiérrez Rivera, D. Armando Rodríguez González Posada, D. Julián Puebla de la Puebla, D. Ildefonso Mancheño Bolaños, D. Juan Velasco Francisco, D. Francisco Blázquez Álvarez, D. Leopoldo Sanjuan González, D. Angel García Pascual D. Mariano Vilas Pascual, D. Luis Martínez Kleiser Rodríguez, D. José Ledesma Cabeza, D. José Risueño de la Cruz, D. Sergio Araujo Troncoso ,D. Rafael San Martín Brea, D. León Luego Rincón, D. Francisco Cerdán López, D. Eleuterio Vergara Herrón, D. Tomás Fraile Ovejero , D. José Díaz Blanco, D. Mariano Canales Mauricio, D. José Jaldo García, D. Virgilio Delgado Oreja, D. Mariano Mañeru Laclaustra, D. Isidro Corbacho Cordero, D. Francisco San Cristobal Fernández, D. Salbino Méndez Díaz, D. Luis Enríquez García, D. Eulogio Cuende Moral, D. José Tomás Cafranga González, D. Juan Barba Ramos, D. Eloy Moreno Fernández, D. Angel Paladini Cuadrado, D. Manuel Escalante Gallegos, D. Antonio Sarrais Llanera, D. José Luis Pérez Enciso, D. Antonio Tabernero Martín, D. Angel </w:t>
      </w:r>
      <w:r>
        <w:lastRenderedPageBreak/>
        <w:t>Reseco Gil, D. Luis Abiega Ortiz de Jocano, D. Teófilo Álvarez Lain, D. Martín Gallego Roselló, D. Mariano Martín Benavides, D. Cristobal Navas Fernández, D. Juan Matallana de Prado, D. Emilio Bernechea Arribas, D. Jorge de Alvaro Epifanio, D. Felipe Ramírez Carro, D. Luis Soldevila Soler, D. Luis Barrio Domínguez, D. Félix Esteban Esteban, D. Apolonio Raso Raso, D. Claudio Flores Flórez, D. Pelayo Martínez Álvarez, D. Francisco García Ceballos, D. Abundio Acero Pardo, D. Antonio Sosa Molina, D. Antonio Climent Gago, D. Antonio Martín García ,D. Jacinto de la Fuente Diego, D. Severino Arrudi Masanava, D. Adrián Martínez García, D. Genaro Moya Guzmán, D. Daniel Hernández Ramos, D. Marcelino Fernández López-Santiso, D. Regalado Sevillano Cerro, D. Antonio Godoy Carmona, D. José María Andrade Braña, D. Carlos de Bernardo Martínez, D. Aurelio Sanz Sanz, D. Jesús Paz Valencia, D. José España Palomo, D. Luis Pérez Cristobal, D. Serafín Rodríguez García, D. Angel Madrid Sánchez, D. Manuel Barraso Lozano, D. Félix Carrasco Alonso, D. Alejandro Ventas Delgado, D. Pedro SanJosé San Cayo, D. Antonio Araez Bermejo D. Julián Muñoz Álvarez, D. Florentino Ventas Delgado, D. Santiago Pañero Díaz, D. Alejandro Sánchez González, D. Felipe Sainz Fernández, D. Ignacio Andarias Mazoteras D. Juan Mellen Polo, D. Luis Sánchez Vázquez, D. José Antonio Vena Toro, D. Baltasar Castro Ruiz, D. Antonio Manzanera Quiñonero, D. Agustín Jerez Hidalgo, D. Alfonso Casanovas Llopart, D. Luis González Peña, D. Luis Resino Grasa, D. Diego Cañamero Sánchez, D. Antonio Delgado Maestra, D. Hipólito Portela López, D. Honorato Macarrón Bravo, D. Luis Lorenzo Hernández Martínez, D. Angel Fernández Artigue, D. Víctor Ramos Alonso, D. José Angel López Nieto, D. Jesús Sánchez Pérez, D. Jaime Ruiz Ramos, D. Antonio Cámara Agustín, D. Francisco Ríos Conde, D. Demetrio Sánchez Andrés, D. Diego Bejarano Caballero, D. Agustín Miralles Miralles, D. Antonio Platero Perea, D. Desiderio Medrano Llorente, D. Arcadio Fenoll Macía, D. Francisco López Yeto, D. Mateo López Lobo, D. José Figueira Guisande, D. Bonifacio Orovio Preciado, D. Luis Adelantado Castro, D. Francisco Muñoz Díaz, D. Gabriel Rodrigo Rodríguez, D. Pedro Velasco de Dios, D. Benjamín Arias García, D. Juan Vázquez Barranco, D. Miguel Nieto Pérez, D. Alejandro Almendros Martínez, D. Victorino San José Sacristán, D. Andrés Matres Calvo, D. Alberto Díaz Maroto Prieto, D. José Rueda Gajate, D. Paulino Polo Sobrevilla, D. Constantino Rodríguez Simón, D. Atilano Francia Holgado, D. Leonardo Carro Martín, D. Laureano Ballesteros Méndez, D. Nicto Llorente Sanz, D. Pablo Gutiérrez Sedano, D. Víctor del Pozo González, D. Antonio Gil Sánchez D. Antonio Alonso López, D. Mariano Sanz Osona, D. Víctor Díaz de Heredia Aguirre, D. Lucidio Fernández Soto, D. Jesús Martín Martín, D. Juan Álvarez Azcue, D. Miguel Gómez Gallego de Guzmán, D. Pablo Chaparro Serrano, D. Gabriel Vicario Pérez, D. Pablo Guillén Solana, D. Juan Macario- Juanes Santos, D. Jesús Gajate Centeno, D. Francisco Rodríguez Montero, D. Miguel Cabanell Bouza, D. Fernando Aguilar Gómez, D. Juan Longueira Canosa, D. Antonio de la Cruz Guerra, D. Eusebio Corregel García, D. José Chacón Molina, D. Lorenzo de los Santos Infante, D. José Blanco Merino, D. Daniel Tejerina García, D. Juan Aparicio Aguilar, D. Juan Manuel García Marchan, D. Pedro Pérez Pacheco, D. Pablo Pelayo Tomé, D. Francisco Fer- nández Novo, D. Luis Antón Gómez, D. Sebastián Amengual Feriol, D. Miguel Gómez Ortiz, D. José Torres López, D. Rufino Borrego Alejo, D. Nicolás Zea Muñoz, D. Miguel López Romero, D. Enrique Fernández Marín, D. Luis Langarica Ruiz, D. Esteban Montero Rodríguez, D. Tomás Juez Roselló, D. Juan Alcázar Rodríguez, D. Reinaldo Vázquez Jaramago, D. Jesús Angel Vázquez Otero, D. Cecilio García Díaz, D. José Lozano González, D. Adrián Criado Tenorio, D. Agustín Sánchez Ruiz, D. Rafael Martínez Mena, D. Adolfo Sicilia Muñoz, D. Francisco Rábano Gallego, D. Andrés Sancristobal Santos, D. Antonio Ruiz Asensio, D. Manuel Viel</w:t>
      </w:r>
      <w:r>
        <w:lastRenderedPageBreak/>
        <w:t>ba Mellado, D. Elías Rivero Merino, D. Félix de la Cuesta Ruiz de Almodóvar, D. Juan Heras Pérez, D. Edistio Miracaya Blanco, D. Dionisio Lagoma Martinez, D. José Manuel Vázquez Vázquez, D. Francisco Díaz Tendero Muñoz, D. Germán Antequera Sebastián, D. Antonio Rías Conde, D. José Alonso Alonso, D. Secundino Manuel Leis Amigo, D. Lisardo Chicote Formariz, D. Herminio Moro Alvárez, D. Miguel Estallergues Santonja, D. Felipe Esteban García, D. Geruncio Gómez Iglesias, D. Pedro Tarno Tarno, D. Gonzalo Rebollo Bueno, D. Carlos Navarro Cabañero, D. Rafael Lozano Cabo, D. Francisco Vázquez Méndez, D. Diego Guerrero Gijón, D. Gerardo Llinas Serra, D. Nicolás Bernal Sacredo, D. Germán Diego Calzada, D. José Fernández Rey, D. Luis Coomonte de Anta, D. Francisco Espinosa Cabezas, D. Eduardo Herrera Pérez, D. Antonio Gallardo Infante, D. Emilio de la Rosa Izquierdo, D. Nicasio Casado González, D. José Díaz-Salazar Arévalo, D. Manuel Rodríguez Pérez, D. Emilio Hernández Ruiz, D. Manuel Ponce Gallardo, D. José Antonio Espejo Muriel, D. Juan Fernández Márquez, D. Justo Barriobero García, D. Juan Garrido González, D. Domingo Cano Cano, D. Elías Martínez Cabedo, D. Juan Fernández Carnicer, D. Alejandro Mariño Escobar, D. Adolfo Mondono González, D. Victoriano Benito de Valle Velasco, D. Manuel Guardado González, D. Luis Serrano Gil, D. Angel Santos Sendín, D. Vicente Llanes Barbado, D. Juan Manuel Carretero Navarro, D. José de Diego Melchor ,D. Cesáreo Orellana Pizarro D. Agustín Such Devesa, D. Emilio Blanco Canto, D. Víctor García Gómez, D. Bartolomé Escandell Palau, D. Melquíades Mangas Faustino, D. Aurelio García Larraz, D. Alberto Blanco Martín, D. Juan Martín Guillén, D. Francisco Agiuirre Ruiboba, D. Fernando Solano Encinas, D. Ignacio Matesanz Pascual, D. Luis Prat Sugrañes, D. José García Braojos, D. Juan Mallen Lora, D. Germán Fajardo Muñoz, D. Ramón Fajardo Muñoz, D. Generoso Romero García, D. José Fernández Gaytán, D. Angel Rodríguez Vivanco, D. Manuel Salvador Santos, D. Manuel Sousa Tellez, D. Angel López Vea, D. Justo González Rodríguez, D. Pedro Guevara Martínez, D. Claudio Olivares Martín, D. Epifanio Gil Regueiro,D. José Cano Miñano D. Alejandro Alonso Revenga, D. Antonio Martín Martín, D. Jesús Lizauain Erdozain, D. Isaías Martínez López, D. Damián Gregorio López Castellano, D. Julián Esteban Amigo, D. Roman San Miguel Izquierdo, D. Teodoro Pino García, D. José Castilla Robredo, D. José Pardo Rodríguez, D. Francisco Paino León, D. Manuel Sepúlveda Redondo, D. Hipólito Nacenta Blanco, D. Carlos Pérez Lecha D. Pablo Ibáñez Freire, D. Pedro González Camoyano, D. José Crespo Camacho, D. Sebastián Sánchez Galache, D. Antonio Martínez Checa, D. Guillermo Escrigas Estrada, D. Eutimio Cuadrado Mulero, D. José Ramot Rabugent, D.Pedro Diez Román, D. Félix Cordero Salvador, D. José Rodríguez Valentín, D. Antonio de León y Arias de Saavedra, D. Luis López Benavides, D. José Luis Viguera Benito, D. José Gómez Forero, D. Felicísimo González Polo, D. Felipe Blanco Figueroa, D. José María Molist Batlle, D. Tomás Simorte Pescador, D. Eloy López Estebánez, D. Angel Paule Martín, D. Manuel Rey Sánchez, D. Aurelio Sánchez García, D. Bernardo Fraguas Criado, D. Germán Arroyo Acevedo, D.Felipe Sarabia Prieto, D. José García Arias, D.Bonifacio Alvárez Herranz, D.Juan Sánchez López, D. Juan Casal Gollazo, D. Gregorio García Gil, D. Atanasio Cruz Félez Martínez-Barranco, D. Jeremías Sobrino Jiménez, D. Justo Miguel Largo Donaire, D. José Sancha García, D. Manuel Nuche Pérez, D. Manuel Sánchez Mellado Castro, D. Gumersindo Garrido Fernández, D.José Pozo León, D.Regino Cabrejas Gómez, D. José Climent Mijan, D. Adolfo Ortega Vielva, D. Juan José Abreu Páramo, D. Dionisio Ruiz Martínez, D. Salvador Martínez Navalón, D. Antonio Martinez García, D. Antonio del Castillo González, D.Teodoro Renieblas Izquierdo, D. Marcelino García González, D. Eduardo Tacoronte Aguilar, D. Miguel Calero Santaella, D. Joaquín Castillo Gómez, D. Juan Gadea García, D. Gervasio Martín Bláz</w:t>
      </w:r>
      <w:r>
        <w:lastRenderedPageBreak/>
        <w:t>quez, D. Juan Burgoa Alvarado, D. Roberto Barreiro Meiro Fernández, D. Joaquín Gratal Núñez, D. Baldomero Falcones Rabago, D. Alfonso López de Santiago, D. Gustavo Soberón Corral, D. José Díaz Rodriguez, D. Manuel Carretero Ponciano, D. José Martín Díaz, D. José Marquez Gómez, D. Rafael Fernández Rivas, D.Miguel Villria de Dios, D. Pablo García García, D. Enrique Val Martín, D. Buenaventura Asensio Ruiz, D. Vicente González González, D. Joaquín Sánchez Vargas, D. Tomás Molina Santos, D. Jesús Aparicio Chamorro, D. Juan González López, D. Honorato Aragón Alamo, D. Antonio Fortes Ramos, D. Pedro Rubio Cañavate, D. Ignacio Angel Miazza Páez, D. Joaquín Leal Rodríguez, D. José María Blanco Iglesias ,D. José Flores Sánchez, D. José Potomeñe Labrador, D. Angel Praderas Pérez, D. Eduardo Álvarez Somoza, D. Javier Díaz Martín, D. Juan José Uzquiano Pérez, D. Jesús Fernández Noguerol, D. Ciriaco Muñoz Opazo, D. Angel Bellota Medina, D. Aurelio Recio Fernández, D.Antonio Pérez Ibáñez, D. José Pérez Madurga, D. Ramón González Gutiérrez, D. José Beneite Puente, D. Francisco Jove García, D. José María Lisarrague Novoa, D. Alfredo Lisarrague Novoa, D. Manuel del Humilladero Risco, D. Francisco Romero Solano, D. Miguel Peña Najas, D. Fermín Grávalos Cruz, D. Julio Moreno Alonso, D. Francisco Escobar Portillo, D. Ramón Cordero González, D. Sergio Hernández Aranda, D. Jesús Álvarez Aguirre, D. Alfredo García Goicoechea, D. Eliseo Matilla Mateos, D. Luis María Echeveste Arias, D. Virgilio Docio Cantero, D. José García Fernández, D. Gonzalo Souca Mena, D. Juan Sánchez Durán, D. José Sánchez Fernández, D. Antonio Gordo Gracia, D. Robustiano Álvarez Fernández, D. Ramón Hidalgo Salazar, D. Plácido González Uribe, D. José Félix Quintana Rosado, D. Fernando de Madariaga Ortega, D. Antonio Fernández Gallardo, D. Antonio Arteche Mangado, D. Antonio Fernández Gororodo, D. Juan Angel Casteleiro Naveiras, D. Nicolás García Pérez, D. José Albino Miguel Puras, D. Guillermo Pimentel Ramírez, D. Ramón Moreno Palacio, D. Benigno Herrero Pedraz, D. Matías Esteban Pérez Domínguez, D. Gregorio Vadillo Gutiérrez, D. Jerónimo Mate Mate, D. José María González Moreno Navarro, D. Eugenio Tardón Molina, D. Rufino Gómez Ungil, D. Santos Vicente Sánchez, D. Eloy Robles Díaz, D. Miguel Serrano Piña, D. Octavio Fraile Mateos, D. José Aguirre Martínez, D. José Serrano Halcón, D. Plácido Camoiras Vázquez, D. Bernardo Toledano Royano, D. Félix Azona Gómez, D. Manuel Alarcón Vázquez, D. Alfonso Blanco Castro, D. Rafael Cordones Santana, D. Carlos Aneiros Filgueira, D. Emiliano Pasamontes Martínez, D. José Villena Salvatierra, D. Enrique Navarro Martínez, D. Antonio Periñán Lago, D. Wenceslao Alonso Quesada, D. Antonio Rodríguez Pavón, D. Gabriel Sánchez Vaca, D. Vicente Aparicio Vera, D. Rafael Simo Fernández, D. Antonio Gil Pardo, D. Daniel Aranda Domínguez, D. Juan Hernández Pérez, D. Amador Fernández Argüelles Gil, D. Manuel Rodríguez Montero, D. Alonso Rodríguez Durán, D. Vicente Sánchez Pujol, D. Luis Pomar Miro, D. Segundo González Martínez, D. Domingo Facundo Piñero, D. Justo Rodríguez Agustín, D. Angel Salcedo Bartolomé, D. Fausto Guerra Huete, D. Francisco Monzón Pérez, D. Carmelo Magaña Quintana, D. Antonio Espeulas Ochoa, D. Julio Aguado Pequeño, D. Palmiro José Alamo Martín, D. Emilio Santiago Gimeno, D. Manuel Romero Vivas, D. Valeriano Gómez Fernández, D. Cristobal Soler Ibáñez, D. Luis Aguado Longarón, D. Manuel López Giménez, D. Mariano, Alcalde Valero, D. Vicente Courbet Jardiel, D. Acisclo Muñoz García, D. Ricardo Vallejo Cabezón, D. Herminio García Ruiz, D. Teodoro de Andrés Loranca, D. Felipe Gallego Lorenzo, D. Victoriano Aguaron Dionis, D. Rafael Campos Maestre D. Arsenio Alijarde Aguilar, D. Miguel Ortí Barral, D. Fernando Francia Solas, D. Miguel Fajo Santamaría, D. Lázaro Verde Soria, D. Antonio Anadón Yoga, D. Antonio Mena Lara, D. Rafael de Sádaba Sanfrutos, D. Rafael Ortoneda Sáenz, D. Vicente Nieves Prieto, D. José Bozal Vadillo, D. Julián Campo Jarne, D. An</w:t>
      </w:r>
      <w:r>
        <w:lastRenderedPageBreak/>
        <w:t xml:space="preserve">drés Delpón Crusellas, D. Pedro José Lázaro Plumed, D. Marcelino Santamaría Calatayud, D. Javier Martínez de la Riva, D. Luis Perella Martínez, D. Bernadino Escartín Esporrín, D. Francisco Pérez Gallego, D. José Gil Graviot, D. Salán Agúndez Mansilla, D. Luis García Alamán, D. Alejandro Rodríguez Bruña, D. Fernando Lahiguera Vela, D. Román García García, D. Isabelo Bachiller García, D. Antonio Mainar Lasierra, D. Mario Larrea González, D. Antonio Archando Udobro, D. José García de Jalón San Juan, D. José Luis Pacheco Abasolo, D. Joaquín Jaén Gatón, D. José Martín Herrera (mandatario de D. Juan Antonio Maranda Escudero), D. José Montelongo, González, D. Aureliano Álvarez Barcenilla, D. Macrino Martínez Hernán, D. Antonio Ortega Palomero, D. Juan Checa González, D. Ivan Santos Rodríguez, D. José Saiz del Río, D. Vicente Martínez Martínez, D. José García Sánchez, D. Francisco Cuevas San Martín, D. Amos Pinilla Cabezón, D. Aurelio Martín Hernández, D. Domingo Arroyo Arroyo, D. Carlos Bitaube Nuñez, D. Angel García Diez, D. Juan Grande Aragón, D. Agapito Guzmán de Lázaro Cabeza, D. Federico Puebla Gaspar, D. Luis Carabias Sánchez-Ocaña, D. Eugenio García Loredo, D. Francisco Mencialdua López, D. Antonio Díez Escanciano, D. Matías Bayo Izquierdo, D. Antonio Fernández Salvador, D. Rafael Castaños Bueno, D. Ciriaco Romero Sobrevieal, D. Crispiniano Salas de la Cámara, D. Luis Casado Carrasco, D. Agustín Olivares Cabanillas, D. Bienvenido Gómez Gómez, D. Antonio Vargas Carranza, D. Bautista Herrón Cisneros, D. Manuel Cobos Crus, D. Jesús Carrillo Gutiérrez, D. Enrique Palmero Porta, D. Alfredo Tomé Hompanera, D. Antonio Marín Cuquerella, D. José Cerradelo Illanes, D. Mariano García Marugán, D. Francisco Muñoz González, D. Antonio Dura Rico, D. Julio Pérez-Rueda, D. David Barbas Pardillo, D. Francisco Torres Lázaro, D. Francisco Portal Mesa, D. Mariano Torregrosa Lillo, D. José María Vaquero López, D. Eliseo Embid Villaverde, D. Antonio Ucles Reche, D. Francisco Arana García, D. Enrique de Rojas Pilath, D. Carlos Perals Fernández, D. Francisco Álvarez Romero, D. Manuel Gómez González, D. Luis García Díaz, D. Eduardo del Río Quijano, D. Ildefonso Espinos Ramos, D. Juan Manuel Muñoz González, D. Pedro Potenciano Macías, D. José García Gonzálvez, D. José Gutiérrez Aguilar, D. Nicolás Muñoz Blanco, D. Ricardo Belenguer Molina, D. Manuel Alba Matías, D. Nicolás Míguez Jiménez, D. Regino Casado González, D. Joaquín Fernández Marín, D. Javier Martínez Mármol, D. José Díaz Rivero, D. Francisco Cobos Romero, D. Guillermo Fernández Melgar D. Gumersindo Viosca Roses, D. Justo Guirado Toscano, D. Pedro Cruz Rodríguez, D. Manuel Mora Pérez, D. Gonzalo Marín Orio, D. Luis González Rodríguez, D. Rafael Rey Miranda, D. Miguel Soriano Aranda, D. Baldomero Cano Gómez, D. José María Venegas Espada, D. Luis Izquierdo Rodríguez, D. Federico Grande Sánchez, D. Ramón Gutiérrez Martínez, D. Alberto Beiztegui Puertas, D. José Maldonado Cabrera, D. Juan Viladons Juanola, D. Emilio Capella Grangel, D. Mariano Hernández Vera, D. Joaquín Jirela Caballero, D. Vicente Manzanares García, D. Francisco Cisneros Méndez, D. José María Morales Roldán, D. Antonio Lucena Cubero, D. Manuel López Pasalodos, D. Francisco Herruzo García, D. Antonio Domínguez Hermosel, D. Antonio Fuentes García, D. Luis Ruiz Zafarico, D. Antonio Molina Vera, D. Pedro Santos Duclos, D. Julio Manzaneda Requena, D. Manuel Andújar Velázquez, D. José Cantalapiedra Martín, D. José Muñoz Ríos, D. Angel Díaz Ruano, D. Alfonso Catos Criado, D. Antonio Gutiérrez Martín, D. Juan Manuel Toribio Monteagudo, D. Julián Casaus Borrero, D. Luis Benot Soldán, D. Guillermo Cabrilla López, D. Antonio Gálvez González, D. Pablo Pinillos Yanguas, D. José Rey Fernández, D. Francisco Pedrosa Fernández, D. Luis Escatillar Bonet, D. Angel Barba Galván, D. Pedro Martínez Fernández, D. Manuel González Herruzo, D. Diego Alonso Rubio, D. Francisco Ramos Guerrero, D. Guillermo Martínez de Pinillos Carrillo de Albornoz, D. Arturo Ostos Llosent, D. José Moreno Macías, D. Luis </w:t>
      </w:r>
      <w:r>
        <w:lastRenderedPageBreak/>
        <w:t>Calderón Barba, D. José Valverde Mejías, D. Francisco Contreras Soto, D. José Palomo Molina, D. Pedro García Ortega, D. Pedro Gutiérrez Martín, D. Lino Martínez Urbina, D. José Puche Sáez, D. Juan Pérez Pérez, D. Victoriano Martín Madueño D. Julio Ferrer Millán, D. Tomás Ferrer Millán, D. Antonio Gordillo Soria, D. Miguel José Romero Serrano, D. Justo Pérez Morales, D. Luis Montoto Valero, D. Antonio Galván Colchón, D. José María Lacave y de Escalera, D. Antonio Feijoo Esquivias, D. Francisco Vallejo Molina, D. José Álvarez Jarrín, D. Francisco Calera Luzar, D. José Marín Cubero, José Ferrera de Castro Bailón, D. Vicente Pérez Aneas, D. Federico de León y Arias de Saavedra, D. Francisco Olivares de Oya, D. Antonio Martín Morillo, D. Juan Roldán Sánchez, D. Joaquín Domínguez Manjón, D. Manuel Bernal Escobar, D. Francisco Bajo Iglesias, D. Juan Fuentes Tienza, D. Antonio Villalba Salardón, D. José Ruis Santa-Cruz, D. José Ramos Ruiz, D. Luis Bernal Ruiz, D. Sebastián de la Vara Gómez, D. José González Sánchez, D. Rogelio Vázquez Gandullo, D. José Ríos Pérez de Vargas, D. José Domínguez Roldán, D. Fernando Caro Cordón, D. Dionisio García Fernández, D. Juan Antonio Urdiales, D. Francisco Soldado Hidalgo, D. Ignacio Canizosa Paniagua, D. Antonio Pérez Jiménez, D. Manuel Cavezas Romero, D. Miguel Almenara Molina, D. Federico Morales Pedraza, D. Francisco Pérez Martínez, D. Juan Antonio García Vacas, D. Eduardo Fernández Gómez, D. Alfredo Valencia de Rivas, D. Longinos Gómez de las Heras, D. Artemio Vázquez Fernández, D. Julián López Bustos, D. Daniel Lobato Callejón, D. Andrés Carro Diego, D. Lorenzo Serrano Morejón, D. Julián Martínez Polledo, D. Francisco Rodríguez Martín, D. Manuel Rodríguez Ramírez, D. José Adán Bejarano, D. Julián Povedano Avila, D. José Miguel Castillo Serrano, D. Manuel Gutiérrez Gordillo, D. Alberto Equiluz Marquínez, D. Antonio Muñoz Abásolo, D. Francisco Calavia de Sola, D. Domingo Bustos García, D. Antonio Larrea Murria, D. José Cabrera García, D. Luis Fernando Pérez Rivero, D. Antonio García Ruiz, D. José Alcántara Jiménez, D. Agustín Sánchez Merchán, D. Francisco Yáñez Fernández y D. Francisco Aguilar Vega, interpone recurso de amparo con base en los siguientes fundamentos.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recurrentes, que pertenecían al Ejército, fueron retirados del servicio al cumplimiento de las edades correspondientes antes del 1º de enero de 1981. La Ley 20/1981, de 6 de julio, estableció el paso a la reserva activa de los miembros del Ejército que cumplen las edades de retiro después del citado 1º de enero de 1981, con lo que a la citada Ley se le da unos efectos retroactivos limitados en beneficio de unos pocos y en perjuicio de muchos. </w:t>
      </w:r>
    </w:p>
    <w:p w:rsidR="0036070F" w:rsidRDefault="0036070F" w:rsidP="0036070F">
      <w:pPr>
        <w:pStyle w:val="TextoNormal"/>
      </w:pPr>
      <w:r>
        <w:t xml:space="preserve">Los recurrentes solicitaron del Ministerio de Defensa ser integrados en la situación de reserva activa, lo que les fue denegado por silencio y, más tarde, en reposición por resoluciones de 3 de septiembre de 1982 y 31 de enero, 1, 10, 11, 14, 15 y 16 de febrero y 20 y 21 de diciembre de 1983. </w:t>
      </w:r>
    </w:p>
    <w:p w:rsidR="0036070F" w:rsidRDefault="0036070F" w:rsidP="0036070F">
      <w:pPr>
        <w:pStyle w:val="TextoNormal"/>
      </w:pPr>
      <w:r>
        <w:t xml:space="preserve">Interpuesto recurso contencioso-administrativo contra estas resoluciones, fue desestimado por Sentencia de la Sala 5ª de la Audiencia Nacional, de 9 de diciembre de 1986. </w:t>
      </w:r>
    </w:p>
    <w:p w:rsidR="0036070F" w:rsidRDefault="0036070F" w:rsidP="0036070F">
      <w:pPr>
        <w:pStyle w:val="TextoNormal"/>
      </w:pPr>
      <w:r>
        <w:t>Consideran los recurrentes que se ha infringido el art. 14 de la Constitución por la Ley 20/1981, infracción no salvada por el Ministerio de Defensa ni por la Audiencia Nacional. Dicen impugnar aquella Ley y las resoluciones ministeriales citadas y solicitan la admisión a trámite de la demanda de amparo.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11 de marzo de 1987, la Sección acordó, a tenor de lo dispuesto en al art. 50 de la Ley Orgánica del Tribunal Constitucional (LOTC), conceder al Ministerio Fiscal y a los solicitantes de amparo un plazo de diez días para que alegasen lo que </w:t>
      </w:r>
      <w:r>
        <w:lastRenderedPageBreak/>
        <w:t xml:space="preserve">estimaran pertinente en relación con la posible existencia de los siguientes motivos de inadmisión del recurso: </w:t>
      </w:r>
    </w:p>
    <w:p w:rsidR="0036070F" w:rsidRDefault="0036070F" w:rsidP="0036070F">
      <w:pPr>
        <w:pStyle w:val="TextoNormal"/>
      </w:pPr>
      <w:r>
        <w:t xml:space="preserve">a) No haber acompañado con la demanda las copias de las resoluciones administrativas impugnadas (art. 49.2.b) en relación con el 50.1.b) de la LOTC). </w:t>
      </w:r>
    </w:p>
    <w:p w:rsidR="0036070F" w:rsidRDefault="0036070F" w:rsidP="0036070F">
      <w:pPr>
        <w:pStyle w:val="TextoNormal"/>
      </w:pPr>
      <w:r>
        <w:t xml:space="preserve">b) Carece la demanda manifiestamente de contenido que justifique una decisión por parte del Tribunal Constitucional (art. 50.2.b) de la LOTC). </w:t>
      </w:r>
    </w:p>
    <w:p w:rsidR="0036070F" w:rsidRDefault="0036070F" w:rsidP="0036070F">
      <w:pPr>
        <w:pStyle w:val="TextoNormal"/>
      </w:pPr>
      <w:r>
        <w:t>Asimismo acordó requerir al Procurador Sr. García San Miguel para que, dentro del indicado plazo manifestara si el recurso ha sido igualmente interpuesto por los Sres. Granados Muñoz y Gutiérrez Marín, que no figuran como recurrentes en el escrito de demanda pero si han otorgado la representación por medio de poder al citado Procurador y para que presentara el poder acreditativo de la representación de los Sres. Díaz López y Ucelay Cambreleng.</w:t>
      </w:r>
    </w:p>
    <w:p w:rsidR="0036070F" w:rsidRDefault="0036070F" w:rsidP="0036070F">
      <w:pPr>
        <w:pStyle w:val="TextoNormal"/>
      </w:pPr>
    </w:p>
    <w:p w:rsidR="0036070F" w:rsidRDefault="0036070F" w:rsidP="0036070F">
      <w:pPr>
        <w:pStyle w:val="TextoNormal"/>
      </w:pPr>
      <w:r w:rsidRPr="0036070F">
        <w:rPr>
          <w:rStyle w:val="NumeroAFNegritaCaracter"/>
        </w:rPr>
        <w:t>4</w:t>
      </w:r>
      <w:r>
        <w:t>. El Ministerio Fiscal se opone a la admisión del recurso de amparo, aparte de por haberse incumplido la exigencia del art. 49.2 a) de la LOTC, lo que podría ser corregido, porque no se aprecia la lesión de la igualdad que se denuncia. Según el Ministerio Fiscal, la fijación de una fecha que delimita unas ciertas consecuencias jurídicas y que es objetivamente igual para todos aquellos que se vean afectados, ya sea en el reconocimiento ya en la denegación de unos derechos, no puede reputarse como discriminatoria.</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La representación de los recurrentes aduce que los Sres. Díaz López y Ucelay Cambreleng habían otorgado su representación a otros Procuradores y que, habiendo fallecido ambos, serán sus derechohabientes quienes deban otorgar el nuevo poder, para lo que se solicita una ampliación del plazo concedido, por vivir los mismos en Canarias. Manifiesta también que los Sres. Granados Muñoz y Gutiérrez Marín tienen el carácter de recurrentes, pese a haber sido omitidos por error en la demanda, lo que ahora se subsana. </w:t>
      </w:r>
    </w:p>
    <w:p w:rsidR="0036070F" w:rsidRDefault="0036070F" w:rsidP="0036070F">
      <w:pPr>
        <w:pStyle w:val="TextoNormal"/>
      </w:pPr>
      <w:r>
        <w:t>En cuanto a las causas de inadmisión señaladas, alega dicha representación que las resoluciones administrativas impugnadas se mantienen en poder de la Sala que conoció el recurso contencioso previo al presente amparo, por lo que solicita que se requiera de urgencia a aquélla para que remita las actuaciones allí practicadas o testimonio de ellas, conforme al art. 51.1 de la LOTC. Por otra parte, se reitera que se infringe el art. 14 de la Constitución cuando se discrimina por razón de fechas, para otorgar unos derechos a unas personas y a otras no, como sucede en el presente caso, por lo que la demanda de amparo no carece de contenido constitucional. Solicita, en consecuencia, la 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Por providencia de 1 de abril de 1987, la Sección acordó tener por interpuesto también el presente recurso por parte de los Sres. Granados Muñoz y Gutiérrez Marín y concedió al Procurador Sr. García San Miguel un plazo de diez días para que pudiera presentar el poder para pleitos que acredite la representación de los derechohabientes de los Sres. Díaz López y Ucelay Cambreleng, lo que el Procurador realizó en el siguiente 4 de abril.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t xml:space="preserve"> Aparte de que los recurrentes no aportan copia, traslado o certificación de las resoluciones administrativas, incumpliendo el requisito que impone el art. 49.2 b) de la LOTC, sin que este incumplimiento se justifique por hallarse los originales en</w:t>
      </w:r>
    </w:p>
    <w:p w:rsidR="0036070F" w:rsidRDefault="0036070F" w:rsidP="0036070F">
      <w:pPr>
        <w:pStyle w:val="TextoNormal"/>
      </w:pPr>
      <w:r>
        <w:lastRenderedPageBreak/>
        <w:t>poder de otro Tribunal, la demanda de amparo carece manifiestamente de contenido que justifique una decisión por parte del Tribunal Constitucional. Lo que los demandantes aducen en apoyo de sus pretensiones es la ilegitimidad constitucional de la Ley</w:t>
      </w:r>
    </w:p>
    <w:p w:rsidR="0036070F" w:rsidRDefault="0036070F" w:rsidP="0036070F">
      <w:pPr>
        <w:pStyle w:val="TextoNormal"/>
      </w:pPr>
      <w:r>
        <w:t>20/1981, de 6 de julio, en cuanto que limita el derecho a pasar a la situación de reserva activa a quienes, perteneciendo a los Cuerpos y Escalas de Suboficiales, cumplan la edad de cincuenta y seis años (art. 5.3), extendiendo retroactivamente los</w:t>
      </w:r>
    </w:p>
    <w:p w:rsidR="0036070F" w:rsidRDefault="0036070F" w:rsidP="0036070F">
      <w:pPr>
        <w:pStyle w:val="TextoNormal"/>
      </w:pPr>
      <w:r>
        <w:t>efectos de esta norma a quienes se hubieran retirado antes de su entrada en vigor, pero después del 1º de enero de 1981 (Disposición transitoria sexta), requisito éste que aquéllos no reúnen. En su opinión esta retroactividad limitada de la citada norma</w:t>
      </w:r>
    </w:p>
    <w:p w:rsidR="0036070F" w:rsidRDefault="0036070F" w:rsidP="0036070F">
      <w:pPr>
        <w:pStyle w:val="TextoNormal"/>
      </w:pPr>
      <w:r>
        <w:t>vulnera las exigencias del art. 14 de la Constitución. Pero lo cierto es que no existe en nuestro ordenamiento un deber general de irretroactividad plena e ilimitada de las normas y que, tal y como señalamos en Autos de esta misma Sala, de 10 de julio y</w:t>
      </w:r>
    </w:p>
    <w:p w:rsidR="0036070F" w:rsidRDefault="0036070F" w:rsidP="0036070F">
      <w:pPr>
        <w:pStyle w:val="TextoNormal"/>
      </w:pPr>
      <w:r>
        <w:t>2 de octubre de 1985, que inadmiten sendos recursos semejantes por entero al presente, el legislador puede, como hizo en la Disposición transitoria sexta de la Ley 20/1981, regular la efectividad temporal de las normas por relación a situaciones</w:t>
      </w:r>
    </w:p>
    <w:p w:rsidR="0036070F" w:rsidRDefault="0036070F" w:rsidP="0036070F">
      <w:pPr>
        <w:pStyle w:val="TextoNormal"/>
      </w:pPr>
      <w:r>
        <w:t>preexistentes y según criterios de oportunidad que, cuando no son ictu oculi irrazonables, no pueden resultar contrarios al principio de igualdad.</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recurso de amparo y el archivo de las actuaciones.</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2" w:name="AUTO_1987_580"/>
      <w:r>
        <w:lastRenderedPageBreak/>
        <w:t>AUTO 580/1987, de 13 de mayo de 1987</w:t>
      </w:r>
    </w:p>
    <w:bookmarkEnd w:id="17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ECLI:ES:TC:1987:580A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196/1987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3" w:name="AUTO_1987_581"/>
      <w:r>
        <w:lastRenderedPageBreak/>
        <w:t>AUTO 581/1987, de 13 de mayo de 1987</w:t>
      </w:r>
    </w:p>
    <w:bookmarkEnd w:id="17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ECLI:ES:TC:1987:581A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211/1987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4" w:name="AUTO_1987_582"/>
      <w:r>
        <w:lastRenderedPageBreak/>
        <w:t>AUTO 582/1987, de 13 de mayo de 1987</w:t>
      </w:r>
    </w:p>
    <w:bookmarkEnd w:id="17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ECLI:ES:TC:1987:582A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215/1987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5" w:name="AUTO_1987_583"/>
      <w:r>
        <w:lastRenderedPageBreak/>
        <w:t>AUTO 583/1987, de 13 de mayo de 1987</w:t>
      </w:r>
    </w:p>
    <w:bookmarkEnd w:id="17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ECLI:ES:TC:1987:583A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238/1987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6" w:name="AUTO_1987_584"/>
      <w:r>
        <w:lastRenderedPageBreak/>
        <w:t>AUTO 584/1987, de 13 de mayo de 1987</w:t>
      </w:r>
    </w:p>
    <w:bookmarkEnd w:id="17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ECLI:ES:TC:1987:584A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318/1987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10 de marzo de 1987, el Procurador don Jesús Alfaro Matos, en nombre de don Andrés Feltrero Esteban, interpuso recurso de amparo contra Sentencia dictada el 13 de febrero de 1987 por la Sala de lo Contencioso-Administrativo de la Audiencia Territorial de Valladolid en los autos 462/1986.</w:t>
      </w:r>
    </w:p>
    <w:p w:rsidR="0036070F" w:rsidRDefault="0036070F" w:rsidP="0036070F">
      <w:pPr>
        <w:pStyle w:val="TextoNormal"/>
      </w:pPr>
    </w:p>
    <w:p w:rsidR="0036070F" w:rsidRDefault="0036070F" w:rsidP="0036070F">
      <w:pPr>
        <w:pStyle w:val="TextoNormal"/>
      </w:pPr>
      <w:r w:rsidRPr="0036070F">
        <w:rPr>
          <w:rStyle w:val="NumeroAFNegritaCaracter"/>
        </w:rPr>
        <w:t>2</w:t>
      </w:r>
      <w:r>
        <w:t>. Se fundamenta el recurso en los siguientes hechos: El recurrente, funcionario del Cuerpo Auxiliar escala de Clasificación y Reparto de Correos y Telecomunicaciones en Valladolid fue sancionado con dos años de suspensión de funciones, por falta grave. La sanción le fue impuesta por el Subsecretario de Transportes, Turismo y Comunicaciones, por delegación del Ministro. Tras el correspondiente recurso de reposición, el hoy demandante de amparo interpuso recurso contencioso-administrativo ante la Audiencia Territorial de Valladolid, que lo admitió el 22 de mayo de 1986. Con fecha 13 de febrero de 1987 recayó la Sentencia desestimatoria que ahora se recurre. Se da la circunstancia que en un caso idéntico al presente, la misma Sala de la Audiencia de Valladolid declaró la inadmisibilidad del recurso núm. 390/84 contra un acto adoptado por el Subsecretario del citado Departamento, por delegación del Ministro en virtud de la incompetencia de la Sala para conocer del mismo, a tenor de lo dispuesto en el art. 10.1 b) de la Ley de la Jurisdicción Contencioso-Administrativa, en relación con el art. 32, párrafo segundo, de la Ley de Régimen Jurídico de la Administración del Estado, estimando que era competente la Sala correspondiente de la Audiencia Nacional.</w:t>
      </w:r>
    </w:p>
    <w:p w:rsidR="0036070F" w:rsidRDefault="0036070F" w:rsidP="0036070F">
      <w:pPr>
        <w:pStyle w:val="TextoNormal"/>
      </w:pPr>
    </w:p>
    <w:p w:rsidR="0036070F" w:rsidRDefault="0036070F" w:rsidP="0036070F">
      <w:pPr>
        <w:pStyle w:val="TextoNormal"/>
      </w:pPr>
      <w:r w:rsidRPr="0036070F">
        <w:rPr>
          <w:rStyle w:val="NumeroAFNegritaCaracter"/>
        </w:rPr>
        <w:t>3</w:t>
      </w:r>
      <w:r>
        <w:t>. Entiende el recurrente que la Sentencia que impugna y las resoluciones por las que se admitió y ordenó la tramitación del recurso contencioso-administrativo que desestima infringen lo dispuesto en el art. 14 de la Constitución Española (C. E.) por resolver de forma distinta un caso idéntico al resuelto por la Sentencia de la misma Sala en el recurso núm. 390/84. Considera también que aquella Sentencia ha infringido sus derechos a la tutela judicial ordinaria y al Juez ordinario predeterminado por la Ley, proclamados en el art. 24.1 y 2 de la C.E. Solicita por ello que se declare la nulidad de las mencionadas Sentencias y resoluciones de admisión y ordenación, y que se suspenda cautelarmente el acto por el que se le sanciona.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Por providencia de 25 de marzo de 1987, la Sección acordó conceder al recurrente y al Ministerio Fiscal un plazo de diez días para que formulasen alegaciones sobre la posible concurrencia de los siguientes motivos de inadmisión de carácter insubsanable: a) No haberse invocado formalmente en el proceso el derecho constitucional vulnerado, tan pronto como, una vez conocida la violación, hubiere lugar para ello, según dispone el art. 44.1 c) de la Ley Orgánica del Tribunal Constitucional (LOTC). b) Carecer la demanda manifiestamente de contenido que justifique una decisión por parte del Tribunal Constitucional, conforme a lo establecido en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aduce que no es posible admitir que el actor haya recibido un trato discriminatorio, puesto que su asunto fue despachado y resuelto por el órgano judicial al cual se dirigió. Lo que no tiene sentido es que ahora pretenda descaliflcar el fallo dictado por ese órgano, invocando la desigualdad que implica la no declaración de incompetencia del mismo. La verdadera razón del recurso está en que la decisión dictada fue contraria a la pretensión del recurrente. Por ello también pierden todo apoyo jurídico las pretendidas vulneraciones del derecho a la tutela judicial efectiva y al Juez ordinario fijado por la Ley. En cambio, no considera el Ministerio Fiscal que se haya incumplido lo dispuesto en el art. 44.1 de la LOTC, al imputarse la lesión constitucional a la Sentencia recurrida, si bien este problema carece de interés al existir otra causa de inadmisión insubsanable.</w:t>
      </w:r>
    </w:p>
    <w:p w:rsidR="0036070F" w:rsidRDefault="0036070F" w:rsidP="0036070F">
      <w:pPr>
        <w:pStyle w:val="TextoNormal"/>
      </w:pPr>
    </w:p>
    <w:p w:rsidR="0036070F" w:rsidRDefault="0036070F" w:rsidP="0036070F">
      <w:pPr>
        <w:pStyle w:val="TextoNormal"/>
      </w:pPr>
      <w:r w:rsidRPr="0036070F">
        <w:rPr>
          <w:rStyle w:val="NumeroAFNegritaCaracter"/>
        </w:rPr>
        <w:t>6</w:t>
      </w:r>
      <w:r>
        <w:t>. El recurrente alega que, al no revisar de oficio el Tribunal a quo su competencia, como es obligado según la Ley Orgánica del Poder Judicial, vulneró los derechos fundamentales invocados en la demanda de amparo, que no pudieron ser invocados en el proceso previo por no ser conocidos por su representación sino con posterioridad a dictarse Sentencia y porque el órgano judicial no advirtió sobre su incompetencia manifiesta. Solicita por ello la admisión a trámite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De las alegaciones y documentos aportados al presente recurso resulta procedente concluir que se da la causa de inadmisión prevista en el art. 50.2 b) de la Ley Orgánica del Tribunal Constitucional, consistente en carecer la demanda manifiestamente de contenido que justifique la ulterior tramitación del procedimiento para su resolución por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efecto, el hoy recurrente recibió una respuesta fundada en Derecho a todos los extremos de la demanda por él formulada, del mismo órgano jurisdiccional ante el que él mismo la planteó.  Por lo que no cabe invocar ahora la falta de tutela judicial efectiva y la indefensión del recurrente, que obtuvo su pronunciamiento judicial respecto a las pretensiones deducidas en el proceso, entre las que no se encontraba la de inadmisibilidad por incompetencia del Tribunal, y que pudo alegar en el propio proceso cuanto convenía a su derecho, incluida la supuesta incompetencia del órgano actuante.  Por la misma razón, no puede admitirse que se haya vulnerado el derecho del recurrente al Juez ordinario, máxime cuando él mismo se dirigió y aceptó la tramitación de la causa por el que ahora considera incompetente. Y no cabe que este Tribunal se pronuncie ahora sobre cuestiones que en ningún caso fueron planteadas por el recurrente, pese a haber tenido amplia oportunidad </w:t>
      </w:r>
      <w:r>
        <w:lastRenderedPageBreak/>
        <w:t>para ello.  En realidad, como apunta el Ministerio Fiscal, el recurrente pretende, desconociendo sus propios actos, recurrir unas resoluciones que él mismo provocó al presentar su recurso contencioso-administrativo ante la Audiencia de Valladolid, intentando prevalerse ahora de la supuesta incompetencia de esta última una vez que ha dictado Sentencia que le es desfavorable. Pero es claro que a este objetivo no puede servir el recurso de amparo.</w:t>
      </w:r>
    </w:p>
    <w:p w:rsidR="0036070F" w:rsidRDefault="0036070F" w:rsidP="0036070F">
      <w:pPr>
        <w:pStyle w:val="TextoNormal"/>
      </w:pPr>
    </w:p>
    <w:p w:rsidR="0036070F" w:rsidRDefault="0036070F" w:rsidP="0036070F">
      <w:pPr>
        <w:pStyle w:val="TextoNormal"/>
      </w:pPr>
      <w:r w:rsidRPr="0036070F">
        <w:rPr>
          <w:rStyle w:val="NumeroAFNegritaCaracter"/>
        </w:rPr>
        <w:t>3</w:t>
      </w:r>
      <w:r>
        <w:t>. Por lo que se refiere a la invocación del principio de igualdad, es necesario tener en cuenta que, habiendo obtenido el actor la tutela judicial requerida, no es posible vislumbrar qué interés o derecho ha resultado dañado, o en qué puede consistir la discriminación que se aduce o en qué reside el peor tratamiento que pudiera estimarse como contenido de la discriminación, ni en qué términos podría producirse la reparación de esta última.  También a este respecto es posible concluir que no se pretende aquí la protección de un derecho fundamental, sino simplemente que se replantee de nuevo ante una instancia distinta la cuestión que ya fue resuelta, en los términos que el recurrente la planteó, y por el órgano judicial al que él mismo se dirigió.  Cabe pues concluir que la demanda carece manifiestamente de contenido constitucional, por lo que procede la inadmisión del recurso, sin necesidad de entrar en el análisis de la segunda causa en su día señalada.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que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trece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7" w:name="AUTO_1987_585"/>
      <w:r>
        <w:lastRenderedPageBreak/>
        <w:t>AUTO 585/1987, de 13 de mayo de 1987</w:t>
      </w:r>
    </w:p>
    <w:bookmarkEnd w:id="17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ECLI:ES:TC:1987:585A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330/1987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8" w:name="AUTO_1987_586"/>
      <w:r>
        <w:lastRenderedPageBreak/>
        <w:t>AUTO 586/1987, de 13 de mayo de 1987</w:t>
      </w:r>
    </w:p>
    <w:bookmarkEnd w:id="17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ECLI:ES:TC:1987:586A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356/1987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79" w:name="AUTO_1987_587"/>
      <w:r>
        <w:lastRenderedPageBreak/>
        <w:t>AUTO 587/1987, de 13 de mayo de 1987</w:t>
      </w:r>
    </w:p>
    <w:bookmarkEnd w:id="179"/>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ECLI:ES:TC:1987:587A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387/1987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0" w:name="AUTO_1987_588"/>
      <w:r>
        <w:lastRenderedPageBreak/>
        <w:t>AUTO 588/1987, de 13 de mayo de 1987</w:t>
      </w:r>
    </w:p>
    <w:bookmarkEnd w:id="18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ECLI:ES:TC:1987:588A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399/1987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1" w:name="AUTO_1987_589"/>
      <w:r>
        <w:lastRenderedPageBreak/>
        <w:t>AUTO 589/1987, de 14 de mayo de 1987</w:t>
      </w:r>
    </w:p>
    <w:bookmarkEnd w:id="18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ECLI:ES:TC:1987:589A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 la cuestión de inconstitucionalidad 391/1987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2" w:name="AUTO_1987_590"/>
      <w:r>
        <w:lastRenderedPageBreak/>
        <w:t>AUTO 590/1987, de 14 de mayo de 1987</w:t>
      </w:r>
    </w:p>
    <w:bookmarkEnd w:id="182"/>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ECLI:ES:TC:1987:590A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 la cuestión de inconstitucionalidad 392/1987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3" w:name="AUTO_1987_591"/>
      <w:r>
        <w:lastRenderedPageBreak/>
        <w:t>AUTO 591/1987, de 14 de mayo de 1987</w:t>
      </w:r>
    </w:p>
    <w:bookmarkEnd w:id="18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ECLI:ES:TC:1987:591A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 la cuestión de inconstitucionalidad 393/1987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4" w:name="AUTO_1987_592"/>
      <w:r>
        <w:lastRenderedPageBreak/>
        <w:t>AUTO 592/1987, de 20 de mayo de 1987</w:t>
      </w:r>
    </w:p>
    <w:bookmarkEnd w:id="18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ECLI:ES:TC:1987:592A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185" w:name="AUTO_1987_593"/>
      <w:r>
        <w:lastRenderedPageBreak/>
        <w:t>AUTO 593/1987, de 20 de mayo de 1987</w:t>
      </w:r>
    </w:p>
    <w:bookmarkEnd w:id="18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ECLI:ES:TC:1987:593A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760/1986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el Registro de este Tribunal el día 8 de julio de 1986, doña María del Tránsito Lorenzo Rodrigo, asistida de Letrado, solicitó que se tuviese por manifestado su deseo de interponer recurso de amparo contra la Sentencia de la Audiencia Provincial de Zamora, de 20 de junio de 1986, y pidió que se le nombrase Procurador del turno de oficio. </w:t>
      </w:r>
    </w:p>
    <w:p w:rsidR="0036070F" w:rsidRDefault="0036070F" w:rsidP="0036070F">
      <w:pPr>
        <w:pStyle w:val="TextoNormal"/>
      </w:pPr>
      <w:r>
        <w:t>Por providencia de la Sección Primera, de 22 de octubre, se acordó la designación de Procurador de oficio y se despachó oficio al Decano del Colegio de Procuradores de Madrid para el nombramiento correspondiente. Por nueva providencia, de 26 de noviembre, se tuvo por nombrada por el turno de oficio a la Procuradora doña Mercedes Román Quijano, bajo la dirección de la Letrada doña María Elena Cordero Rodríguez, designada por la recurrente, y se otorgó el plazo previsto en el art. 49 de la Ley Orgánica del Tribunal Constitucional para formalizar la demanda de amparo.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escrito presentado en el Juzgado de Guardia el día 9 de enero de 1987, y registrado en este Tribunal el día 13, la Procuradora doña Mercedes Román Quijano formuló, en nombre y representación de la recurrente, la demanda de amparo, que se fundamenta en los hechos siguientes: a) La actora, que es propietaria de un piso, sito en la planta segunda de la calle Hospital núm. 6, de la ciudad de Zamora, tuvo que realizar -a consecuencia del mal estado del tejado de la referida vivienda- obras de reparación derivadas de la existencia de filtraciones. </w:t>
      </w:r>
    </w:p>
    <w:p w:rsidR="0036070F" w:rsidRDefault="0036070F" w:rsidP="0036070F">
      <w:pPr>
        <w:pStyle w:val="TextoNormal"/>
      </w:pPr>
      <w:r>
        <w:t xml:space="preserve">b) A consecuencia de los gastos, derivados de las obras, y ante la negativa de los demás propietarios del inmueble, la actora presentó demanda, en juicio de cognición, ante el Juzgado de Distrito núm. 2, de Zamora, contra don Domingo Lorenzo Rodríguez, doña Carmen Vieite Urtaza y don Andrés Pablo Loira, que fue estimada por Sentencia de 22 de febrero de 1985 que «condenó a don Domingo Lorenzo Rodrigo, y a su esposa, doña Carmen Vieite Urtaza, al pago a la demandante de 20.635 pesetas, y a don Andrés Pablo Loira, al pago de 19.423 pesetas a la misma, desestimándola en cuanto al resto de las peticiones». </w:t>
      </w:r>
    </w:p>
    <w:p w:rsidR="0036070F" w:rsidRDefault="0036070F" w:rsidP="0036070F">
      <w:pPr>
        <w:pStyle w:val="TextoNormal"/>
      </w:pPr>
      <w:r>
        <w:t>c) Interpuesto recurso de apelación por el Letrado señor Martín Avedillo, en nombre de los demandados, y por la hoy recurrente, fue estimada, parcialmente, por Sentencia de la Audiencia Provincial de Zamora, de 20 de junio de 1986, que condenó a «Domingo Lo</w:t>
      </w:r>
      <w:r>
        <w:lastRenderedPageBreak/>
        <w:t>renzo y a Carmen Vieite Urtaza a que paguen a María del Tránsito Lorenzo Rodrigo la cantidad de cinco mil cien pesetas más tres mil pesetas, y a Andrés Pablo Loira a que pague a María del Tránsito Lorenzo Rodrigo la cantidad de dos mil cuarenta pesetas más tres mil pesetas declarando, como declaramos, que en ambas instancias cada parte pague las costas causadas a su instancia, y las comunes por mitad, y desestimando el resto de las pretensiones contenidas en el suplico de la demanda.» La actora solicita de este Tribunal que declare la nulidad de la Sentencia impugnada y reponga las actuaciones al momento anterior a la Sentencia de la Audiencia Provincial de Zamora. Aduce como violado el derecho reconocido en el art. 24.1 de la Constitución, en relación con el art. 120.3 de la misma. Funda su queja en que la personación de los demandados no se hizo ante la Audiencia de Zamora en la forma prevista en las Leyes procesales, ya que el art. 27 del Decreto de 21 de noviembre de 1952, relativo a los procedimientos ante la Justicia Municipal, no autoriza a que la representación de los litigantes se lleve ante el Juzgado de Distrito y la Audiencia por un Letrado. Por ello, dicha infracción procesal, que fue denunciada en el acto de la vista, debió ser apreciada de oficio por la Audiencia. Al no hacerlo así y estimar, en parte, el recurso de apelación interpuesto por los demandados, se incurrió en una reformatio in peius, ya que de haber sido apreciada la infracción procesal, la apelación hubiese sido declarada desierta.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Sección Primera, en su reunión de 25 de febrero pasado, acordó poner de manifiesto en este asunto, la posible existencia de las siguientes causas de inadmisión: 1.ª) la regulada por el art. 50.1 b), en relación con el 44.1 c) de la Ley Orgánica del Tribunal Constitucional, por no aparecer que se haya invocado en el previo proceso judicial el derecho constitucional que se dice vulnerado;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0036070F" w:rsidRDefault="0036070F" w:rsidP="0036070F">
      <w:pPr>
        <w:pStyle w:val="TextoNormal"/>
      </w:pPr>
      <w:r>
        <w:t>Dentro del plazo antes citado ha presentado escrito de alegaciones el Ministerio Fiscal, quien solicita la inadmisión de la presente demanda de amparo en aplicación del art. 50.2 b), por entender que no existe vulneración del derecho establecido en el art. 24 de la Constitución, que invoca la actora, ya que a la falta de subsanación del defecto procesal que alega no se le puede reconocer dimensión constitucional, porque tal defecto no lleva en sí la sanción de nulidad y la parte actora no ha visto limitados sus derechos y garantías procesales en el recurso de apelación. La parte solicitante del amparo, por el contrario, no ha presentado escrito de alegaciones.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En el presente asunto, la parte solicitante del amparo invoca la ilegalidad procesal que a su juicio se ha cometido al permitir que sus adversarios en el juicio civil del que este recurso de amparo trae causa, fueran representado por un Letrado, en lugar de serlo por un Procurador de los Tribunales, como a su juicio exige el art. 27 del Decreto de 21 de noviembre de 1952, regulador de los procedimientos ante la Justicia municipal.  Este defecto debiera haber acarreado la nulidad radical de los actos procesales y la desestimación del recurso de apelación promovido por el mencionado Letrado.  Al haber sido estimado, entiende que se ha producido una reformatio in peius.  Tal argumentación, dis</w:t>
      </w:r>
      <w:r>
        <w:lastRenderedPageBreak/>
        <w:t>cutible en términos de legalidad ordinaria, no es sostenible desde el punto de vista constitucional. Este Tribunal ha señalado en gran número de ocasiones que no todas las infracciones procesales constituyen por si mismas o se transforman en vulneraciones de los derechos reconocidos o consagrados en la Constitución. En el caso de este asunto no se discute que el Letrado que actuó era efectivamente representante de sus clientes. La única cuestión que se pone en juego es si dicha representación debió ser otorgada a un Procurador de los Tribunales. Resulta de ello que la decisión del Tribunal a quo permitiendo tal representación y no anulando los actos procesales de tal modo llevados a cabo, cualquiera que sea la valoración o enjuiciamiento que se quiera dar en términos de legalidad ordinaria, no alcanza dimensión constitucional alguna, pues lo cierto es que puede haber existido una protección discutible, como se ha dicho, de los derechos de la parte adversaria del actual solicitante del amparo, pero ello no ha entrañado merma ninguna de los derechos de quien ahora pide el amparo.  Como señala con acierto el Ministerio Fiscal, la actual solicitante del amparo ha podido hacer las alegaciones que ha estimado pertinentes a su derecho, que en ningún caso se han visto obligadas o constreñidas. Tampoco puede apreciarse una desigualdad en la posición procesal de las partes, pues la intervención del Letrado en la defensa de los intereses de los litigantes es siempre lícita, de suerte que el hecho de que además ostente la representación, es, por sí misma, desde el punto de vista constitucional por completo intrascendente.  Todo ello hace aplicable la disposición contenida en el art.  50.2 b) de la Ley Orgánica de este Tribunal y determina la inadmisión del presente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declarar inadmisible el recurso de amparo interpuesto por doña María del Tránsito Lorenzo Rodríguez.</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6" w:name="AUTO_1987_594"/>
      <w:r>
        <w:lastRenderedPageBreak/>
        <w:t>AUTO 594/1987, de 20 de mayo de 1987</w:t>
      </w:r>
    </w:p>
    <w:bookmarkEnd w:id="18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ECLI:ES:TC:1987:594A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835/1986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7" w:name="AUTO_1987_595"/>
      <w:r>
        <w:lastRenderedPageBreak/>
        <w:t>AUTO 595/1987, de 20 de mayo de 1987</w:t>
      </w:r>
    </w:p>
    <w:bookmarkEnd w:id="18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ECLI:ES:TC:1987:595A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934/1986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8" w:name="AUTO_1987_596"/>
      <w:r>
        <w:lastRenderedPageBreak/>
        <w:t>AUTO 596/1987, de 20 de mayo de 1987</w:t>
      </w:r>
    </w:p>
    <w:bookmarkEnd w:id="18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ECLI:ES:TC:1987:596A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1.013/1986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María Antonia Montiel Ruiz, en nombre y representación de don Francisco Cortázar Gallastegui, don Antonio González Barrio y don Leopoldo García Maroba (miembros del Comité de Empresa de «Maquinaria Zaga, Sociedad Anónima»), presenta demanda de amparo con fecha 27 de febrero de 1987 contra la Sentencia del Tribunal Central de Trabajo de 17 de julio de 1986, dictada en procedimiento de conflicto colectivo, y notificada a la parte el 29 de agosto de 1986. Alega lesión del derecho de huelga recogido en el art. 28.2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Con fecha de 22 de septiembre de 1986, los trabajadores aludidos presentaron escrito ante este Tribunal en el que mostraban su intención de impugnar la citada resolución judicial, y solicitaban el nombramiento de Procurador por el turno de oficio; manifestaban, asimismo, que en el recurso de amparo estarían asistidos por el Letrado don José Esteban Armentia. Por sucesivas providencias de esta Sala tuvo por presentado el escrito, por subsanados algunos defectos del mismo, y por nombrado Procurador de oficio. Por providencia de 19 de noviembre de 1986 se concedió a la parte un plazo de veinte días para que de acuerdo con el art. 49 de la LOTC se interpusiera la demanda de amparo. Esta providencia fue notificada a la parte con fecha de 9 de diciembre de 1986. 3. Con fecha de 3 de enero de 1987 tuvo entrada en este Tribunal un escrito de la Procuradora designada de oficio por el que declaraba que había intentado ponerse en contacto con el Letrado designado por la parte, y ante la imposibilidad de conseguirlo, solicitaba a este Tribunal la dirección y las señas del mismo. Tras sucesivos trámites, y una vez localizado el señor Letrado, se comunicó a la señora Procuradora, por medio de providencia de 4 de febrero de 1987 -notiflcada el 9 de febrero de 1987-, que en el plazo de diez días debía interponerse la demanda de amparo. Pese a ello, el día 20 de febrero de 1987 se recibió un escrito de la Procuradora en el que se trasladaba a este Tribunal la opinión del Abogado de que «le resultaba muy difícil formalizar la demanda en el plazo concedido», y la consiguiente petición de que se ampliara. Finalmente, el 27 de febrero de 1987 se recibió el escrito por el que se interpone la demanda de amparo. 4. Del expediente aportado se desprenden los siguientes antecedentes: a) El Comité de Empresa de «Maquinaria Zaga, Sociedad Anónima», convocó una huelga el día 20 de marzo de 1985 sin respetar el plazo de preaviso que marca la legislación vigente. b) Durante la huelga -que al parecer, no fue seguida por el conjunto de </w:t>
      </w:r>
      <w:r>
        <w:lastRenderedPageBreak/>
        <w:t xml:space="preserve">la plantilla- los trabajadores permanecieron en los locales de trabajo; utilizaron tablas para hacer fuego en sustitución de la calefacción, que transitoriamente no funcionaba; realizaron algunas pintadas en las paredes, de «dudosa sensibilidad social» según la resolución judicial que posteriormente se dictó, e impidieron la salida de camiones para el transporte propio de las mercaderias de la Empresa. c) El día 29 de marzo de 1985 la dirección de la Empresa acordó el cierre de las instalaciones, ante cuyo simple anuncio los trabajadores abandonaron el encierro. La Empresa reabrió sus centros el día 12 de abril de 1985, a instancia de la Administración. </w:t>
      </w:r>
    </w:p>
    <w:p w:rsidR="0036070F" w:rsidRDefault="0036070F" w:rsidP="0036070F">
      <w:pPr>
        <w:pStyle w:val="TextoNormal"/>
      </w:pPr>
      <w:r>
        <w:t xml:space="preserve">d) Tras el cierre, y en reclamación de los salarios correspondientes a ese periodo de inactividad, el Comité de Empresa inició el procedimiento de conflicto colectivo, resuelto finalmente por Sentencia de Magistratura de Trabajo núm. 3 de Vizcaya, que estimó la demanda y, consiguientemente, declaró ilegal el cierre patronal y condenó a la Empresa al pago de los salarios reclamados. </w:t>
      </w:r>
    </w:p>
    <w:p w:rsidR="0036070F" w:rsidRDefault="0036070F" w:rsidP="0036070F">
      <w:pPr>
        <w:pStyle w:val="TextoNormal"/>
      </w:pPr>
      <w:r>
        <w:t xml:space="preserve">e) Contra esta Sentencia interpuso recurso de suplicación la dirección de la Empresa, estimado por la Sentencia del TCT de 17 de julio de 1986, que consideró lícito el cierre por haber sido adoptado frente a una ocupación ilegal de los centros de trabajo y ante la imposibilidad de transportar las mercaderías de la Empresa, que habría afectado gravemente al proceso normal de producción. </w:t>
      </w:r>
    </w:p>
    <w:p w:rsidR="0036070F" w:rsidRDefault="0036070F" w:rsidP="0036070F">
      <w:pPr>
        <w:pStyle w:val="TextoNormal"/>
      </w:pPr>
      <w:r>
        <w:t xml:space="preserve">5. Esta última resolución judicial es la que ahora recurre en amparo la representación de los trabajadores, por considerar que lesiona el derecho de huelga reconocido en el art. 28.2 de la Constitución. Se solicita la revocación de la Sentencia impugnada «con los demás pronunciamientos que hayan de acompañar a tales declaraciones». </w:t>
      </w:r>
    </w:p>
    <w:p w:rsidR="0036070F" w:rsidRDefault="0036070F" w:rsidP="0036070F">
      <w:pPr>
        <w:pStyle w:val="TextoNormal"/>
      </w:pPr>
      <w:r>
        <w:t xml:space="preserve">6. Por providencia de 1 de abril de 1987, la Sección acuerda conceder un plazo común de diez días al Ministerio Fiscal y a los solicitantes del amparo, para que dentro de dicho término aleguen lo que estimen pertinente respecto a la existencia del motivo de inadmisión de carecer la demanda manifiestamente de contenido que justifique una decisión por parte de este Tribunal, conforme previene el art. 50.2 b) de la LOTC. </w:t>
      </w:r>
    </w:p>
    <w:p w:rsidR="0036070F" w:rsidRDefault="0036070F" w:rsidP="0036070F">
      <w:pPr>
        <w:pStyle w:val="TextoNormal"/>
      </w:pPr>
      <w:r>
        <w:t xml:space="preserve">7. El Fiscal, en escrito de 21 de abril de 1987, considera que la demanda de amparo recuerda más a un recurso jurisdiccional por lo que supone de discrepancia con la valoración de los hechos y de las pruebas efectuadas por el órgano judicial, pues el TCT estima razonadamente, tras exponer con amplitud la doctrina en vigor, que los trabajadores en huelga permanecieron durante ella en el centro de trabajo y que impidieron la salida de camiones para el transporte propio de mercadería de la Empresa, llegando en consecuencia a la conclusión de que se cumplieron las condiciones previstas en el art. 12 del Real Decreto-ley citado, justificadoras de la medida de policía adoptada por el Empresa. La pretensión de los actores consistente en que el Tribunal Constitucional revise el punto de vista del TCT no parece que tenga contenido constitucional. </w:t>
      </w:r>
    </w:p>
    <w:p w:rsidR="0036070F" w:rsidRDefault="0036070F" w:rsidP="0036070F">
      <w:pPr>
        <w:pStyle w:val="TextoNormal"/>
      </w:pPr>
      <w:r>
        <w:t xml:space="preserve">Por ello, interesa del Tribunal Constitucional que dicte Auto acordando la inadmisión de la demanda de amparo. </w:t>
      </w:r>
    </w:p>
    <w:p w:rsidR="0036070F" w:rsidRDefault="0036070F" w:rsidP="0036070F">
      <w:pPr>
        <w:pStyle w:val="TextoNormal"/>
      </w:pPr>
      <w:r>
        <w:t>8. Transcurrido el plazo para alegaciones previsto en la providencia anterior de 1 de abril de 1987, no se ha recibido alegación alguna por parte de los recurrentes.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Plantea la demanda que la Sentencia del TCT, al considerar lícito el cierre decretado por la Empresa y denegar la reclamación salarial presentada por los trabajadores, lesiona el derecho de huelga de los mismos. Para los recurrentes no se habrían dado en su caso las </w:t>
      </w:r>
      <w:r>
        <w:lastRenderedPageBreak/>
        <w:t>circunstancias de gravedad que la legislación vigente exige para que el cierre patronal sea lícito; esta decisión empresarial habría constituido, por el contrario, una «retorsión o réplica ilícita a una huelga, ilícita por inavisada, pero no por ello merecedora de una medida de cierre patronal, tratando con ello de vaciar de contenido el derecho fundamental de huelga».  Al no entenderlo así, el TCT habría lesionado el derecho consagrado en el art. 28.2 de la Constitución.  La lesión, por consiguiente, se habría originado en la interpretación realizada por el TCT acerca de la regulación del derecho de huelga y del cierre patronal, y en la aplicación posterior de esos cánones interpretativos al caso controvertido.</w:t>
      </w:r>
    </w:p>
    <w:p w:rsidR="0036070F" w:rsidRDefault="0036070F" w:rsidP="0036070F">
      <w:pPr>
        <w:pStyle w:val="TextoNormal"/>
      </w:pPr>
    </w:p>
    <w:p w:rsidR="0036070F" w:rsidRDefault="0036070F" w:rsidP="0036070F">
      <w:pPr>
        <w:pStyle w:val="TextoNormal"/>
      </w:pPr>
      <w:r w:rsidRPr="0036070F">
        <w:rPr>
          <w:rStyle w:val="NumeroAFNegritaCaracter"/>
        </w:rPr>
        <w:t>2</w:t>
      </w:r>
      <w:r>
        <w:t>. Previamente conviene precisar que, como se ha dicho en otras ocasiones, este Tribunal no puede entrar en la revisión de los hechos probados, ni de las consideraciones que acerca de la legalidad haya realizado el Juez ordinario, y si sólo enjuiciar si ese órgano ha valorado y respetado debidamente el derecho fundamental presuntamente lesionado (SSTC 72/1982, de 2 de diciembre y 41/1984, de 21 de marzo).  En el caso, el Tribunal Constitucional no puede enjuiciar directamente la legalidad del cierre decidido por la Empresa y, consiguientemente, del descuento de salarios protestado por los trabajadores.  Ha de limitarse, por las propias características de este recurso, a constatar que la resolución judicial se ha dictado a la luz del reconocimiento expreso que el derecho de huelga tiene en nuestra Constitución (art. 28.2), y a examinar, en definitiva, si el Tribunal Central de Trabajo ha sopesado correctamente los derechos en juego y, en concreto, si ha tenido en cuenta que la decisión empresarial podía resultar ilícita por vulneración del derecho de huelga, pues no cabe duda, según doctrina de este Tribunal, de la conexión que existe entre el cierre y la huelga y que un cierre patronal que se efectúa sin tener en cuenta las reglas y cautelas de que le rodea la legalidad vigente puede recortar el derecho de huelga, y, por tanto, tener relevancia no sólo en el plano de la legalidad ordinaria, sino también en el plano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Desde esta perspectiva, procede decir que la Sentencia impugnada hace, en primer lugar, una exposición correcta del tratamiento normativo que tanto la huelga, como el cierre patronal, reciben en nuestro ordenamiento, con alusiones directas a la doctrina establecida por este Tribunal al respecto (STC 11/1981, de 8 de abril); y que, una vez expuesto ese marco general, y tras un análisis de los hechos probados en la instancia, llega a la conclusión de que la conducta de los trabajadores se había excedido de lo que puede entenderse como ejercicio legítimo del derecho de huelga, había incurrido en ocupación ilegal del centro de trabajo, y había afectado gravemente al proceso normal de producción.  La decisión del Tribunal Central de Trabajo, por consiguiente, fundamenta la legalidad del «lock-out» en el trastorno grave e injustificado que la huelga de los trabajadores había causado en la actividad empresarial, y en la posibilidad de riesgo o peligro para los bienes o derechos implicados.</w:t>
      </w:r>
    </w:p>
    <w:p w:rsidR="0036070F" w:rsidRDefault="0036070F" w:rsidP="0036070F">
      <w:pPr>
        <w:pStyle w:val="TextoNormal"/>
      </w:pPr>
    </w:p>
    <w:p w:rsidR="0036070F" w:rsidRDefault="0036070F" w:rsidP="0036070F">
      <w:pPr>
        <w:pStyle w:val="TextoNormal"/>
      </w:pPr>
      <w:r w:rsidRPr="0036070F">
        <w:rPr>
          <w:rStyle w:val="NumeroAFNegritaCaracter"/>
        </w:rPr>
        <w:t>4</w:t>
      </w:r>
      <w:r>
        <w:t>. Resulta claro, pues, que la resolución judicial impugnada no ha dejado de advertir el peligro que el cierre patronal podía suponer para el legitimo ejercicio del derecho de huelga y si ha considerado licita la decisión empresarial no ha sido por desconocimiento del derecho reconocido en el art.  28.2 de la Constitución, sino porque ha apreciado, a través de los hechos ofrecidos por el Tribunal de instancia, que la conducta de los trabajadores había incurrido en las causas que, según nuestro ordenamiento, pueden legitimar un cierre empresarial.  No cabe apreciar, pues, vulneración del derecho presuntamente lesionado.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89" w:name="AUTO_1987_597"/>
      <w:r>
        <w:lastRenderedPageBreak/>
        <w:t>AUTO 597/1987, de 20 de mayo de 1987</w:t>
      </w:r>
    </w:p>
    <w:bookmarkEnd w:id="18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ECLI:ES:TC:1987:597A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1.086/1986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Teresa de Jesús González Rodríguez, el 1 de octubre de 1986, presentó escrito solicitando se le nombrase Procurador que la representara a los efectos de formular recurso de amparo, bajo la dirección letrada de doña Francisca Villalba Merino, contra la Sentencia del Tribunal Supremo de 29 de septiembre de 1986, desestimatoria del recurso de casación por infracción de Ley nº 987/85 -P, interpuesto contra Sentencia de la Audiencia Nacional de 3 de octubre de 1985, que la había condenado, como autora de tres delitos de robo con intimidación en las personas cometido en Oficina bancaria y dos delitos de estragas a las penas de seis años de prisión menor y accesorias por cada uno de los delitos de robo, dos años de prisión menor y accesorias por el delito de estragos.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Sección, por providencia de 3 de diciembre de 1986, tuvo por designada a la Letrada indicada en el escrito presentado para la dirección legal del recurso de amparo y como Procurador a don José Luis Barneto Arnaiz, y se concedió el plazo de veinte días para la formalización de la demanda, que fue presentada el 16 de diciembre de 1986, fundándose en los siguientes motivos: </w:t>
      </w:r>
    </w:p>
    <w:p w:rsidR="0036070F" w:rsidRDefault="0036070F" w:rsidP="0036070F">
      <w:pPr>
        <w:pStyle w:val="TextoNormal"/>
      </w:pPr>
      <w:r>
        <w:t xml:space="preserve">a) La Sentencia condenatoria de la Audiencia Nacional fue dictada "no sólo por su confesión (de la recurrente) ante policía y ante el Juzgado, sino por la confesión de otros coprocesados". </w:t>
      </w:r>
    </w:p>
    <w:p w:rsidR="0036070F" w:rsidRDefault="0036070F" w:rsidP="0036070F">
      <w:pPr>
        <w:pStyle w:val="TextoNormal"/>
      </w:pPr>
      <w:r>
        <w:t xml:space="preserve">b) A la demandante de amparo y al resto de los coprocesados "les fue impuesto para la asistencia Letrada en el atestado policial a un Abogado de oficio, y no de su libre designación, aplicándoles la Ley Antiterrorista y habiendo estado sometidos a incomunicación". </w:t>
      </w:r>
    </w:p>
    <w:p w:rsidR="0036070F" w:rsidRDefault="0036070F" w:rsidP="0036070F">
      <w:pPr>
        <w:pStyle w:val="TextoNormal"/>
      </w:pPr>
      <w:r>
        <w:t xml:space="preserve">c) "Las declaraciones fueron efectuadas bajo tortura y coacciones sin que se ratificaran de las mismas en el acto del juicio oral ante la Audiencia Nacional. </w:t>
      </w:r>
    </w:p>
    <w:p w:rsidR="0036070F" w:rsidRDefault="0036070F" w:rsidP="0036070F">
      <w:pPr>
        <w:pStyle w:val="TextoNormal"/>
      </w:pPr>
      <w:r>
        <w:t xml:space="preserve">d) No existe ninguna otra prueba que, practicada en el acto del juicio oral, ni en las actuaciones, demuestre que la recurrente fuera autora de los delitos imputados. </w:t>
      </w:r>
    </w:p>
    <w:p w:rsidR="0036070F" w:rsidRDefault="0036070F" w:rsidP="0036070F">
      <w:pPr>
        <w:pStyle w:val="TextoNormal"/>
      </w:pPr>
      <w:r>
        <w:t xml:space="preserve">Invoca la vulneración del art. 24.2 de la Constitución "en los capítulos referentes a la defensa y asistencia de Letrado, a un proceso con todas las garantías y a la presunción de inocencia", por haberse dictado Sentencia condenatoria en virtud de supuestas pruebas que entiende radicalmente nulas, e interesa que se declaren las infracciones del citado art. 24.2 cometidas por la Sentencia recurrida en amparo, determinando su radical nulidad. </w:t>
      </w:r>
    </w:p>
    <w:p w:rsidR="0036070F" w:rsidRDefault="0036070F" w:rsidP="0036070F">
      <w:pPr>
        <w:pStyle w:val="TextoNormal"/>
      </w:pPr>
      <w:r>
        <w:lastRenderedPageBreak/>
        <w:t xml:space="preserve">4. Por providencia de 25 de febrero de 1987, la Sección concedió a la recurrente y al Ministerio Fiscal el plazo común de diez días para que formularan alegaciones sobre la posible concurrencia, como causa de inadmisión, de carecer la demanda manifiestamente de contenido que justifique una decisión por parte del Tribunal Constitucional, según está previsto en el art. 50.2 b) de la LOTC. </w:t>
      </w:r>
    </w:p>
    <w:p w:rsidR="0036070F" w:rsidRDefault="0036070F" w:rsidP="0036070F">
      <w:pPr>
        <w:pStyle w:val="TextoNormal"/>
      </w:pPr>
      <w:r>
        <w:t xml:space="preserve">5. El trámite fue evacuado por el Ministerio Fiscal en escrito presentado el 12 de marzo de 1987, en el que solicita, de conformidad con el art. 86.1 de la LOTC, la inadmisión de la demanda de amparo de acuerdo con los motivos expuestos en la correspondiente providencia del Tribunal. Por su parte, la promovente del amparo, en las alegaciones efectuadas el 10 de marzo,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 24.2 de la Constitución, al haberle sido nombrado un Abogado no designado libremente por ella. </w:t>
      </w:r>
    </w:p>
    <w:p w:rsidR="0036070F" w:rsidRDefault="0036070F" w:rsidP="0036070F">
      <w:pPr>
        <w:pStyle w:val="TextoNormal"/>
      </w:pPr>
      <w:r>
        <w:t xml:space="preserve">6. Por nueva providencia de 8 de abril de 1987 se acordó oír a las partes sobre la eventual concurrencia de la causa de inadmisibilidad prevista en el art. 44.1 c) de la LOTC en relación con el 50.1 b), por no aparecer que se alegara en el proceso judicial previo el derecho constitucional que se entiende vulnerado. </w:t>
      </w:r>
    </w:p>
    <w:p w:rsidR="0036070F" w:rsidRDefault="0036070F" w:rsidP="0036070F">
      <w:pPr>
        <w:pStyle w:val="TextoNormal"/>
      </w:pPr>
      <w:r>
        <w:t xml:space="preserve">El Ministerio Fiscal evacuó el traslado conferido por escrito de 14 de abril de 1987 en el sentido de que no habrían sido invocados los derechos constitucionales que se estimaban vulnerados en el proceso judicial previo, excepción hecha del de infracción de la presunción de inocencia, que era inadmisible por carecer de contenido constitucional a tenor del art. 50.2 b: de la LOTC. </w:t>
      </w:r>
    </w:p>
    <w:p w:rsidR="0036070F" w:rsidRDefault="0036070F" w:rsidP="0036070F">
      <w:pPr>
        <w:pStyle w:val="TextoNormal"/>
      </w:pPr>
      <w:r>
        <w:t>Por su parte la demandante, por escrito de 23 de abril se remitió a las alegaciones que había formulado en su escrito anterior, solicitando, nuevamente, la admisión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Aunque la demanda plantea con sustantividad propia la vulneración de distintos derechos fundamentales reconocidos por el art. 24.2 de la Constitución, concretamente, los de defensa y asistencia letrada, a un proceso con todas las garantías y a la presunción de inocencia, en realidad, si se tiene en cuenta que el motivo único del recurso de casación por infracción de Ley del art. 849.2 de la L.E.Cr., en su día interpuesto, se refería solamente al principio de presunción de inocencia, por no haberse practicado "prueba alguna en el juicio oral que permita sostener el relato fáctico de la Sentencia", el alcance de la vía constitucional debe reducirse a este único derecho, pues con respecto a los demás en ningún caso se habría observado la exigencia de la invocación formal en la vía judicial previa, según ordena el art. 44.1 c)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lo que a la violación del derecho a la presunción de inocencia se refiere, la demanda funda su queja en la inexistencia de auténticas pruebas incriminadoras, ya que, se dice, la Sentencia condenatoria sólo pudo tener en cuenta "la confesión de otros coprocesados", pues no existía ninguna otra prueba practicada en el acto del juicio oral. Cuestiona, en suma, la posible valoración judicial de las pruebas sumariales en el momento de dictarse Sentencia, que se concretan en el presente caso en la ratificación de la declaración de la acusada ante el Juzgado Central, asistida de Letrado, las manifestaciones del coinculpado, </w:t>
      </w:r>
      <w:r>
        <w:lastRenderedPageBreak/>
        <w:t>también ante la Autoridad Judicial, con asistencia de Letrado, y en presencia del Fiscal, y de otras dos coautoras con idéntica garantía.</w:t>
      </w:r>
    </w:p>
    <w:p w:rsidR="0036070F" w:rsidRDefault="0036070F" w:rsidP="0036070F">
      <w:pPr>
        <w:pStyle w:val="TextoNormal"/>
      </w:pPr>
      <w:r>
        <w:t>Como ha tenido ocasión de señalar este Tribunal en Sentencias nº 64/86, de 21 de mayo, y nº 80/86, de 17 de junio, entre otras, si bien los únicos medios de prueba válidos para desvirtuar la presunción de inocencia son los utilizados en el juicio oral y los preconstituídos de imposible o difícil reproducción, ello, sin embargo,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bastando para reconocer virtualidad a las mismas que sean reproducidas en el acto de la vista en condiciones que permitan a la defensa del acusado someterlas a contradicción, lo que efectivamente ocurrió en el presente caso. De suerte que, como se afirma en la Sentencia impugnada (antecedente de hecho segundo), en el acto del juicio oral se practicaron aquellas mismas pruebas consistentes en el interrogatorio de la acusada, documental propuesta y testifical, reproducción probatoria que permitió en el caso de autos al Tribunal penal valorar el contenido de tales declaraciones cuando se prestaron ante la autoridad judicial en la fase preparatoria del juicio, contrastando la mayor veracidad de unas y de otras.</w:t>
      </w:r>
    </w:p>
    <w:p w:rsidR="0036070F" w:rsidRDefault="0036070F" w:rsidP="0036070F">
      <w:pPr>
        <w:pStyle w:val="TextoNormal"/>
      </w:pPr>
    </w:p>
    <w:p w:rsidR="0036070F" w:rsidRDefault="0036070F" w:rsidP="0036070F">
      <w:pPr>
        <w:pStyle w:val="TextoNormal"/>
      </w:pPr>
      <w:r w:rsidRPr="0036070F">
        <w:rPr>
          <w:rStyle w:val="NumeroAFNegritaCaracter"/>
        </w:rPr>
        <w:t>3</w:t>
      </w:r>
      <w:r>
        <w:t>. Toda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lo que no consta que se haya hecho en el caso de autos, omisión de la parte que no puede subsanarse en esta vía constitucional de amparo, sin oportunidad de un pronunciamiento previo de los Tribunales ordinarios, y toda vez que ahora resulta prácticamente imposible algún tipo de evidencia.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interpuesto por doña Teresa de Jesús González Rodríguez.</w:t>
      </w:r>
    </w:p>
    <w:p w:rsidR="0036070F" w:rsidRDefault="0036070F" w:rsidP="0036070F">
      <w:pPr>
        <w:pStyle w:val="TextoNormal"/>
      </w:pPr>
    </w:p>
    <w:p w:rsidR="0036070F" w:rsidRDefault="0036070F" w:rsidP="0036070F">
      <w:pPr>
        <w:pStyle w:val="TextoNormal"/>
      </w:pPr>
      <w:r>
        <w:t>Madrid,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0" w:name="AUTO_1987_598"/>
      <w:r>
        <w:lastRenderedPageBreak/>
        <w:t>AUTO 598/1987, de 20 de mayo de 1987</w:t>
      </w:r>
    </w:p>
    <w:bookmarkEnd w:id="19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ECLI:ES:TC:1987:598A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1.131/1986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Teresa de Jesús González Rodríguez, el 28 de octubre de 1986, presentó escrito solicitando se le nombrase Procurador que la representara a los efectos de formular recurso de amparo, bajo la dirección letrada de doña Francisca Villalba Merino, contra la Sentencia del Tribunal Supremo de 26 de septiembre de 1986, desestimatoria del recurso de casación por infracción de Ley número 985/85-P, interpuesto contra Sentencia de la Audiencia Nacional de 7 de octubre de 1985, que la había condenado, como autora de dos delitos de robo con intimidación en las personas, uso de armas y en oficina bancaria, a dos penas de cinco años y ocho meses de prisión menor y accesorias, además de al pago de indemnización y costas.</w:t>
      </w:r>
    </w:p>
    <w:p w:rsidR="0036070F" w:rsidRDefault="0036070F" w:rsidP="0036070F">
      <w:pPr>
        <w:pStyle w:val="TextoNormal"/>
      </w:pPr>
    </w:p>
    <w:p w:rsidR="0036070F" w:rsidRDefault="0036070F" w:rsidP="0036070F">
      <w:pPr>
        <w:pStyle w:val="TextoNormal"/>
      </w:pPr>
      <w:r w:rsidRPr="0036070F">
        <w:rPr>
          <w:rStyle w:val="NumeroAFNegritaCaracter"/>
        </w:rPr>
        <w:t>2</w:t>
      </w:r>
      <w:r>
        <w:t>. La Sección, por providencia de 26 de octubre de 1986, acordó librar comunicación al Colegio de Procuradores de Madrid para el nombramiento del Procurador que correspondiese por el turno de oficio.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Hecha la designación, en la persona de doña Ana Prieto Lara Barcelona, por nueva providencia de 21 de enero de 1987, que tuvo también por designada a la Letrada indicada en la demanda, se concedió el plazo de veinte días para la formalización de la demanda, que fue presentada el 21 de febrero de 1987, fundándose en los siguientes motivos: </w:t>
      </w:r>
    </w:p>
    <w:p w:rsidR="0036070F" w:rsidRDefault="0036070F" w:rsidP="0036070F">
      <w:pPr>
        <w:pStyle w:val="TextoNormal"/>
      </w:pPr>
      <w:r>
        <w:t xml:space="preserve">a) La Sentencia condenatoria de la Audiencia Nacional fue dictada "no sólo por su confesión (de la recurrente) ante la policía y ante el juzgado, sino por la confesión de otros coprocesados". </w:t>
      </w:r>
    </w:p>
    <w:p w:rsidR="0036070F" w:rsidRDefault="0036070F" w:rsidP="0036070F">
      <w:pPr>
        <w:pStyle w:val="TextoNormal"/>
      </w:pPr>
      <w:r>
        <w:t xml:space="preserve">b) A la demandante de amparo y al resto de los coprocesados, "les fue impuesto para la asistencia Letrada en el atestado policial a un abogado de oficio, y no de su libre designación, aplicándoles la Ley Antiterrorista y habiendo estado sometidos a incomunicación". </w:t>
      </w:r>
    </w:p>
    <w:p w:rsidR="0036070F" w:rsidRDefault="0036070F" w:rsidP="0036070F">
      <w:pPr>
        <w:pStyle w:val="TextoNormal"/>
      </w:pPr>
      <w:r>
        <w:t xml:space="preserve">c) "Las declaraciones fueron efectuadas bajo tortura y coacciones sin que se ratificaran de las mismas en el juicio oral ante la Audiencia Nacional". </w:t>
      </w:r>
    </w:p>
    <w:p w:rsidR="0036070F" w:rsidRDefault="0036070F" w:rsidP="0036070F">
      <w:pPr>
        <w:pStyle w:val="TextoNormal"/>
      </w:pPr>
      <w:r>
        <w:t xml:space="preserve">d) No existe ninguna otra prueba que, practicada en el acto del juicio oral, ni en las actuaciones, demuestre que la recurrente fuera autora de los delitos imputados. </w:t>
      </w:r>
    </w:p>
    <w:p w:rsidR="0036070F" w:rsidRDefault="0036070F" w:rsidP="0036070F">
      <w:pPr>
        <w:pStyle w:val="TextoNormal"/>
      </w:pPr>
      <w:r>
        <w:t xml:space="preserve">Invoca la vulneración del artículo 24.2 de la Constitución "en los capítulos referentes a la defensa y asistencia de Letrado, a un proceso con todas las garantías, y a la presunción de inocencia", por haberse dictado Sentencia condenatoria en virtud de supuestas pruebas </w:t>
      </w:r>
      <w:r>
        <w:lastRenderedPageBreak/>
        <w:t>que entiende radicalmente nulas, e interesa que se declaren las infracciones del citado artículo 24.2 cometidas por la Sentencia recurrida en amparo, determinando su radical nulidad.</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18 de marzo de 1987, la Sección concedió a la recurrente y al ministerio Fiscal el plazo común de diez días para que formularan alegaciones sobre la posible concurrencia, como causas de inadmisión, de falta de invocación formal en el proceso del derecho fundamental vulnerado, a excepción del de presunción de inocencia, como exige el artículo 44.1.c) de la Ley Orgánica del Tribunal Constitucional, y carecer la demanda manifiestamente de contenido que Justifique una decisión por parte del Tribunal Constitucional, según está previsto en el artículo 50.2.b) de la expresada Ley Orgánica.</w:t>
      </w:r>
    </w:p>
    <w:p w:rsidR="0036070F" w:rsidRDefault="0036070F" w:rsidP="0036070F">
      <w:pPr>
        <w:pStyle w:val="TextoNormal"/>
      </w:pPr>
    </w:p>
    <w:p w:rsidR="0036070F" w:rsidRDefault="0036070F" w:rsidP="0036070F">
      <w:pPr>
        <w:pStyle w:val="TextoNormal"/>
      </w:pPr>
      <w:r w:rsidRPr="0036070F">
        <w:rPr>
          <w:rStyle w:val="NumeroAFNegritaCaracter"/>
        </w:rPr>
        <w:t>5</w:t>
      </w:r>
      <w:r>
        <w:t>. El trámite fue evacuado por el Ministerio Fiscal en escrito presentado el 1 de abril de 1987, en el que solicita la inadmisión de la demanda de amparo de acuerdo con los motivos expuestos en la correspondiente providencia del Tribunal. Por su parte, la promovente del amparo, en las alegaciones efectuadas el 7 de abril,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artículo 24.2 de la Constitución, al haberle sido nombrado un Abogado no designado libremente por ella.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Aunque la demanda plantea con sustantividad propia la vulneración de distintos derechos fundamentales reconocidos por el artículo 24.2 de la Constitución, -concretamente, los de defensa y asistencia letrada, a un proceso con todas las garantías y a la presunción de inocencia-, en realidad si se tiene en cuenta que el motivo único del recurso de casación por infracción de Ley del artículo 849.2 de la Ley de Enjuiciamiento Criminal, en su día interpuesto, se refería solamente al principio de presunción de inocencia, al recoger la Sentencia recurrida "un relato fáctico que da como probado sin hacer referencia en ningún momento a cuales hayan sido los elementos de prueba sobre los que se pueda fundamentar tal relato...", el alcance de la vía constitucional debe reducirse a este único derecho, pues con respecto a los demás en ningún caso se habría observado la exigencia de la invocación formal en la vía judicial previa, según ordena el artículo 44.1.c) de la Ley Orgánica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2</w:t>
      </w:r>
      <w:r>
        <w:t>. Por lo que a la violación del derecho a la presunción de inocencia se refiere, la demanda funda su queja en la inexistencia de auténticas pruebas incriminadoras, ya que, se dice, la Sentencia condenatoria sólo pudo tener en cuenta "la confesión ante la policía y ante el Juzgado" así como la confesión de otros coprocesados", pues no existía ninguna otra prueba practicada en el acto del juicio oral que demostrase que la promovente del amparo fuera la autora de los delitos que se le imputan. Cuestiona, en suma, la posible valoración judicial de las pruebas sumariales en el momento de dictarse Sentencia, que se concretan en el presente caso en abundante prueba testifical practicada en presencia judicial, entre ella las declaraciones de la recurrente, según señala la Sentencia de la Sala Segunda del Tribunal Supremo resolutoria del recurso de casación.</w:t>
      </w:r>
    </w:p>
    <w:p w:rsidR="0036070F" w:rsidRDefault="0036070F" w:rsidP="0036070F">
      <w:pPr>
        <w:pStyle w:val="TextoNormal"/>
      </w:pPr>
      <w:r>
        <w:lastRenderedPageBreak/>
        <w:t>Como ha tenido ocasión de señalar este Tribunal en las Sentencias números 64/1986 de 21 de mayo, y 80/86 de 17 de junio, entre otras, si bien los únicos medios de prueba válidos para desvirtuar la presunción de inocencia son los utilizados en el juicio oral y los preconstituídos de imposible o difícil reproducción, ello, sin embargo,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bastando para reconocer virtualidad a las mismas que sean reproducidas en el acto de la vista en condiciones que permitan la defensa del acusado someterlas a contradicción, lo que efectivamente ocurrió en el presente caso, al menos en relación con el interrogatorio de la acusada. De suerte que, según se afirma en la Sentencia impugnada (Fundamento jurídico segundo), en el acto del Juicio Oral se recibieron también las declaraciones de los ya condenados y aunque las mismas tuvieran entonces un sentido exculpatorio, sin embargo, en uso de las facultades de valoración atribuidas al Tribunal por el artículo 741 de la Ley de Enjuiciamiento Criminal, pudo éste entender que no enervaban ni desvirtuaban el contenido de las ya prestadas ante la autoridad judicial en la fase preparatoria, otorgando a estas una mayor verosimilitud.</w:t>
      </w:r>
    </w:p>
    <w:p w:rsidR="0036070F" w:rsidRDefault="0036070F" w:rsidP="0036070F">
      <w:pPr>
        <w:pStyle w:val="TextoNormal"/>
      </w:pPr>
    </w:p>
    <w:p w:rsidR="0036070F" w:rsidRDefault="0036070F" w:rsidP="0036070F">
      <w:pPr>
        <w:pStyle w:val="TextoNormal"/>
      </w:pPr>
      <w:r w:rsidRPr="0036070F">
        <w:rPr>
          <w:rStyle w:val="NumeroAFNegritaCaracter"/>
        </w:rPr>
        <w:t>3</w:t>
      </w:r>
      <w:r>
        <w:t>. Toda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lo que no consta que se haya hecho en el caso de autos, omisión de la parte que no puede subsanarse en esta vía constitucional de amparo, sin oportunidad de un pronunciamiento previo de los Tribunales ordinarios, toda vez que ahora resulta prácticamente imposible algún tipo de evidencia.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recurso de amparo interpuesto por doña Teresa de Jesús González Rodríguez.</w:t>
      </w:r>
    </w:p>
    <w:p w:rsidR="0036070F" w:rsidRDefault="0036070F" w:rsidP="0036070F">
      <w:pPr>
        <w:pStyle w:val="TextoNormal"/>
      </w:pPr>
    </w:p>
    <w:p w:rsidR="0036070F" w:rsidRDefault="0036070F" w:rsidP="0036070F">
      <w:pPr>
        <w:pStyle w:val="TextoNormal"/>
      </w:pPr>
      <w:r>
        <w:t>Madrid,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1" w:name="AUTO_1987_599"/>
      <w:r>
        <w:lastRenderedPageBreak/>
        <w:t>AUTO 599/1987, de 20 de mayo de 1987</w:t>
      </w:r>
    </w:p>
    <w:bookmarkEnd w:id="19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ECLI:ES:TC:1987:599A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1.311/1986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María José Millán Valero, Procuradora de los Tribunales, presentó en este Tribunal el día 2 de diciembre de 1986, escrito por el que interpuso, en nombre de don José Correa Vázquez, recurso de amparo contra la Sentencia dictada por el Tribunal Central de Trabajo el 21 de octubre de 1986, que confirmó la Sentencia de la Magistratura de Trabajo de Badajoz, en causa sobre despido. Estima el recurrente que la Sentencia impugnada ha vulnerado los derechos fundamentales a que se refieren los artículos 14 y 24 de la Constitución, por lo que solicita la nulidad de la Sentencia del Tribunal Central de Trabajo.</w:t>
      </w:r>
    </w:p>
    <w:p w:rsidR="0036070F" w:rsidRDefault="0036070F" w:rsidP="0036070F">
      <w:pPr>
        <w:pStyle w:val="TextoNormal"/>
      </w:pPr>
    </w:p>
    <w:p w:rsidR="0036070F" w:rsidRDefault="0036070F" w:rsidP="0036070F">
      <w:pPr>
        <w:pStyle w:val="TextoNormal"/>
      </w:pPr>
      <w:r w:rsidRPr="0036070F">
        <w:rPr>
          <w:rStyle w:val="NumeroAFNegritaCaracter"/>
        </w:rPr>
        <w:t>2</w:t>
      </w:r>
      <w:r>
        <w:t>. De las alegaciones y documentación aportada se deduce, en síntesis, que el interesado promovió ante la Magistratura de Trabajo de Badajoz demanda por despido contra la Consejería de Emigración y Acción Social de la Junta de Extremadura. La Sentencia de 1 de octubre de 1985, estimando la excepción de caducidad opuesta por el organismo demandado, no dió lugar a la pretensión del actor. Interpuesto recurso de suplicación, el Tribunal Central de Trabajo en Sentencia de 21 de octubre de 1986 (notificada el 11 de noviembre siguiente) confirmó la resolución recurrida.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Estima el recurrente que la Sentencia del Tribunal Central de Trabajo cuya nulidad solicita no se ajusta a Derecho, invocando a estos efectos los arts. 14 y 24 de la Constitución, reguladores de los principios de igualdad de la Ley y de protección judicial de los derechos. 4. La Sección, por providencia de 22 de diciembre de 1986, acordó poner de manifiesto al Ministerio Fiscal y al demandante de amparo, concediéndoles un plazo común para alegaciones, la posible existencia de los siguientes motivos de inadmisión: a) No haberse invocado formalmente en el proceso previo el derecho constitucional vulnerado [art. 44.1 c) en relación con el 50.1 b), ambos de la LOTC], b) Carecer la demanda manifiestamente de contenido que justifique una decisión por parte de este Tribunal Constitucional [art. 50.2 b) LOTC]. </w:t>
      </w:r>
    </w:p>
    <w:p w:rsidR="0036070F" w:rsidRDefault="0036070F" w:rsidP="0036070F">
      <w:pPr>
        <w:pStyle w:val="TextoNormal"/>
      </w:pPr>
      <w:r>
        <w:t xml:space="preserve">5. El Fiscal interesa que se acuerde la inadmisión del presente recurso de amparo por entender que concurre la causa regulada en el art. 50.2 b), ya que lo que se pretende en la demanda es invadir y revisar el campo de la legalidad ordinaria, entregada en exclusividad a los Juzgados y Tribunales (art. 117.3 de la Constitución). En efecto, ni por la vía de la </w:t>
      </w:r>
      <w:r>
        <w:lastRenderedPageBreak/>
        <w:t>desigualdad, pues las Sentencias impugnadas son coincidentes dado que no se modifican los hechos, ni por el de la tutela judicial efectiva, que se ha obtenido razonadamente en Derecho, puede dotarse de contenido constitucional a la pretensión. En cuanto a la falta de invocación de los derechos constitucionales vulnerados, se destaca por el Ministerio Fiscal que los argumentos ahora esgrimidos ya debieron ser utilizados en el recurso de suplicación interpuesto contra la Sentencia de la Magistratura de Trabajo, sin que el interesado haya aportado prueba alguna que permita dilucidar si se ha producido o no tal invocación en términos constitucionales. Por su parte, el demandante de amparo manifiesta que no puede hacerse una lectura liviana y superficial de su escrito, señalando que la fundamentación fáctica y jurídica de la interposición del recurso de suplicación se apoyó en la violación producida, al estimar la Magistratura de Trabajo una excepción de caducidad a todas luces inviable. Afirma, a continuación que, «por más que lo intentemos y hagamos ímprobos esfuerzos no podemos llegar a tal conclusión (se refiere a la carencia manifiesta de contenido constitucional de la demanda), carente de la más mínima lógica jurídica y conceptual».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Tras haber ofrecido al demandante y al Ministerio Fiscal la oportunidad de formular alegaciones en relación con los dos motivos de inadmisión advertidos en nuestra providencia de 22 de diciembre de 1986, la presente resolución tiene por objeto examinar y resolver si procede o no la admisión a trámite de la demanda interpuesta.</w:t>
      </w:r>
    </w:p>
    <w:p w:rsidR="0036070F" w:rsidRDefault="0036070F" w:rsidP="0036070F">
      <w:pPr>
        <w:pStyle w:val="TextoNormal"/>
      </w:pPr>
      <w:r>
        <w:t>Del examen de la documentación aportada se deduce que frente a una Sentencia de la Magistratura de Trabajo que, por estimar la excepción de caducidad, no entró en el fondo del asunto litigioso que versaba sobre el despido del interesado, se utilizó el recurso de suplicación, en el que se invocaron diversos motivos con apoyo en el artículo 152 de la LPL, en relación con la revisión de los hechos declarados probados y con el examen e interpretación del Derecho aplicado en la Sentencia recurrida, sin que conste que se aprovechara el recurso mencionado para introducir la invocación formal del o de los derechos fundamentales supuestamente vulnerados por la resolución judicial impugnada.  Es patente, por tanto, que no se dio oportunidad al Tribunal superior para que conociera y pudiera corregir, en su caso, la hipotética vulneración de los derechos constitucionales invocados, que ahora se intenta traer a conocimiento de este Tribunal, ignorando lo que es doctrina consagrada, en aplicación fiel de lo que disponen los arts. 53.2 de la Constitución y 41.1 y 44.1 c) de la LOTC, que configuran el recurso de amparo como un remedio subsidiario que sólo puede operar una vez que se ha pedido y se crea no haber obtenido la tutela que de los derechos fundamentales se encomienda, con carácter general, a los Tribunales de Justicia. Al pretender que este Tribunal conozca ex novo de una vulneración de los derechos fundamentales que se achaca a una resolución de un órgano judicial, sin que se haya utilizado la fase abierta por el recurso ante el órgano jurisdiccional superior, en este caso el de suplicación, para dar contenido constitucional a la acción emprendida, el solicitante de amparo no ha tenido en cuenta el mandato contenido en el art. 44.1 c) de la LOTC, lo que obliga sin más a la inadmisión de la demanda.</w:t>
      </w:r>
    </w:p>
    <w:p w:rsidR="0036070F" w:rsidRDefault="0036070F" w:rsidP="0036070F">
      <w:pPr>
        <w:pStyle w:val="TextoNormal"/>
      </w:pPr>
    </w:p>
    <w:p w:rsidR="0036070F" w:rsidRDefault="0036070F" w:rsidP="0036070F">
      <w:pPr>
        <w:pStyle w:val="TextoNormal"/>
      </w:pPr>
      <w:r w:rsidRPr="0036070F">
        <w:rPr>
          <w:rStyle w:val="NumeroAFNegritaCaracter"/>
        </w:rPr>
        <w:t>2</w:t>
      </w:r>
      <w:r>
        <w:t>. Siendo lo anterior bastante a los efectos expresados, debe sin embargo rechazarse la alegación de «lectura liviana y superficial» que infundadamente reprocha a este Tribunal el recurrente en relación con las causas de inadmisión propuestas.</w:t>
      </w:r>
    </w:p>
    <w:p w:rsidR="0036070F" w:rsidRDefault="0036070F" w:rsidP="0036070F">
      <w:pPr>
        <w:pStyle w:val="TextoNormal"/>
      </w:pPr>
      <w:r>
        <w:lastRenderedPageBreak/>
        <w:t>A este respecto debe recordarse una vez más que la simple cita de un articulo de la Constitución (en este caso, el 14) no proporciona relevancia constitucional ni abre per se la vía de amparo ante este Tribunal a un litigio que transcurre por las vías de la legalidad ordinaria, cuya interpretación y guarda corresponde en exclusiva a la jurisdicción de los Jueces y Tribunales (art. 117.3 de la Constitución), máxime si, como es el caso, se ha dado oportunidad al demandante para que explicite el contenido y alcance de la supuesta vulneración constitucional, no acertando a expresar, sin embargo, en dicho trámite razonamiento alguno.</w:t>
      </w:r>
    </w:p>
    <w:p w:rsidR="0036070F" w:rsidRDefault="0036070F" w:rsidP="0036070F">
      <w:pPr>
        <w:pStyle w:val="TextoNormal"/>
      </w:pPr>
      <w:r>
        <w:t>Es claro, por lo demás, que el recurrente (o mejor su dirección letrada) tiene un erróneo concepto del significado y contenido del derecho fundamental a la tutela judicial efectiva a que se refiere el art. 24 de la Constitución.  Este derecho, según jurisprudencia constante de este Tribunal, comprende el de obtener una resolución fundada en Derecho, sea o no favorable a las pretensiones del actor, pudiendo ser de inadmisión siempre que se aprecie, de forma no arbitraria o irrazonable, la inexistencia de un presupuesto procesal necesario para conocer del fondo del asunto (SSTC 37/1982 y 60/1982, entre otras muchas). En el caso presente, la resolución de la Magistratura de Trabajo aplicó un plazo de caducidad que no puede calificarse de irrazonable, en función de unos hechos declarados probados y en aplicación de los artículos 49 y 64 de la LPL y 59.3 del Estatuto de los Trabajadores, resolución que resultó confirmada en fase de suplicación por el TCT, tras examinar las alegaciones que libremente quiso formular el recurrente. No cabe duda, por tanto, de que se ha obtenido y ha quedado garantizada una tutela judicial efectiva, que como tantas veces hemos declarado nada tiene que ver con que se satisfagan las especificas pretensiones de quien acude a los órganos judiciales. En suma, lo único que se transparenta con diafanidad en la presente demanda es la disconformidad del interesado con la solución acordada por los órganos judiciales y el intento de utilizar a este Tribunal como una tercera y ulterior instancia revisora de dos pronunciamientos judiciales.  Al concurrir, como queda dicho, las causas de inadmisión expuestas en nuestra anterior providencia, la demanda debe ser inadmitida a trámite.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2" w:name="AUTO_1987_600"/>
      <w:r>
        <w:lastRenderedPageBreak/>
        <w:t>AUTO 600/1987, de 20 de mayo de 1987</w:t>
      </w:r>
    </w:p>
    <w:bookmarkEnd w:id="19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ECLI:ES:TC:1987:600A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1.321/1986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Juzgado de Guardia el 3 de diciembre de 1986, registrado en este Tribunal el día 5 siguiente, la Procuradora de los Tribunales doña María Luz Catalán Tobía interpuso recurso de amparo en nombre y representación de la «Sociedad Hidroeléctrica Ibérica Iberduero, Sociedad Anónima», contra la Sentencia de 13 de octubre de 1986 del Tribunal Central de Trabajo, que confirmó la dictada el 28 de octubre de 1985 por la Magistratura de Trabajo núm. 5 de Vizcaya, en los autos 1311/1984, seguidos sobre recargo en las prestaciones derivadas de accidente de trabajo. </w:t>
      </w:r>
    </w:p>
    <w:p w:rsidR="0036070F" w:rsidRDefault="0036070F" w:rsidP="0036070F">
      <w:pPr>
        <w:pStyle w:val="TextoNormal"/>
      </w:pPr>
    </w:p>
    <w:p w:rsidR="0036070F" w:rsidRDefault="0036070F" w:rsidP="0036070F">
      <w:pPr>
        <w:pStyle w:val="TextoNormal"/>
      </w:pPr>
      <w:r>
        <w:t xml:space="preserve">En la demanda de amparo se alegan, en síntesis, los siguientes hechos: </w:t>
      </w:r>
    </w:p>
    <w:p w:rsidR="0036070F" w:rsidRDefault="0036070F" w:rsidP="0036070F">
      <w:pPr>
        <w:pStyle w:val="TextoNormal"/>
      </w:pPr>
    </w:p>
    <w:p w:rsidR="0036070F" w:rsidRDefault="0036070F" w:rsidP="0036070F">
      <w:pPr>
        <w:pStyle w:val="TextoNormal"/>
      </w:pPr>
      <w:r>
        <w:t xml:space="preserve">a) Como consecuencia del fallecimiento en accidente de trabajo de don Marcial Antón Martín, trabajador de la Empresa recurrente, ocurrido en la subestación de Soria, la Inspección de Trabajo de esta provincia inició expediente administrativo de recargo en las prestaciones por falta de medidas de seguridad. Por resolución de 8 de mayo de 1984, la Dirección Provincial del Instituto Nacional de la Seguridad Social de Vizcaya impuso a la Empresa recargo de un 50 por 100 en las prestaciones causadas por el fallecido. Planteada y desestimada reclamación previa contra la anterior resolución, la entidad recurrente en amparo promovió demanda ante la Magistratura de Trabajo número 5 de Vizcaya, siendo la misma desestimada por Sentencia de 28 de octubre de 1985, que confirmó la resolucion impugnada. </w:t>
      </w:r>
    </w:p>
    <w:p w:rsidR="0036070F" w:rsidRDefault="0036070F" w:rsidP="0036070F">
      <w:pPr>
        <w:pStyle w:val="TextoNormal"/>
      </w:pPr>
    </w:p>
    <w:p w:rsidR="0036070F" w:rsidRDefault="0036070F" w:rsidP="0036070F">
      <w:pPr>
        <w:pStyle w:val="TextoNormal"/>
      </w:pPr>
      <w:r>
        <w:t>b) Formulado recurso de suplicación contra dicha Sentencia ante el Tribunal Central de Trabajo, por Sentencia de 13 de octubre de 1986, lo desestimó y confirmó la Sentencia recurrida.</w:t>
      </w:r>
    </w:p>
    <w:p w:rsidR="0036070F" w:rsidRDefault="0036070F" w:rsidP="0036070F">
      <w:pPr>
        <w:pStyle w:val="TextoNormal"/>
      </w:pPr>
    </w:p>
    <w:p w:rsidR="0036070F" w:rsidRDefault="0036070F" w:rsidP="0036070F">
      <w:pPr>
        <w:pStyle w:val="TextoNormal"/>
      </w:pPr>
      <w:r w:rsidRPr="0036070F">
        <w:rPr>
          <w:rStyle w:val="NumeroAFNegritaCaracter"/>
        </w:rPr>
        <w:t>2</w:t>
      </w:r>
      <w:r>
        <w:t>. El recurso de amparo se funda en lo siguiente: a) En primer lugar, estima la Sociedad que el procedimiento administrativo de recargo en las prestaciones económicas de la Seguridad Social derivadas de accidente laboral, así como la obligatoria y previa reelamación administrativa, antes de acudir a la jurisdicción laboral, son inconstitucionales, por violar los arts. 24, 25 y 117.3 de la Constitución. En este sentido alega que los recargos en las prestaciones son sanciones «cuasi penales» que impone la Administración en expe</w:t>
      </w:r>
      <w:r>
        <w:lastRenderedPageBreak/>
        <w:t xml:space="preserve">dientes sin las debidas garantías, en los que ésta tiene la condición de Juez y parte. b) Y en segundo lugar, se alega que las resoluciones judiciales vulneran los derechos reconocidos en los art 14, 24.1 y 2 y 25.1 de la Constitución, porque el Tribunal Central de Trabajo, al denegar el carácter de prueba a los documentos aportados, infringió el derecho a la igualdad, toda vez que en casos similares ha mantenido una doctrina diferente. Considera también la recurrente que en el expediente administrativo no se han practicado pruebas en las que basar la sanción impuesta por la Administración, por lo que se viola el principio de presunción de inocencia. Asimismo entiende que las resoluciones administrativas y también las Sentencias impugnadas, incurren en incongruencia, pues cada una de ellas considera que se infringió un precepto distinto de la Ordenanza de Seguridad e Higiene en el Trabajo y, además, la Sentencia del Tribunal Central de Trabajo no resuelve todas las cuestiones planteadas en el recurso. Por último, invoca violación del art. 25.1, por infraccion del principio non bis in idem, ya que, por los mismos hechos, se siguieron diligencias penales ante la Audiencia Provincial de Soria, que concluyeron por Sentencia absolutoria de fecha 23 de mayo de 1985, sin que esta Sentencia fuera tenida en cuenta por la jurisdicción laboral. </w:t>
      </w:r>
    </w:p>
    <w:p w:rsidR="0036070F" w:rsidRDefault="0036070F" w:rsidP="0036070F">
      <w:pPr>
        <w:pStyle w:val="TextoNormal"/>
      </w:pPr>
    </w:p>
    <w:p w:rsidR="0036070F" w:rsidRDefault="0036070F" w:rsidP="0036070F">
      <w:pPr>
        <w:pStyle w:val="TextoNormal"/>
      </w:pPr>
      <w:r>
        <w:t>Con base a todo ello, solicita de este Tribunal que anule las resoluciones del Director provincial del INSS de Vizcaya y las dos Sentencias impugnadas, en primer lugar por ser inconstitucional el procedimiento administrativo seguido, y en segundo lugar, para el caso de no estimarse dicha inconstitucionalidad, por violación de los derechos reconocidos en los arts. 14, 24.1 y 2 y 25.1 de la Constitución.</w:t>
      </w:r>
    </w:p>
    <w:p w:rsidR="0036070F" w:rsidRDefault="0036070F" w:rsidP="0036070F">
      <w:pPr>
        <w:pStyle w:val="TextoNormal"/>
      </w:pPr>
    </w:p>
    <w:p w:rsidR="0036070F" w:rsidRDefault="0036070F" w:rsidP="0036070F">
      <w:pPr>
        <w:pStyle w:val="TextoNormal"/>
      </w:pPr>
      <w:r w:rsidRPr="0036070F">
        <w:rPr>
          <w:rStyle w:val="NumeroAFNegritaCaracter"/>
        </w:rPr>
        <w:t>3</w:t>
      </w:r>
      <w:r>
        <w:t>. Por providencia de 4 de febrero de 1987, la Sección acordó tener por presentado el escrito y documentos y, por parte, en nombre de la Sociedad recurrente a la Procuradora de los Tribunales doña María Luz Catalán Tobía, a quien se otorgó, lo mismo que al Ministerio Fiscal, el plazo de diez días que determina el art. 50 de la LOTC, a fin de que formulen las alegaciones que estimen procedentes sobre la siguiente causa de inadmisión de la demanda: carecer manifiestamente de contenido que justifique una decisión por parte del Tribunal Constitucional, según lo dispuesto en el art. 50.2 b) de la citada Ley.</w:t>
      </w:r>
    </w:p>
    <w:p w:rsidR="0036070F" w:rsidRDefault="0036070F" w:rsidP="0036070F">
      <w:pPr>
        <w:pStyle w:val="TextoNormal"/>
      </w:pPr>
    </w:p>
    <w:p w:rsidR="0036070F" w:rsidRDefault="0036070F" w:rsidP="0036070F">
      <w:pPr>
        <w:pStyle w:val="TextoNormal"/>
      </w:pPr>
      <w:r w:rsidRPr="0036070F">
        <w:rPr>
          <w:rStyle w:val="NumeroAFNegritaCaracter"/>
        </w:rPr>
        <w:t>4</w:t>
      </w:r>
      <w:r>
        <w:t>. El Ministerio Fiscal, por escrito presentado el 19 de febrero de 1986, se opuso a la admisión de la demanda por concurrir la causa prevista en el art. 50.2 b) de la LOTC, según se advirtió al recurrente por la providencia de 4 de febrero de 1987, por lo siguiente: tanto en la regulación del expediente administrativo en general, como en su aplicación por las resoluciones administrativas impugnadas, no ha faltado a la parte, ahora recurrente en amparo, ni el conocimiento de los hechos, ni la posibilidad de hacer las alegaciones que estimó pertinentes, ni ha sido tratada desigualmente, según se razona en los fundamentos jurídicos 1.° y 2.° de una y otra Sentencia; en dichas Sentencias no se aprecia la incongruencia alegada, pues en ellas se examinan, razonan y resuelven todos los problemas planteados. En realidad, lo denunciado no es más que la discrepancia de la recurrente con las resoluciones administrativas y las Sentencias impugnadas, sin que su diferente criterio tenga contenido constitucional. Entiende, finalmente, el Ministerio Fiscal, que no se ha producido la supuesta conculcación del principio non bis in idem, porque, «como ya dijo el Tribunal Constitucional en su STC 24/1984 carece de dimensión constitucional la aparente contradicción de las sentencias penales y laborales si no recae sobre el hecho material, sino que consiste en una distinta valoración de responsabilidad nacida de los diferen</w:t>
      </w:r>
      <w:r>
        <w:lastRenderedPageBreak/>
        <w:t>tes sectores del Ordenamiento al que pertenecen el Juez laboral y el penal». Solicita por ello la inadmisión de la demanda.</w:t>
      </w:r>
    </w:p>
    <w:p w:rsidR="0036070F" w:rsidRDefault="0036070F" w:rsidP="0036070F">
      <w:pPr>
        <w:pStyle w:val="TextoNormal"/>
      </w:pPr>
    </w:p>
    <w:p w:rsidR="0036070F" w:rsidRDefault="0036070F" w:rsidP="0036070F">
      <w:pPr>
        <w:pStyle w:val="TextoNormal"/>
      </w:pPr>
      <w:r w:rsidRPr="0036070F">
        <w:rPr>
          <w:rStyle w:val="NumeroAFNegritaCaracter"/>
        </w:rPr>
        <w:t>5</w:t>
      </w:r>
      <w:r>
        <w:t>. La Sociedad recurrente, por escrito presentado el 23 de febrero de 1987, ratificó sus alegaciones del escrito sobre la inadmisibilidad del recurso. Hizo constar que en «el apartado 9.° de los fundamentos jurídicos procesales, se hacen una serie de consideraciones sobre la justificación de una decisión por parte del Tribunal Constitucional que, por razones de economía procesal, se dan por resproducidas». Desarrolla después los argumentos alegados en la demanda y con base en ellos, por entender que no se da la causa de inadmisión del art. 50.2 b) de la LOTC, solicita la admisión a trámite del presnte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el recurso de amparo se impugnan, según ha quedado recogido en los antecedentes, primeramente las resoluciones administrativas por supuesta inconstitucionalidad del procedimiento seguido para la adopción de las mismas, y, en segundo lugar, las resoluciones judiciales por haber incidido en infracción de los arts.  14, 24.1 y 25.1 de la Constitución. El recurso tiene, pues, naturaleza mixta por ser independientes los motivos en que se apoya y estar referidos a unas y otras actuaciones. Ello exige tratar separadamente ambas cuestiones.</w:t>
      </w:r>
    </w:p>
    <w:p w:rsidR="0036070F" w:rsidRDefault="0036070F" w:rsidP="0036070F">
      <w:pPr>
        <w:pStyle w:val="TextoNormal"/>
      </w:pPr>
    </w:p>
    <w:p w:rsidR="0036070F" w:rsidRDefault="0036070F" w:rsidP="0036070F">
      <w:pPr>
        <w:pStyle w:val="TextoNormal"/>
      </w:pPr>
      <w:r w:rsidRPr="0036070F">
        <w:rPr>
          <w:rStyle w:val="NumeroAFNegritaCaracter"/>
        </w:rPr>
        <w:t>2</w:t>
      </w:r>
      <w:r>
        <w:t>. En el primer aspecto entiende la Sociedad recurente que es nulo el procedimiento administrativo y, por tanto, las resoluciones adoptadas en el mismo, por infracción de los arts. 24, 25 y 117.3 de la Constitución.  Mas lo cierto es que, como alega el Ministerio Fiscal y razonan ambas Sentencias, ni la regulación del procedimiento administrativo en general, ni su aplicación en el presente caso, adolecen de las infracciones constitucionales que se denuncian: No se infringe el art. 24 de la Constitución, porque dicho expediente está sometido a la revisión jurisdiccional que garantiza este artículo y en ella se han examinado y resuelto fundadamente, aunque sin éxito para la recurrente, las infracciones por ella denunciadas (considerandos 1.° y 2.° de la Sentencia de Magistratura y los mismos ordinales de la fundamentación jurídica de la dictada por el Tribunal Central de Trabajo); tampoco se infringe el art. 25.1 de la Constitución, toda vez que las infracciones administrativas sancionadas con el incremento de indemnización que entraña la falta de medidas de seguridad, está prevista en la legislación vigente y se ha impuesto de conformidad con la misma y por el procedimiento establecido al efecto, que ha sido jurisdiccionalmente revisado; y, finalmente, el art. 117.3, que también se cita, ni es susceptible de amparo constitucional (art. 53.2 de la Constitución y 41 de la LOTC), ni tiene sentido su invocación para impugnar el expediente administrativo del que han conocido los órganos judiciales en la forma que establece este precepto.  La impugnación del expediente administrativo y de las resoluciones dictadas en el mismo que se hace en la demanda carece, pues, manifiestamente de contenido constitucional, concurriendo la causa de inadmisión del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 mismo ocurre respecto a las infracciones que se atribuyen a las Sentencias recurridas.  La infracción del art. 14 de la Constitución que consagra el principio de igualdad </w:t>
      </w:r>
      <w:r>
        <w:lastRenderedPageBreak/>
        <w:t>es una invocación meramente retórica o formal, pues el hecho de que el Tribunal Central de Trabajo no haya estimado las pruebas citadas en suplicación por el recurrente con entidad suficiente a efectos del art. 152.2.° de la Ley de Procedimiento Laboral, no guarda relación alguna con dicho principio, ni éste excluye que en cada caso las pruebas merezcan una u otra apreciación a los órganos judiciales en relación con los distintos hechos que se pretendan probar.  El art. 24 se considera infringido en un doble sentido: de una parte, por falta de pruebas que permitan imponer el incremento de indemnización, pero lo razonado no es la falta de pruebas, sino la discrepancia de la recurrente con la apreciación de las mismas por la Sentencia recurrida, y ésto, que sería convertir el recurso de amparo en una tercera instancia, es contrario a la naturaleza de este recurso y a la función del Tribunal Constitucional, según los arts. 41 y 44 de su Ley Orgánica, y lo reiteradamente declarado por la doctrina contenida en sus Sentencias; y, de otra parte, entiende la recurrente vulnerado dicho precepto por incongruencia de la Sentencia recurrida, pero la simple lectura de ésta demuestra que se resuelven en ella todas las cuestiones suscitadas que, fundadamente, conducen al fallo desestimatorio de sus pretensiones.  Finalmente, la invocación del art. 25.1 de la Constitución, por infracción del principio non bis in idem, difícilmente podría darse en esta caso en el que, aparte otras consideraciones, la Sentencia dictada en el orden penal por la Audiencia Provincial de Soria fue absolutoria y ello excluye todo planteamiento que se funde en una duplicidad de sanciones que no se ha producido.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todo lo expuesto, la Sección acuerda inadmitir el recurso de amparo interpuesto por la Procuradora de los Tribunales doña María Luz Catalán Tobía, en representación de la Sociedad «Iberduero, Sociedad Anónima», y el archivo de estas</w:t>
      </w:r>
    </w:p>
    <w:p w:rsidR="0036070F" w:rsidRDefault="0036070F" w:rsidP="0036070F">
      <w:pPr>
        <w:pStyle w:val="TextoNormal"/>
      </w:pPr>
      <w:r>
        <w:t>actuaciones.</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3" w:name="AUTO_1987_601"/>
      <w:r>
        <w:lastRenderedPageBreak/>
        <w:t>AUTO 601/1987, de 20 de mayo de 1987</w:t>
      </w:r>
    </w:p>
    <w:bookmarkEnd w:id="193"/>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ECLI:ES:TC:1987:601A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1.322/1986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4" w:name="AUTO_1987_602"/>
      <w:r>
        <w:lastRenderedPageBreak/>
        <w:t>AUTO 602/1987, de 20 de mayo de 1987</w:t>
      </w:r>
    </w:p>
    <w:bookmarkEnd w:id="19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ECLI:ES:TC:1987:602A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1.393/1986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5" w:name="AUTO_1987_603"/>
      <w:r>
        <w:lastRenderedPageBreak/>
        <w:t>AUTO 603/1987, de 20 de mayo de 1987</w:t>
      </w:r>
    </w:p>
    <w:bookmarkEnd w:id="19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ECLI:ES:TC:1987:603A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1.417/1986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6" w:name="AUTO_1987_604"/>
      <w:r>
        <w:lastRenderedPageBreak/>
        <w:t>AUTO 604/1987, de 20 de mayo de 1987</w:t>
      </w:r>
    </w:p>
    <w:bookmarkEnd w:id="19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ECLI:ES:TC:1987:604A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Procurador de los Tribunales don Rafael Ortiz de Solórzano y Arbex, que actúa en nombre de «Agromán Empresa Constructora, Sociedad Anónima», interpone recurso de amparo constitucional a fin de que se ejecute la resolución administrativa del MOPU de 27 de mayo de 1982, que revocó el acto administrativo de la Junta del Puerto de Gijón de 15 de septiembre de 1981, actos administrativos confirmados de hecho por Sentencia de la Sala Tercera del Tribunal Supremo de 27 de noviembre de 1986, por estimar que se ha vulnerado el derecho a la seguridad jurídica garantizado por el art. 9 C. E., así como los derechos de defensa y tutela judicial «en condiciones de igualdad y paridad con la Administración, protegidos y garantizados por los arts. 14 y 24 C. E.». </w:t>
      </w:r>
    </w:p>
    <w:p w:rsidR="0036070F" w:rsidRDefault="0036070F" w:rsidP="0036070F">
      <w:pPr>
        <w:pStyle w:val="TextoNormal"/>
      </w:pPr>
      <w:r>
        <w:t xml:space="preserve">De las alegaciones y documentación aportada se deduce, resumidamente, que la empresa recurrente, adjudicataria de la contrata pública de obras de dragado y ensanche del muelle norte del puerto de Gijón, solicitó, conforme a lo establecido en el art. 136 del Reglamento General de Contratación del Estado, la modificación de las condiciones contractuales, recayendo resolución de la citada Junta de 15 de septiembre de 1981, que fue recurrida en alzada y reposición ante el MOPU, dictándose sendas resoluciones de 28 de junio de 1982 y 6 de noviembre del mismo año desestimatorias de tales recursos. Las antedichas resoluciones administrativas fueron impugnadas ante la jurisdicción contencioso-administrativa. La Sala Tercera de lo Contencioso-Administrativo del Tribunal Supremo dictó Sentencia el 27 de noviembre de 1986 por la que se desestimó el recurso interpuesto, declarando ajustada al ordenamiento jurídico la resolución del MOPU de 6 de noviembre de 1982, confirmatoria en vía de reposición de la Orden de 28 de junio de 1982. </w:t>
      </w:r>
    </w:p>
    <w:p w:rsidR="0036070F" w:rsidRDefault="0036070F" w:rsidP="0036070F">
      <w:pPr>
        <w:pStyle w:val="TextoNormal"/>
      </w:pPr>
      <w:r>
        <w:t xml:space="preserve">La petición que se formula consiste en que se declare la nulidad de la resolución de 15 de septiembre de 1981 de la Junta del Puerto de Gijón (ya revocada por la resolución del MOPU de 27 de mayo de 1982) así como de todas las posteriores del citado Ministerio y Sentencia de la Sala Tercera del Tribunal Supremo, al ser confirmatoria de actos radicalmente insubsanables. Se pide, además, el reconocimiento del derecho de la recurrente a no ser excluida de su derecho a la apertura de expedientes administrativos en cumplimiento de todas las resoluciones que sean favorables a sus legítimos bienes y derechos en condiciones de igualdad y a utilizar en cada proceso los medios de prueba que estime convenientes para su defensa, debiendo restablecerse a la recurrente en sus derechos perturbados, resarciéndole de todas las lesiones y perjuicios que haya sufrido como consecuencia del funcionamiento de cualquiera de los servicios públicos del Ministerio. </w:t>
      </w:r>
    </w:p>
    <w:p w:rsidR="0036070F" w:rsidRDefault="0036070F" w:rsidP="0036070F">
      <w:pPr>
        <w:pStyle w:val="TextoNormal"/>
      </w:pPr>
      <w:r>
        <w:lastRenderedPageBreak/>
        <w:t>Finalmente, se pide retrotraer las actuaciones de la Junta del Puerto de Gijón, autora del desacato, lesiones y desobediencia a la jerarquía administrativa, al momento inmediato anterior a la primera infracción de Ley cometida, revocando definitivamente la resolución de 15 de septiembre de 1981, a fin de que la recurrente en el expediente administrativo sea resarcida de todas las lesiones sufridas, dictándose resolución administrativa procedente en Derecho.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11 de febrero de 1987, la Sección Cuarta de este Tribunal Constitucional acuerda tener por recibido el escrito de demanda de amparo y por personado y parte en nombre y representación de la Entidad «Agromán Empresa Constructora, Sociedad Anónima», al Procurador don Rafael Ortiz de Solórzano y Arbex. </w:t>
      </w:r>
    </w:p>
    <w:p w:rsidR="0036070F" w:rsidRDefault="0036070F" w:rsidP="0036070F">
      <w:pPr>
        <w:pStyle w:val="TextoNormal"/>
      </w:pPr>
      <w:r>
        <w:t>Asimismo, se concede un plazo común de diez días al Ministerio Fiscal, al Letrado del Estado, por así interesarlo la Entidad recurrente, y al Procurador señor Ortiz de Solórzano y Arbex, para que dentro de dicho término aleguen lo que estimen pertinente respecto a la posible concurrencia del motivo de inadmisión consistente en carecer la demanda manifiestamente de contenido que justifique una decisión por parte del Tribunal Constitucional, conforme a lo establecido en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Letrado del Estado, en escrito de 20 de febrero de 1987, comienza por decir que la Entidad recurrente reprocha la violación del art. 24 C. E. de forma imprecisa, a veces a la Junta del Puerto de Gijón, a veces al propio Ministro de Obras Públicas y Urbanismo, e incluso al Letrado del Estado. A la Junta del Puerto, porque no tramitó el expediente de precios contradictorios que la demandante deseaba; al Ministro, porque no obligó a la Junta a tramitar el expediente, y al Abogado del Estado, por oponerse, como es su deber, a las pretensiones de la actora. </w:t>
      </w:r>
    </w:p>
    <w:p w:rsidR="0036070F" w:rsidRDefault="0036070F" w:rsidP="0036070F">
      <w:pPr>
        <w:pStyle w:val="TextoNormal"/>
      </w:pPr>
      <w:r>
        <w:t>Es claro, sigue esta parte, que el hecho de que no se instruya un expediente administrativo de precios contradictorios para abonar a un contratista las cantidades que éste desea, nada tiene que ver con el derecho a obtener una resolución fundada en Derecho de un órgano jurisdiccional, tras haber ejercitado en plenitud los derechos de defensa. Si la Entidad actora cree que se ha realizado el tipo de prevaricación (página 9 de la demanda de amparo) es en la vía penal, y no en esta constitucional, donde debe hacer valer su pretensión. Tampoco es la vía constitucional de amparo la procedente para obtener declaraciones de responsabildad de la Administración con arreglo -a los artículos 106.2 C.E. y 40 LRJAE (página 4 de la demanda; punto segundo de la súplica) o de responsabilidad civil o disciplinaria de autoridades o funcionarios. La lectura de la Sentencia que acompaña a la demanda es suficientemente esclarecedora, y no puede negarse que se ha dado con ella más que cumplida satisfacción al derecho de tutela jurisdiccional efectiva de la Sociedad recurrente. La misma carencia manifiesta de contenido constitucional se da en la alegada infracción del derecho de igualdad (art. 14 C.E.). No hay el más mínimo rastro de discriminacion inconstitucional. Ya la mera enunciación del tertium comparationis (página 4 de la demanda, «desigualdad con el resto de las empresas constructoras y con el resto de los ciudadanos») revela la carencia de todo fundamento en este punto. Termina el Letrado por solicitar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Fiscal, en escrito de 23 de febrero de 1987, alega que el recurso se sitúa en el art. 43 de la LOTC, esto es, frente a actos de la Administración, que en este caso, a juzgar por lo que se pide en el suplico, es la resolución de 15 de septiembre de 1981 de la Junta de </w:t>
      </w:r>
      <w:r>
        <w:lastRenderedPageBreak/>
        <w:t>Obras del Puerto de Gijón, pero que, sin embargo, y según se reconoce allí mismo, ya fue revocada por la del Ministerio de Obras Públicas y Urbanismo de 27 de mayo de 1982, siendo ésta a lo que parece (no hay coincidencias de fechas) la que fue objeto de impugnación en el recurso contencioso-administrativo precedente. Lo que en realidad se recurre ahora, si bien se interpreta la demanda, no sobrada de claridad y precisión, es que la Junta de Obras del Puerto no ha cumplido lo que le fue ordenado por el MOPU en su referida resolución, al no abrir en definitiva expediente administrativo para modificar el precio de la contratación de unas obras de dragado del puerto de que era adjudicataria la Empresa actora; a ello, sin excesivas precauciones de rigor técnico, se le atribuye la infracción de los arts. 9, 14, 24 y 29 de la Constitución y aun se habla de «desacato, lesiones y desobediencia a la jerarquía administrativa». Pero -sigue el Fiscal- el art. 9 no ampara derecho fundamental susceptible de ser alegado en este proceso. En cuanto a los otros preceptos mencionados, que si pueden traerse a un proceso de amparo, el de igualdad (art. 14) está invocado en forma que no es posible su examen y es, por tanto, inadmisible. No basta, como repetidamente viene declarando este Tribunal, un ejemplo de desigualdad genérica. La tutela judicial la dispensan los órganos judiciales, y si bien puede lesionarse dicho derecho por órganos no judiciales cuando la actuación de éstos impida o limite el acceso de los interesados en el proceso, no ha sido éste el caso, pues la recurrente ha podido recurrir al Tribunal Supremo y plantear en los términos que creyó más convenientes su pretensión. Entonces, la vulneración del derecho de tutela judicial hay que referirla a la Sentencia del Tribunal Supremo y la misma no ha sido impugnada. La respuesta dada por el órgano judicial, congruente con lo pedido y razonada en Derecho, cumple con el deber que le impone el art. 24.1 C.E. Otra cosa es que la parte actora esté o no de acuerdo con la decisión. Solicita, en fin,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La representación de la recurrente, que tras la presentación de la demanda encargó a un nuevo Abogado la dirección letrada del recurso, entiende necesario, en primer lugar, retirar de forma expresa cuantas calificaciones e imputaciones, de todo punto impertinentes a criterio de la Entidad recurrente en amparo, se contienen en aquel escrito, excluyendo expresamente de consideración la invocación efectuada del artículo 9 C.E., por ser obviamente un precepto ajeno al ámbito de los derechos fundamentales susceptibles de amparo constitucional. </w:t>
      </w:r>
    </w:p>
    <w:p w:rsidR="0036070F" w:rsidRDefault="0036070F" w:rsidP="0036070F">
      <w:pPr>
        <w:pStyle w:val="TextoNormal"/>
      </w:pPr>
      <w:r>
        <w:t>Reitera la demandante que las lesiones de los derechos fundamentales cuya reparación se pide fueron originadas por la Administración (sin que en la vía judicial se haya obtenido la oportuna tutela). En efecto, sin discutir la posible existencia de potestades exorbitantes en el contrato administrativo, lo cierto es que tales «privilegios» encuentran un límite irrebasable en el contenido esencial de los derechos fundamentales. Tras razonar sobre la ausencia del trámite de audiencia desconocido por la autoridad administrativa, señala la recurrente que, al menos, la aplicación de las normas relativas a la contratación pública por la Administración competente ha comportado la restricción del derecho fundamental a la tutela judicial, al privar de la audiencia en la tramitación de un procedimiento administrativo que hubo de ser contradictorio, y ha situado al contratista en desigualdad injustificada frente a la posición de la otra parte contratante.</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cuestión que se nos somete en esta vía de amparo constitucional tiene su origen en un litigio que enfrentó a la Empresa recurrente con la Administración como consecuencia de la revisión o modificación pretendida por aquélla de los precios de la contratación de determinados trabajos de dragado en el puerto de Gijón. Tal revisión, tras ser desestimada por la Junta del Puerto, dio lugar a un recurso de alzada ante el MOPU que fue desestimado en cuanto al fondo, al tiempo que se revocaba por incongruencia la anterior resolución de la Junta del Puerto.  Interpuesto recurso contencioso-administrativo contra la resolución ministerial, se solicitó la nulidad de la orden recurrida, así como de las actuaciones previas, pidiéndose se declarase el derecho de la contratista al abono de las obras ejecutadas, previo expediente contradictorio para determinar su valor real. Se solicitó además la declaración de inconstitucionalidad de las actuaciones de la Administración.</w:t>
      </w:r>
    </w:p>
    <w:p w:rsidR="0036070F" w:rsidRDefault="0036070F" w:rsidP="0036070F">
      <w:pPr>
        <w:pStyle w:val="TextoNormal"/>
      </w:pPr>
      <w:r>
        <w:t>Aduce la solicitante de amparo que se han vulnerado por la Administración, a través de su actuación, el derecho fundamental a la igualdad y no discriminación y a la tutela judicial efectiva, por lo que corresponde examinar en este trámite si la demanda reviste contenido constitucional o si, por el contrario, procede confirmar la concurrencia del motivo de inadmisión puesto de manifiesto en su momento consistente en la carencia de contenido constitucional de la demanda [art. 50.2 b) LOTC].</w:t>
      </w:r>
    </w:p>
    <w:p w:rsidR="0036070F" w:rsidRDefault="0036070F" w:rsidP="0036070F">
      <w:pPr>
        <w:pStyle w:val="TextoNormal"/>
      </w:pPr>
    </w:p>
    <w:p w:rsidR="0036070F" w:rsidRDefault="0036070F" w:rsidP="0036070F">
      <w:pPr>
        <w:pStyle w:val="TextoNormal"/>
      </w:pPr>
      <w:r w:rsidRPr="0036070F">
        <w:rPr>
          <w:rStyle w:val="NumeroAFNegritaCaracter"/>
        </w:rPr>
        <w:t>2</w:t>
      </w:r>
      <w:r>
        <w:t>. La propia demandante de amparo ha aprovechado el trámite de alegaciones que le fue concedido por la providencia de 11 de febrero pasado, para precisar e introducir claridad en su planteamiento inicial, no exento de equivocidad, por cuanto pudiera entenderse que se intentaba un recurso de los llamados mixtos, al impugnarse las actuaciones administrativas y judiciales sin la necesaria precisión, con invocación, además, del art. 9 C.E., que no puede ser objeto de examen, por vía directa, en el proceso de amparo.</w:t>
      </w:r>
    </w:p>
    <w:p w:rsidR="0036070F" w:rsidRDefault="0036070F" w:rsidP="0036070F">
      <w:pPr>
        <w:pStyle w:val="TextoNormal"/>
      </w:pPr>
      <w:r>
        <w:t>Acotado ahora el ámbito de la presente demanda en cuanto a los derechos constitucionales supuestamente vulnerados (arts.  14 y 24 C. E. ) y en lo concerniente a los poderes públicos en los que se residenciaría el origen de tales violaciones, es oportuno señalar desde ahora que, ciertamente, la demandante no ha sufrido una falta de tutela judicial efectiva. Baste tener presente que ha gozado, sin trabas, del acceso a la jurisdicción competente, ante quien ha podido ejercitar las acciones que ha creído conveniente, sin merma alguna de sus derechos a la defensa contradictoria, habiendo obtenido una decisión final de fondo razonada y fundada en Derecho, todo lo cual se enmarca en el contenido esencial del derecho fundamental consagrado en el art.  24 C. E.</w:t>
      </w:r>
    </w:p>
    <w:p w:rsidR="0036070F" w:rsidRDefault="0036070F" w:rsidP="0036070F">
      <w:pPr>
        <w:pStyle w:val="TextoNormal"/>
      </w:pPr>
    </w:p>
    <w:p w:rsidR="0036070F" w:rsidRDefault="0036070F" w:rsidP="0036070F">
      <w:pPr>
        <w:pStyle w:val="TextoNormal"/>
      </w:pPr>
      <w:r w:rsidRPr="0036070F">
        <w:rPr>
          <w:rStyle w:val="NumeroAFNegritaCaracter"/>
        </w:rPr>
        <w:t>3</w:t>
      </w:r>
      <w:r>
        <w:t>. Pretende la recurrente que si no la regulación normativa de la contratación pública si, al menos, la aplicación de la misma efectuada por la Administración competente, le ha colocado en una situación de desigualdad injustificada y por ello discriminatoria, pero tal reproche carece de fundamento si se parte de una cabal consideración de la peculiar posición que en la institución contractual pública tiene atribuida la Administración, posición que le viene atribuida por el ordenamiento en atención a exigencias derivadas del interés general, cuya procura tiene atribuida.  Añádase a lo expresado que, como es comúnmente admitido por la doctrina y la jurisprudencia, la noción de contrato administrativo y su reglamentación jurídica no entraña per se una posición de absoluta igualdad entre las partes, en cuanto lo realmente exigible es únicamente la proporcionalidad de las prestaciones y no una inexistente paridad de trato.</w:t>
      </w:r>
    </w:p>
    <w:p w:rsidR="0036070F" w:rsidRDefault="0036070F" w:rsidP="0036070F">
      <w:pPr>
        <w:pStyle w:val="TextoNormal"/>
      </w:pPr>
      <w:r>
        <w:lastRenderedPageBreak/>
        <w:t>En el caso presente la desigualdad vendría originada por la falta del trámite de audiencia en el procedimiento administrativo (lo que permite traer a colación, por extensión al procedimiento administrativo, el derecho fundamental a la tutela judicial efectiva), pero tal reproche no puede revestir contenido constitucional, como acertadamente razona el T.S. en la Sentencia que puso fin al litigio, dado que en la resolución de la Junta del Puerto no se tuvieron en cuenta otros hechos ni otras alegaciones ni pruebas que las aducidas por el interesado, por lo que cabe, en aplicación del art.  91.3, en relación con el 117, ambos de la LPA prescindir del trámite de audiencia.  Tal pronunciamiento no afecta negativamente a derecho fundamental alguno, sin que este Tribunal pueda revisar pronunciamientos que en términos de estricta legalidad, corresponde adoptar a los Tribunales de Justicia, conforme a lo que estabece el artículo 117.3 de la C.E.</w:t>
      </w:r>
    </w:p>
    <w:p w:rsidR="0036070F" w:rsidRDefault="0036070F" w:rsidP="0036070F">
      <w:pPr>
        <w:pStyle w:val="TextoNormal"/>
      </w:pPr>
      <w:r>
        <w:t>Ocurre, además, que aun si se entendiese que se habría omitido el trámite de audiencia, tampoco ello constituiría una infracción susceptible de amparo, sino sólo contraria al art. 105 c) de la Constitución, donde sólo se exige la audiencia «cuando proceda» (y aquí legalmente no procedía), pues las exigencias del art. 24 no son trasladables sin más a toda tramitación administrativa (STC 68/1985).</w:t>
      </w:r>
    </w:p>
    <w:p w:rsidR="0036070F" w:rsidRDefault="0036070F" w:rsidP="0036070F">
      <w:pPr>
        <w:pStyle w:val="TextoNormal"/>
      </w:pPr>
      <w:r>
        <w:t>El resto de las iniciales afirmaciones de la recurrente sobre la desigualdad padecida con respecto al resto de las empresas constructoras y con el resto de los ciudadanos, no pasan de ser meras expresiones retóricas, sin la concreción necesaria para poder formular una alegación referida al derecho fundamental a la igualdad.</w:t>
      </w:r>
    </w:p>
    <w:p w:rsidR="0036070F" w:rsidRDefault="0036070F" w:rsidP="0036070F">
      <w:pPr>
        <w:pStyle w:val="TextoNormal"/>
      </w:pPr>
      <w:r>
        <w:t>A la vista de lo expuesto, es claro que la presente demanda no es más que una equívoca pretensión encaminada a posibilitar la apertura de un proceso de revisión de unas actuaciones administrativas declaradas conformes a Derecho por una resolución judicial que no ha sido impugnada en esta vía de amparo.  Al carecer la cuestión planteada de relevancia constitucional, procede declarar su inadmisibilidad por apreciarse la concurrencia del motivo de inadmisión a que se refiere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Sección, consecuentemente, acuerda la inadmisión a trámite del recurso de amparo formulado por «Agromán Empresa Constructora, Sociedad Anónima», y el archivo de las actuaciones.</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7" w:name="AUTO_1987_605"/>
      <w:r>
        <w:lastRenderedPageBreak/>
        <w:t>AUTO 605/1987, de 20 de mayo de 1987</w:t>
      </w:r>
    </w:p>
    <w:bookmarkEnd w:id="19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ECLI:ES:TC:1987:605A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8" w:name="AUTO_1987_606"/>
      <w:r>
        <w:lastRenderedPageBreak/>
        <w:t>AUTO 606/1987, de 20 de mayo de 1987</w:t>
      </w:r>
    </w:p>
    <w:bookmarkEnd w:id="19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ECLI:ES:TC:1987:606A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199" w:name="AUTO_1987_607"/>
      <w:r>
        <w:lastRenderedPageBreak/>
        <w:t>AUTO 607/1987, de 20 de mayo de 1987</w:t>
      </w:r>
    </w:p>
    <w:bookmarkEnd w:id="19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ECLI:ES:TC:1987:607A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0" w:name="AUTO_1987_608"/>
      <w:r>
        <w:lastRenderedPageBreak/>
        <w:t>AUTO 608/1987, de 20 de mayo de 1987</w:t>
      </w:r>
    </w:p>
    <w:bookmarkEnd w:id="20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ECLI:ES:TC:1987:608A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69/1987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1" w:name="AUTO_1987_609"/>
      <w:r>
        <w:lastRenderedPageBreak/>
        <w:t>AUTO 609/1987, de 20 de mayo de 1987</w:t>
      </w:r>
    </w:p>
    <w:bookmarkEnd w:id="20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ECLI:ES:TC:1987:609A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90/1987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2" w:name="AUTO_1987_610"/>
      <w:r>
        <w:lastRenderedPageBreak/>
        <w:t>AUTO 610/1987, de 20 de mayo de 1987</w:t>
      </w:r>
    </w:p>
    <w:bookmarkEnd w:id="20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ECLI:ES:TC:1987:610A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97/1987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D. Pedro Benito Pedrazuela, debidamente representado por la Procuradora de los Tribunales Dª Laura Lozano Montalvo, interpuso recurso de amparo el 26 de enero de 1987 contra el Auto dictado por la Sala Tercera del T.C.T. el 21 de noviembre de 1986, por el que se resuelve no admitir a trámite, por razón de la cuantía, el recurso de suplicación interpuesto contra la sentencia de la Magistratura de Trabajo nº 10 de Madrid de 17 de diciembre de 1984. </w:t>
      </w:r>
    </w:p>
    <w:p w:rsidR="0036070F" w:rsidRDefault="0036070F" w:rsidP="0036070F">
      <w:pPr>
        <w:pStyle w:val="TextoNormal"/>
      </w:pPr>
      <w:r>
        <w:t xml:space="preserve">Los hechos y alegaciones que se encuentran en la base del presente recurso de amparo son los siguientes: </w:t>
      </w:r>
    </w:p>
    <w:p w:rsidR="0036070F" w:rsidRDefault="0036070F" w:rsidP="0036070F">
      <w:pPr>
        <w:pStyle w:val="TextoNormal"/>
      </w:pPr>
      <w:r>
        <w:t xml:space="preserve">a) El recurrente en amparo tenla reconocida una incapacidad permanente total, derivada de enfermedad común, por resolución de la Dirección Provincial del I.N.S.S., en la que se le reconocía su derecho a percibir una pensión vitalicia de cincuenta y cinco por ciento de 26.745.- pts. mensuales, incrementadas en un veinte por ciento de dicha base en los períodos de inactividad laboral, con efectos a partir del día 4 de enero de 1983. </w:t>
      </w:r>
    </w:p>
    <w:p w:rsidR="0036070F" w:rsidRDefault="0036070F" w:rsidP="0036070F">
      <w:pPr>
        <w:pStyle w:val="TextoNormal"/>
      </w:pPr>
      <w:r>
        <w:t xml:space="preserve">b) En diciembre de 1983, el señor Benito Pedrazuela formuló demanda en materia de declaración de invalidez permanente contra la Dirección Provincial del I.N.S.S. y contra la Tesorería Territorial de la Seguridad Social, suplicando se dictase Sentencia por la que se declarara que el interesado se encuentra afecto de una incapacidad permanente absoluta, derivada de enfermedad común, y por tanto su derecho a percibir una pensión vitalicia del cien por cien de su base reguladora con efectos a partir del día 4 de enero de 1983. </w:t>
      </w:r>
    </w:p>
    <w:p w:rsidR="0036070F" w:rsidRDefault="0036070F" w:rsidP="0036070F">
      <w:pPr>
        <w:pStyle w:val="TextoNormal"/>
      </w:pPr>
      <w:r>
        <w:t xml:space="preserve">c) La Sentencia de la Magistratura de Trabajo núm. 10 de Madrid procedió a "desestimar la demanda y no conceder el grado de incapacidad que ésta pide, de acuerdo con los distintos asesoramientos clínicos obrantes en autos y la valoración que de ellos realizan las resoluciones, de instancia y alzada, administrativas", todo ello sin perjuicio de que si en su día los padecimientos se agravasen pudiera instar el actor expediente de revisión ante la autoridad administrativa competente. La citada Sentencia advertía que contra la misma podía interponer el actor recurso de suplicación en el plazo de cinco días hábiles desde la notificación y ante el T.C.T., conforme a lo dispuesto en la Ley de Procedimiento Laboral. </w:t>
      </w:r>
    </w:p>
    <w:p w:rsidR="0036070F" w:rsidRDefault="0036070F" w:rsidP="0036070F">
      <w:pPr>
        <w:pStyle w:val="TextoNormal"/>
      </w:pPr>
      <w:r>
        <w:t>d) Formalizado el correspondiente recurso de suplicación, éste no fué admitido por razón de su cuantía por Auto del T.C.T. de 21 de noviembre de 1986, fundamentándose la decisión en que la diferencia entre la pensión que venía percibiendo el recurrente y la que ahora pedía, cuantía real del litigio, no alcanza las 200.000 pts., mínimo establecido por el Art. 153 de la Ley Procesal Laboral en su redacción vigente. Contra dicha resolución Ju</w:t>
      </w:r>
      <w:r>
        <w:lastRenderedPageBreak/>
        <w:t xml:space="preserve">dicial interpone don Pedro Benito Pedrazuela el presente recurso de amparo, por presunta violación del art. 24.1 de la Constitución Española. </w:t>
      </w:r>
    </w:p>
    <w:p w:rsidR="0036070F" w:rsidRDefault="0036070F" w:rsidP="0036070F">
      <w:pPr>
        <w:pStyle w:val="TextoNormal"/>
      </w:pPr>
      <w:r>
        <w:t xml:space="preserve">e) El recurrente en amparo fundamenta la demanda en la vulneración de su derecho a una tutela judicial efectiva que le garantiza el Art. 24 de la Constitución, por cuanto el Auto impugnado, basado en una interpretación restrictiva del art. 153 de la L.P.L. y una inadecuada fijación de la diferencia entre la pensión reconocida y la pensión reclamada, al no admitir por razón de la cuantía el recurso de suplicación interpuesto ha violado dicho derecho. </w:t>
      </w:r>
    </w:p>
    <w:p w:rsidR="0036070F" w:rsidRDefault="0036070F" w:rsidP="0036070F">
      <w:pPr>
        <w:pStyle w:val="TextoNormal"/>
      </w:pPr>
      <w:r>
        <w:t>f) El demandante de amparo pide que se declare la nulidad del Auto impugnado y se le restablezca en su derecho a recurrir en suplicación ante el T.C.T., quien deberá estudiar y resolver el recurso anunciado y formalizado,.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4 de marzo de 1987, la Sección Segunda de la Sala Primera acordó poner de manifiesto la posible existencia de las causas de inadmisibilidad consistentes en la presentación de la demanda fuera de plazo y en la carencia manifiesta de contenido que justifique una decisión por parte del T.C., previsto en los arts. 44.2 y 50.2.b) de la L.0. T.C. respectivamente, otorgando un plazo común de diez días al solicitante de amparo y al Ministerio Fiscal para formular las alegaciones que estimasen procedentes.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Fiscal ante el T.C.,por escrito registrado el 18 de marzo, manifiesta la falta de acreditación de la fecha de notificación del Auto dictado el 21 de noviembre de 1986, el cual puso fin a la vía judicial previa. Por otro lado el Ministerio Fiscal reitera la doctrina de este Tribunal en cuanto a que el derecho al acceso al recurso comporta una decisión judicial que puede ser de admisión o de inadmisión, señalando que en el supuesto de autos una interpretación absoluta, errónea, inexistente o arbitraria supondría la vulneración del derecho tutelado en el Art. 24.1 de la C.E.,y añadiendo acto seguido la improcedencia de invadir "territorios de mera legalidad reservados a la jurisdicción ordinaria". Termina sosteniendo que el Tribunal debiera dictar Auto de inadmisión por concurrir en este supuesto esa alegada invasión de la competencia de la jurisdicción ordinaria. </w:t>
      </w:r>
    </w:p>
    <w:p w:rsidR="0036070F" w:rsidRDefault="0036070F" w:rsidP="0036070F">
      <w:pPr>
        <w:pStyle w:val="TextoNormal"/>
      </w:pPr>
      <w:r>
        <w:t>5. El recurrente en amparo, respecto de la primera causa de inadmisión, acompaña como justificante de la recepción de la Sentencia sobre expedido por la magistratura de Trabajo núm. 10,en el que figuran dos sellos idénticos por los que consta la entrada en la misma de la Sentencia del Tribunal Central, precisamente el día 2 de enero de 1987, "señalando que múltiples gestiones han resultado infructuosas para la obtención del acuse de recibo del citado, convenientemente firmado por el Letrado representante de D. Pedro Benito Pedrazuela". Respecto a la causa de inadmisión relatada en el Art. 50.2.b) de la L.0. T.C., reitera casi idénticamente los argumentos alegados en la demanda y solicita que se proceda a la admisión del citado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Cabe considerar que la aportación del testimonio a que hace referencia el último antecedente, resulta suficiente para entender presentado dentro de plazo el recurso de amparo, quedando así descartado el motivo de inadmisión señalado en nuestra providencia en relación con el art. 44.2 de la L.0. T.C.</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En cuanto al contenido constitucional de la demanda debemos reafirmarnos, en cambio, en la existencia del motivo de inadmisibilidad contenido en el art. 50.2.b) de la L.0.T.C. En efecto, el art. 153 de la Ley de Procedimiento Laboral dispone que procederá el recurso de suplicación contra las sentencias no comprendidas en los supuestos del art. 166 de aquélla (que regula la procedencia del recurso de casación) dictadas en reclamación cuya cuantía litigiosa sea superior a 200.000 pts. y no exceda de 1.000.000. Y como ya ocurriera en el recurso de amparo nº 70811986, inadmitido por Auto de 29 de octubre del mismo año, se pretende traer a esta jurisdicción la discrepancia del solicitante de amparo con la interpretación dada por el T.C.T. al referido art. 153. Pero es evidente, como entonces dijimos, que "no compete al T.C. pronunciarse sobre los criterios que hayan de seguirse para el cálculo de las cuantías mínima y máxima para recurrir en suplicación", y no existe atisbo alguno de que se hayan vulnerado los derechos fundamentales que el recurrente invoca, por cuanto "la doctrina Jurisprudencial establecida por el T.C.T., en interpretación de la legalidad ordinaria, no puede ni debe ser enjuiciada en esta vía de amparo".</w:t>
      </w:r>
    </w:p>
    <w:p w:rsidR="0036070F" w:rsidRDefault="0036070F" w:rsidP="0036070F">
      <w:pPr>
        <w:pStyle w:val="TextoNormal"/>
      </w:pPr>
      <w:r>
        <w:t>Tal afirmación, que resume la doctrina de este Tribunal al respecto, ha sido precisada en el sentido de reconocer la legitimidad y validez del criterio empleado por el legislador laboral para delimitar aquellas resoluciones que pueden ser recurridas en suplicación y especialmente cuando esos criterios se basan en la importancia de la cuestión debatida, estimada ya sea por la cuantía del asunto o por el ámbito subjetivo al que el asunto pueda afectar. As!, en Auto dictado en el recurso de amparo 675/1986, el lo de diciembre del mismo ano se aborda la cuestión del método de cálculo de la cuantía a efecto de recurso, señalándose como los Tribunales laborales han entendido tradicionalmente que, cuando se trata de una reclamación de la índole de la que aquí también nos ocupa, "la cuantía litigiosa se obtendrá mediante el cálculo de la diferencia correspondiente a un año entre la prestación recibida y la reclamada", pues el problema surge también en los supuestos en que se reclama una prestación ya reconocida aunque en grado distinto. Como dijimos en el citado Auto tampoco en el caso que nos ocupa puede sostenerse con fundamento (...)  que la interpretación que los jueces laborales han dado de la legislación ordinaria haya sido arbitraria o infundada en el cumplimiento de la misión que constitucionalmente tienen atribuida. Quizá convenga recordar una vez más que el derecho a la tutela judicial efectiva no comprende en su complejo contenido el derecho a que prosperen las propias tesis.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presente recurso de amparo interpuesto por don Pedro Benito Pedrazuela.</w:t>
      </w:r>
    </w:p>
    <w:p w:rsidR="0036070F" w:rsidRDefault="0036070F" w:rsidP="0036070F">
      <w:pPr>
        <w:pStyle w:val="TextoNormal"/>
      </w:pPr>
    </w:p>
    <w:p w:rsidR="0036070F" w:rsidRDefault="0036070F" w:rsidP="0036070F">
      <w:pPr>
        <w:pStyle w:val="TextoNormal"/>
      </w:pPr>
      <w:r>
        <w:t>Madrid,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3" w:name="AUTO_1987_611"/>
      <w:r>
        <w:lastRenderedPageBreak/>
        <w:t>AUTO 611/1987, de 20 de mayo de 1987</w:t>
      </w:r>
    </w:p>
    <w:bookmarkEnd w:id="20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ECLI:ES:TC:1987:611A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Desestimando el recurso de súplica contra Auto 307/1987, dictado en el recurso de amparo 611/1987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4" w:name="AUTO_1987_612"/>
      <w:r>
        <w:lastRenderedPageBreak/>
        <w:t>AUTO 612/1987, de 20 de mayo de 1987</w:t>
      </w:r>
    </w:p>
    <w:bookmarkEnd w:id="20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ECLI:ES:TC:1987:612A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166/1987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5" w:name="AUTO_1987_613"/>
      <w:r>
        <w:lastRenderedPageBreak/>
        <w:t>AUTO 613/1987, de 20 de mayo de 1987</w:t>
      </w:r>
    </w:p>
    <w:bookmarkEnd w:id="20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ECLI:ES:TC:1987:613A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178/1987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6" w:name="AUTO_1987_614"/>
      <w:r>
        <w:lastRenderedPageBreak/>
        <w:t>AUTO 614/1987, de 20 de mayo de 1987</w:t>
      </w:r>
    </w:p>
    <w:bookmarkEnd w:id="20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ECLI:ES:TC:1987:614A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Procurador de los Tribunales don Enrique Monterroso Rodríguez, actuando en representación de don Pedro Alonso Esteban, por escrito fechado el día 27 de febrero del corriente año interpuso recurso de amparo impugnando la Sentencia dictada por la Sala Segunda del Tribunal Supremo de Justicia, en 4 de febrero, por supuesta vulneración en ella del derecho a la presunción de inocencia establecido en el art. 24.2 de la Constitución. </w:t>
      </w:r>
    </w:p>
    <w:p w:rsidR="0036070F" w:rsidRDefault="0036070F" w:rsidP="0036070F">
      <w:pPr>
        <w:pStyle w:val="TextoNormal"/>
      </w:pPr>
      <w:r>
        <w:t xml:space="preserve">La solicitud de amparo se funda en los siguientes hechos: a) Tras un sumario instruido en el Juzgado de Instrucción núm. 9 de Madrid, la Sección Séptima de la Audiencia Provincial de dicha capital, después de haber celebrado juicio oral y público, dictó Sentencia en 23 de octubre de 1985, en la que condenó a don Pablo Alonso Esteban como autor de un delito de robo con fuerza en las cosas a la pena de cuatro años dos meses y un día de prisión menor. b) Contra dicha Sentencia interpuso el actual solicitante de amparo recurso de casación por infracción de Ley, alegando en él, al amparo del art. 849.2 de la Ley de Enjuiciamiento Criminal, la violación del derecho a la presunción de inocencia establecido en el art. 24.2 de la Constitución y, al amparo del art. 849.1 de la mencionada Ley Procesal penal, por infracción de lo dispuesto en el art. 14 del Código Penal. c) La Sala Segunda del Tribunal Supremo de Justicia en Sentencia dictada en 4 de febrero de 1987 desestimó el recurso de casación que antes se ha referido. </w:t>
      </w:r>
    </w:p>
    <w:p w:rsidR="0036070F" w:rsidRDefault="0036070F" w:rsidP="0036070F">
      <w:pPr>
        <w:pStyle w:val="TextoNormal"/>
      </w:pPr>
      <w:r>
        <w:t>En el recurso de amparo, la representación de don Pedro Alonso Esteban reiteró su alegación de que se ha vulnerado en el proceso seguido contra él y en la Sentencia que resuelve el recurso de casación, su derecho a ser presumido como inocente, por no haberse aportado al proceso prueba alguna determinante de su culpabilidad en los hechos enjuiciados.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Al examinar la solicitud de amparo referida en el apartado anterior la Sección Primera de este Tribunal acordó proponer como causas de inadmisión de la demanda la circunstancia prevenida en el art. 50.2 b) de la Ley Orgánica de este Tribunal por carecer la misma de contenido constitucional y, en virtud de ello, otorgó un plazo común de diez días al solicitante del amparo y al Ministerio Fiscal a fin de que realizaran dentro de él las alegaciones que estimaran procedentes. </w:t>
      </w:r>
    </w:p>
    <w:p w:rsidR="0036070F" w:rsidRDefault="0036070F" w:rsidP="0036070F">
      <w:pPr>
        <w:pStyle w:val="TextoNormal"/>
      </w:pPr>
      <w:r>
        <w:lastRenderedPageBreak/>
        <w:t xml:space="preserve">Dentro del mencionado plazo el solicitante de amparo ha presentado escrito de alegaciones solicitando que se admita el recurso por poseer a su juicio contenido constitucional suficiente. </w:t>
      </w:r>
    </w:p>
    <w:p w:rsidR="0036070F" w:rsidRDefault="0036070F" w:rsidP="0036070F">
      <w:pPr>
        <w:pStyle w:val="TextoNormal"/>
      </w:pPr>
      <w:r>
        <w:t>Por su parte, el Ministerio Fiscal ha pedido la inadmisión.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Es constante la doctrina de este Tribunal en el sentido de que la presunción de inocencia que reconoce y consagra el art. 24.2 de la Constitución es una presunción iuris tantum, que puede quedar desvirtuada mediante la actividad probatoria realizada en el proceso siempre que se realice con las necesarias garantías procesales.  En la Sentencia de este Tribunal de 21 de octubre de 1985 se admitió que la prueba puede ser indiciaria pues «... el órgano judicial puede realizar inferencias lógicas de la actividad probatoria, siempre que no sean arbitrarias, irracionales o absurdas», estableciendo asimismo la citada Sentencia que el conjunto de operaciones deductivas debe motivarse y debe contener dicha motivación la indefensión de «cuales son los indicios probados y, en segundo término, como se deduce de ellos la participación del acusado en el tipo penal de cualquier modo que cualquier Tribunal que intervenga con posterioridad pueda comprender el juicio formulado a partir de los indicios.</w:t>
      </w:r>
    </w:p>
    <w:p w:rsidR="0036070F" w:rsidRDefault="0036070F" w:rsidP="0036070F">
      <w:pPr>
        <w:pStyle w:val="TextoNormal"/>
      </w:pPr>
    </w:p>
    <w:p w:rsidR="0036070F" w:rsidRDefault="0036070F" w:rsidP="0036070F">
      <w:pPr>
        <w:pStyle w:val="TextoNormal"/>
      </w:pPr>
      <w:r w:rsidRPr="0036070F">
        <w:rPr>
          <w:rStyle w:val="NumeroAFNegritaCaracter"/>
        </w:rPr>
        <w:t>2</w:t>
      </w:r>
      <w:r>
        <w:t>. En el presente caso es preciso señalar que la Sentencia de la Sala Segunda del Tribunal Supremo, objeto directo de la impugnación en vía de amparo, lleva a cabo un análisis cuidadoso y correcto de la doctrina constitucional sobre la presunción de inocencia.  Examinados los hechos de los que es posible inducir la culpabilidad del acusado, estableciendo, entre ellos, el hallazgo, en la diligencia de registro en el domicilio del acusado de los objetos robados, la identificación por el perjudicado señor Fernández Pombo de los objetos intervenidos con los que a él le fueron robados y las confusas y contradictorias explicaciones del acusado tanto en las diligencias preparatorias como en el sumario y, sobre todo, en la celebración del juicio oral. Tras todo ello, el Tribunal Supremo consideró que los elementos probatorios son de alcance suficiente para llegar a la conclusión, en virtud de un proceso deductivamente lógico, de la autoría del acusado.  Todo ello es suficiente para entender cumplidas las exigencias de. la doctrina constitucional recordadas en el antecedente primero de esta resolución.</w:t>
      </w:r>
    </w:p>
    <w:p w:rsidR="0036070F" w:rsidRDefault="0036070F" w:rsidP="0036070F">
      <w:pPr>
        <w:pStyle w:val="TextoNormal"/>
      </w:pPr>
      <w:r>
        <w:t>Asimismo, no es impertinente recordar que en el Auto dictado en el recurso de amparo núm.  990/1986 este Tribunal señaló que «no es propio de un proceso de garantías constitucionales realizar un nuevo análisis de las pruebas practicadas», añadiendo que «cuando el material probatorio incrimina al acusado y este no acierta a dar una explicación lógica de la tenencia de los objetos del delito es legítimo deducir la ilicitud de su procedencia y el conocimiento de la ilicitud», afirmaciones que son aplicables al presente caso.</w:t>
      </w:r>
    </w:p>
    <w:p w:rsidR="0036070F" w:rsidRDefault="0036070F" w:rsidP="0036070F">
      <w:pPr>
        <w:pStyle w:val="TextoNormal"/>
      </w:pPr>
      <w:r>
        <w:t>Las anteriores consideraciones determinan la inadmisibilidad del recurso de amparo por la concurrencia de la causa prevista en el art. 50.2 b) de la Ley Orgánica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En virtud de ello, la Sección acuerda declarar inadmisible el presente recurso de amparo.</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7" w:name="AUTO_1987_615"/>
      <w:r>
        <w:lastRenderedPageBreak/>
        <w:t>AUTO 615/1987, de 20 de mayo de 1987</w:t>
      </w:r>
    </w:p>
    <w:bookmarkEnd w:id="20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ECLI:ES:TC:1987:615A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190/1987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8" w:name="AUTO_1987_616"/>
      <w:r>
        <w:lastRenderedPageBreak/>
        <w:t>AUTO 616/1987, de 20 de mayo de 1987</w:t>
      </w:r>
    </w:p>
    <w:bookmarkEnd w:id="20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ECLI:ES:TC:1987:616A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193/1987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09" w:name="AUTO_1987_617"/>
      <w:r>
        <w:lastRenderedPageBreak/>
        <w:t>AUTO 617/1987, de 20 de mayo de 1987</w:t>
      </w:r>
    </w:p>
    <w:bookmarkEnd w:id="20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ECLI:ES:TC:1987:617A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208/1987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0" w:name="AUTO_1987_618"/>
      <w:r>
        <w:lastRenderedPageBreak/>
        <w:t>AUTO 618/1987, de 20 de mayo de 1987</w:t>
      </w:r>
    </w:p>
    <w:bookmarkEnd w:id="21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ECLI:ES:TC:1987:618A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258/1987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1" w:name="AUTO_1987_619"/>
      <w:r>
        <w:lastRenderedPageBreak/>
        <w:t>AUTO 619/1987, de 20 de mayo de 1987</w:t>
      </w:r>
    </w:p>
    <w:bookmarkEnd w:id="21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ECLI:ES:TC:1987:619A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262/1987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2" w:name="AUTO_1987_620"/>
      <w:r>
        <w:lastRenderedPageBreak/>
        <w:t>AUTO 620/1987, de 20 de mayo de 1987</w:t>
      </w:r>
    </w:p>
    <w:bookmarkEnd w:id="21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ECLI:ES:TC:1987:620A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266/1987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3" w:name="AUTO_1987_621"/>
      <w:r>
        <w:lastRenderedPageBreak/>
        <w:t>AUTO 621/1987, de 20 de mayo de 1987</w:t>
      </w:r>
    </w:p>
    <w:bookmarkEnd w:id="21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ECLI:ES:TC:1987:621A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279/1987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el Registro de este Tribunal el día 4 de marzo, el Procurador de los Tribunales, don José Luis Pinto Marabotto, interpone, en nombre de doña Purificación González Bosch y otros, recurso de amparo contra operaciones de deslinde y amojonamiento, contra la providencia de 19 de mayo y Auto de 30 de mayo de 1986, del Juzgado de Primera Instancia de Andújar, y contra el Auto de la Audiencia Provincial de Jaén de 6 de febrero de 1987, en autos sobre deslinde y amojonamiento.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fundamenta el presente recurso son, en síntesis, los siguientes: </w:t>
      </w:r>
    </w:p>
    <w:p w:rsidR="0036070F" w:rsidRDefault="0036070F" w:rsidP="0036070F">
      <w:pPr>
        <w:pStyle w:val="TextoNormal"/>
      </w:pPr>
    </w:p>
    <w:p w:rsidR="0036070F" w:rsidRDefault="0036070F" w:rsidP="0036070F">
      <w:pPr>
        <w:pStyle w:val="TextoNormal"/>
      </w:pPr>
      <w:r>
        <w:t xml:space="preserve">a) Con fecha de 5 de septiembre de 1984 el Juzgado de Primera Instancia de Andújar dictó en el juicio de menor cuantía núm. 42/83, Sentencia por la que estimando la demanda presentada por don Ramón Sánchez Sánchez y otros, contra los actores declaró los límites este y oeste de la propiedad de los mismos y otros extremos relacionados con el señalamiento de límites de la mencionada propiedad. </w:t>
      </w:r>
    </w:p>
    <w:p w:rsidR="0036070F" w:rsidRDefault="0036070F" w:rsidP="0036070F">
      <w:pPr>
        <w:pStyle w:val="TextoNormal"/>
      </w:pPr>
    </w:p>
    <w:p w:rsidR="0036070F" w:rsidRDefault="0036070F" w:rsidP="0036070F">
      <w:pPr>
        <w:pStyle w:val="TextoNormal"/>
      </w:pPr>
      <w:r>
        <w:t xml:space="preserve">b) Interpuesto recurso de apelación, fue desestimado por Sentencia de la Audiencia Provincial de Jaén, de 18 de mayo de 1985. </w:t>
      </w:r>
    </w:p>
    <w:p w:rsidR="0036070F" w:rsidRDefault="0036070F" w:rsidP="0036070F">
      <w:pPr>
        <w:pStyle w:val="TextoNormal"/>
      </w:pPr>
    </w:p>
    <w:p w:rsidR="0036070F" w:rsidRDefault="0036070F" w:rsidP="0036070F">
      <w:pPr>
        <w:pStyle w:val="TextoNormal"/>
      </w:pPr>
      <w:r>
        <w:t xml:space="preserve">c) Con fecha de 27 de febrero y 12 de mayo de 1986, se practicó, por el Juzgado de Andújar, diligencia de deslinde y amojonamiento, con el fin de ejecutar la Sentencia dictada en el mencionado procedimiento núm. 42/83. </w:t>
      </w:r>
    </w:p>
    <w:p w:rsidR="0036070F" w:rsidRDefault="0036070F" w:rsidP="0036070F">
      <w:pPr>
        <w:pStyle w:val="TextoNormal"/>
      </w:pPr>
    </w:p>
    <w:p w:rsidR="0036070F" w:rsidRDefault="0036070F" w:rsidP="0036070F">
      <w:pPr>
        <w:pStyle w:val="TextoNormal"/>
      </w:pPr>
      <w:r>
        <w:t xml:space="preserve">d) Por escrito de fecha 14 de mayo, presentado el día 16, los actores manifestaron su disconformidad con la forma en que se había realizado el deslinde y amojonamiento solicitando que se dicte resolución por la que se decrete la ineficacia de las operaciones realizadas y que se lleven de nuevo a efecto. Dicha solicitud fue denegada por providencia del Juzgado de Andújar de 19 de mayo de 1986. </w:t>
      </w:r>
    </w:p>
    <w:p w:rsidR="0036070F" w:rsidRDefault="0036070F" w:rsidP="0036070F">
      <w:pPr>
        <w:pStyle w:val="TextoNormal"/>
      </w:pPr>
    </w:p>
    <w:p w:rsidR="0036070F" w:rsidRDefault="0036070F" w:rsidP="0036070F">
      <w:pPr>
        <w:pStyle w:val="TextoNormal"/>
      </w:pPr>
      <w:r>
        <w:t xml:space="preserve">e) Interpuesto recurso de reposición fue desestimado por Auto del referido Juzgado, de 20 de mayo de 1986. </w:t>
      </w:r>
    </w:p>
    <w:p w:rsidR="0036070F" w:rsidRDefault="0036070F" w:rsidP="0036070F">
      <w:pPr>
        <w:pStyle w:val="TextoNormal"/>
      </w:pPr>
    </w:p>
    <w:p w:rsidR="0036070F" w:rsidRDefault="0036070F" w:rsidP="0036070F">
      <w:pPr>
        <w:pStyle w:val="TextoNormal"/>
      </w:pPr>
      <w:r>
        <w:lastRenderedPageBreak/>
        <w:t>f) Formulado contra la referida resolución recurso de apelación, fue desestimado por Auto de la Audiencia Provincial de Jaén, de 6 de febrero de 1987.</w:t>
      </w:r>
    </w:p>
    <w:p w:rsidR="0036070F" w:rsidRDefault="0036070F" w:rsidP="0036070F">
      <w:pPr>
        <w:pStyle w:val="TextoNormal"/>
      </w:pPr>
    </w:p>
    <w:p w:rsidR="0036070F" w:rsidRDefault="0036070F" w:rsidP="0036070F">
      <w:pPr>
        <w:pStyle w:val="TextoNormal"/>
      </w:pPr>
      <w:r w:rsidRPr="0036070F">
        <w:rPr>
          <w:rStyle w:val="NumeroAFNegritaCaracter"/>
        </w:rPr>
        <w:t>3</w:t>
      </w:r>
      <w:r>
        <w:t>. Los actores solicitan de este Tribunal que declare la nulidad de las actuaciones materiales de deslinde y amojonamiento, en ejecución de la Sentencia dictada en el procedimiento 42/83, así como la de las resoluciones judiciales impugnadas. Aducen como violado el art. 24.1 de la C.E. Fundan su queja en que las actuaciones materiales de deslinde y amojonamiento, y las ulteriores resoluciones judiciales violan el derecho a obtener la tutela judicial efectiva y les deja indefensos, ya que si bien formalmente se les otorga la mencionada tutela, por otro, materialmente se les deniega y deja indefensos al ejecutar en contra de lo fallado.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1 de abril de 1987, la Sección Cuarta del Tribunal Constitucional acordó conceder a la recurrente y al Ministerio Fiscal un plazo común de diez días a fin de que formulasen las alegaciones que estimaran pertinentes respecto a la posible concurrencia del motivo de inadmisión de carácter insubsanable consistente en carecer manifiestamente la demanda de contenido que justifique una decisión por parte de este Tribunal, conforme a lo establecido en el art. 50.2 b) de su Ley Orgánica. </w:t>
      </w:r>
    </w:p>
    <w:p w:rsidR="0036070F" w:rsidRDefault="0036070F" w:rsidP="0036070F">
      <w:pPr>
        <w:pStyle w:val="TextoNormal"/>
      </w:pPr>
    </w:p>
    <w:p w:rsidR="0036070F" w:rsidRDefault="0036070F" w:rsidP="0036070F">
      <w:pPr>
        <w:pStyle w:val="TextoNormal"/>
      </w:pPr>
      <w:r>
        <w:t xml:space="preserve">Expone el Ministerio Fiscal, en su escrito de alegaciones, que la recurrente, en lugar de deducir frente a las diligencias de ejecución el pertinente recurso de apelación, compareció ante el Juzgado de Instancia y dedujo la pretensión de que el órgano judicial declarase la ineficacia de las operaciones de deslinde. Hay que afirmar, mantiene el Ministerio Fiscal, que la actora se aquietó a la práctica judicial al no interponer los recursos procedentes: y por otro lado, su pretensión ha sido objeto de respuesta jurídica razonada y ajustada a Derecho, por lo que no se ha vulnerado el artículo de la Constitución alegado por la recurrente: Interesando, en consecuencia, se inadmita el recurso. </w:t>
      </w:r>
    </w:p>
    <w:p w:rsidR="0036070F" w:rsidRDefault="0036070F" w:rsidP="0036070F">
      <w:pPr>
        <w:pStyle w:val="TextoNormal"/>
      </w:pPr>
    </w:p>
    <w:p w:rsidR="0036070F" w:rsidRDefault="0036070F" w:rsidP="0036070F">
      <w:pPr>
        <w:pStyle w:val="TextoNormal"/>
      </w:pPr>
      <w:r>
        <w:t>La recurrente, por su parte, se reitera en las alegaciones efectuadas en su escrito inicial de demanda, y suplica se admita a trámite el recurso interpuesto.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A la vista del mismo escrito de demanda y de la documentación aportada, es preciso concluir que se da la causa de inadmisión que pusimos de manifiesto en nuestra providencia de 1 de abril, al carecer la demanda de contenido constitucional que justifique la continuación del procedimiento para su resolución en forma de Sentencia. De la lectura del Auto de la Audiencia Provincial de Jaén, de 6 de febrero de 1987, resulta evidente que se ha contestado, por parte de los órganos judiciales a la pretensión aducida por la hoy recurrente, en todos sus extremos; que la contestación ofrecida, en sentido denegatorio de tal pretensión, deriva de que los actores no han seguido la vía procesal adecuada, ya que, en lugar de interponer el recurso que prevé el art. 949 de la Ley de Enjuiciamiento Civil, frente a las diligencias de ejecución de la Sentencia de 5 de septiembre de 1984, prefirieron presentar un escrito ante el Juzgado de Andújar por el que solicitaban la anulación de todo lo actuado y la realización de nuevas operaciones de deslinde: y que la recurrente ha dispuesto de los medios procesales necesarios para hacer valer su derecho, accediendo a los órganos jurisdiccionales, interponiendo los recursos procedentes y obteniendo, de </w:t>
      </w:r>
      <w:r>
        <w:lastRenderedPageBreak/>
        <w:t>acuerdo con las normas procesales, una resolución fundada en Derecho, sin que a este respecto pueda apreciarse que se haya producido vulneración alguna de los derechos reconocidos en el art. 24 de la C.E.  Respecto a las deficiencias que imputan a la ejecución de la mencionada Sentencia, es forzoso concluir, de acuerdo con las resoluciones de los órganos jurisdiccionales, que los actores no impugnaron en tiempo y forma las diligencias de ejecución de Sentencia, por lo que éstas quedaron firmes; ni formularon su vía de defensa de forma procesalmente correcta, por lo que no es posible venir en demanda de amparo ante este Tribunal, cuando ha sido la conducta de la parte la que ha impedido que los órganos jurisdiccionales puedan pronunciarse sobre el fondo de la cuestión. No resultan pues indicios de que se haya vulnerado el derecho fundamental que se invoca, procediendo en consecuencia la inadmisión del recurso, en virtud de lo provisto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que la Sección acuerda la inadmisión del recurso. Archívense las actuaciones.</w:t>
      </w:r>
    </w:p>
    <w:p w:rsidR="0036070F" w:rsidRDefault="0036070F" w:rsidP="0036070F">
      <w:pPr>
        <w:pStyle w:val="TextoNormal"/>
      </w:pPr>
    </w:p>
    <w:p w:rsidR="0036070F" w:rsidRDefault="0036070F" w:rsidP="0036070F">
      <w:pPr>
        <w:pStyle w:val="TextoNormal"/>
      </w:pPr>
      <w:r>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4" w:name="AUTO_1987_622"/>
      <w:r>
        <w:lastRenderedPageBreak/>
        <w:t>AUTO 622/1987, de 20 de mayo de 1987</w:t>
      </w:r>
    </w:p>
    <w:bookmarkEnd w:id="214"/>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ECLI:ES:TC:1987:622A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281/1987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5" w:name="AUTO_1987_623"/>
      <w:r>
        <w:lastRenderedPageBreak/>
        <w:t>AUTO 623/1987, de 20 de mayo de 1987</w:t>
      </w:r>
    </w:p>
    <w:bookmarkEnd w:id="21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ECLI:ES:TC:1987:623A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291/1987, promovido en causa penal.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216" w:name="AUTO_1987_624"/>
      <w:r>
        <w:lastRenderedPageBreak/>
        <w:t>AUTO 624/1987, de 20 de mayo de 1987</w:t>
      </w:r>
    </w:p>
    <w:bookmarkEnd w:id="216"/>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ECLI:ES:TC:1987:624A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306/1987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7" w:name="AUTO_1987_625"/>
      <w:r>
        <w:lastRenderedPageBreak/>
        <w:t>AUTO 625/1987, de 20 de mayo de 1987</w:t>
      </w:r>
    </w:p>
    <w:bookmarkEnd w:id="21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ECLI:ES:TC:1987:625A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381/1987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Jesús Alfaro Matos, en nombre y representación de don Marcelo Pedrero Otero, presenta recurso de amparo con fecha de 25 de marzo de 1987 frente a las Sentencias de Magistratura de Trabajo núm. 6 de Vizcaya de 28 de enero de 1986, y del Tribunal Supremo (Sala Sexta) de 3 de febrero de 1987, dictadas en autos sobre despido, y notificada esta última -según afirmación de la parte- el 2 de marzo de 1987. Alega violación de los arts. 14, 16.1, 20.1 y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Don Marcelo Pedrero Otero, miembro de «Testigos de Jehová», fue despedido el día 28 de octubre de 1985 por deslealtad y transgresión del deber de buena fe, mientras se encontraba en situación de «incapacidad laboral transitoria» a causa de una «lumbalgia». El trabajador reclamó jurisdiccionalmente la decisión empresarial, solicitando la declaración de «nulidad», «nulidad radical» o, subsidiariamente, «improcedencia». La Sentencia de Magistratura de Trabajo núm. 6 de Vizcaya de 28 de enero de 1986 desestimó la reclamación, y declaró procedente el despido; decisión que fue confirmada por la Sentencia del Tribunal Supremo (Sala Sexta) de 3 de febrero de 1987, tras el correspondiente recurso de casación.</w:t>
      </w:r>
    </w:p>
    <w:p w:rsidR="0036070F" w:rsidRDefault="0036070F" w:rsidP="0036070F">
      <w:pPr>
        <w:pStyle w:val="TextoNormal"/>
      </w:pPr>
    </w:p>
    <w:p w:rsidR="0036070F" w:rsidRDefault="0036070F" w:rsidP="0036070F">
      <w:pPr>
        <w:pStyle w:val="TextoNormal"/>
      </w:pPr>
      <w:r w:rsidRPr="0036070F">
        <w:rPr>
          <w:rStyle w:val="NumeroAFNegritaCaracter"/>
        </w:rPr>
        <w:t>3</w:t>
      </w:r>
      <w:r>
        <w:t>. Contra ambas resoluciones judiciales se presenta ahora recurso de amparo, por presunta violación de los arts. 14, 16.1, 20.1 y 24.1 de la Constitución. Solicita el demandante la anulación de las mismas, y la declaración de la nulidad radical del despido, con la consiguiente obligación empresarial de proceder a la readmisión del trabajador.</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Para el demandante, las Sentencias impugnadas a través de este recurso de amparo, habrían lesionado tres tipos de derechos: a) el derecho a la tutela judicial efectiva, al no haber evaluado correctamente la conducta del trabajador despedido, y no haber motivado suficientemente el fallo; b) el derecho a la igualdad y a la no discriminación, por tratar al demandante de forma bien distinta a como supuestamente se habría tratado a una persona católica, y c) el derecho a la libertad religiosa y a la libre expresión de pensamientos e ideas, al no haber respetado debidamente la actividad confesional del demandante. En consecuencia, se solicita en la demanda que este Tribunal declare la nulidad de las Sentencias impugnadas, reconozca el derecho del demandante a no ser discriminado a causa de </w:t>
      </w:r>
      <w:r>
        <w:lastRenderedPageBreak/>
        <w:t xml:space="preserve">su confesión religiosa y, previa declaración de la nulidad radical del despido, ordene la inmediata readmisión en su anterior puesto de trabajo. </w:t>
      </w:r>
    </w:p>
    <w:p w:rsidR="0036070F" w:rsidRDefault="0036070F" w:rsidP="0036070F">
      <w:pPr>
        <w:pStyle w:val="TextoNormal"/>
      </w:pPr>
      <w:r>
        <w:t>La lesión del art. 24.1 de la Constitución se habría originado, según la demanda, en una presunta divergencia entre los hechos probados y el fallo de las Sentencias impugnadas. A juicio del demandante, la Sentencia de Magistratura de Trabajo, aunque partía de las tres faltas alegadas por la Empresa en la carta de despido (tala de árboles, venta de revistas de su confesión religiosa a domicilio, y reparación del vehículo propio, todo ello durante la situación de incapacidad laboral transitoria), únicamente incluía entre los fundamentos jurídicos una de ellas (la venta de revistas y la visita a los convecinos en misiones de propaganda y captación de voluntades para su Iglesia), y añadía otra que no se mencionaba en principio (la actividad de asado y pelado a la brasa de pimientos). El fallo de Magistratura de Trabajo estaría falto, por tanto, de la motivación y el razonamiento debidos, y pecaría de incongruencia entre las alegaciones de las partes y el resultado de las pruebas practicadas; por lo que habría lesionado el derecho a la tutela judicial efectiva. La Sentencia del Tribunal Supremo lo habría lesionado, igualmente, por partir de todos estos antecedentes sin hacer constar cuáles eran hechos probados y cuáles no.</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8 de abril de 1987, la Sección acordó tener por recibido el escrito de demanda de amparo, y por personado y parte, en nombre y representación de don Marcelo Pedrero Otero, al Procurador don Jesús Alfaro Matos. Asimismo, se concede un plazo común de diez días al Ministerio Fiscal y al solicitante del amparo, para que dentro de dicho plazo aleguen lo que estimen pertinente respecto de los siguientes motivos de inadmisión: 1.° Haberse presentado la demanda fuera de plazo, al no haberse acreditado la fecha de notificación de la Sentencia recurrida en amparo, según dispone el art. 50.1 a), en conexión con el 44.2, ambos de la Ley Orgánica del Tribunal Constitucional (LOTC). 2.° Cerecer la demanda manifiestamente de contenido que justifique una decisión por parte de este Tribunal Constitucional [art. 50.2 b) LOTC].</w:t>
      </w:r>
    </w:p>
    <w:p w:rsidR="0036070F" w:rsidRDefault="0036070F" w:rsidP="0036070F">
      <w:pPr>
        <w:pStyle w:val="TextoNormal"/>
      </w:pPr>
    </w:p>
    <w:p w:rsidR="0036070F" w:rsidRDefault="0036070F" w:rsidP="0036070F">
      <w:pPr>
        <w:pStyle w:val="TextoNormal"/>
      </w:pPr>
      <w:r w:rsidRPr="0036070F">
        <w:rPr>
          <w:rStyle w:val="NumeroAFNegritaCaracter"/>
        </w:rPr>
        <w:t>6</w:t>
      </w:r>
      <w:r>
        <w:t>. El Fiscal, en escrito de 24 de abril de 1987, afirma que las Sentencias judiciales, tanto la de instancia como la del Tribunal Supremo, dan como probadas y explican unas actividades del recurrente que, precisamente por constituir un impedimento posible para su curación o al menos no favorecerla, se integran en la causa determinante de su despido. Existe congruencia en las Sentencias impugnadas porque resuelven las pretensiones planteadas, y al hacerlo además motivadamente, cumplen con la exigencia del art. 24.1 de la Constitución. Por ello, y con lo expuesto en la Sentencia del Tribunal Supremo basta para rechazar la alegación de discriminación por razón religiosa y el quebranto de la libertad ideológica que aduce el demandante. Las resoluciones atacadas se limitan a constatar como probada una actividad del recurrente durante su estado de baja por enfermedad, retribuido, lo que, por la transgresión de la buena fe contractual que supone, implica causa de despido. Poco importa, en este caso la clase de actividad, sea religiosa u otra, porque lo que se pretende probar y se da por justificado es el quehacer en interés propio o ajeno que realizó el trabajador cuando le estaba vedado en razón a su baja por enfermedad. Por consiguiente, al entenderlo así el Juez y el Tribunal no han vulnerado los derechos fundamentales alegados, y por ello interesa del Tribunal Constitucional que acuerde la inadmisión de la demanda.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7</w:t>
      </w:r>
      <w:r>
        <w:t>. Don Jesús Alfaro Matos, Procurador de los Tribunales, en nombre y representación de don Marcelo Pedrero Otero, después de considerar subsanada la ausencia de falta de acreditamiento de la notificación, con la certificación que acompaña, reitera todos los argumentos de su demanda y el suplico de ésta.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Acreditada la fecha de notificación de la Sentencia última impugnada, procede declarar subsanado el defecto advertido en la providencia que abrió este trámite de inadmisión, ya que con la certificación que se acompaña se demuestra el cumplimiento del plazo legal para recurrir. Procede, por ello, entrar en el estudio de las cuestiones de fondo propuestas por el recurrente.</w:t>
      </w:r>
    </w:p>
    <w:p w:rsidR="0036070F" w:rsidRDefault="0036070F" w:rsidP="0036070F">
      <w:pPr>
        <w:pStyle w:val="TextoNormal"/>
      </w:pPr>
    </w:p>
    <w:p w:rsidR="0036070F" w:rsidRDefault="0036070F" w:rsidP="0036070F">
      <w:pPr>
        <w:pStyle w:val="TextoNormal"/>
      </w:pPr>
      <w:r w:rsidRPr="0036070F">
        <w:rPr>
          <w:rStyle w:val="NumeroAFNegritaCaracter"/>
        </w:rPr>
        <w:t>2</w:t>
      </w:r>
      <w:r>
        <w:t>. Se alega en primer lugar la falta de tutela judicial efectiva. Pero no es posible apreciar esa lesión. En efecto, la Sentencia de Magistratura de Trabajo constata entre sus antecedentes el contenido de la carta de despido y refleja en sus fundamentos jurídicos los hechos que, a su juicio, han quedado probados. Estos hechos -aunque no se correspondían con la totalidad de los que alegaba la Empresa- eran suficientes, a juicio del Magistrado, para motivar un despido por infracción del deber de buena fe implícito en el contrato de trabajo [art. 54.2 d) del Estatuto de los Trabajadores]. Para Magistratura de Trabajo, según se desprende de su Sentencia, en la valoración de esta causa de despido no era tan importante el tipo de actividad realizada por el demandante, como el descuido manifiesto que mostraba en su curación, tal y como los Tribunales laborales han declarado en múltiples ocasiones. No se trata, por tanto, de una resolución judicial desprovista de fundamentos jurídicos y carente de motivación, y no puede decirse, en consecuencia, que lesione el derecho a la tutela judicial por ese motivo.</w:t>
      </w:r>
    </w:p>
    <w:p w:rsidR="0036070F" w:rsidRDefault="0036070F" w:rsidP="0036070F">
      <w:pPr>
        <w:pStyle w:val="TextoNormal"/>
      </w:pPr>
    </w:p>
    <w:p w:rsidR="0036070F" w:rsidRDefault="0036070F" w:rsidP="0036070F">
      <w:pPr>
        <w:pStyle w:val="TextoNormal"/>
      </w:pPr>
      <w:r>
        <w:t>La Sentencia del Tribunal Supremo, por su parte, asume la relación de hechos probados en el juicio de instancia, y contesta razonada y puntualmente a las alegaciones incluidas por el demandante en el recurso de casación previamente interpuesto [incongruencia en el fallo, discriminación por motivos religiosos, y violación del artículo 54.2 d) del Estatuto de los Trabajadores y de la doctrina legal elaborada al respecto].  Su interpretación de la causa de despido recogida en el art. 54.2 d) del Estatuto de los Trabajadores puede ser más o menos aceptable, pero -una vez acreditado que no lesiona el derecho a la tutela judicial- ésa es una cuestión en la que este Tribunal no puede entrar.</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Alega el demandante, en segundo lugar, violación del derecho a la igualdad de trato y a la no discriminación y ello porque los Tribunales laborales habrían equiparado a una actividad laboral ordinaria -que, a juicio del demandante, sería la conducta prohibida durante la incapacidad laboral transitoria- las labores de proselitismo y propaganda de su confesión religiosa. Dicha equiparación vendría a suponer un trato discriminatorio para el demandante en razón de su religión, puesto que en España no podría imaginarse una conclusión similar si el afectado hubiera sido una persona de religión católica.  Las Sentencias impugnadas, sin embargo, no llegan a la conclusión de que se ha incumplido el deber de buena fe por el desarrollo de esa actividad proselitista en si misma considerada, sino más bien -como claramente se desprende de sus fundamentos jurídicos- porque esas labores </w:t>
      </w:r>
      <w:r>
        <w:lastRenderedPageBreak/>
        <w:t>influían inevitablemente en el proceso de recuperación de la capacidad para el trabajo del demandante, y manifestaban «un olvido de su interés por la curación y el reintegro al puesto de trabajo», para lo cual era necesario un mayor reposo, «dada la naturaleza del padecimiento» (una lumbalgia). No puede decirse, por tanto, que lesionaran el derecho a la no discriminación, cuando en su fallo no se aprecia incidencia alguna del factor religioso.</w:t>
      </w:r>
    </w:p>
    <w:p w:rsidR="0036070F" w:rsidRDefault="0036070F" w:rsidP="0036070F">
      <w:pPr>
        <w:pStyle w:val="TextoNormal"/>
      </w:pPr>
    </w:p>
    <w:p w:rsidR="0036070F" w:rsidRDefault="0036070F" w:rsidP="0036070F">
      <w:pPr>
        <w:pStyle w:val="TextoNormal"/>
      </w:pPr>
      <w:r w:rsidRPr="0036070F">
        <w:rPr>
          <w:rStyle w:val="NumeroAFNegritaCaracter"/>
        </w:rPr>
        <w:t>4</w:t>
      </w:r>
      <w:r>
        <w:t>. Se dice en la demanda de amparo, también, que las resoluciones judiciales impugnadas lesionaron los derechos a la libertad religiosa y a la libre expresión de pensamientos e ideas (arts.  16.1 y 20.1 de la Constitución), ya que el «apostolado» o las «misiones de propaganda y captación de voluntades» no pueden equipararse, en ningún caso, a la transgresión de la buena fe contractual, tal y como habrían hecho -a juicio del demandante- el empresario y los Tribunales laborales que posteriormente entendieron el asunto.  Pero, como se ha visto, las Sentencias impugnadas no basan su fallo en esa hipotética equiparación, sino en el hecho de que el trabajador no se ocupara debidamente de su recuperación, máxime cuando ello venía ocurriendo «durante una prolongada -más de nueve meses- situación de baja por enfermedad». Tampoco cabe apreciar, por tanto, aquella presunta violación.</w:t>
      </w:r>
    </w:p>
    <w:p w:rsidR="0036070F" w:rsidRDefault="0036070F" w:rsidP="0036070F">
      <w:pPr>
        <w:pStyle w:val="TextoNormal"/>
      </w:pPr>
    </w:p>
    <w:p w:rsidR="0036070F" w:rsidRDefault="0036070F" w:rsidP="0036070F">
      <w:pPr>
        <w:pStyle w:val="TextoNormal"/>
      </w:pPr>
      <w:r w:rsidRPr="0036070F">
        <w:rPr>
          <w:rStyle w:val="NumeroAFNegritaCaracter"/>
        </w:rPr>
        <w:t>5</w:t>
      </w:r>
      <w:r>
        <w:t>. Señala el demandante, finalmente, que cuando en la impugnación del despido se alega algún tipo de discriminación, corresponde la carga de la prueba al empresario, que estaría obligado a demostrar que en su decisión no influyó ninguno de los motivos que pueden considerarse discriminatorios, y remite, a estos efectos, a las Sentencias de este Tribunal 38/1981, de 23 de noviembre, y 47/1985, de 27 de marzo. Al no entenderlo así, las Sentencias impugnadas habrían originado la indefensión del demandante.</w:t>
      </w:r>
    </w:p>
    <w:p w:rsidR="0036070F" w:rsidRDefault="0036070F" w:rsidP="0036070F">
      <w:pPr>
        <w:pStyle w:val="TextoNormal"/>
      </w:pPr>
    </w:p>
    <w:p w:rsidR="0036070F" w:rsidRDefault="0036070F" w:rsidP="0036070F">
      <w:pPr>
        <w:pStyle w:val="TextoNormal"/>
      </w:pPr>
      <w:r>
        <w:t>Tampoco son viables estas alegaciones del demandante. En los casos citados, decía el Tribunal Constitucional que si las faltas alegadas por el empresario no quedaban demostradas y, en cambio, aparecía un panorama que inducía a pensar en la discriminación del trabajador, el Juez estaba obligado a indagar sobre las causas del despido y a exigir a la Empresa la prueba de que su decisión no tenía motivos discriminatorios. No cabe pedir, por tanto, la inversión de la carga de la prueba por el simple hecho de que el trabajador alegue discriminación; tan sólo puede pedirse, una vez que no se hayan acreditado los motivos alegados en la carta de despido, que el empresario pruebe que no ha discriminado al trabajador si es que hay razones para pensar que lo ha hecho. En nuestro caso, quedó probado en el juicio que el trabajador había infringido el deber de buena fe, tal y como entiende este deber la jurisprudencia laboral; de ahí que no quepa exigir a los Tribunales que entendieron del asunto una mayor actividad probatoria, y que no se les pueda reprochar el que no exigieran al empresario pruebas específicas de que no había discriminado al trabajador.</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de amparo y el archivo de las actuaciones.</w:t>
      </w:r>
    </w:p>
    <w:p w:rsidR="0036070F" w:rsidRDefault="0036070F" w:rsidP="0036070F">
      <w:pPr>
        <w:pStyle w:val="TextoNormal"/>
      </w:pPr>
    </w:p>
    <w:p w:rsidR="0036070F" w:rsidRDefault="0036070F" w:rsidP="0036070F">
      <w:pPr>
        <w:pStyle w:val="TextoNormal"/>
      </w:pPr>
      <w:r>
        <w:lastRenderedPageBreak/>
        <w:t>Madrid, a veinte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8" w:name="AUTO_1987_626"/>
      <w:r>
        <w:lastRenderedPageBreak/>
        <w:t>AUTO 626/1987, de 20 de mayo de 1987</w:t>
      </w:r>
    </w:p>
    <w:bookmarkEnd w:id="218"/>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ECLI:ES:TC:1987:626A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413/1987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19" w:name="AUTO_1987_627"/>
      <w:r>
        <w:lastRenderedPageBreak/>
        <w:t>AUTO 627/1987, de 21 de mayo de 1987</w:t>
      </w:r>
    </w:p>
    <w:bookmarkEnd w:id="219"/>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ECLI:ES:TC:1987:627A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Levantando la suspensión, previamente acordada, de determinados preceptos del Decreto 76/1986, de 19 de septiembre, y Resolución de 27 de octubre de 1986, del Consejo de Gobierno y de la Consejería de Presidencia de la Diputación Regional de Cantabria, respectivamente, en los conflictos positivos de competencia 1.313/1986 y 82/1987 (acumulados)</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Gobierno de la Nación, mediante escrito de 2 de diciembre de 1986, planteó conflicto constitucional positivo de competencia frente al Consejo de Gobierno de la Comunidad Autónoma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Cuarta de este Tribunal, de 12 de diciembre de 1986, se tuvo por planteado dicho conflicto, registrado con el núm. 1.313/86, y se dio traslado de la demanda al Consejo de Gobierno de la Comunidad de Cantabria, teniéndose por producida la suspensión de la vigencia y aplicación de los mencionados preceptos del Decreto 76/1986, de 19 de septiembre, desde la fecha de formalización del conflicto, de conformidad con lo dispuesto en el art. 64.2 de la Ley Orgánica del Tribunal Constitucional (LOTC), lo que se participó al Presidente del Consejo de Gobierno de la Comunidad de Cantabria y se publicó en los periódicos oficiales del Estado y de la Comunidad Autónoma. La Diputación Regional de Cantabria se personó y presentó escrito de alegaciones, el 12 de enero de 1987, en solicitud de que en su día se dicte Sentencia declarando que la competencia controvertida corresponde a la Comunidad Autónoma de Cantabria.</w:t>
      </w:r>
    </w:p>
    <w:p w:rsidR="0036070F" w:rsidRDefault="0036070F" w:rsidP="0036070F">
      <w:pPr>
        <w:pStyle w:val="TextoNormal"/>
      </w:pPr>
    </w:p>
    <w:p w:rsidR="0036070F" w:rsidRDefault="0036070F" w:rsidP="0036070F">
      <w:pPr>
        <w:pStyle w:val="TextoNormal"/>
      </w:pPr>
      <w:r w:rsidRPr="0036070F">
        <w:rPr>
          <w:rStyle w:val="NumeroAFNegritaCaracter"/>
        </w:rPr>
        <w:t>3</w:t>
      </w:r>
      <w:r>
        <w:t>. Por Auto del Pleno de este Tribunal de 5 de marzo último, se acordó la acumulación del conflicto positivo de competencia registrado con el núm. 82/87 al registrado con el núm. 1.313/86. El conflicto registrado con el núm. 82/87 fue interpuesto por el Gobierno, el 21 de enero del año en curso, en relación con el apartado sexto de la Resolución de 27 de octubre de 1986 de la Consejería de la Presidencia de la Diputación Regional de Canta</w:t>
      </w:r>
      <w:r>
        <w:lastRenderedPageBreak/>
        <w:t xml:space="preserve">bria, por la que se publican los catálogos de puestos de trabajo genéricos, y admitido a trámite por providencia de la Sección Primera de 28 de enero de 1987. 4. Por providencia de la Sección Cuarta, de 22 de abril de 1987, se acordó oir a las partes para que hicieran alegaciones en relación con el mantenimiento o levantamiento de la suspensión de los preceptos impugnados objeto del conflicto. </w:t>
      </w:r>
    </w:p>
    <w:p w:rsidR="0036070F" w:rsidRDefault="0036070F" w:rsidP="0036070F">
      <w:pPr>
        <w:pStyle w:val="TextoNormal"/>
      </w:pPr>
      <w:r>
        <w:t xml:space="preserve">5. El Letrado del Estado, en escrito de 29 de abril último, solicita el mantenimiento de la suspensión, formulando las siguientes alegaciones: El art. 20 de la Ley 30/1984, de 2 de agosto, de Medidas para la Reforma de la Función Pública, trata de conseguir un equilibrio entre la valoración del puesto de trabajo realmente desempeñado y la garantía del respeto, a efectos retributivos, de la cualificación profesional adquirida por el funcionario. Para ello se garantiza en todo caso, al funcionario la retribución complementaria inferior a dos niveles al grado consolidado, lo que implicará el interés de dicho funcionario en que le sean adjudicados puestos del mismo o superior nivel de complejidad y responsabilidad que los que le permitieron consolidar dicho grado. Este interés en la promoción se quiebra, en cambio, cuando (sobre todo en los grados superiores) se tiene garantizada la retribución propia del complemento de destino correspondiente al grado consolidado, aunque se sirvan puestos de nivel inferior, que es lo que viene a establecer el Decreto del Consejo de Gobierno de Cantabria. Es indudable que la vigencia de esta norma, en tanto se resuelve el conflicto, no sólo dará lugar a graves disfunciones en la Función Pública de la citada Comunidad Autónoma, sino que puede ocasionar también graves perjuicios y tratamiento discriminatorio en el resto de las Administraciones Públicas, como consecuencia de la posible movilidad entre los funcionarios de las mismas que es consecuencia de lo previsto en los arts. 12 y 17 de la Ley 30/1984, sin contar con los perjuicios y devoluciones que todo ello puede ocasionar a los funcionarios afectados. </w:t>
      </w:r>
    </w:p>
    <w:p w:rsidR="0036070F" w:rsidRDefault="0036070F" w:rsidP="0036070F">
      <w:pPr>
        <w:pStyle w:val="TextoNormal"/>
      </w:pPr>
      <w:r>
        <w:t xml:space="preserve">6. El Consejo de Gobierno de la Diputación Regional de Cantabria, en escrito recibido el 9 de mayo último, solicita el levantamiento de la suspensión. Comienza el escrito por realizar las correspondientes alegaciones a la suspensión del art. 24.3 a) del Decreto 76/1986 señalando que dicho precepto es fiel reflejo de la Ley de Medidas para la Reforna de la Función Pública, Ley 30/1984, de 2 de agosto, y la Ley de la Función Pública de Cantabria, Ley 4/1986, de 7 de julio. Varios datos han venido a confirmar que la interpretación realizada por el Decreto 76/1986, de 19 de septiembre, de la Comunidad Autónoma de Cantabria que el Estado de la Nación consideró que infringía el art. 22 de la Ley de Medidas, era totalmente acorde con la Ley, y no así el Reglamento de Provisión de Puestos de Trabajo y Promoción Profesional aprobado por Real Decreto 2617/1985, de 9 de diciembre. Así una Sentencia del Tribunal Supremo de 9 de diciembre de 1986, en la que se planteó un hecho consistente en una convocatoria de promoción interna realizada por el Estado al amparo del art. 22.1 de la Ley de Reforma de la Función Pública, Ley 30/1984, limitando esta Orden la posibilidad de acceder por promoción interna a unos Auxiliares de Laboratorio de Organismos Autónomos del Ministerio de Agricultura, Pesca y Alimentación, Auxiliares éstos pertenecientes al grupo C, a Escala de Técnicos Facultativos Superiores de Organismos Autónomos de aquel Departamento, concluye estableciendo que la Orden ministerial vulnera el art. 22.1 de la Ley de Reforma de la Función Pública que no limitaba ni condicionaba el derecho a la promoción allí establecida y que donde la Ley no distingue una Orden de desarrollo de la misma no debe distinguir y menos limitando derechos. La Orden que dio lugar a la Sentencia citada es anterior a la aprobación del Real Decreto 2.617/1985, y éste recoge el mismo criterio e ideología. En relación con la interpretación que el Gobierno de la Nación realiza del art. 22.1 de la Ley, hace notar la preocupación que ha creado en los ámbitos funcionariales, la plasmación de la misma en el </w:t>
      </w:r>
      <w:r>
        <w:lastRenderedPageBreak/>
        <w:t>Real Decreto de Puestos de Trabajo y Promoción Interna del Estado y de especial incidencia en la Comunidad Autónoma de Cantabria, en cuanto que es una Administración Pública con un número de funcionarios limitado, lo que supone que aplicando el Reglamento del Estado quedaría vacía de contenido la promoción interna, puesto que no habría personas suficientes con titulación superior en el grupo inmediatamente inferior al que pertenecen las plazas que se pretenden cubrir por el sistema de promoción interna. Por otra parte, la Comunidad Autónoma de Cantabria, con la suspensión decretada tiene paralizada, con plena seguridad, al menos por un período amplio de tiempo, la promoción interna de sus funcionarios, al no poder aplicar el Reglamento del Estado recogido en el Real Decreto 2.617/1985, porque los funcionarios de la Comunidad afectados por la aplicación de ese Real Decreto y con el antecedente de la Sentencia del Tribunal Supremo estableciendo indirectamente que el mismo no es ajustado a Derecho recurrirían cualquier convocatoria que se pretendiera hacer con esos criterios. En relación, tanto con el art. 20 del Decreto 76/1986 como del punto 6.° de la Resolución de 27 de octubre de 1986, de la Consejería de la Presidencia de la Diputación Regional de Cantabria por la que se publicó el Catálogo de Puestos de Trabajo se alega lo siguiente: Ambos artículos no son más que una plasmación de lo que se establece en el artículo 21.2 de la Ley 30/1984 de Medidas para la Reforma de la Función Pública práctica administrativa tanto de la Función Pública del Gobierno de la Nación como la de la Comunidad Autónoma de Cantabria ha servido para establecer que es la interpretación realizada en el Decreto de Desarrollo en Materia de Provisión de Puestos de Trabajo y Promoción Interna, la que respeta la Ley 30/1984. En su apoyo citan una Instrucción del Secretario de Estado para la Administración Pública sobre aplicación de las normas reguladoras de la carrera administrativa, aportada como prueba documental al escrito de contestación al conflicto positivo de competencia. En la misma no se dice nada que contradiga lo que entiende la Comunidad Autónoma de Cantabria sobre consolidación de grado y así lo expresó en el Decreto 76/1986 y, en concreto, en el art. 20.3 del mismo. Hacen referencia también a unas declaraciones del Secretario de Estado para la Administración Pública, autor de la Instrucción mencionada, en las que reconoce que la interpretación que del tema del grado hace el Estado es corporativista y no centrada en el puesto de trabajo y rompe con uno de los principios esenciales de la reforma querida por el Legislador a través de la Ley 30/1984. En la Instrucción se establece como excepción, la consolidación de un grado dos niveles inferior al suyo personal en el supuesto excepcional previsto en el art. 21.2 c) base central de la interpretación reflejada en las dos normas recurridas, pues la Comunidad Autónoma de Cantabria establece e interpreta, de acuerdo con la Ley 30/1984, que solamente existe un supuesto en el que no se respeta la consolidación de grado, y es el de expectativa de destino previsto en el art. 21.2 c) de la Ley 30/1984, de 2 de agosto. Los argumentos mantenidos en el escrito de interposición del conflicto positivo de competencia no son en realidad los que el Estado está aplicando en la práctica, porque son, terminan señalando, en si mismos, una vulneración de la regulación que del grado «personal» se hace en la Ley 30/1984 y en la Ley 4/1986 de la Función Pública de la Comunidad Autónoma de Cantabria.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w:t>
      </w:r>
      <w:r>
        <w:lastRenderedPageBreak/>
        <w:t>niendo en cuenta, señaladamente, el alcance de aquel acto o disposición así como la incidencia que sobre los intereses públicos -o particulares, en su caso entrañaría la adopción de una u otra de las opciones de la alternativa que ha de resolverse.  Ya se indican en los antecedentes las contrapuestas tesis de las partes.  Pero no aparecen suficientes los argumentos del Letrado del Estado, referidos al posible perjuicio que pudiera causar el levantamiento de la suspensión acordada al plantearse los conflictos aquí acumulados y en trámite, pues se limita a decir que ello provocaría graves disfunciones en la Función Pública de la Comunidad Autónoma y perjuicios eventuales a los funcionarios, dada la permitida movilidad de estos de una a otras Administraciones Públicas. Sin embargo, y sin que ello suponga en absoluto prejuzgar el fondo del conflicto, aquellos perjuicios de existir, no parecen tampoco irreversibles.  Por ello, y teniendo en cuenta el carácter excepcional que el mantenimiento de la suspensión en su día acordada debe tener, de acuerdo con la doctrina de este Tribunal, no cabe sino pronunciarse a favor de la alternativa sostenida por la Comunidad Autónoma de Cantabria.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El Pleno, en su virtud, acuerda dejar sin efecto la suspensión.</w:t>
      </w:r>
    </w:p>
    <w:p w:rsidR="0036070F" w:rsidRDefault="0036070F" w:rsidP="0036070F">
      <w:pPr>
        <w:pStyle w:val="TextoNormal"/>
      </w:pPr>
    </w:p>
    <w:p w:rsidR="0036070F" w:rsidRDefault="0036070F" w:rsidP="0036070F">
      <w:pPr>
        <w:pStyle w:val="TextoNormal"/>
      </w:pPr>
      <w:r>
        <w:t>Publíquese en el «Boletín Oficial del Estado» y en el de la Comunidad de Cantabria.</w:t>
      </w:r>
    </w:p>
    <w:p w:rsidR="0036070F" w:rsidRDefault="0036070F" w:rsidP="0036070F">
      <w:pPr>
        <w:pStyle w:val="TextoNormal"/>
      </w:pPr>
      <w:r>
        <w:t>Madrid, a veintiuno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0" w:name="AUTO_1987_628"/>
      <w:r>
        <w:lastRenderedPageBreak/>
        <w:t>AUTO 628/1987, de 21 de mayo de 1987</w:t>
      </w:r>
    </w:p>
    <w:bookmarkEnd w:id="220"/>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ECLI:ES:TC:1987:628A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del conflicto positivo de competencia 377/1987, a los ya acumulados 613, 648, 997 y 1.109/1986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1" w:name="AUTO_1987_629"/>
      <w:r>
        <w:lastRenderedPageBreak/>
        <w:t>AUTO 629/1987, de 21 de mayo de 1987</w:t>
      </w:r>
    </w:p>
    <w:bookmarkEnd w:id="22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ECLI:ES:TC:1987:629A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tramitación de la cuestión de inconstitucionalidad 344/1987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2" w:name="AUTO_1987_630"/>
      <w:r>
        <w:lastRenderedPageBreak/>
        <w:t>AUTO 630/1987, de 27 de mayo de 1987</w:t>
      </w:r>
    </w:p>
    <w:bookmarkEnd w:id="22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ECLI:ES:TC:1987:630A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594/1986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3" w:name="AUTO_1987_631"/>
      <w:r>
        <w:lastRenderedPageBreak/>
        <w:t>AUTO 631/1987, de 27 de mayo de 1987</w:t>
      </w:r>
    </w:p>
    <w:bookmarkEnd w:id="22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ECLI:ES:TC:1987:631A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915/1986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este Tribunal el 1 de agosto de 1986, la Procuradora de los Tribunales doña Elisa Hurtado Pérez interpone, en nombre y representación de don Jesús Dapena Mosquera, recurso de amparo contra la Sentencia dictada, el 15 de noviembre de 1985, por la Sala Segunda de lo Contencioso-Administrativo de la Audiencia Territorial de Madrid en el recurso contencioso-administrativo 325/1982.</w:t>
      </w:r>
    </w:p>
    <w:p w:rsidR="0036070F" w:rsidRDefault="0036070F" w:rsidP="0036070F">
      <w:pPr>
        <w:pStyle w:val="TextoNormal"/>
      </w:pPr>
    </w:p>
    <w:p w:rsidR="0036070F" w:rsidRDefault="0036070F" w:rsidP="0036070F">
      <w:pPr>
        <w:pStyle w:val="TextoNormal"/>
      </w:pPr>
      <w:r w:rsidRPr="0036070F">
        <w:rPr>
          <w:rStyle w:val="NumeroAFNegritaCaracter"/>
        </w:rPr>
        <w:t>2</w:t>
      </w:r>
      <w:r>
        <w:t>. Los hechos que sirven de base al presente recurso son, en síntesis, los siguientes: a) El recurrente sirvió en la Carrera Judicial desde el 31 de enero de 1936 al 10 de septiembre de 1940. Desde entonces hasta el 30 abril de 1948 prestó servicios como Magistrado de Trabajo, pasando en esta fecha a la situación de excedencia voluntaria, en la que permaneció hasta el 24 de mayo de 1949 en que reingresó como Magistrado de Trabajo, jubilándose el 1 de agosto de 1979. b) La Junta de Gobierno de «Muface», al reconocerle la correspondiente pensión de jubilación, excluyó del cómputo el periodo anterior al 24 de mayo de 1949, basándose en que durante el tiempo en que estuvo en excedencia voluntaria el señor Dapena no cotizó. Como consecuencia de ello se le aplicó, según manifiesta el recurrente, un porcentaje del 40 por 100 en lugar del 52 por 100 que, en su opinión, le correspondía, produciéndose -dice- un efecto desproporcionado al no computársele, para la determinación de la pensión, doce años y ocho meses por el hecho de no haber cotizado durante un año. c) Recurrida dicha decisión, fue confirmada por la Sentencia de 15 de noviembre de 1985 de la Sala Segunda de lo Contencioso-Administrativo de la Audiencia Territorial ahora impugnada.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 juicio del recurrente, dicha Sentencia vulnera los arts. 24.2 y 25.1, en relación con el 9.3, todos ellos de la Constitución. El primero por incongruencia, ya que la resolución judicial no responde a alguno de los argumentos jurídicos de la demanda, relativos al principio de equidad y de enriquecimiento sin causa, y tampoco se pronuncia sobre la pretensión subsidiaria de que para la determinación de la pensión se le descuente tan sólo el período de excedencia. En cuanto al art. 25.1, en relación con el 25.3, resultaría violado porque la interpretación que en la Sentencia se hace de los artículos 8 y 72 del Reglamento aplicable de la Mutualidad de Funcionarios y Empleados del Ministerio de Trabajo (Orden de 10 de abril de 1945) supone la aplicación de una sanción (pérdida del cómputo de doce </w:t>
      </w:r>
      <w:r>
        <w:lastRenderedPageBreak/>
        <w:t xml:space="preserve">años y ocho meses a efectos del porcentaje de la pensión) que no se halla previamente establecida en la norma, por haber realizado una conducta que tampoco aparece prevista como sancionable, ya que la única conducta y correspondiente sanción prevista en el citado Reglamento se refiere a los recargos que se impondrán a los mutualistas que dejen de satisfacer las cuotas correspondientes. Por último, el recurrente estima infringido el propio art. 25.1, en relación con el 9.3 por cuanto, aunque la Sentencia recurrida no lo admita expresamente, aplica, en definitiva, a unos hechos acaecidos en 1948-49 el Reglamento antes citado, que fue aprobado en 1957 y en el que si se establece claramente el efecto sancionador de pérdida a todos los derechos adquiridos para quienes dejen de pertenecer a la Mutualidad. </w:t>
      </w:r>
    </w:p>
    <w:p w:rsidR="0036070F" w:rsidRDefault="0036070F" w:rsidP="0036070F">
      <w:pPr>
        <w:pStyle w:val="TextoNormal"/>
      </w:pPr>
      <w:r>
        <w:t>En consecuencia, solicita de este Tribunal que anule la Sentencia impugnada y restablezca al demandante en su derecho a obtener una tutela judicial efectiva, ordenando se dicte una nueva Sentencia que resuelva de modo fundado en Derecho todas las cuestiones planteadas, y en su derecho a no ser sancionado por conducta no constitutiva de infracción ni con sanción que no ha sido prevista en norma alguna, así como a no ser sancionado con arreglo a normas que entraron en vigor después de los hechos.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17 de septiembre de 1986, la Sección Tercera (Sala Segunda) de este Tribunal, de conformidad con lo dispuesto en el art. 50 de la Ley Orgánica del mismo (LOTC) acuerda conceder al Ministerio Fiscal y a la representación del recurrente un plazo común de diez días, a fin de que aleguen lo que estimen pertinente en relación con la posible concurrencia de los siguientes motivos de inadmisión: Extemporaneidad de la demanda y carencia manifiesta de contenido que justifique una decisión por parte del Tribunal Constitucional [arts. 50.1 a), en conexión con el 44.2, y 50.2 b)], todos ellos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en su escrito de alegaciones de 4 de octubre de 1986, pone de manifiesto en primer término que, de no acreditarse que la sentencia impugnada de 15 de noviembre de 1985 fue notificada, como afirma el recurrente el 16 de julio siguiente, hay que considerar la demanda extemporánea y el recurso inadmisible con arreglo al art. 50.1 a) de la LOTC. Respecto al fondo de la cuestión planteada, comienza señalando que, en realidad, el recurso se formula a un tiempo contra resoluciones administrativas y contra decisiones judiciales, con encuadre, pues, en los arts. 43 y 44 de la LOTC, respectivamente; a las primeras habría que atribuir la infracción del principio de legalidad recogido en el art. 25.1 de la Constitución, y al fallo judicial la del derecho a la tutela judicial del art. 24.1 de la norma fundamental. Por lo que a esta última infracción se refiere, alega que la incongruencia procesal sólo cobra dimensión constitucional cuando limita la contradicción o no da solución a lo pretendido, lo que no sucede en el presente caso, pues, de los tres puntos que se dicen olvidados en la sentencia, dos son simples alegaciones o argumentaciones que la Sala no precisó examinar para resolver, y el tercero fue denegado al declarar correcta la aplicación efectuada por la Mutualidad. Y, respecto a la presunta infracción del principio de legalidad, arguye que la pérdida del derecho a la prestación de jubilación por dejar de abonar las cuotas de la Mutualidad es una medida adoptada por ésta que resulta desfavorable para el interesado, pero que no constituye una sanción, esto es, el castigo subsiguiente a un incumplimiento legal. En consecuencia, el Ministerio Fiscal concluye que no se han producido las vulneraciones constitucionales alegadas y que procede la inadmisión del recurso de amparo por aplicación de lo dispuesto en el art. 50.2 b) de la LOTC. </w:t>
      </w:r>
    </w:p>
    <w:p w:rsidR="0036070F" w:rsidRDefault="0036070F" w:rsidP="0036070F">
      <w:pPr>
        <w:pStyle w:val="TextoNormal"/>
      </w:pPr>
      <w:r>
        <w:lastRenderedPageBreak/>
        <w:t>Por su parte, la representación del recurrente, en escrito presentado el 8 de octubre de 1986, acredita, mediante certificación del Secretario de la Sala Segunda de lo Contencioso-Administrativo de la Audiencia Territorial de Madrid, que la fecha de notificación de la sentencia impugnada es la de 1 de agosto de 1986, y, en relación con la posible falta de contenido constitucional del recurso, reitera las alegaciones contenidas en el escrito inicial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Una vez acreditado por el recurrente que la notificación de la sentencia de 15 de noviembre de 1985 de la Sala Segunda de lo Contencioso-Administrativo de la Audiencia Territorial de Madrid se llevó a cabo el 16 de julio siguiente, es preciso concluir que en la presente demanda de amparo no concurre el primer motivo de inadmisión puesto de manifiesto en nuestra providencia de 17 de septiembre pasado, pues en la fecha de entrada de la misma en este Tribunal -1 de agosto de 1986- no había transcurrido el plazo de veinte días legalmente establecido.</w:t>
      </w:r>
    </w:p>
    <w:p w:rsidR="0036070F" w:rsidRDefault="0036070F" w:rsidP="0036070F">
      <w:pPr>
        <w:pStyle w:val="TextoNormal"/>
      </w:pPr>
    </w:p>
    <w:p w:rsidR="0036070F" w:rsidRDefault="0036070F" w:rsidP="0036070F">
      <w:pPr>
        <w:pStyle w:val="TextoNormal"/>
      </w:pPr>
      <w:r w:rsidRPr="0036070F">
        <w:rPr>
          <w:rStyle w:val="NumeroAFNegritaCaracter"/>
        </w:rPr>
        <w:t>2</w:t>
      </w:r>
      <w:r>
        <w:t>. No puede decirse lo mismo del segundo motivo de inadmisión señalado, ya que de los escritos y documentos presentados se deduce de modo manifiesto que ni la resolución judicial impugnada ni los actos administrativos conformados por ella vulneran los preceptos constitucionales invocados por el solicitante de amparo.</w:t>
      </w:r>
    </w:p>
    <w:p w:rsidR="0036070F" w:rsidRDefault="0036070F" w:rsidP="0036070F">
      <w:pPr>
        <w:pStyle w:val="TextoNormal"/>
      </w:pPr>
      <w:r>
        <w:t>En efecto, por lo que respecta a la pretendida infracción del art. 24 de la Constitución, no puede sostenerse que la sentencia recurrida constituya una decisión no fundada en Derecho o que no responda al conjunto de las pretensiones deducidas por el recurrente. Por el contrario, dicha resolución viene a desestimar, con toda claridad y basándose en un razonamiento común, tanto la petición principal como la subsidiaria planteadas en la demanda. Cosa distinta es que no haga consideración sobre alguno o algunos de los argumentos jurídicos utilizados por el actor en defensa de sus pretensiones.  Pero de ello no se sigue la existencia del vicio de incongruencia, pues, como viene señalando este Tribunal desde su Sentencia 20/1982, de 5 de mayo, el principio de congruencia, ligado al de contradicción procesal, no impide que los Tribunales puedan basar sus fallos en fundamentos jurídicos distintos a los aducidos por las partes o bien, como ocurre en el caso de autos. prescindir del examen de ciertos fundamentos cuando la solución del litigio aparece clara por otros motivos jurídicos.</w:t>
      </w:r>
    </w:p>
    <w:p w:rsidR="0036070F" w:rsidRDefault="0036070F" w:rsidP="0036070F">
      <w:pPr>
        <w:pStyle w:val="TextoNormal"/>
      </w:pPr>
      <w:r>
        <w:t>Menor consistencia aún tienen las alegaciones relativas a la presunta infracción del art. 25.1 de la norma fundamental, ya que, cualesquiera que sean las consecuencias que este precepto constitucional tenga en el ámbito del derecho sancionador, lo cierto es que los actos administrativos confirmados por la Sentencia recurrida no constituyen sanciones en sentido estricto, es decir, no son resultado de la transgresión de una norma del ordenamiento jurídico por una conducta ilícita y punible, sino que se limitan a deducir las consecuencias desfavorables de una actuación -por lo demás perfectamente lícita- del recurrente en orden a la determinación de la pensión de jubilación.  Por desproporcionadas o irrazonables que tales consecuencias puedan parecer al solicitante del amparo, ello no las convierte en sanciones en el sentido del art. 25.1 de la Constitución, ni permite a este Tribunal, en la vía del recurso de amparo y en virtud de dicho precepto, revisar la interpretación de una norma reglamentaria realizada por el órgano judicial que tiene la exclusiva competencia para ello.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la Sección acuerda la inadmisión de la demanda de amparo interpuesta por la Procuradora de los Tribunales doña Elisa Hurtado Pérez, en nombre y representación de don Jesús Dapena Mosquera y el archivo de las</w:t>
      </w:r>
    </w:p>
    <w:p w:rsidR="0036070F" w:rsidRDefault="0036070F" w:rsidP="0036070F">
      <w:pPr>
        <w:pStyle w:val="TextoNormal"/>
      </w:pPr>
      <w:r>
        <w:t>actuaciones.</w:t>
      </w:r>
    </w:p>
    <w:p w:rsidR="0036070F" w:rsidRDefault="0036070F" w:rsidP="0036070F">
      <w:pPr>
        <w:pStyle w:val="TextoNormal"/>
      </w:pPr>
    </w:p>
    <w:p w:rsidR="0036070F" w:rsidRDefault="0036070F" w:rsidP="0036070F">
      <w:pPr>
        <w:pStyle w:val="TextoNormal"/>
      </w:pPr>
      <w:r>
        <w:t>Madrid,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4" w:name="AUTO_1987_632"/>
      <w:r>
        <w:lastRenderedPageBreak/>
        <w:t>AUTO 632/1987, de 27 de mayo de 1987</w:t>
      </w:r>
    </w:p>
    <w:bookmarkEnd w:id="22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ECLI:ES:TC:1987:632A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el archivo de las actuaciones en el procedimiento 981/1986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5" w:name="AUTO_1987_633"/>
      <w:r>
        <w:lastRenderedPageBreak/>
        <w:t>AUTO 633/1987, de 27 de mayo de 1987</w:t>
      </w:r>
    </w:p>
    <w:bookmarkEnd w:id="22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ECLI:ES:TC:1987:633A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1.157/1986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6" w:name="AUTO_1987_634"/>
      <w:r>
        <w:lastRenderedPageBreak/>
        <w:t>AUTO 634/1987, de 27 de mayo de 1987</w:t>
      </w:r>
    </w:p>
    <w:bookmarkEnd w:id="22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ECLI:ES:TC:1987:634A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1.220/1986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este Tribunal el 15 de noviembre de 1986, el Procurador de los Tribunales don Luis Parra Ortum interpone, en nombre y representación de don Hermenegildo Ortigosa Camacho, recurso de amparo contra la Sentencia de 23 de octubre de 1986 de la Sala de lo Civil de la Audiencia Provincial de Santa Cruz de Tenerife recaída en la apelación núm. L 74/86, dimanante de autos de juicio de cognición del Juzgado de Distrito de Santa Cruz de La Palma.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basa en los siguientes hechos: a) Estando el demandante destinado en Santa Cruz de La Palma como Comandante militar de Marina, arrendó una vivienda en dicha ciudad a don Claudio Morera Alvarez, quien, el 25 de enero de 1985, interpuso demanda de juicio de desahucio contra aquél, alegando la causa 3.ª del art. 62 de la Ley de Arrendamientos Urbanos (L.A.U.). Dicha demanda fue contestada por el hoy recurrente en amparo alegando que por razón de destino militar se encontraba en Barcelona, pero que su esposa seguía habitando a intervalos la vivienda arrendada en Santa Cruz de La Palma, en la que diariamente se realizaban faenas domésticas de limpieza y mantenimiento. </w:t>
      </w:r>
    </w:p>
    <w:p w:rsidR="0036070F" w:rsidRDefault="0036070F" w:rsidP="0036070F">
      <w:pPr>
        <w:pStyle w:val="TextoNormal"/>
      </w:pPr>
      <w:r>
        <w:t>b) Con fecha 28 de febrero de 1986, el Juzgado de Distrito de Santa Cruz de La Palma dictó Sentencia estimando la demanda de desahucio, que fue confirmada por la de la Audiencia Provincial de Santa Cruz de Tenerfie ahora impugnada.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Considera la representación del recurrente que dicha Sentencia infringe el derecho de éste a la tutela judicial efectiva reconocido en el art. 24.1 de la Constitución, por cuanto en ella no se ha aplicado correctamente la legislación vigente, ya que la causa 3.ª del art. 62 de la L.A.U. establece que el inquilino no tendrá derecho a la prórroga legal «cuando la vivienda no esté ocupada durante más de seis meses en el curso de un año ... a menos que la desocupación obedezca a justa causa», y en este o sentido no se ha tenido en cuenta la condición de militar en activo de su representado y el destino que le fue asignado. </w:t>
      </w:r>
    </w:p>
    <w:p w:rsidR="0036070F" w:rsidRDefault="0036070F" w:rsidP="0036070F">
      <w:pPr>
        <w:pStyle w:val="TextoNormal"/>
      </w:pPr>
      <w:r>
        <w:t>En consecuencia, solicita de este Tribunal que declare la nulidad de la Sentencia impugnada y, asimismo, suspenda su ejecución, por incidir ésta decisivamente sobre su derecho.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Por providencia de 22 de diciembre de 1986, la Sección Tercera (Sala Segunda) de este Tribunal acuerda, de conformidad con lo dispuesto en el art. 50 de la Ley Orgánica del Tribunal Constitucional (LOTC), conceder un plazo común de diez días al Ministerio Fiscal y a la representación del recurrente a fin de que aleguen lo que estimen pertinente en relación con la posible existencia de los siguientes motivos de inadmisión: a) No haberse invocado formalmente en el proceso el derecho constitucional vulnerado, tan pronto como, una vez conocida la violación, hubiere lugar para ello [art. 44.1 c) en relación con el 50.1 b), ambos de la LOTC], y b) Carecer la demanda manifiestamente de contenido que justifique una decisión por parte del Tribunal Constitucional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En su escrito de 14 de enero de 1987, el Ministerio Fiscal sostiene que en la demanda de amparo concurren ambas causas de inadmisión. En primer lugar -arguye-, la vulneración, si existió, es imputable a la Sentencia del Juzgado de Distrito, por lo que debió ser invocada formalmente en el momento procesal de interponerse el recurso de apelación o durante la tramitación del mismo. En segundo lugar, lo que el recurrente califica de vulneración constitucional no es sino una discrepancia respecto a la subsunción de los hechos en la norma aplicable, función que, de acuerdo con la Constitución, corresponde en exclusiva a los Jueces y Tribunales.</w:t>
      </w:r>
    </w:p>
    <w:p w:rsidR="0036070F" w:rsidRDefault="0036070F" w:rsidP="0036070F">
      <w:pPr>
        <w:pStyle w:val="TextoNormal"/>
      </w:pPr>
    </w:p>
    <w:p w:rsidR="0036070F" w:rsidRDefault="0036070F" w:rsidP="0036070F">
      <w:pPr>
        <w:pStyle w:val="TextoNormal"/>
      </w:pPr>
      <w:r w:rsidRPr="0036070F">
        <w:rPr>
          <w:rStyle w:val="NumeroAFNegritaCaracter"/>
        </w:rPr>
        <w:t>6</w:t>
      </w:r>
      <w:r>
        <w:t>. Por su parte, la representación del recurrente, en escrito presentado el 21 de enero de 1987, formula las siguientes alegaciones: a) En relación con la exigencia derivada del art. 44.1 c) de la LOTC, manifiesta que en el proceso se invocó el derecho fundamental vulnerado y se puso de relieve las circunstancias personales de su representado, concretamente la de ser militar, que venia a justificar la desocupación de la vivienda en cuestión por obedecer a «justa causa». b) Por lo que respecta al art. 50.1 b) de la LOTC, señala que, acompañando a la solicitud de amparo, se presentaron copias de la «hoja de servicios» de su representado. c) Finalmente, y en relación con el art. 50.2. b) de la LOTC, pone de manifiesto que se trata de la protección de un derecho fundamental reconocido en el art. 24.1 de la Constitución y que por consiguiente, de conformidad con el art. 53.2 de la misma, su representado tiene derecho, como cualquier ciudadano, a recabar la tutela de sus intereses a través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Aunque lo que se recurre ante esta sede es la Sentencia de la Audiencia Provincial dictada en apelación, la denunciada vulneración del art. 24.1 de la Norma fundamental ha de imputarse a la Sentencia del Juzgado de Distrito, ya que aquélla se limita a confirmar totalmente la de primera instancia.</w:t>
      </w:r>
    </w:p>
    <w:p w:rsidR="0036070F" w:rsidRDefault="0036070F" w:rsidP="0036070F">
      <w:pPr>
        <w:pStyle w:val="TextoNormal"/>
      </w:pPr>
      <w:r>
        <w:t>En este sentido, la presente demanda de amparo incurre en la causa de inadmisibilidad a que se refiere el art. 50.1 b) de la LOTC, por haber incumplido el requisito exigido en el art. 44.1 c) de la misma Ley -cuya finalidad, dado el carácter subsidiario del recurso de amparo, es que los Tribunales ordinarios puedan conocer y resolver sobre la violación constitucional denunciada-, pues ni se acredita ni de los documentos aportados se deduce que el derecho constitucional presuntamente vulnerado hubiera sido formalmente invocado en el trámite de la apelación.</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Más, aun cuando, como pretende la representación del recurrente, se estimase que ha sido cumplida tal finalidad, y con ello el mencionado requisito, ya que ante la Audiencia Provincial se alegó la condición de militar del hoy recurrente en amparo y es el desconocimiento de ésta, a efectos de la resolución del contrato de arrendamiento, lo que ha originado la vulneración del derecho a la tutela judicial efectiva, la demanda de amparo incurriría, en todo caso, en la causa de inadmisibilidad prevista en el art.  50.2 b) de la LOTC.</w:t>
      </w:r>
    </w:p>
    <w:p w:rsidR="0036070F" w:rsidRDefault="0036070F" w:rsidP="0036070F">
      <w:pPr>
        <w:pStyle w:val="TextoNormal"/>
      </w:pPr>
      <w:r>
        <w:t>En efecto, lo que la representación del recurrente plantea ante este Tribunal es una cuestión que atañe meramente a la interpretación y aplicación de un precepto legal, el art. 62.3.° de la Ley de Arrendamientos Urbanos. Dicha representación discrepa de la decisión adoptada por los órganos judiciales, pues, a su juicio, la condición de militar de su representado ha de considerarse «justa causa» para la desocupación de la vivienda a efectos de aplicación del mencionado precepto. Pero tal discrepancia no puede ser dilucidada por este Tribunal, ya que le está vedado enjuiciar la valoración de los hechos y la interpretación que de las normas aplicables hacen los Jueces y Tribunales ordinarios en el ámbito de las competencias que con carácter exclusivo les reconoce el art. 117.3 de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recurso de amparo interpuesto por el Procurador de los Tribunales don Luis Parra Ortum, en nombre y representación de don Hermenegildo Ortigosa Camacho,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7" w:name="AUTO_1987_635"/>
      <w:r>
        <w:lastRenderedPageBreak/>
        <w:t>AUTO 635/1987, de 27 de mayo de 1987</w:t>
      </w:r>
    </w:p>
    <w:bookmarkEnd w:id="22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ECLI:ES:TC:1987:635A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1.308/1986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8" w:name="AUTO_1987_636"/>
      <w:r>
        <w:lastRenderedPageBreak/>
        <w:t>AUTO 636/1987, de 27 de mayo de 1987</w:t>
      </w:r>
    </w:p>
    <w:bookmarkEnd w:id="22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ECLI:ES:TC:1987:636A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1.354/1986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el día 16 de diciembre de 1986, el Procurador de los Tribunales don Manuel Ayuso Tejerizo interpone, en nombre y representación de don Argimiro Molina Rodríguez, recurso de amparo contra la Sentencia de 13 de noviembre de 1986, del Juzgado de Instrucción núm. 11 de Madrid, dictada en apelación del juicio de faltas núm. 2.052/84 del Juzgado de Distrito núm. 4 de dicha capital, que, revocando la dictada en primera instancia, condenó al promovente del amparo, como autor de una falta del art. 586.3.° del Código Penal, a la pena de 5.000 pesetas de multa con dos días de arresto sustitutorio en caso de impago, privación del permiso de conducir o de la facultad de obtenerlo por un mes, y a diversas indemnizaciones, además de al pago de las costas procesales.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fundamenta, en síntesis, en los siguientes hechos: a) La Sentencia de 13 de julio de 1986 dictada por el Juzgado de Distrito núm. 4 de Madrid en el juicio de faltas núm. 2.052/84, absolvió, en virtud del principio in dubio pro reo y de presunción de inocencia establecido en el art. 24.2 de la Constitución, a los dos conductores implicados en la colisión de vehículos por la que se había tramitado dicho juicio. </w:t>
      </w:r>
    </w:p>
    <w:p w:rsidR="0036070F" w:rsidRDefault="0036070F" w:rsidP="0036070F">
      <w:pPr>
        <w:pStyle w:val="TextoNormal"/>
      </w:pPr>
      <w:r>
        <w:t xml:space="preserve">b) Apelada la referida Sentencia, el Juzgado de Instrucción núm. 11 de Madrid dictó otra, con fecha 13 de noviembre de 1986, en la que rechaza integramente los hechos de la recurrida, declarando probado que el vehículo conducido por don Argimiro Molina Rodríguez «en un tramo recto invadió ligeramente el carril reservado al sentido contrario de la circulación, cortando frontalmente la trayectoria del camión», con lo que se produjo la colisión; y, estimando así el recurso interpuesto, revocó la Sentencia de primera instancia condenando en su fallo a don Argimiro Molina Rodríguez, como autor de una falta del art. 586.3.° del Código Penal, a las penas antes indicadas. 3. Estima la representación del recurrente en amparo que la citada Sentencia del Juzgado de Instrucción vulnera el derecho a la tutela judicial efectiva (art. 24.1 C.E.) y el derecho a la presunción de inocencia (art. 24.2 C.E.) de su representado. Entiende que el relato de hechos probados efectuado por el Juzgado de Distrito debe considerarse inatacable si no se practican en la fase de segunda instancia nuevas pruebas que permitan enervarlo o añadir elementos probatorios. Por otra parte -añade-, el hoy demandante de amparo ha sido considerado culpable con elementos de prueba tan endebles como el croquis de la Policía Municipal y las declaraciones del otro conductor y de la persona que le acompañaba, declaraciones que no tienen más fuerza </w:t>
      </w:r>
      <w:r>
        <w:lastRenderedPageBreak/>
        <w:t xml:space="preserve">que las suyas, debiendo por ello haber prevalecido, en la duda, como el Juez de Distrito apreció, la presunción de inocencia de su representado. En consecuencia, solicita de este Tribunal la declaración de nulidad de la Sentencia del Juzgado de Instrucción núm. 11 de Madrid, objeto del presente recurso, y la absolución del promovente del amparo. </w:t>
      </w:r>
    </w:p>
    <w:p w:rsidR="0036070F" w:rsidRDefault="0036070F" w:rsidP="0036070F">
      <w:pPr>
        <w:pStyle w:val="TextoNormal"/>
      </w:pPr>
      <w:r>
        <w:t xml:space="preserve">4. Por providencia de 14 de enero de 1987, la Sección Tercera (Sala Segunda) de este Tribunal acuerda conceder al Ministerio Fiscal y al solicitante del amparo un plazo común de diez días para que aleguen lo que estimen pertinente sobre la posible existencia del motivo de inadmisión previsto en el art. 50.2 b) de la LOTC: Carecer la demanda manifiestamente de contenido que justifique una decisión por parte del Tribunal Constitucional. </w:t>
      </w:r>
    </w:p>
    <w:p w:rsidR="0036070F" w:rsidRDefault="0036070F" w:rsidP="0036070F">
      <w:pPr>
        <w:pStyle w:val="TextoNormal"/>
      </w:pPr>
      <w:r>
        <w:t xml:space="preserve">5. El Ministerio Fiscal, en escrito presentado el 29 de enero de 1987, interesa de este Tribunal que, de conformidad con el art. 86.1 de su Ley Orgánica, dicte Auto de inadmisión de la demanda de amparo por la causa señalada, ya que en modo alguno aparecen vulnerados los derechos fundamentales invocados por el recurrente y que el art. 24.1 y 2 de la Constitución reconoce. En tal sentido pone de manifiesto, por una parte, que la posibilidad de discrepancia en la valoración de la prueba efectuada por dos órganos judiciales distintos -el de instancia, que absuelve, y el de apelación, que condena- pertenece a la naturaleza misma de la apelación; y, por otra parte, que la presunción de inocencia pudo ser válidamente desvirtuada por la prueba de cargo consistente en la declaración del otro conductor y su acompañante. </w:t>
      </w:r>
    </w:p>
    <w:p w:rsidR="0036070F" w:rsidRDefault="0036070F" w:rsidP="0036070F">
      <w:pPr>
        <w:pStyle w:val="TextoNormal"/>
      </w:pPr>
      <w:r>
        <w:t>6. La representación del recurrente, en escrito de 2 de febrero de 1987, sostiene que se han cumplido los requisitos de admisión exigidos por el art. 44 de la LOTC, y, en cuanto al fondo del recurso, insiste en que se han vulnerado los derechos fundamentales invocados por cuanto el Juez de Instrucción, sin nueva fase probatoria, prescindió de los hechos declarados probados por el Juez de Distrito y no justificó en forma alguna la razón de conciencia para obrar así; además, añade que, al ser contradictorias las declaraciones de los encausados, debió otorgarse a ambas el mismo valor, y finalmente señala que el croquis tenido en cuenta por el Juez de Instrucción no refleja un tramo recto, como se recoge en los hechos probados, sino con curva. En consecuencia, después de citar diversas Sentencias de este Tribunal, solicita declare que la demanda de amparo posee contenido constitucional suficiente, por cumplir los requisitos del art. 44 de la LOTC y existir importantes precedentes similares admitidos por el propio Tribunal.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causa de inadmisión prevista en el art. 50.2 b) de la LOTC tiene sustantividad propia y es independiente de la observancia de las exigencias establecidas en el art. 44 de la misma Ley; se trata de un motivo de inviabilidad que excluye a sustanciación procesal del recurso de amparo cuando, sobre la exclusiva base de la demanda y documentos incorporados a ella, puede apreciarse, de modo manifiesto, que no se ha producido lesión alguna de los derechos fundamentales invocados.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el escrito de demanda, la representación del recurrente basa la vulneración del derecho a la tutela judicial efectiva en que la Sentencia de apelación prescinde de todos los hechos declarados probados en primera instancia, a pesar de que en la segunda no se practicaron nuevas pruebas. Con ello parece sostenerse que, cuando faltan éstas, el recurso de apelación debe reducirse a una revisión jurídica de la resolución impugnada.  Sin embargo, tal concepción no responde ni al contenido del derecho fundamental invocado, ni a la </w:t>
      </w:r>
      <w:r>
        <w:lastRenderedPageBreak/>
        <w:t>naturaleza misma del recurso de apelación, en el que al Juez o Tribunal competente corresponde ponderar todos los materiales y elementos probatorios tenidos en cuenta por el Juez a quo.  En tal sentido, este Tribunal ha señalado expresamente que no puede argumentarse sobre la discrepancia existente entre la valoración llevada a cabo por el Juez de Distrito y el Juzgado de Instrucción, pues el Juez de apelación tiene el poder necesario para examinar y corregir la valoración de las pruebas realizada por el inferior, de modo que al ejercitar tal poder no viola derecho fundamental alguno. Resulta, en suma, acorde con la esencia de la apelación el que sobre un mismo material probatorio puedan producirse apreciaciones dispares conducentes a otras tantas resoluciones judiciales, sin que ello resulte anómalo ni mucho menos contrario a la Constitución.</w:t>
      </w:r>
    </w:p>
    <w:p w:rsidR="0036070F" w:rsidRDefault="0036070F" w:rsidP="0036070F">
      <w:pPr>
        <w:pStyle w:val="TextoNormal"/>
      </w:pPr>
    </w:p>
    <w:p w:rsidR="0036070F" w:rsidRDefault="0036070F" w:rsidP="0036070F">
      <w:pPr>
        <w:pStyle w:val="TextoNormal"/>
      </w:pPr>
      <w:r w:rsidRPr="0036070F">
        <w:rPr>
          <w:rStyle w:val="NumeroAFNegritaCaracter"/>
        </w:rPr>
        <w:t>3</w:t>
      </w:r>
      <w:r>
        <w:t>. Aun cuando se alega también una supuesta violación del derecho a la presunción de inocencia, se reconoce, sin embargo, el carácter incriminatorio del croquis de la Policía Municipal, de las declaraciones del otro conductor y de la persona que lo acompañaba, es decir, la existencia de medios y actividad probatoria suficiente para desvirtuar dicha presunción iuris tantum; y el calificativo de endeble, aplicado a dicha actividad por el recurrente, no significa otra cosa que su discrepancia en cuanto a la valoración de la misma efectuada por el Tribunal de apelación. Está ciertamente fuera de toda duda el carácter documental de una de las pruebas, y el testifical de las otras; incluso sobre el posible valor de la declaración de los perjudicados por la infracción penal se ha pronunciado este Tribunal en diversas ocasiones, afirmando su consideración de medio probatorio. Finalmente, estando presidido el proceso penal por el principio de libre valoración de la prueba (arts. 741 L.E.Cr. y 973 de la misma Ley y 11 del Decreto de 21 de noviembre de 1952), debe excluirse cualquier clase de regla tasada, como la propuesta por la representación del recurrente, en el sentido de que, cuando exista contradicción en las declaraciones de los implicados, los Tribunales deban asignarles necesariamente idéntico valor, produciéndose así una especie de compensación que haga prevalecer la presunción iuris tantum de inocencia.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la Sección acuerda la inadmisión del recurso de amparo interpuesto por el Procurador de los Tribunales don Manuel Ayuso Tejerizo, en nombre y representación de don Argimiro Molina Rodríguez, y el archivo de</w:t>
      </w:r>
    </w:p>
    <w:p w:rsidR="0036070F" w:rsidRDefault="0036070F" w:rsidP="0036070F">
      <w:pPr>
        <w:pStyle w:val="TextoNormal"/>
      </w:pPr>
      <w:r>
        <w:t>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29" w:name="AUTO_1987_637"/>
      <w:r>
        <w:lastRenderedPageBreak/>
        <w:t>AUTO 637/1987, de 27 de mayo de 1987</w:t>
      </w:r>
    </w:p>
    <w:bookmarkEnd w:id="229"/>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ECLI:ES:TC:1987:637A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230" w:name="AUTO_1987_638"/>
      <w:r>
        <w:lastRenderedPageBreak/>
        <w:t>AUTO 638/1987, de 27 de mayo de 1987</w:t>
      </w:r>
    </w:p>
    <w:bookmarkEnd w:id="23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ECLI:ES:TC:1987:638A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1.422/1986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de este Tribunal el día 29 de diciembre de 1986, el Procurador de los Tribunales, don Juan Corujo López Villamil, interpone en nombre de don Faustino Aguirrezabal Bujanda, don Pedro María Alfaro González, don Juan Amezcoa León, don Federico Ansorena Loyola, don José Antonio Arbizu Juanena, don Antonio Asarte Murguiondo, don José Javier Asenjo Rodríguez, don Emigio Alvarez de Eulate, don José Antonio Astrain Fabo, don Joaquín María Badaran Martínez de Azagra, don Teófilo Echeverría Belzunegui, don Augusto Echeverría Sesma, don Angel María Eraso Esparza, don José Lorenzo Erneta Espelosín, don Jesús Fernández de Arcaya Galdiano, don Guillermo Frauca Miquele, don Pedro Gil Marchite, don Eusebio Iriarte Otermín, don José Luis Labat Ayerra, don José Luis Labat Meton, don Jesús López Martínez de Toda, don Gonzalo Marquez Pries, don Ignacio Jesús Mendivil Laborde, don Juan Cruz Muñoz Segura, don Alejandro Nieto García, don José Ororz Uriz, don José Joaquín Pejenaute Cervera, don José Javier Pérez de Óbanos Castillo, don José María Ruiz Artieda, don Carmelo Sainz de Murieta Saninz, don Bruno Sanz Alonso, don Joaquín Sanz de Galdeano Equiza, don Francisco Javier de Elibarri Lezaun, don Miguel Uranga Seriola y don Pablo María Arrastia Munarriz, recurso de amparo contra la denegación presunta del Gobierno de Navarra de la solicitud -formulada, con fecha de 3 de marzo de 1984, y contra las Sentencias de la Audiencia Territorial de Pamplona y del Tribunal Supremo, de fecha 29 de octubre de 1985 y 24 de noviembre de 1986, respectivamente, en autos sobre percepción de plus sustitutivo de honorarios profesionales.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están a la base del presente recurso de amparo son, en síntesis, los siguientes: </w:t>
      </w:r>
    </w:p>
    <w:p w:rsidR="0036070F" w:rsidRDefault="0036070F" w:rsidP="0036070F">
      <w:pPr>
        <w:pStyle w:val="TextoNormal"/>
      </w:pPr>
      <w:r>
        <w:t xml:space="preserve">a) La Diputación Foral de Navarra dictó, con fecha de 19 y 26 de febrero de 1981, sendos acuerdos, mediante los cuales, se determinaron las cantidades que percibirían el Director, Subdirector, Ingenieros Superiores e Ingenieros Técnicos de las Direcciones de Caminos y Montes, en concepto de plus sustitutivo de honorarios profesionales. </w:t>
      </w:r>
    </w:p>
    <w:p w:rsidR="0036070F" w:rsidRDefault="0036070F" w:rsidP="0036070F">
      <w:pPr>
        <w:pStyle w:val="TextoNormal"/>
      </w:pPr>
      <w:r>
        <w:t>b) Ante tal reconocimiento, los Técnicos de la Dirección de Agricultura y los del Laboratorio Químico, solicitaron de la Diputación Foral que los equipararse en las mismas condiciones respecto al derecho al plus sustitutivo de honorarios, a los técnicos de las Direcciones de Caminos y Montes. Formulada dicha solicitud en primer lugar, por 22 técni</w:t>
      </w:r>
      <w:r>
        <w:lastRenderedPageBreak/>
        <w:t xml:space="preserve">cos, fue desestima da por Acuerdo de la Diputación Foral, que recurrida ante la Sala de lo Contencioso-Administrativo de la Audiencia Territorial de Pamplona, fue estimada, por Sentencia de 25 de enero de 1984. </w:t>
      </w:r>
    </w:p>
    <w:p w:rsidR="0036070F" w:rsidRDefault="0036070F" w:rsidP="0036070F">
      <w:pPr>
        <w:pStyle w:val="TextoNormal"/>
      </w:pPr>
      <w:r>
        <w:t xml:space="preserve">c) Posteriormente, otros 37 técnicos (los hoy recurrentes) solicitaron, de la Diputación Foral, con fecha de 3 de marzo de 1984 el mencionado reconocimiento del plus sustitutivo de honorarios que fue desestimado por silencio negativo. </w:t>
      </w:r>
    </w:p>
    <w:p w:rsidR="0036070F" w:rsidRDefault="0036070F" w:rsidP="0036070F">
      <w:pPr>
        <w:pStyle w:val="TextoNormal"/>
      </w:pPr>
      <w:r>
        <w:t xml:space="preserve">d) Interpuesto recurso contencioso-administrativo ante la Audiencia Territorial de Pamplona, fue desestimando, por Sentencia de 29 de octubre de 1985. </w:t>
      </w:r>
    </w:p>
    <w:p w:rsidR="0036070F" w:rsidRDefault="0036070F" w:rsidP="0036070F">
      <w:pPr>
        <w:pStyle w:val="TextoNormal"/>
      </w:pPr>
      <w:r>
        <w:t>e) Interpuesto recurso de revisión -al no ser susceptible de recurso de apelación-, fue desestimado por - Sentencia de la Sala 54 del Tribunal Supremo, de 24 de noviembre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Los actores solicitan de este Tribunal que declare la nulidad de la denegación presunta por silencio administrativo de la solicitud formulada al Gobierno de Navarra, de fecha 3 de marzo de 1984, así como la de las Sentencias de la Audiencia Territorial de Pamplona y del Tribunal Supremo. Aducen como violado el art. 14 de la C.E. Fundan su queja en el diverso tratamiento que los recurrentes han sufrido en la resolución de su recurso contencioso-administrativo frente a los primeros recurrentes (antecedente 2.b) que si vieron reconocido su derecho al percibo del plus sustitutivo de honorarios por Sentencia de la Sala de lo Contencioso-Administrativo de la Audiencia Territorial de Pamplona, de 25 de enero de 1984, -que esgrimen como término de comparación- cuando las situaciones de hecho eran idénticas, siendo la única diferencia que residiendo en diferentes localidades se dividieron en dos grupos al objeto de ejercitar sus pretensiones. </w:t>
      </w:r>
    </w:p>
    <w:p w:rsidR="0036070F" w:rsidRDefault="0036070F" w:rsidP="0036070F">
      <w:pPr>
        <w:pStyle w:val="TextoNormal"/>
      </w:pPr>
      <w:r>
        <w:t xml:space="preserve">Asimismo frente a lo señalado por la Sentencia de la Audiencia de Pamplona que, a: "diferencia del supuesto resuelto en la Sentencia de la misma Sala de 25 de enero de 1984, en el caso presente no se practicó prueba alguna tendente a demostrar que los recurrentes ejercían trabajos en la forma establecida por los Acuerdos de la Diputación Foral de l98l", los recurrentes en amparo, sostienen, que lo que fue considerado en el primer supuesto como actividad probatoria bastante, no lo fue en el caso recurrido. En resumen -afirman- que con idéntica actividad probatoria en unos y otros recursos, con idéntico resultado,y con idénticas referencias a los Técnicos de las Direcciones de Agricultura y Laboratorio Químico, la Sala de Pamplona, llega en uno y otro caso a soluciones distintas. </w:t>
      </w:r>
    </w:p>
    <w:p w:rsidR="0036070F" w:rsidRDefault="0036070F" w:rsidP="0036070F">
      <w:pPr>
        <w:pStyle w:val="TextoNormal"/>
      </w:pPr>
      <w:r>
        <w:t>Finalmente, respecto a la Sentencia del Tribunal Supremo Sala 5ª aún reconociendo que dada la naturaleza extraordinaria del recurso de revisión no pudiera entrar a analizar la actividad probatoria, afirman, que este Tribunal Constitucional deberá analizar si a lo largo del proceso, los recurrentes se encontraban en idéntica situación con aquellos sobre los que se establece la comparación, a efectos de determinar si existe infracción del principio de igualdad.</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4 de febrero, la Sección Cuarta de este Tribunal, tuvo por interpuesto el presente recurso, y$ puso, asimismo, de manifiesto a la representación actora la posible concurrencia del motivo de inadmisión previsto en el art. 50.2 b) LOTC. Por lo que, a tal efecto, -concedió un plazo de diez días para que el Ministerio Fiscal y los solicitantes de amparo alegasen lo que estimasen oportuno.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Con fecha de 18 de febrero el Ministerio Fiscal despachó el trámite conferido solicitando la inadmisión del recurso. </w:t>
      </w:r>
    </w:p>
    <w:p w:rsidR="0036070F" w:rsidRDefault="0036070F" w:rsidP="0036070F">
      <w:pPr>
        <w:pStyle w:val="TextoNormal"/>
      </w:pPr>
      <w:r>
        <w:lastRenderedPageBreak/>
        <w:t>El Fiscal manifiesta que frente a la argumentación de la demanda dirigida contra el distinto criterio que ha mantenido el órgano judicial -Audiencia de Pamplona con violación del principio de igualdad cabe indicar que no se ha producido ninguna modificación respecto a su decisión anterior -traída aquí como término de comparación-, sino que estamos en presencia de un supuesto distinto, ya que la cuestión suscitada se plantearía en torno a la prueba práctica de lo que nos sitúa en un campo ajeno al del principio de igualdad. Igualmente -señala- cabe rechazar la discriminación atribuida a la Diputación Foral ya que no concurren en los recurrentes las circunstancias establecidas en los acuerdos que fijaron el complemento de remuneración.</w:t>
      </w:r>
    </w:p>
    <w:p w:rsidR="0036070F" w:rsidRDefault="0036070F" w:rsidP="0036070F">
      <w:pPr>
        <w:pStyle w:val="TextoNormal"/>
      </w:pPr>
    </w:p>
    <w:p w:rsidR="0036070F" w:rsidRDefault="0036070F" w:rsidP="0036070F">
      <w:pPr>
        <w:pStyle w:val="TextoNormal"/>
      </w:pPr>
      <w:r w:rsidRPr="0036070F">
        <w:rPr>
          <w:rStyle w:val="NumeroAFNegritaCaracter"/>
        </w:rPr>
        <w:t>6</w:t>
      </w:r>
      <w:r>
        <w:t>. Por escrito registrado el día 21 de febrero la representación actora evacuó su escrito de alegaciones en el que tras reiterar los argumentos ya expuestos en el escrito de demanda, solicitó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Tal como pusimos de manifiesto en nuestra providencia de 4 de febrero pasado concurre la causa de inadmisión prevista en el art. 50.2 b) de nuestra Ley Orgánica.</w:t>
      </w:r>
    </w:p>
    <w:p w:rsidR="0036070F" w:rsidRDefault="0036070F" w:rsidP="0036070F">
      <w:pPr>
        <w:pStyle w:val="TextoNormal"/>
      </w:pPr>
      <w:r>
        <w:t>En efecto, la queja de los actores, consiste en denunciar la infracción del art. 14 de la C.E., ya que la Audiencia Territorial de Pamplona en un caso sustancialmente - idéntico -Sentencia de 25 de enero de 1984resolvió en sentido diferente al aquí impugnado. Conviene, por ello, precisar que el objeto de la queja formulada lo constituye la Sentencia de la Sala de lo Contencioso-Administrativo de la Audiencia Territorial de Pamplona, de 29 de octubre de 1985, si bien en el petitum de la demanda se solicite también la nulidad del acto desestimatorio, por silencio negativo, del Gobierno de Navarra y la Sentencia de revisión del Tribunal Supremo.</w:t>
      </w:r>
    </w:p>
    <w:p w:rsidR="0036070F" w:rsidRDefault="0036070F" w:rsidP="0036070F">
      <w:pPr>
        <w:pStyle w:val="TextoNormal"/>
      </w:pPr>
    </w:p>
    <w:p w:rsidR="0036070F" w:rsidRDefault="0036070F" w:rsidP="0036070F">
      <w:pPr>
        <w:pStyle w:val="TextoNormal"/>
      </w:pPr>
      <w:r w:rsidRPr="0036070F">
        <w:rPr>
          <w:rStyle w:val="NumeroAFNegritaCaracter"/>
        </w:rPr>
        <w:t>2</w:t>
      </w:r>
      <w:r>
        <w:t>. Delimitado así el objeto del recurso conviene recordar que es doctrina reiterada de este Tribunal la de considerar que el principio de igualdad consagrado en el art. 14 de la C.E., se extiende también a la aplicación de la Ley por los órganos judiciales, así como que dicha vulneración sólo se produce cuando un mismo órgano judicial -la misma Sala o Sección- modifica arbitrariamente, es decir, sin una fundamentación suficiente, el sentido de sus decisiones en casos sustancialmente iguales</w:t>
      </w:r>
    </w:p>
    <w:p w:rsidR="0036070F" w:rsidRDefault="0036070F" w:rsidP="0036070F">
      <w:pPr>
        <w:pStyle w:val="TextoNormal"/>
      </w:pPr>
      <w:r>
        <w:t>En el presente caso, los actores afirman la identidad total del supuesto de hecho de la Sentencia impugnada con el de la Sentencia que aportan como término de comparación Sin embargo, dicha queja no puede prosperar. En efecto, cabe señalar que frente a lo afirmado por los solicitantes de amparo no puede sostenerse la identidad de ambos supuestos de hecho.</w:t>
      </w:r>
    </w:p>
    <w:p w:rsidR="0036070F" w:rsidRDefault="0036070F" w:rsidP="0036070F">
      <w:pPr>
        <w:pStyle w:val="TextoNormal"/>
      </w:pPr>
      <w:r>
        <w:t>Mientras en la Sentencia citada como término de comparación, se probó debidamente que los técnicos de la Dirección de Agricultura y Ganadería y del Laboratorio Químico, habían realizado proyectos y dirección de obras, y análisis químicos por cuenta de la Diputación para terceras personas, en la aquí impugnada no se practicaron pruebas que demostrasen que todos y cada uno de los recurrentes realizaron los trabajos antes citados, afirmando la Sentencia de la Audiencia de Pamplona (Cdo.3Q), que "ni si quiera intentaron acreditar que realizaban proyectos antes de 1981, y que eran retribuidos por honorarios, bastando, a tal efecto, que hubiesen solicitado una simple certificación de la Diputación Foral comprensiva de tales extremos".</w:t>
      </w:r>
    </w:p>
    <w:p w:rsidR="0036070F" w:rsidRDefault="0036070F" w:rsidP="0036070F">
      <w:pPr>
        <w:pStyle w:val="TextoNormal"/>
      </w:pPr>
      <w:r>
        <w:lastRenderedPageBreak/>
        <w:t>Todo ello acredita, sin duda, que ni existió violación del principio de igualdad en la aplicación de la Ley ya que la diferencia en el fallo respecto a la esgrimida como término de comparación&gt; era una diferencia obligada y razonable, -derivada de la aplicación igual de las normas a supuestos de hecho distintos-, ni existió, tampoco, en los recurrentes la diligencia debida para acreditar en forma y los supuestos de hecho eran en su caso, idénticos. Todo ello conduce a expresar la -ausencia de contenido constitucional del recurso, y es, por tanto, forzoso disponer su inadmisión.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lo expuesto, la Sección acuerda la inadmisión del presente recurso,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1" w:name="AUTO_1987_639"/>
      <w:r>
        <w:lastRenderedPageBreak/>
        <w:t>AUTO 639/1987, de 27 de mayo de 1987</w:t>
      </w:r>
    </w:p>
    <w:bookmarkEnd w:id="23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ECLI:ES:TC:1987:639A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2" w:name="AUTO_1987_640"/>
      <w:r>
        <w:lastRenderedPageBreak/>
        <w:t>AUTO 640/1987, de 27 de mayo de 1987</w:t>
      </w:r>
    </w:p>
    <w:bookmarkEnd w:id="23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ECLI:ES:TC:1987:640A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este Tribunal el 14 de enero de 1987, el Procurador de los Tribunales don Manuel Ardura Menéndez, en nombre y representación de doña María Luisa Rodríguez de la Coba, doña Alicia Batista Gouzi, doña María Acacia Manrique de Lara Báez y doña María Cecilia Moloney O'Regan, interpuso recurso de amparo contra la Sentencia de 19 de diciembre de 1986 dictada por la Magistratura de Trabajo núm. 1 de Las Palmas de Gran Canaria, en autos sobre reclamación de elecciones sindicales. </w:t>
      </w:r>
    </w:p>
    <w:p w:rsidR="0036070F" w:rsidRDefault="0036070F" w:rsidP="0036070F">
      <w:pPr>
        <w:pStyle w:val="TextoNormal"/>
      </w:pPr>
      <w:r>
        <w:t xml:space="preserve">El recurso se funda, en síntesis, en lo siguiente: a) Desde el 7 de diciembre de 1982, las recurrentes eran miembros del Comité de Empresa de la Sociedad «Centros de Estudios y Formación, Sociedad Anónima», donde prestaban servicios. El día 11 de noviembre de 1986, previa presentación en el Servicio de Mediación, Arbitraje y Conciliación de un acta, revocando los mandatos, fue promovido proceso electoral para la renovación de cargos en la citada Empresa. </w:t>
      </w:r>
    </w:p>
    <w:p w:rsidR="0036070F" w:rsidRDefault="0036070F" w:rsidP="0036070F">
      <w:pPr>
        <w:pStyle w:val="TextoNormal"/>
      </w:pPr>
      <w:r>
        <w:t xml:space="preserve">b) Los recurrentes formularon demanda ante la Magistratura de Trabajo núm. 1 de Las Palmas de Gran Canaria, interesando la nulidad de la revocación de sus cargos sindicales, así como del proceso electoral subsisguiente, alegando que no habían podido participar en la asamblea que acordó la revocación de los cargos sindicales, de un lado, por falta de publicidad del acto, y de otro, por tener prohibida la entrada a las dependencias del centro de trabajo, por causa de un despido anterior. Tramitado el procedimiento núm. 1.839/86, el Magistrado dictó Sentencia el 19 de diciembre de 1986 desestimando la demanda. c) La representación de las demandantes de amparo alega que la Sentencia recurrida no se pronunció sobre la petición de nulidad de la revocación de los cargos lsindicales de las recurrentes, por lo que vulnera, de un lado, el derecho a obtener la tutela judicial efectiva del art. 24.1, y de otro, el derecho a la libertad sindical deartículo 28.1 de la Constitución. artículo 28.1 de la Constitución. </w:t>
      </w:r>
    </w:p>
    <w:p w:rsidR="0036070F" w:rsidRDefault="0036070F" w:rsidP="0036070F">
      <w:pPr>
        <w:pStyle w:val="TextoNormal"/>
      </w:pPr>
      <w:r>
        <w:t>En consecuencia, solicita que este Tribunal anule la resolución recurrida y que ordene, con retroacción de las actuaciones, la celebración de un nuevo juicio.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18 de febrero de 1987, la Sección tuvo por presentado el escrito y documentos y por parte, en nombre de las recurrentes, al Procurador de los Tribunales don Manuel Ardura Menéndez, a quien se advirtió la posible concurrencia en la demanda </w:t>
      </w:r>
      <w:r>
        <w:lastRenderedPageBreak/>
        <w:t>del siguiente motivo de inadmisión: Carecer manifiestamente de contenido que justifique una decisión por parte de este Tribunal, conforme previene el art. 50.2 b) de su Ley Orgánica. Se otorgó al Ministerio Fiscal y a las recurrentes el plazo de diez días que determina el citado precepto, para que dentro del mismo pudieran formular las alegaciones que estimasen procedentes sobre dicha causa de inadmisión.</w:t>
      </w:r>
    </w:p>
    <w:p w:rsidR="0036070F" w:rsidRDefault="0036070F" w:rsidP="0036070F">
      <w:pPr>
        <w:pStyle w:val="TextoNormal"/>
      </w:pPr>
    </w:p>
    <w:p w:rsidR="0036070F" w:rsidRDefault="0036070F" w:rsidP="0036070F">
      <w:pPr>
        <w:pStyle w:val="TextoNormal"/>
      </w:pPr>
      <w:r w:rsidRPr="0036070F">
        <w:rPr>
          <w:rStyle w:val="NumeroAFNegritaCaracter"/>
        </w:rPr>
        <w:t>3</w:t>
      </w:r>
      <w:r>
        <w:t>. El Ministerio Fiscal por escrito presentado el 5 de marzo de 1987, alega que se da la causa de inadmisión de que fueron advertidas las recurrentes [art. 50.2 b) de la LOTC], porque la Sentencia recurrida resuelve todos los problemas planteados sobre las elecciones sindicales y al declarar sin probanza lo alegado en la demanda «pues su situación laboral nada tiene que ver con la sindical», está dando respuesta a la pretensión que entienden las recurrentes no resuelta. No se dan, por tanto, a juicio del Ministerio Fiscal, las infracciones denunciadas y por ello solicita la inadmisión de la demanda.</w:t>
      </w:r>
    </w:p>
    <w:p w:rsidR="0036070F" w:rsidRDefault="0036070F" w:rsidP="0036070F">
      <w:pPr>
        <w:pStyle w:val="TextoNormal"/>
      </w:pPr>
    </w:p>
    <w:p w:rsidR="0036070F" w:rsidRDefault="0036070F" w:rsidP="0036070F">
      <w:pPr>
        <w:pStyle w:val="TextoNormal"/>
      </w:pPr>
      <w:r w:rsidRPr="0036070F">
        <w:rPr>
          <w:rStyle w:val="NumeroAFNegritaCaracter"/>
        </w:rPr>
        <w:t>4</w:t>
      </w:r>
      <w:r>
        <w:t>. Las recurrentes insisten en lo alegado en la demanda y ponen de relieve que la Sentencia recurrida no ha resuelto nada sobre la nulidad absoluta de la revocación de sus cargos, como miembros del Comité de Empresa, por lo que no se ha dado cumplimiento a la congruencia exigida por el art. 359 de la L.E.C. y ello, con arreglo a la doctrina que citan de este Tribunal, origina la indefensión en que se basa principalmente la demanda. Solicitan, pues, su admisión a trámite y que se dicte Sentencia por la que se otorgue el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Las infracciones de los arts.  24.1 y 28.1 de la Constitución que se denuncian en el recurso de amparo, se han producido, según las recurrentes, porque la Sentencia de la Magistratura de Trabajo núm.  1 de las Palmas, no ha resuelto su pretensión de nulidad de la revocación de sus cargos sindicales en el Comité de Empresa que dio origen a las elecciones sindicales que por esa razón impugnan.  Entienden que la Sentencia es incongruente por no resolver esa pretensión de las recurrentes, produciéndose así la indefensión de las mismas.  Más la lectura de la Sentencia recurrida, pone de relieve la inexactitud de su alegación.</w:t>
      </w:r>
    </w:p>
    <w:p w:rsidR="0036070F" w:rsidRDefault="0036070F" w:rsidP="0036070F">
      <w:pPr>
        <w:pStyle w:val="TextoNormal"/>
      </w:pPr>
      <w:r>
        <w:t xml:space="preserve">En efecto, después de estimar la Sentencia en su primer fundamento jurídico la excepción de litis consorcio pasivo necesario «que sería causa suficiente para la desestimación de la demanda», entra en el fundamento siguiente «a mayor abundamiento» en los problemas suscitados por las demandantes y, examinando uno a uno los hechos en que fundan su impugnación de las elecciones sindicales, incluso y expresamente el relativo a la situación de despido en que se hallaban, llega a la conclusión desestimatoria de la demanda.  No se da, pues, la incongruencia alegada porque en el presente caso la Magistratura tuvo en cuenta en su resolución, todos y cada uno de los hechos alegados y a ellos se refiere, en su fundamento jurídico segundo, aunque sea para rechazar los efectos que de los mismos pretenden extraer las recurrentes.  Y como en estos hechos no puede entrar el Tribunal Constitucional [art. 44.1 b) de su Ley Orgánica], las infracciones denunciadas carecen de contenido para fundar un recurso de amparo: El art. 24.1 porque, como hemos visto, no se da la incongruencia denunciada y el art. 28.1 por no ser contrario a la libertad sindical la apertura de un proceso electoral que la Magistratura de Trabajo competente, en uso de las potestad jurisdiccional que en exclusiva le corresponde (art. 117.3 de la Constitución), ha </w:t>
      </w:r>
      <w:r>
        <w:lastRenderedPageBreak/>
        <w:t>estimado legalmente procedente. Concurre, por tanto, en la demanda la causa de inadmisión prevista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todo lo expuesto, la Sección acuerda la inadmisión del presente recurso de amparo y el archivo de estas actuaciones.</w:t>
      </w:r>
    </w:p>
    <w:p w:rsidR="0036070F" w:rsidRDefault="0036070F" w:rsidP="0036070F">
      <w:pPr>
        <w:pStyle w:val="TextoNormal"/>
      </w:pPr>
    </w:p>
    <w:p w:rsidR="0036070F" w:rsidRDefault="0036070F" w:rsidP="0036070F">
      <w:pPr>
        <w:pStyle w:val="TextoNormal"/>
      </w:pPr>
      <w:r>
        <w:t>Madrid,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3" w:name="AUTO_1987_641"/>
      <w:r>
        <w:lastRenderedPageBreak/>
        <w:t>AUTO 641/1987, de 27 de mayo de 1987</w:t>
      </w:r>
    </w:p>
    <w:bookmarkEnd w:id="233"/>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ECLI:ES:TC:1987:641A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63/1987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4" w:name="AUTO_1987_642"/>
      <w:r>
        <w:lastRenderedPageBreak/>
        <w:t>AUTO 642/1987, de 27 de mayo de 1987</w:t>
      </w:r>
    </w:p>
    <w:bookmarkEnd w:id="23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ECLI:ES:TC:1987:642A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105/1987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5" w:name="AUTO_1987_643"/>
      <w:r>
        <w:lastRenderedPageBreak/>
        <w:t>AUTO 643/1987, de 27 de mayo de 1987</w:t>
      </w:r>
    </w:p>
    <w:bookmarkEnd w:id="235"/>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ECLI:ES:TC:1987:643A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106/1987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6" w:name="AUTO_1987_644"/>
      <w:r>
        <w:lastRenderedPageBreak/>
        <w:t>AUTO 644/1987, de 27 de mayo de 1987</w:t>
      </w:r>
    </w:p>
    <w:bookmarkEnd w:id="23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ECLI:ES:TC:1987:644A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7" w:name="AUTO_1987_645"/>
      <w:r>
        <w:lastRenderedPageBreak/>
        <w:t>AUTO 645/1987, de 27 de mayo de 1987</w:t>
      </w:r>
    </w:p>
    <w:bookmarkEnd w:id="23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ECLI:ES:TC:1987:645A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este Tribunal el 2 de febrero de 1987, el Procurador de los Tribunales don José Luis Granizo García-Cuenca, en nombre y representación de don Eloy Barrios Gómez, interpuso recurso de amparo contra la Sentencia de 9 de enero de 1987 de la Audiencia Provincial de Salamanca, que confirmó la dictada el 5 de diciembre de 1986 por el Juzgado de Instrucción núm. 2 de Salamanca, en la causa núm. 79/86 seguida por conducción bajo la influencia de bebidas alcohólicas. </w:t>
      </w:r>
    </w:p>
    <w:p w:rsidR="0036070F" w:rsidRDefault="0036070F" w:rsidP="0036070F">
      <w:pPr>
        <w:pStyle w:val="TextoNormal"/>
      </w:pPr>
      <w:r>
        <w:t xml:space="preserve">En el recurso se alegan, en síntesis, los siguientes hechos: a) El día 7 de noviembre de 1986, el hoy recurrente de amparo fue detenido por la Policía Municipal, a raíz de la colisión del vehículo que conducía contra un semáforo del paseo de Canalejas de Salamanca. En el curso del atestado policial, el detenido se sometió voluntariamente a la práctica de una primera y única prueba de alcoholemia, con resultado de 1,8 gramos de alcohol por cada 1.000 centímetros cúbicos de sangre. Asimismo renunció expresamente a la asistencia de Abogado. </w:t>
      </w:r>
    </w:p>
    <w:p w:rsidR="0036070F" w:rsidRDefault="0036070F" w:rsidP="0036070F">
      <w:pPr>
        <w:pStyle w:val="TextoNormal"/>
      </w:pPr>
      <w:r>
        <w:t xml:space="preserve">b) El Juzgado de Instrucción núm. 2 de Salamanca incoó el procedimiento oral número 79/86, y tras la celebración del juicio, dictó Sentencia el 5 de diciembre de 1986, condenando al recurrente como autor de un delito de conducción bajo la influencia de bebidas alcohólicas del art. 340 bis a), núm. 1 del Código Penal a la pena de 40.000 pesetas de multa, privación del permiso de conducir por período de seis meses, costas y a indemnizar, en determinada cantidad, al Ayuntamiento de Salamanca. </w:t>
      </w:r>
    </w:p>
    <w:p w:rsidR="0036070F" w:rsidRDefault="0036070F" w:rsidP="0036070F">
      <w:pPr>
        <w:pStyle w:val="TextoNormal"/>
      </w:pPr>
      <w:r>
        <w:t>c) Formulado recurso de apelación contra dicha Sentencia ante la Audiencia Provincial de Salamanca, ésta lo desestimó por Sentencia de 9 de enero de 1987, que confirmó la resolución recurrida.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Se funda el recurso en violación de los arts. 9.1, 17.3 y 24.1 y 2 de la Constitución. Considera, en primer lugar, que el recurrente, debido al estado de conmoción o embriaguez en que se encontraba, no fue informado de forma comprensible de sus derechos y que su posterior renuncia a ser asistido de Abogado fue nula; por ello, las Sentencias recurridas, al no declarar la nulidad de las actuaciones, han infringido el derecho a ser informado de sus derechos (art. 17.3) y el derecho a obtener la tutela juidicial efectiva (art. 24.1). En segundo lugar, invoca violación del principio de presunción de inocencia del art. 24.2 y argumenta que todas las pruebas practicadas con posterioridad a la renuncia de </w:t>
      </w:r>
      <w:r>
        <w:lastRenderedPageBreak/>
        <w:t xml:space="preserve">Abogado son igualmente nulas, por lo que no existen pruebas de cargo para poder dictar Sentencia condenatoria. Por último, alega que la Policía Municipal infringió el principio reconocido en el art. 9.1 de la Constitución al no designar Abogado para la asistencia del detenido. </w:t>
      </w:r>
    </w:p>
    <w:p w:rsidR="0036070F" w:rsidRDefault="0036070F" w:rsidP="0036070F">
      <w:pPr>
        <w:pStyle w:val="TextoNormal"/>
      </w:pPr>
      <w:r>
        <w:t>En consecuencia, solicita de este Tribunal que anule las Sentencias impugnadas y declare la absolución del recurrente o, subsidiariamente, ordene la retroacción de las actuaciones para que la Audiencia Provincial dicte nueva Sentencia absolutoria.</w:t>
      </w:r>
    </w:p>
    <w:p w:rsidR="0036070F" w:rsidRDefault="0036070F" w:rsidP="0036070F">
      <w:pPr>
        <w:pStyle w:val="TextoNormal"/>
      </w:pPr>
    </w:p>
    <w:p w:rsidR="0036070F" w:rsidRDefault="0036070F" w:rsidP="0036070F">
      <w:pPr>
        <w:pStyle w:val="TextoNormal"/>
      </w:pPr>
      <w:r w:rsidRPr="0036070F">
        <w:rPr>
          <w:rStyle w:val="NumeroAFNegritaCaracter"/>
        </w:rPr>
        <w:t>3</w:t>
      </w:r>
      <w:r>
        <w:t>. Por providencia de 18 de febrero de 1987, la Sección acordó tener por presentado el escrito y documentos y por parte en nombre del recurrente al Procurador de los Tribunales don José Luis Granizo García-Cuencia, a quien se advirtió la posible concurrencia en la demanda del siguiente motivo de inadmisión: Carecer manifiestamente de contenido que justifique una decisión por parte de este Tribunal, conforme previene el art. 50.2 b) de su Ley Orgánica. Se otorgó al Ministerio Fiscal y al recurrente el plazo de diez días que determina el citado precepto, para que dentro del mismo pudieran formular las alegaciones que estimasen procedentes sobre dicha causa de inadmisión.</w:t>
      </w:r>
    </w:p>
    <w:p w:rsidR="0036070F" w:rsidRDefault="0036070F" w:rsidP="0036070F">
      <w:pPr>
        <w:pStyle w:val="TextoNormal"/>
      </w:pPr>
    </w:p>
    <w:p w:rsidR="0036070F" w:rsidRDefault="0036070F" w:rsidP="0036070F">
      <w:pPr>
        <w:pStyle w:val="TextoNormal"/>
      </w:pPr>
      <w:r w:rsidRPr="0036070F">
        <w:rPr>
          <w:rStyle w:val="NumeroAFNegritaCaracter"/>
        </w:rPr>
        <w:t>4</w:t>
      </w:r>
      <w:r>
        <w:t>. El Ministerio Fiscal por escrito presentado el día 5 de marzo de 1987, solicitó la inadmisión de la demanda por concurrir la causa de inadmisión advertida en la providencia de 18 de febrero de 1987. Entiende el Ministerio Fiscal que toda la fundamentación de la demanda se basa en que el estado de embriaguez en que se hallaba el recurrente, le impedía ser informado, en forma que lo comprendiera, de los derechos que le asistían y en tales condiciones no podía renunciar a la asistencia de Letrado; lo que motiva la nulidad de cuantas actuaciones se practicaron sin dicha asistencia por vulnerar los arts. 9.1, 17.3 y 24.1 y 2 de la Constitución. El propio planteamiento demuestra la falta de contenido constitucional de la demanda, porque, reconocida la conducción en las condiciones que expresa, es obvio que la Sentencia recurrida dictada tras el correspondiente juicio y con todas las garantías procesales, no vulnera los derechos constitucionales que invoca el recurrente y que, de ser entendidos como pretende, conduciría a la conclusión inadmisible en los delitos contra la seguridad del tráfico por hallarse en estado de embriaguez de que «nunca podría practicarse la comprobación del estado de un conductor cuando se encuentre precisamente ebrio» 5. El recurrente en su escrito de alegaciones presentado el 6 de marzo de 1987, insiste en lo argumentado en la demanda sobre la admisibilidad del recurso y en la infracción de los arts. 17 y 24 de la C.E. en relación con el art. 9.1 de la misma y por ello y no haberse observado los derechos que establece el art. 520 de la L.E.Cr., solicita la admisión a trámite de la demanda y que se dicte Sentencia de conformidad con lo pedido en ella.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recurrente en amparo, condenado por conducir bajo la influencia de bebidas alcohólicas por el delito del art. 340 bis a) del Código Penal por Sentencia del Juzgado de Instrucción núm.  2 de Salamanca, confirmada en apelación por la Audiencia Provincial, funda su recurso contra estas Sentencias en que el estado de embriaguez en que se hallaba no le permitía comprender los derechos del art. 520 de la L.E.Cr. de que fue informado, deduciendo de ello que tanto su inicial renuncia en las diligencias incoadas por la Policía Municipal a la asistencia de Letrado, como la prueba de alcoholemia a la que voluntaria</w:t>
      </w:r>
      <w:r>
        <w:lastRenderedPageBreak/>
        <w:t>mente se sometió, son nulas por contravenir lo dispuesto en el art. 17.3 de la C.E. De esta nulidad inicial alegada por el recurrente, deduce la de todas las actuaciones y pruebas posteriores y llega así, sin ningún reproche concreto para las actuaciones practicadas ante los órganos judiciales, a solicitar la nulidad de las Sentencias y que este Tribunal declare su absolución, o bien subsidiariamente, que se retrotraigan las actuaciones al momento anterior al de dictar Sentencia por la Audiencia Provincial, «reconociendo el derecho del recurrente a que el mencionado Tribunal dicte una nueva Sentencia absolviéndolo».</w:t>
      </w:r>
    </w:p>
    <w:p w:rsidR="0036070F" w:rsidRDefault="0036070F" w:rsidP="0036070F">
      <w:pPr>
        <w:pStyle w:val="TextoNormal"/>
      </w:pPr>
      <w:r>
        <w:t>Como acertadamente señala el Ministerio Fiscal, el propio planteamiento del recurrente demuestra la falta de contenido constitucional de su demanda, porque, reconocidos los hechos que motivan su condena por un delito contra la seguridad del tráfico, tanto las infracciones denunciadas como la pretensión absolutoria que solicita de este Tribunal, carecen de contenido que justifique una decisión por parte del Tribunal Constitucional, incurriendo por tanto la demanda en la causa de inadmisión prevista en el art. 50.2 b) de la LOTC, de la que fue advertido por providencia de 18 de febrero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Con arreglo al art. 41.3 de la LOTC, en el amparo constitucional no puede hacerse valer otras pretensiones que las dirigidas a «restablecer o preservar los derechos o libertades por razón de los cuales se formuló el recurso», y cuando éste se dirija, como es el caso, contra resoluciones judiciales, el art. 44.1 b) de la citada Ley establece que la violación del derecho o libertad ha de ser imputable de modo inmediato y directo a una acción u omisión del órgano judicial con independencia de los hechos que dieron lugar al proceso en que aquéllas se produjeron acerca de los que, en ningún caso, entrará a conocer el Tribunal Constitucional.</w:t>
      </w:r>
    </w:p>
    <w:p w:rsidR="0036070F" w:rsidRDefault="0036070F" w:rsidP="0036070F">
      <w:pPr>
        <w:pStyle w:val="TextoNormal"/>
      </w:pPr>
      <w:r>
        <w:t>La demanda de amparo, con olvido de estos preceptos solicita del Tribunal, tanto con carácter principal como subsidiario, Sentencia absolutoria del delito por el que ha sido condenado -petición principal-, o bien Sentencia que, contrariando la independencia judicial consagrada por el art. 117 de la C.E., determine el pronunciamiento absolutorio que ha de dictar la Audiencia Provincial.  Si a ello añadimos que en la demanda no se reprocha infracción alguna constitucional por parte de los órganos judiciales que han fallado el proceso, es evidente que el amparo solicitado carece de viabilidad por no ajustarse a lo que establecen los preceptos citados.</w:t>
      </w:r>
    </w:p>
    <w:p w:rsidR="0036070F" w:rsidRDefault="0036070F" w:rsidP="0036070F">
      <w:pPr>
        <w:pStyle w:val="TextoNormal"/>
      </w:pPr>
      <w:r>
        <w:t>Pero es que además, o precisamente por ello, no se dan las infracciones constitucionales que se denuncian: el art. 17.3 ha sido cumplido, según reconoce el recurrente, y en presencia de su hermano fue advertido de los derechos que le asistían, derechos que obtuvo durante la sustanciación del proceso, sin que el recurrente denuncie reparo alguno de los mismos ni en la fase de instrucción judicial, ni en las actuaciones del Juzgado y de la Audiencia en primera y segunda instancia; la infraccion del art. 24.1 se denuncia de forma retórica o formal, porque no se señala defecto concreto alguno imputable a los órganos judiciales, salvo su discrepancia con las Sentencias; la presunción de inocencia, relativas en este caso al estado de embriaguez con que conducía el vehículo, no sólo ha quedado desvirtuada en el juicio a través de las pruebas practicadas en el mismo, sino que el propio recurrente en su demanda pone de relieve, incluso más acusadamente que en las Sentencias, el estado de embriaguez apreciado por aquéllas en su fallo condenatorio; finalmente, el art. 9.1 de la C.E., que también sirve de apoyo al recurso, no es suceptible de amparo constitucional, según los arts. 53.2 de la Constitución y 41.1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En razón de todo lo expuesto,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8" w:name="AUTO_1987_646"/>
      <w:r>
        <w:lastRenderedPageBreak/>
        <w:t>AUTO 646/1987, de 27 de mayo de 1987</w:t>
      </w:r>
    </w:p>
    <w:bookmarkEnd w:id="23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ECLI:ES:TC:1987:646A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39" w:name="AUTO_1987_647"/>
      <w:r>
        <w:lastRenderedPageBreak/>
        <w:t>AUTO 647/1987, de 27 de mayo de 1987</w:t>
      </w:r>
    </w:p>
    <w:bookmarkEnd w:id="23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ECLI:ES:TC:1987:647A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126/1987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0" w:name="AUTO_1987_648"/>
      <w:r>
        <w:lastRenderedPageBreak/>
        <w:t>AUTO 648/1987, de 27 de mayo de 1987</w:t>
      </w:r>
    </w:p>
    <w:bookmarkEnd w:id="24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ECLI:ES:TC:1987:648A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144/1987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Don Pedro Antonio González Sánchez, Procurador de los Tribunales, en nombre y representación de don Juan Martín Franco, por medio de escrito presentado el 7 de febrero de 1987, interpone recurso de amparo contra Sentencia de la Sala Primera del Tribunal Supremo de 18 de noviembre de 1986, que estimando el recurso de casación por infracción de ley y doctrina legal formulado, y con revocación de la Sentencia de 12 de diciembre de 1981 dictada por el Juzgado de Primera Instancia número 1 de Granada en los autos de juicio declarativo ordinario de mayor cuantía números 845/78 y 672/80 sobre reclamación de cantidad, desestimó la demanda formulada por el promovente del amparo contra la Compañía de Seguros «Hemisferio L'Abeille, Sociedad Anónima», don Luis Girón López y don Julio González Carrascosa Pignol. El recurso se basa en los siguientes hechos: A) Don Juan Martín Franco interpuso demanda de juicio declarativo ordinario de mayor cuantía ante el Juzgado de Primera Instancia núm. 1 de Granada, siguiéndose los autos 845/78 y 662/80 acumulados, en los que recayó Sentencia de 12 de diciembre de 1981 que absolvió en la instancia a los demandados al apreciar la excepción dilatoria de falta de personalidad en el Procurador del actor. </w:t>
      </w:r>
    </w:p>
    <w:p w:rsidR="0036070F" w:rsidRDefault="0036070F" w:rsidP="0036070F">
      <w:pPr>
        <w:pStyle w:val="TextoNormal"/>
      </w:pPr>
      <w:r>
        <w:t xml:space="preserve">B) Interpuesto recurso de apelación la Sala de lo Civil de la Audiencia Territorial de Granada, en el rollo 65/82, dictó Sentencia el 4 de octubre de 1983 do la Sentencia de primera instancia, y, «una vez desestimada la excepción de falta de personalidad en el Procurador del actor, entrando a conocer de las demás excepciones», apreciaba la de prescripción de la acción, desestimando, con base en este motivo, la demanda. </w:t>
      </w:r>
    </w:p>
    <w:p w:rsidR="0036070F" w:rsidRDefault="0036070F" w:rsidP="0036070F">
      <w:pPr>
        <w:pStyle w:val="TextoNormal"/>
      </w:pPr>
      <w:r>
        <w:t xml:space="preserve">C) Recurrida la Sentencia en casación únicamente por el promovente del amparo, la Sala Primera del Tribunal Supremo, en el recurso 165/84 dicta, con fecha 18 de noviembre de 1986, Sentencia estimatoria del recurso, y casa y anula la dictada por la Audiencia Territorial de Granada; y con la misma fecha dicta la segunda Sentencia que la Ley prevé y, con plena jurisdicción revoca también la del Juzgado de Primera Instancia núm. 1 de Granada y desestima la demanda, por falta de prueba. </w:t>
      </w:r>
    </w:p>
    <w:p w:rsidR="0036070F" w:rsidRDefault="0036070F" w:rsidP="0036070F">
      <w:pPr>
        <w:pStyle w:val="TextoNormal"/>
      </w:pPr>
      <w:r>
        <w:t xml:space="preserve">D) Solicitada aclaración de la Sentencia fue denegada por Auto de 14 de enero de 1987, que se dice notificado el 21 del mismo mes, argumentándose que en el correspondiente recurso no regia el plazo establecido en el art. 267.3 de la LOPJ. </w:t>
      </w:r>
    </w:p>
    <w:p w:rsidR="0036070F" w:rsidRDefault="0036070F" w:rsidP="0036070F">
      <w:pPr>
        <w:pStyle w:val="TextoNormal"/>
      </w:pPr>
      <w:r>
        <w:t xml:space="preserve">Se invoca la vulneración del art. 24.1 de la C.E. y se solicita la nulidad de la segunda Sentencia del Tribunal Supremo de 18 de noviembre de 1986, y que se retrotraigan las actuaciones al momento inmediatamente anterior al que se dictó la misma «y se ordene a </w:t>
      </w:r>
      <w:r>
        <w:lastRenderedPageBreak/>
        <w:t>dicho Tribunal que dicte otra Sentencia con abstracción del pronunciamiento sobre la falta de personalidad del Procurador, puesto que dicha excepción no fue motivo del recurso de casación». Por medio de otrosí solicita que, al gozar el recurrente del beneficio legal de pobreza, se acuerde nombrar de oficio un nuevo Procurador que le represente para la tramitación del recurso interpuesto.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25 de febrero de 1987, la Sección acuerda tener por recibido el escrito de demanda de amparo presentado por el Procurador del Colegio de Granada, don Pedro Antonio González Sánchez. Asimismo, se libra el correspondiente despacho al Colegio de Procuradores de Madrid, a fin de que procedan al nombramiento, en turno de oficio, de Procurador que represente al recurrente en el proceso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Por nueva providencia, se tiene por designado en turno de oficio para la representación del recurrente a la Procuradora de los Tribunales doña Carmen Jiménez Galán. Asimismo, se le concede un plazo de diez días a la citada Procuradora, para que comparezca ante este Tribunal a firmar la demanda de amparo formulada por don Juan Martín Franco.</w:t>
      </w:r>
    </w:p>
    <w:p w:rsidR="0036070F" w:rsidRDefault="0036070F" w:rsidP="0036070F">
      <w:pPr>
        <w:pStyle w:val="TextoNormal"/>
      </w:pPr>
    </w:p>
    <w:p w:rsidR="0036070F" w:rsidRDefault="0036070F" w:rsidP="0036070F">
      <w:pPr>
        <w:pStyle w:val="TextoNormal"/>
      </w:pPr>
      <w:r w:rsidRPr="0036070F">
        <w:rPr>
          <w:rStyle w:val="NumeroAFNegritaCaracter"/>
        </w:rPr>
        <w:t>4</w:t>
      </w:r>
      <w:r>
        <w:t>. En providencia de 22 de abril de 1987, la Sección acuerda tener por cumplido lo acordado en la providencia anterior, y concede un plazo común de diez días al Ministerio Fiscal y al solicitante del amparo, para que dentro de dicho término aleguen lo que estimen pertinente respecto a la posible concurrencia del motivo de inadmisión de carecer la demanda manifiestamente de contenido que justifique una decisión por parte del Tribunal Constitucional conforme a lo establecido en el art. 50.2 b) de la LOTC. Asimismo, la parte recurrente debe acreditar la fecha de notificación de la resolución que recurre en amparo.</w:t>
      </w:r>
    </w:p>
    <w:p w:rsidR="0036070F" w:rsidRDefault="0036070F" w:rsidP="0036070F">
      <w:pPr>
        <w:pStyle w:val="TextoNormal"/>
      </w:pPr>
    </w:p>
    <w:p w:rsidR="0036070F" w:rsidRDefault="0036070F" w:rsidP="0036070F">
      <w:pPr>
        <w:pStyle w:val="TextoNormal"/>
      </w:pPr>
      <w:r w:rsidRPr="0036070F">
        <w:rPr>
          <w:rStyle w:val="NumeroAFNegritaCaracter"/>
        </w:rPr>
        <w:t>5</w:t>
      </w:r>
      <w:r>
        <w:t>. El Fiscal, en escrito de 5 de mayo de 1987, alega que el recurrente centra la violación en la declaración que hace la Sentencia impugnada sobre la falta de personalidad del Procurador, pero la Sentencia del Tribunal Supremo no hace ninguna declaración sobre esta excepción. La Sala únicamente establece cuál es la pretensión económica indemnizatoria del actor y para ello tiene que concretar el contenido del suplico, al que hay que dar respuesta, ya que el actor ha deducido dos demandas, que posteriormente se acumularon y la cifra de la pretensión económica, en ambas, era distinta. Por ello el Tribunal Supremo establece, que la demanda que hay que tener en cuenta es la segunda, que reunía todas las exigencias legales y no la primera, que fue deducida sin representación legal del actor. Por ello la demanda carece de contenido constitucional, al no apreciarse la violación del derecho fundamental a la tutela judicial efectiva.</w:t>
      </w:r>
    </w:p>
    <w:p w:rsidR="0036070F" w:rsidRDefault="0036070F" w:rsidP="0036070F">
      <w:pPr>
        <w:pStyle w:val="TextoNormal"/>
      </w:pPr>
    </w:p>
    <w:p w:rsidR="0036070F" w:rsidRDefault="0036070F" w:rsidP="0036070F">
      <w:pPr>
        <w:pStyle w:val="TextoNormal"/>
      </w:pPr>
      <w:r w:rsidRPr="0036070F">
        <w:rPr>
          <w:rStyle w:val="NumeroAFNegritaCaracter"/>
        </w:rPr>
        <w:t>6</w:t>
      </w:r>
      <w:r>
        <w:t>. Doña Carmen Jiménez Galán, Procuradora de los Tribunales, en la representación acreditada de don Juan Martín Franco, en escrito de 14 de mayo de 1987, reitera sus alegaciones.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Se ha justificado, con la certificación de la fecha de la notificación del Auto de aclaración, que la demanda de amparo se formuló en plazo, por lo que procede examinar las cuestiones planteadas.</w:t>
      </w:r>
    </w:p>
    <w:p w:rsidR="0036070F" w:rsidRDefault="0036070F" w:rsidP="0036070F">
      <w:pPr>
        <w:pStyle w:val="TextoNormal"/>
      </w:pPr>
    </w:p>
    <w:p w:rsidR="0036070F" w:rsidRDefault="0036070F" w:rsidP="0036070F">
      <w:pPr>
        <w:pStyle w:val="TextoNormal"/>
      </w:pPr>
      <w:r w:rsidRPr="0036070F">
        <w:rPr>
          <w:rStyle w:val="NumeroAFNegritaCaracter"/>
        </w:rPr>
        <w:t>2</w:t>
      </w:r>
      <w:r>
        <w:t>. En la demanda se afirma que se ha producido indefensión y, en definitiva, que el recurrente no ha tenido la tutela judicial efectiva, «ya que la segunda Sentencia del Tribunal Supremo desestima la demanda que dio origen a la incoación por el Juzgado de Primera Instancia núm.  1 de Granada de los autos 845/78, al entender concurre la excepción de falta de personalidad en el Procurador», y con ello se ha producido la aplicación del principio prohibido de la reformatio in peius. Según la tesis mantenida, al haberse desestimado la citada excepción de falta de personalidad del Procurador por la Audiencia Territorial de Granada, al no haberse recurrido dicha Sentencia sino por el actor, tal cuestión devino firme, estando amparada como «cosa juzgada». El Tribunal Supremo sólo debió contemplar como cuestión debatida la excepción de prescripción que se le sometió a través del recurso de casación.  Ciertamente, en el referido razonamiento subyace un criterio erróneo sobre el concepto de la reformatio in peius, la institución de cosa juzgada y la naturaleza y efectos de nuestra casación civil.</w:t>
      </w:r>
    </w:p>
    <w:p w:rsidR="0036070F" w:rsidRDefault="0036070F" w:rsidP="0036070F">
      <w:pPr>
        <w:pStyle w:val="TextoNormal"/>
      </w:pPr>
    </w:p>
    <w:p w:rsidR="0036070F" w:rsidRDefault="0036070F" w:rsidP="0036070F">
      <w:pPr>
        <w:pStyle w:val="TextoNormal"/>
      </w:pPr>
      <w:r w:rsidRPr="0036070F">
        <w:rPr>
          <w:rStyle w:val="NumeroAFNegritaCaracter"/>
        </w:rPr>
        <w:t>3</w:t>
      </w:r>
      <w:r>
        <w:t>. La reformatio in peius comporta un empeoramiento en la condición jurídica del recurrente como consecuencia exclusiva de la impugnación por él interpuesta, transformándose inadecuadamente una pretensión revisoria de carácter beneficioso en otra peyorativa; pero en el presente caso no es posible contemplar, en el novum indicium que efectúa la Sala Primera del Tribunal Supremo en su segunda Sentencia de 18 de noviembre de 1986, unas consecuencias más perjudiciales para el actor que las derivadas de las que pusieron término a las sucesivas instancias anteriores. En todas ellas vio desestimada la demanda, aunque por diferentes motivos o excepciones, y esto es lo que se mantiene por el Tribunal de Casación, a pesar de que aprecie el motivo quinto del recurso, por error de hecho en la apreciación de la prueba, al amparo del número 7 del art. 1692 de la L.E.C., en la anterior redacción a la Ley 34/84, de 6 de agosto, que resultaba aplicable.</w:t>
      </w:r>
    </w:p>
    <w:p w:rsidR="0036070F" w:rsidRDefault="0036070F" w:rsidP="0036070F">
      <w:pPr>
        <w:pStyle w:val="TextoNormal"/>
      </w:pPr>
    </w:p>
    <w:p w:rsidR="0036070F" w:rsidRDefault="0036070F" w:rsidP="0036070F">
      <w:pPr>
        <w:pStyle w:val="TextoNormal"/>
      </w:pPr>
      <w:r w:rsidRPr="0036070F">
        <w:rPr>
          <w:rStyle w:val="NumeroAFNegritaCaracter"/>
        </w:rPr>
        <w:t>4</w:t>
      </w:r>
      <w:r>
        <w:t>. Igualmente, no cabe hablar de cosa juzgada cuando no se ha producido la firmeza de la Sentencia, conforme a los arts. 369 y 408 de la L.E.C., por efecto del mismo planteamiento del recurso de casación. En realidad, en el escrito presentado lo que se ignora es el alcance de la llamada «Sentencia revisora», prevista en el anterior artículo 1745 de la L.E.C., que comprendía, según su dicción literal, «la cuestión objeto del proceso», a cuyo través se ejercía por el órgano de casación la llamada jurisdicción positiva, abordando, según las alegaciones del proceso, la cuestión de fondo como Tribunal de instancia, que es lo que se hizo en las Sentencias de la Sala Primera del Tribunal Supremo recurridas en amparo, en las que, después de casar y anular en la «rescindente» la dictada en apelación por la Audiencia Territorial, en la rescisoria, tras revocar también la del Juzgado de Primera Instancia, con plenitud de jurisdicción, sienta, de una parte, que la demanda de la litis queda reducida a la legalmente presentada con los requisitos precisos (sin hacer alusión a la primera que adoleció del defecto legal de no ser presentada por Procurador -art. 533, 3., en relación con el 3.° de la L.E.C.-, que por ello no inicio válidamente la litis, aunque produjera el único efecto sustantivo de requerimiento interruptivo de la prescripción), y, de otra, que en orden a lo solicitado en aquélla, una suma de dinero derivada de los gastos producidos al recurrente por intervenciones quirúrgicas, no resultaba en los autos prueba alguna de que dichos gastos se le hubieran causado.  Carece, pues, la demanda de contenido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Sección acuerda, por ello, la inadmisión del recurso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1" w:name="AUTO_1987_649"/>
      <w:r>
        <w:lastRenderedPageBreak/>
        <w:t>AUTO 649/1987, de 27 de mayo de 1987</w:t>
      </w:r>
    </w:p>
    <w:bookmarkEnd w:id="24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ECLI:ES:TC:1987:649A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149/1987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2" w:name="AUTO_1987_650"/>
      <w:r>
        <w:lastRenderedPageBreak/>
        <w:t>AUTO 650/1987, de 27 de mayo de 1987</w:t>
      </w:r>
    </w:p>
    <w:bookmarkEnd w:id="24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ECLI:ES:TC:1987:650A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día 10 de febrero del año en curso se registró en este Tribunal un escrito mediante el cual don Eduardo Morales Price, Procurador de los Tribunales, interpuso recurso de amparo constitucional en nombre y representación de don Manuel Arias Lozano contra el Acuerdo denegatorio de aplicación de amnistia adoptado por el Capitán General de Valladolid con fecha 29 de agosto de 1985. De lo expuesto en la demanda se desprenden los siguientes antecedentes de hecho: a) El recurrente fue condenado por Sentencia de 16 de marzo de 1949, dictada en Consejo de Guerra reunido en Oviedo, a la pena de veinticinco años y un día de reclusión mayor por un delito de atraco a mano armada previsto y penado en el art. 3.2 a) del Decreto-ley de 18 de abril de 1947 (de represión del «bandidaje y terrorismo». </w:t>
      </w:r>
    </w:p>
    <w:p w:rsidR="0036070F" w:rsidRDefault="0036070F" w:rsidP="0036070F">
      <w:pPr>
        <w:pStyle w:val="TextoNormal"/>
      </w:pPr>
      <w:r>
        <w:t xml:space="preserve">b) En fecha que no se indica, el recurrente interesó del Capitán General de Valladolid -como autoridad judicial militar competente- le fueran aplicados los beneficios de la vigente legislación sobre amnistía (Reales Decretos-leyes 10/1976, de 30 de julio, y 19/1977 de 14 de marzo, y Ley 46/1977 de 15 de octubre). Tras el dictamen negativo del Fiscal jurídico militar (quien consideró que la Sentencia de 16 de marzo de 1949 no apreció «intencionalidad política alguna en la conducta del condenado»), recayó Acuerdo del Capitán General de Valladolid de 29 de agosto de 1985, por el que se denegó al solicitante la aplicación de aquellas medidas de gracia porque -reiterando el argumento expuesto por el Fiscal militar- no se hallaba «comprendido el condenado en ninguna de las disposiciones sobre amnistia». </w:t>
      </w:r>
    </w:p>
    <w:p w:rsidR="0036070F" w:rsidRDefault="0036070F" w:rsidP="0036070F">
      <w:pPr>
        <w:pStyle w:val="TextoNormal"/>
      </w:pPr>
      <w:r>
        <w:t xml:space="preserve">c) Contra este Decreto auditoriado interpuso el hoy demandante recurso de alzada ante la Sala de Justicia del Consejo Supremo de Justicia Militar. Por Auto de 15 de enero de 1986 se desestimó el recurso interpuesto, confirmándose en todos sus términos la resolución de la autoridad judicial militar. </w:t>
      </w:r>
    </w:p>
    <w:p w:rsidR="0036070F" w:rsidRDefault="0036070F" w:rsidP="0036070F">
      <w:pPr>
        <w:pStyle w:val="TextoNormal"/>
      </w:pPr>
      <w:r>
        <w:t xml:space="preserve">d) Frente al Auto anterior interpuso el actor recurso contencioso-administrativo ante la Sala Quinta del Tribunal Supremo. Justifica esta iniciativa el demandante -como lo hizo también al interponer el recurso contencioso- aduciendo que, aunque podía ya acudir al amparo constitucional, y pese a que «de lege data (sic) originaria, parece que no es procedente la revisión en vía jurisdiccional» del Auto de la Sala de Justicia, era conveniente «someter al Tribunal Supremo la tesis de que es posible, en este período transitorio, revisar por la jurisdicción ordinaria la actuación en materia de amnistía, la decisón de la Administración Militar, lo que esta representación hace con el máximo respeto para ambas, </w:t>
      </w:r>
      <w:r>
        <w:lastRenderedPageBreak/>
        <w:t>pero entendiendo que también el debido respeto al Tribunal Constitucional le impedía acudir directamente a él en amparo hasta que el Tribunal Supremo resuelva». e) Con fecha 16 de enero de 1987 dictó la Sala Quinta del Tribunal Supremo Auto declarando inadmisible el recurso. Se dijo en la fundamentación jurídica de esta resolución que, «siendo el acto impugnado un Acuerdo de la Sala de Justicia del Consejo Supremo de Justicia Militar denegatorio de la amnistía solictada por el recurrente (...), la jurisdicción competente para aplicarla es la militar, no siendo, por tanto, revisable la denegación en vía contencioso-adminsitrativa, por lo que, de acuerdo con lo previsto en el art. 62.1 de la Ley Jurisdiccional, procede declarar la inadmisibilidad del recurso».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la fundamentación jurídica de la demanda de amparo se aducen como vulnerados los derechos reconocidos en los arts. 24.1 y 14 de la Constitución, pese a que en el encabezamiento de la misma demanda se dice que el Decreto auditoriado de 29 de agosto de 1985 violó «los derechos contenidos en el art. 9 de la Constitución, en su párrafo tercero, en conexión con el art. 25 del mismo texto legal (sic), y el Régimen de Seguridad Social, respecto al principio constitucional de unidad jurisdiccional, consignado en el art. 117, párrafo quinto, y desarrollado en la Ley Orgánica del Poder Judicial, en su art. 3.°, y por haberse declarado incompetente el Tribunal Supremo (...)». </w:t>
      </w:r>
    </w:p>
    <w:p w:rsidR="0036070F" w:rsidRDefault="0036070F" w:rsidP="0036070F">
      <w:pPr>
        <w:pStyle w:val="TextoNormal"/>
      </w:pPr>
      <w:r>
        <w:t xml:space="preserve">En la fundamentación jurídica que ahora se resume reprochó el actor al Decreto auditoriado la inaplicación de la legislación sobre amnistía, aduciendo que «la Ley en la que se basa el Acuerdo del Excelentísimo Capitán General de Valladolid responde a una política represiva llevada a cabo por el poder en un intento de aplacar las múltiples manifestaciones discordantes con el régimen establecido», lo que contrariaría la tesis -que llevó a aquella decisión denegatoria- de que no hubo «intencionalidad política» en la conducta por la cual fue el actor juzgado y condenado en su día. </w:t>
      </w:r>
    </w:p>
    <w:p w:rsidR="0036070F" w:rsidRDefault="0036070F" w:rsidP="0036070F">
      <w:pPr>
        <w:pStyle w:val="TextoNormal"/>
      </w:pPr>
      <w:r>
        <w:t xml:space="preserve">De tal reproche, sin mayor fundamentación, se extrae la conclusión de que se vulneró el derecho del actor reconocido en el art. 24.1 de la Constitución. Se añade a ello que habría sido también desconocido, en disfavor del recurrente, el principio constitucional de igualdad (art. 14). </w:t>
      </w:r>
    </w:p>
    <w:p w:rsidR="0036070F" w:rsidRDefault="0036070F" w:rsidP="0036070F">
      <w:pPr>
        <w:pStyle w:val="TextoNormal"/>
      </w:pPr>
      <w:r>
        <w:t>En el suplico se señala que la resolución originaria que se impugna y cuya nulidad se pide es el Acuerdo de 29 de agosto de 1985 del Capitán General de Valladolid, interesándose también, «como consecuencia de tal nulidad», la anulación del Auto de 15 de enero de 1986 de la Sala de Justicia del Consejo Supremo de Justicia Militar y del dictado por la Sala Quinta del Tribunal Supremo con fecha 16 de enero de 1987. Todo ello -se observa- «en interés de que se conceda a mi principal la gracia de amnistía, a fin de que (...) pueda sustraerse a las gravísimas consecuencias que afectan a su reconocimiento o no de la protección por la Seguridad Social».</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del día 11 de marzo acordó la Sección Segunda poner de manifieso al recurrente y al Ministerio Fiscal, a efectos de que formulasen las alegaciones que considerasen oportunas, la posible existencia en el recurso interpuesto de las siguientes causas de inadmisibilidad: 1) la del art. 50.1 a), en relación con el art. 44.2, ambos de la LOTC, por presentación de la demanda fuera de plazo, debiendo justificar el demandante, en otro caso, la fecha en la que se notificó la resolución que puso fin a la vía judicial; 2) la del art. 50.1 b), en relación con el art. 49.1, uno y otro de la LOTC, por falta de precisión en los alegatos del demandante en relación con el concreto acto impugnado; 3) la del art. 50.1 b), en relación con el art. 44. 1 c), ambos de la misma Ley Orgánica, por no aparecer que se haya invocado en el previo proceso judicial el derecho constitucional que se alega como </w:t>
      </w:r>
      <w:r>
        <w:lastRenderedPageBreak/>
        <w:t>vulnerado, y 4) la del art. 50.2 b) de la LOTC, por cuanto la demanda pudiera carecer 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4</w:t>
      </w:r>
      <w:r>
        <w:t>. En sus alegaciones, sostuvo la representación actora la inexistencia de las causas de inadmisibilidad así señaladas, pidiendo, en consecuencia, la admisión del recurso y el otorgamiento del amparo. En cuanto a la posible extemporaneidad de aquél, se certificó que la resolución del Tribunal Supremo de 16 de enero de 1987 fue notificada el día 21 del mismo mes, presentándose el recurso el día 10 de febrero. Por lo que se refiere a las causas de inadmisibilidad consistentes en la falta de precisión de los alegatos y en la no invocación del derecho que se dice vulnerado, se reiteró que el actor fue condenado en Consejo de Guerra por Sentencia de fecha 16 de marzo de 1949, en la que se consideró su conducta incluida en el tipo previsto en el art. 3.2 a) del Decretoley de 18 de abril de 1947, sobre definición y represión de los delitos de «bandidaje y terrorismo», y que, de otra parte, por Decreto de 29 de septiembre de 1978 se desarrolló el art. 8 de la Ley 46/1977, de 15 de octubre, de Amnistía, cuyo art. 3, apartado primero, prescribe que «se considerarán en situación asimilada al alta en la Seguridad Social los períodos de cumplimiento de condena o sanción objeto de la amnistía». En su virtud, el señor Arias solicitó de la autoridad militar la aplicación de la Ley de Amnistía, observándose ahora que durante la tramitación de esta petición no hubo lugar a la invocación de derecho constitucional al tratarse de una solicitud perfectamente normalizada, y que solamente ante la resolución desestimatoria se pudo invocar ante el Tribunal Supremo, según se hizo, dicha vulneración. Por último, en cuanto a la posible carencia de contenido del recurso, se reitera el carácer represivo de los derechos y libertades de los ciudadanos de la normativa en cuya virtud fue condenado el actor, afirmándose que la inaplicación de la ley de Amnistía y del Decreto de 29 de septiembre de 1978 a quien recurre supone una situación de desigualdad respecto a los demás ciudadanos españoles que han cumplido condenas y a quienes aquella amnistía se aplicó. Por ello, habría sido vulnerado el principio reconocido en el art. 14 de la Constitución, lo que implicaría, automáticamente, las violaciones relativas a los derechos reconocidos en el art. 24 de la misma Norma fundamental, por cuanto -se concluye- al no seguirse un procedimiento contradictorio, no hay intervención de la parte y el órgano judicial militar resuelve interpretando la subsunción del caso a la Ley de la amnistía, sin que el ciudadano pueda contradecir los razonamientos de aquél, pues carece de acceso al expediente.</w:t>
      </w:r>
    </w:p>
    <w:p w:rsidR="0036070F" w:rsidRDefault="0036070F" w:rsidP="0036070F">
      <w:pPr>
        <w:pStyle w:val="TextoNormal"/>
      </w:pPr>
    </w:p>
    <w:p w:rsidR="0036070F" w:rsidRDefault="0036070F" w:rsidP="0036070F">
      <w:pPr>
        <w:pStyle w:val="TextoNormal"/>
      </w:pPr>
      <w:r w:rsidRPr="0036070F">
        <w:rPr>
          <w:rStyle w:val="NumeroAFNegritaCaracter"/>
        </w:rPr>
        <w:t>5</w:t>
      </w:r>
      <w:r>
        <w:t>. Para el Ministerio Fiscal el recurso seria inadmisible, no tanto en razón a su posible extemporaneidad (defecto que no parece concurrir, teniendo en cuenta que el Auto de la Sala Quinta del Tribunal Supremo se notificó el día 21 de enero) cuando en virtud de que respecto del acto impugnado -que no podría ser otro que el Acuerdo de la autoridad militar denegatorio de la aplicación de la amnistía- no se acredita haber realizado la invocación que prescribe el art. 44.1 c) de la LOTC y porque, de otra parte, de lo expuesto en la demanda se desprende la carencia de contenido constitucional de la pretensión, ya que ni se ofrece término de comparación para fundamentar la supuesta lesión del principio de igualdad ni cabe, tampoco, afirmar lesionado el derecho reconocido en el art. 24.1 de la Constitución por la inadmisión del recurso contenciosoadministrativo que aquí recayó -inadmisión irreprochable- no por el Acuerdo denegatorio, confirmado por el Consejo Supremo de Justicia Militar, de la solicitud del recurrente, resoluciones estas últimas plenamente razonadas.</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nuestra providencia del día 11 de marzo, y entre otros defectos del recurso que podían llevar a su inadmisión, se le puso de manifiesto al actor el consistente en la falta de precisión de sus alegatos en relación con el concreto acto impugnado [arts.  49.1 y 50.1 b) de la LOTC], pues, en efecto, del escrito de demanda no se desprende con la necesaria claridad si las supuestas lesiones que motivan esta queja se imputan por el recurrente tanto a la denegación de su solicitud de amnistía como a la inadmisión por la Sala Quinta del Tribunal Supremo de recurso contencioso-administrativo en su día interpuesto, o si, en otra interporetación del plantamiento actor, tales supuestas vulneraciones habrían sido operadas sólo por la denegación en orden a la aplicación de la amnistía, denegación atacada por el recurrente, sin éxito, ante la jurisdicción contencioso-administrativa. Esta confusión en la demanda -la falta de coherencia, en concreto, entre lo expuesto en su encabezamiento y lo suplicado a su término- ha sido implícitamente despejada por la representación actora en sus alegaciones, pues, al dar respuesta a la causa de inadmisibilidad que por tal confusión apuntamos, ha venido a concretar la producción de la lesión que dice verificada en la denegación por la autoridad judicial militar de la solicitud para el reconocimiento de los beneficios a los que cree tener derecho el señor Arias, silenciando toda fundamentación -e incluso toda referencia- a la supuesta conculcación de derechos fundamentales que, también sin fundamentación alguna, parecía imputar en la demanda al Auto de la Sala Quinta del Tribunal Supremo de 16 de enero de 1987, mediante el que se dispuso la inadmisión de su recurso contencioso-administrativo.  Se aclara, de este modo, cuáles son las actuaciones del poder público reputadas por el demandante de lesivas de sus derechos.  No son otras sino el Acuerdo del Capitán General de Valladolid de 29 de agosto de 1985, por el que se denegó al hoy recurrente la aplicación de las medidas de gracia por él interesadas (esta es la «resolución originaria que se impugna», como en la súplica de la demanda se dice) y, con efectos derivados de esta impugnación, el Auto de 15 de enero de 1986, mediante el que la Sala de Justicia del Consejo Supremo de Justicia Militar desestimó el recurso interpuesto contra aquella solicitud por la representación del señor Arias. Así precisado el objeto del recurso, procede examinar si en el mismo concurren el resto de las causas de inadmisibilidad advertidas en la providencia mediante la que se abrió este trámite.</w:t>
      </w:r>
    </w:p>
    <w:p w:rsidR="0036070F" w:rsidRDefault="0036070F" w:rsidP="0036070F">
      <w:pPr>
        <w:pStyle w:val="TextoNormal"/>
      </w:pPr>
    </w:p>
    <w:p w:rsidR="0036070F" w:rsidRDefault="0036070F" w:rsidP="0036070F">
      <w:pPr>
        <w:pStyle w:val="TextoNormal"/>
      </w:pPr>
      <w:r w:rsidRPr="0036070F">
        <w:rPr>
          <w:rStyle w:val="NumeroAFNegritaCaracter"/>
        </w:rPr>
        <w:t>2</w:t>
      </w:r>
      <w:r>
        <w:t>. Impugnado directamente, por lo tanto, el acto de la autoridad judicial militar que queda dicho -no la inadmisión del recurso contencioso mediante el que dicha Resolución se quiso combatir- no cabe sino reconocer la clara extemporaneidad en la que se ha incurrido al formular la presente demanda de amparo [art. 50.1 a) de la LOTC, en relación con el plazo dispuesto en el art.  44.2 de la misma Ley Orgánica]. Hemos dicho en ocasiones anteriores que el plazo así legalmente dispuesto para ejercer la acción de amparo no puede ser artificiosamente interrumpido mediante la interposición de recursos manifiestamente inviables, pues el art. 44.1 a) de nuestra Ley Orgnánica se refiere esctrictamente a los que sean «utilizables dentro de la vía judicial» no a cualesquiera recursos o remedios a los que decida acudir quien después demande amparo sin base alguna en las normas procesales aplicables (por todas las resoluciones en este sentido, ATC 396/1985, de 19 de junio). Si así se hiciere, si frente a la resolución que culmine la vía judicial en su día emprendida se acude a recursos inexistentes o notoriamente improcedentes, resultará también evidente la irregular prolongación de la vía previa a este recurso constitucional y, con ella, la falta de reacción en tiempo frente a la resolución supuestamente lesiva, una vez agotados los re</w:t>
      </w:r>
      <w:r>
        <w:lastRenderedPageBreak/>
        <w:t>medios jurisdiccionales Ordinarios para la defensa de los derechos que se dicen vulnerados.</w:t>
      </w:r>
    </w:p>
    <w:p w:rsidR="0036070F" w:rsidRDefault="0036070F" w:rsidP="0036070F">
      <w:pPr>
        <w:pStyle w:val="TextoNormal"/>
      </w:pPr>
      <w:r>
        <w:t>Así ocurrió, sin duda, en este caso. El Auto de 15 de enero de 1986 de la Sala de Justicia del Consejo Supremo de Justicia Militar culminó la vía judicial aquí emprendida por el actor, de tal forma que, notificada esta resolución judicial, se debió acudir inmediatamente al recurso de amparo constitucional si, como hoy se dice, se consideraron vulnerados derechos fundamentales, y no pretender un replanteamiento de la cuestión ya resuelta por la jurisdicción militar ante la contencioso-administrativa, nuevo examen jurisdiccional éste que se solicitó con muy reveladoras dudas por el propio demandante y que, desde luego, era notoriamente impracticable a la luz de las normas reguladoras del ámbito propio de la jurisdicción contencioso-administrativa (art. 1 de su Ley procesal), según se le hizo saber al recurrente actual mediante el Auto de inadmisión adoptado por la Sala Quinta del Tribunal Supremo. Al actuar de este modo, al interponer frente al acto ya firme en la vía judicial un recurso tan notoriamente inadmisible, omitió el recurrente la reacción en tiempo, ante este Tribunal, frente a las lesiones que motivan su queja e hizo incurrir a su recurso, por este intento de artificiosa prolongación del cauce jurisdiccional previo en la causa de inadmisión que, prevista en el art. 50.1 a) de nuestra Ley Orgnánica, es ahora apreciable con claridad bastante como para llegar al rechazo preliminar de recurso, sin necesidad de considerar si en el mismo concurren los otros defectos advertidos en la providencia por la que se abrió el trámite que ahora concluye.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a trámite del recurso de amparo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3" w:name="AUTO_1987_651"/>
      <w:r>
        <w:lastRenderedPageBreak/>
        <w:t>AUTO 651/1987, de 27 de mayo de 1987</w:t>
      </w:r>
    </w:p>
    <w:bookmarkEnd w:id="24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ECLI:ES:TC:1987:651A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165/1987.</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244" w:name="AUTO_1987_652"/>
      <w:r>
        <w:lastRenderedPageBreak/>
        <w:t>AUTO 652/1987, de 27 de mayo de 1987</w:t>
      </w:r>
    </w:p>
    <w:bookmarkEnd w:id="24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ECLI:ES:TC:1987:652A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981/1986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5" w:name="AUTO_1987_653"/>
      <w:r>
        <w:lastRenderedPageBreak/>
        <w:t>AUTO 653/1987, de 27 de mayo de 1987</w:t>
      </w:r>
    </w:p>
    <w:bookmarkEnd w:id="24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ECLI:ES:TC:1987:653A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207/1987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6" w:name="AUTO_1987_654"/>
      <w:r>
        <w:lastRenderedPageBreak/>
        <w:t>AUTO 654/1987, de 27 de mayo de 1987</w:t>
      </w:r>
    </w:p>
    <w:bookmarkEnd w:id="24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ECLI:ES:TC:1987:654A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228/1987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7" w:name="AUTO_1987_655"/>
      <w:r>
        <w:lastRenderedPageBreak/>
        <w:t>AUTO 655/1987, de 27 de mayo de 1987</w:t>
      </w:r>
    </w:p>
    <w:bookmarkEnd w:id="24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ECLI:ES:TC:1987:655A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8" w:name="AUTO_1987_656"/>
      <w:r>
        <w:lastRenderedPageBreak/>
        <w:t>AUTO 656/1987, de 27 de mayo de 1987</w:t>
      </w:r>
    </w:p>
    <w:bookmarkEnd w:id="24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ECLI:ES:TC:1987:656A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241/1987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49" w:name="AUTO_1987_657"/>
      <w:r>
        <w:lastRenderedPageBreak/>
        <w:t>AUTO 657/1987, de 27 de mayo de 1987</w:t>
      </w:r>
    </w:p>
    <w:bookmarkEnd w:id="24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ECLI:ES:TC:1987:657A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245/1987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pasado día 25 de febrero el Procurador de los Tribunales don Ramiro Reynolds de Miguel, en nombre y representación de «Electrometalurgia del Agueda, Sociedad Anónima», interpuso recurso de amparo constitucional contra el Decreto de 31 de mayo de 1986, de la Junta de Extremadura, y contra la Resolución de 16 de junio del mismo año, de la Dirección General de Estructuras Agrarias de dicha Junta, así como contra la Sentencia dictada por la Sala Tercera del Tribunal Supremo, de 19 de enero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relevantes para el presente proceso pueden resumirse así: a) En septiembre de 1984, y tras un previo contrato de opción de compra, la solicitante de amparo, adquirió la finca rústica El Verdugal, de la que fueron anteriores propietarios don Mariano Herrera Gargallo y su cónyuge. No se la tuvo como parte en el expediente que para la declaración de la finca como manifiestamente mejorable fue instruido, omitiéndose la audiencia de la actora. Esta, al conocer «accidentalmente» que la finca de su propiedad había sido calificada como «manifiestamente mejorable», decretándose su expropiación de uso, acudió al procedimiento contencioso-administrativo especial, regulado por la Ley 62/1978, de 26 de diciembre. Con fecha 15 de septiembre de 1986, la Sala de lo Contencioso-Administrativo de la Audiencia Territorial de Cáceres dictó Sentencia declarando la nulidad de las correspondientes disposiciones estimando que se había dictado «con infracciones del trámite legal que vulneran los derechos fundamentales de la adecuada defensión y el de la presunción general de inocencia». </w:t>
      </w:r>
    </w:p>
    <w:p w:rsidR="0036070F" w:rsidRDefault="0036070F" w:rsidP="0036070F">
      <w:pPr>
        <w:pStyle w:val="TextoNormal"/>
      </w:pPr>
      <w:r>
        <w:t>b) Apelada la anterior Sentencia, la Sala Tercera del Tribunal Supremo, revocó dicha Sentencia sosteniendo que en el procedimiento «fue citado y compareció el titular registral, cuya condición tiene plena eficacia respecto de terceros, y entre ellos la Administración, que en ningún momento tuvo constancia formal del cambio de propiedad», y añade que «no obstante lo expuesto, el señor Teixeira, "probable comprador" como se autocalifica en una carta y a quien la Sociedad había cedido todos sus derechos, actúa también a través de su causante», concluyéndose en que «"Electrometalurgia del Agueda" (...) tiene conocimiento formal del expediente, a través de los interventores y del señor Teixeira, Administrador General de la Sociedad, coincidencia singular», de tal modo que «la Administración se dirigió a quien estaba obligada a tener como único interlocutor, según la información del Registro de la Propiedad» y que «los otros dos sujetos (...) sabían que esta</w:t>
      </w:r>
      <w:r>
        <w:lastRenderedPageBreak/>
        <w:t>ba en marcha el expediente, su objeto y su finalidad, tuvieron la oportunidad de comparecer, y en algún caso hasta actuaron por persona interpuesta».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fundamentación en Derecho de la demanda de amparo es, en síntesis, la siguiente: a) Las actuaciones administrativas depararon la indefensión de la recurrente (art. 24.1 de la Constitución). El anterior propietario, manifestó a la Administración que la finca ya no le pertenecía, constando en el expediente administrativo que la identidad de la adquirente, hoy demandante, era ya conocida primero por el IRYDA y más tarde por la Junta de Extremadura, lo que se evidenciaría porque a la Compañía que recurre se dirigieron por la Administración diferentes escritos, si bien a través de los interventores judiciales designados en la suspensión de pagos a que se encontraba sometida aquélla, pero el interventor en una suspensión de pagos no asume la personalidad del suspenso; se invoca la doctrina constitucional sobre el debido emplazamiento personal en el proceso contencioso-administrativo de los interesados, cuando sean éstos conocidos. </w:t>
      </w:r>
    </w:p>
    <w:p w:rsidR="0036070F" w:rsidRDefault="0036070F" w:rsidP="0036070F">
      <w:pPr>
        <w:pStyle w:val="TextoNormal"/>
      </w:pPr>
      <w:r>
        <w:t xml:space="preserve">b) Se aduce también la vulneración del derecho de la actora a ser presumida inocente (art. 24.2 de la Constitución). La calificación de la finca El Verdugal como manifiestamente mejorable envuelve un enjuiciamiento claramente sancionador y por lo tanto limitativo de derechos, lo que obliga no sólo a una interpretación obligadamente restrictiva, sino además a extremar las precauciones de que al sancionado se le han concedido todas las posibilidades de comparecencia, defensa y articulación de prueba. </w:t>
      </w:r>
    </w:p>
    <w:p w:rsidR="0036070F" w:rsidRDefault="0036070F" w:rsidP="0036070F">
      <w:pPr>
        <w:pStyle w:val="TextoNormal"/>
      </w:pPr>
      <w:r>
        <w:t>Se suplica se dicte Sentencia otorgando el amparo solicitado, declarando la nulidad de las correspondientes resoluciones y revocando la Sentencia dictada por la Sala Tercera del Tribunal Supremo, condenando en costas a la Administración, si se opusiera a esta demanda, y resolviendo sobre las costas en el contencioso-administrativo que antecede. También se interesa la acumulación del presente recurso a los «sobre idéntica o similar materia se tramitan referentes a las fincas Valero y Las Erguijuelas» y se pide el recibimiento a prueba del recurso y la «suspensión de los Acuerdos impugnados».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25 de marzo de 1987, la Sección acordó poner de manifiesto la posible existencia de la causa de inadmisibilidad del art. 50.2 b) de la Ley Orgánica de este Tribunal Constitucional, por cuanto la demanda pudiera carecer de contenido constitucional que justifique una decisión por parte de este Tribunal concediendo un plazo común de diez días a la solicitante de amparo y al Ministerio Fiscal para la formación de alegaciones. </w:t>
      </w:r>
    </w:p>
    <w:p w:rsidR="0036070F" w:rsidRDefault="0036070F" w:rsidP="0036070F">
      <w:pPr>
        <w:pStyle w:val="TextoNormal"/>
      </w:pPr>
      <w:r>
        <w:t>La solicitante de amparo en su escrito reitera la situación de clara indefensión en que se le habría situado al haberse tramitado el expediente previo a la expropiación sin audiencia a la misma, impidiéndole presentar documento y justificante y la posible formulación de alegaciones, por lo que al no estimarlo así la Sentencia del Tribunal Supremo no solamente habría producido una clara indefensión, sino incluso habría violado el principio de presunción de inocencia al tratarse de una resolución expropiatoria de carácter sancionador. Máxime cuando hay disparidad de criterios entre lo que resuelve la Audiencia Territorial y el Tribunal Supremo y cuando por los Ministerios Fiscales se opina en contra de lo que dijera el Tribunal Supremo. Solicita por ello la admisión del recurso. El Ministerio Fiscal interesa se declare la inadmisión al presente recurso por falta de contenido constitucional, pues no ha habido violación de tutela judicial, violación que se refiere no a una actuación judicial sino a la falta de audiencia del recurrente en el expediente administrativo, y repetidamente tiene dicho este Tribunal que la falta de audiencia del interesado en los procedimientos administrativos no tiene, por si misma, dimensión constitucional y que no cons</w:t>
      </w:r>
      <w:r>
        <w:lastRenderedPageBreak/>
        <w:t>tituye indefensión, sobre todo si tal falta ha sido revisada por la jurisdicción y considerada irrelevante. En cuanto al quebranto de la presunción de inocencia no ha habido sanción de ningún tipo, pues por tal no puede entenderse decretar una finca como manifiestamente mejorable, si no hay sanción, obviamente no es posible hablar ni de culpa ni de presunción de inocencia.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Cabe observar que el recurso se dirige frente a las actuaciones administrativas que clasificaron la finca de propiedad de la actora como manifiestamente mejorable, de tal forma que el presente recurso ha de entenderse encausado por la vía del artículo 43 de la Ley Orgánica de este Tribunal Constitucional, conclusión que no podía ser contradicha por la referencia que en la demanda se hace a que también -«en su caso»- se considere impugnada la Sentencia dictada en apelación por la Sala Tercera del Tribunal Supremo.  Esta resolución judicial se limitó a constatar la conformidad al Derecho de los actos impugnados, de tal forma que no pdría imputarse a la misma -con carácter «inmediato y directo» que dice el art. 44.1 de la misma Ley Orgánicala producción de las lesiones de derecho que hoy se aduce. Con esta precisión puede entenderse que la pretensión hecha valer en la demanda carece, de modo manifiesto, de todo contenido constitucional relevante que pudiera hacerla merecedora de conocimiento y fallo, en forma de Sentencia, por este Tribunal.  La identificación de los derechos supuestamente vulnerados resulta ya discutible.  Así ocurre en primer lugar con el derecho a la presunción de inocencia, pues lo que respecto a él se alega en la demanda no apunta tanto -y de ahí la impropiedad de esta cita- a la carencia de toda actividad probatoria en el procedimiento, sino cuanto a la imposibilidad en la que habría quedado la parte, por su falta de citación personal, para «oponerse al expediente sancionador-expropiatorio».  La calificación de una finca rústica como «manifiestamente mejorable» no entraña de por sí una resolución con contenido materialmente sancionador y, por ello, si no hay sanción, como señala el Ministerio Fiscal, no es posible hablar ni de culpa ni de presunción de inocencia, la cual además sólo hace referencia a la existencia de pruebas de la conducta que se imputa al sancionado.</w:t>
      </w:r>
    </w:p>
    <w:p w:rsidR="0036070F" w:rsidRDefault="0036070F" w:rsidP="0036070F">
      <w:pPr>
        <w:pStyle w:val="TextoNormal"/>
      </w:pPr>
    </w:p>
    <w:p w:rsidR="0036070F" w:rsidRDefault="0036070F" w:rsidP="0036070F">
      <w:pPr>
        <w:pStyle w:val="TextoNormal"/>
      </w:pPr>
      <w:r w:rsidRPr="0036070F">
        <w:rPr>
          <w:rStyle w:val="NumeroAFNegritaCaracter"/>
        </w:rPr>
        <w:t>2</w:t>
      </w:r>
      <w:r>
        <w:t>. Tampoco la alegación del art.  24.1, en relación con la indefensión, tiene exacto encaje en el presente supuesto. Primero ha de recordarse que el art. 24.1 hace referencia a la tutela judicial efectiva y, en consecuencia, no puede aplicarse sin más a las actuaciones administrativas. Repetidamente tiene dicho este Tribunal que la falta de audiencia al interesado en los procedimientos administrativos no tiene por sí misma dimensión constitucional, y es cuestión que ha de resolver la jurisdicción (Autos de 29 de octubre y 22 de diciembre de 1986).  La falta de audiencia administrativa no constituye indefensión, sobre todo si tal falta ha sido revisada por la jurisdicción y considerada por ésta irrelevante (Auto de 29 de octubre de 1986). Tal ha ocurrido en el presente caso en que el Tribunal Supremo entendió que la actuación administrativa al respecto había sido totalmente correcta.  A ello ha de añadirse que la actual recurrente, según se hace constar en la fundamentación jurídica de la Sentencia dictada en apelación, conoció la iniciación y tramitación del expediente en cuestión, pudiéndose haber personado en el mismo, alegando lo que a su derecho correspondiera, de tal forma que, al no haberlo hecho así, había privado de toda razón por su conducta negligente, a su queja actual. A tal efecto, no sólo importan las consideraciones de la Sala Tercera del Tribunal Supremo, según las cuales compareció en el procedi</w:t>
      </w:r>
      <w:r>
        <w:lastRenderedPageBreak/>
        <w:t>miento como Administrador General de la Sociedad recurrente una determinada persona, hecho éste conocido por la misma Compañía, sino además que en la propia demanda parece confundirse la cuestión del incumplimiento por la Administración del deber de emplazar a los personalmente interesados en el procedimiento (extremo deducible y, en su caso, depurable en el recurso contencioso-administrativo) con el plano diverso de la producción del efecto «indefensión», lesión ésta que, de conformidad con constante doctrina constitucional, no podría ser alegada por quienes, no correctamente llamados al procedimiento, conocieron su existencia y pudieron haberse personado en el mismo.  Todas estas razones sirven para demostrar la inconsistencia de la queja de indefensión en este recurso formulada.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la inadmisión del presente recurso, sin necesidad de pronunciarse sobre las peticiones de suspensión y de acumulación,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0" w:name="AUTO_1987_658"/>
      <w:r>
        <w:lastRenderedPageBreak/>
        <w:t>AUTO 658/1987, de 27 de mayo de 1987</w:t>
      </w:r>
    </w:p>
    <w:bookmarkEnd w:id="25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ECLI:ES:TC:1987:658A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251/1987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1" w:name="AUTO_1987_659"/>
      <w:r>
        <w:lastRenderedPageBreak/>
        <w:t>AUTO 659/1987, de 27 de mayo de 1987</w:t>
      </w:r>
    </w:p>
    <w:bookmarkEnd w:id="25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ECLI:ES:TC:1987:659A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268/1987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2 de marzo del año en curso se registró en este Tribunal un escrito mediante el cual don Eduardo Morales Price, Procurador de los Tribunales, interpuso recurso de amparo constitucional en nombre y representación del Partido Nacionalista Vasco-Eusko Alderdi Jeltzalea, contra el Acuerdo del Congreso de los Diputados de 3 de diciembre de 1986, por el que no se tomó en consideración una proposición de Ley del Grupo Parlamentario Vasco PNV-Eusko Alderdi Jeltzalea (PNV-EAJ).</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se exponen en la demanda de amparo son, en síntesis, los siguientes: a) El Grupo Parlamentario Vasco (PNV-EAJ) en el Congreso de los Diputados presentó en dicha Cámara, con fecha 15 de julio de 1986, una proposición de Ley relativa a la «Devolución del patrimonio de los Partidos y Asociaciones Políticas», proposición que fue publicada el día 30 de agosto del mismo año en el «Boletín Oficial de las Cortes Generales». Se indica en la demanda de amparo que dicha iniciativa de Ley pretendía «reparar las consecuencias derivadas de la incautación de los bienes y derechos a los Partidos y Asociaciones Políticas, por Ley de 23 de septiembre de 1939, y los consiguientes acuerdos de la Comisión calificadora de Bienes Marxistas, en el contexto de sucesivas reparaciones históricas igualmente legítimas, iniciadas tras la restauración de las libertades democráticas y la configuración del Estado español como un Estado social y democrático de derecho por el art. 1 de la Constitución española». Se citan al respecto las Leyes 37/1984, de 22 de octubre (de reconocimiento de derechos a quienes formaron parte de las Fuerzas Armadas de Orden Público y del Cuerpo de Carabineros de la República), 14/1980, de 14 de marzo (de beneficios a los militares que tomaron parte en la Guerra Civil), 2/1984, de 30 de octubre, del Parlamento Vasco (sobre reversión de bienes y derechos incautados a personas físicas) y 8/1986, de 8 de enero (de cesión de bienes del Patrimonio Sindical acumulado a las Organizaciones Sindicales). </w:t>
      </w:r>
    </w:p>
    <w:p w:rsidR="0036070F" w:rsidRDefault="0036070F" w:rsidP="0036070F">
      <w:pPr>
        <w:pStyle w:val="TextoNormal"/>
      </w:pPr>
      <w:r>
        <w:t>b) Tras los trámites reglamentarios pertinentes, por Acuerdo de la Junta de Portavoces del Congreso de los Diputados se decidió incorporar la indicada proposición de Ley a la sesión plenaria convocada para el día 3 de diciembre de 1986, rechazándose su toma en consideración por la Cámara por 131 votos a favor, 156 en contra, 4 abstenciones y 1 voto nulo.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fundamentación en Derecho de la demanda de amparo puede resumirse como sigue: a) Considera el recurrente que la compensación o reintegración de los bienes y derechos incautados a las Organizaciones Sindicales por la aplicación de la Ley de Responsabilidades Políticas no tuvo otra justificación (Disposición adicional cuarta de la Ley 8/1986, de 8 de enero), que atender a la doble exigencia de dar reparación moral y material a las incautaciones sufridas por los Sindicatos al final de la Guerra Civil y de poner el patrimonio de los llamados Sindicatos Verticales al servicio de las funciones reconocidas por la Constitución a los Sindicatos, todo ello de conformidad con las explicaciones políticas dadas en su día con ocasión de la presentación del Proyecto que abocó en la Ley 4/1986 citada. </w:t>
      </w:r>
    </w:p>
    <w:p w:rsidR="0036070F" w:rsidRDefault="0036070F" w:rsidP="0036070F">
      <w:pPr>
        <w:pStyle w:val="TextoNormal"/>
      </w:pPr>
      <w:r>
        <w:t xml:space="preserve">Junto a lo anterior, se observa que «no existen normas de ningún rango jurídico formal ni proyectos legislativos en trámite en las Cortes Generales» sobre la materia afectada por la proposición de Ley presentada en su día por el Partido que hoy recurre, de tal forma que, mediante su no toma en consideración, se habría vulnerado el principio constitucional de igualdad (art. 14), junto al que se mencionan las reglas contenidas en los arts. 1 y 9 de la Constitución. Se dice, así, que «dicha vulneración puede derivar tanto de actos positivos del Poder Legislativo como de injustificadas omisiones de actuaciones reparadoras a las que compele de forma dinámica a los Poderes Públicos el art. 9.2 de la Constitución y entendiendo que la legítima reparación económica realizada a las Organizaciones Sindicales exige en relación a su finalidad un trato igual y en razonable proporcionalidad a los Partidos y Asociaciones Políticas cuyos bienes fueron incautados en el mismo contexto histórico-político y por la misma legislación». </w:t>
      </w:r>
    </w:p>
    <w:p w:rsidR="0036070F" w:rsidRDefault="0036070F" w:rsidP="0036070F">
      <w:pPr>
        <w:pStyle w:val="TextoNormal"/>
      </w:pPr>
      <w:r>
        <w:t xml:space="preserve">b) Se añade que «nos encontramos con un propio del Congreso de los Diputados obstativo de la real operatividad del principio de igualdad ante la Ley y posibilitador del corolario negativo de dicho principio, el de la arbitrariedad vetada por los arts. 9 y 14 del Texto constitucional». Por ello, siendo los Partidos instrumentos fundamentales para la participación política y concurriendo los mismos a la formación y manifestación de la voluntad popular, la no reparación de las incautaciones en su día sufridas supondría que no son aquéllos objeto de «real, concreta y efectiva» protección, lo que vendría requerido por la norma contenida en el art. 9.2 de la Constitución. </w:t>
      </w:r>
    </w:p>
    <w:p w:rsidR="0036070F" w:rsidRDefault="0036070F" w:rsidP="0036070F">
      <w:pPr>
        <w:pStyle w:val="TextoNormal"/>
      </w:pPr>
      <w:r>
        <w:t xml:space="preserve">c) Reconocidos en la Constitución, en suma, tanto los Partidos como los Sindicatos, la reparación de la que éstos fueron objeto, debiera hacerse extensiva en favor de aquéllos, pues, de lo contrario, no sólo se infringiría el principio constitucional de igualdad, sino la misma jurisprudencia del Tribunal Europeo de Derechos Humanos, de acuerdo con la cual «se produce una discriminación cuando una distinción de trato carece de justificación objetiva y razonable». d) Reconociendo el demandante que el acto parlamentario que reputa discriminatorio fue regularmente adoptado, considera que la satisfacción de su pretensión requeriría que «el Poder Público que es el Tribunal Constitucional realice una operación de esfuerzo transformador mediante la que, en vez de residenciar en la voluntad parlamentaria la decisión probablemente reproductora de la combatida, desencadene un efecto que ya lleve consigo la restauración de la igualdad invocada por el Partido político que recurre», de tal manera que el «hacer» del Congreso de los Diputados no es personalísimo e insustituible, sino que el Tribunal Constitucional, si pretende evitar eficazmente la discriminación, puede expresar su voluntad al respecto en sustitución de la que considera exigible al órgano legislativo. </w:t>
      </w:r>
    </w:p>
    <w:p w:rsidR="0036070F" w:rsidRDefault="0036070F" w:rsidP="0036070F">
      <w:pPr>
        <w:pStyle w:val="TextoNormal"/>
      </w:pPr>
      <w:r>
        <w:t xml:space="preserve">Se suplica el otorgamiento del amparo solicitado, declarando la nulidad del Acuerdo parlamentario que denegó la toma en consideración de la proposición de Ley formulada «y </w:t>
      </w:r>
      <w:r>
        <w:lastRenderedPageBreak/>
        <w:t>expresando, en sustitución de la voluntad del órgano que lo ha decidido, que conforme a Derecho se entienda producida la aprobación de la toma en consideración de tal proposición de Ley y de que su tramitación prosiga conforme al procedimiento reglamentariamente previsto al efecto».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25 de marzo de 1987 la Sección acordó poner de manifiesto la posible carencia de jurisdicción de este Tribunal para conocer de la pretensión de amparo ejercitada, otorgando a la parte recurrente y al Ministerio Fiscal un plazo de diez días para la formulación de alegaciones. </w:t>
      </w:r>
    </w:p>
    <w:p w:rsidR="0036070F" w:rsidRDefault="0036070F" w:rsidP="0036070F">
      <w:pPr>
        <w:pStyle w:val="TextoNormal"/>
      </w:pPr>
      <w:r>
        <w:t xml:space="preserve">La representación del Partido Nacionalista Vasco-Eusko Alderdi Jeltzalea, en su escrito de alegaciones, afirma que entiende vulnerado por el actor sin valor de ley que impide la toma en consideración de la proposición de Ley formulada por el Grupo Parlamentario Vasco, el art. 14 de la Constitución y otros no sujetos al amparo constitucional, pero que consagran los valores supremos de nuestro Texto fundamental, en concreto los arts. 1 y 9 de la misma. Por ello estima que concurren los requisitos de procedencia del recurso de amparo constitucional previstos por el art. 42 de la Ley Orgánica del Tribunal Constitucional, estando legitimado el Partido Nacionalista Vasco por ser la persona directamente afectada. La Cámara Legislativa constituye un órgano del Estado, un Poder Público sometido a la Constitución y al resto del ordenamiento jurídico, y por ello los actos y decisiones sin valor de ley del Poder legislativo son también potenciales vulneradores de los derechos y libertades reconocidos por los arts. 14 y 29 de la Constitución, controlables a través de este recurso de amparo. En este caso nos encontramos ante un acto sin valor de ley que vulnera la efectiva igualdad jurídica de los ciudadanos y de los grupos en que se integran así como la interdicción de la arbitrariedad que impone a los Poderes Públicos la aplicación combinada de los arts. 9 y 14 de la Constitución. Pues no se trata ni de una norma reglamentaria ni de una norma objetiva con disposición de carácter general, sino de un acto de contenido singular, que sólo pretende la no toma en consideración de una proposición de Ley, y por ello un acto desprovisto de la eficacia general para los que se prevén otras vías procesales de control constitucional. No se trata tampoco de un acto puramente interno, sino de un acto propio del Congreso de los Diputados obstativo de la real operatividad del principio de igualdad ante la ley, que afecta inevitablemente en su defecto, al ámbito de actuación de los partidos políticos y las garantías que posibilitan la realización por éstos de las funciones que la propia Constitución les atribuye en su art. 6. No integra los interna corporis y el amparo no puede perturbar la independencia de las Cámaras, pues proyecta sus efectos al exterior, y elimina el trato desigual no objetivo ni razonable y por ello arbitrario, de no instrumentarse jurídicamente. la reparación a los partidos políticos del desafuero histórico cuyas causas originarias son idénticas y se instrumenta con arreglo a la misma legislación que a los Sindicatos, siendo así que las funciones constitucionales de los partidos políticos no son menos relevantes que las de éstos. La voluntad colegiada del órgano parlamentario se expresó con regularidad formal y sin vicio del consentimiento, la m.era nulidad del acto no tutela la desigualdad producida, por ello se solicita del Tribunal Constitucional una operación de esfuerzo transformador no residenciando la voluntad parlamentaria la remoción del obstáculo a la efectiva igualdad, «ya que la decisión adoptada en el Parlamento sería probablemente reproductora de la combatida con lo que no se restauraría la igualdad invocada». </w:t>
      </w:r>
    </w:p>
    <w:p w:rsidR="0036070F" w:rsidRDefault="0036070F" w:rsidP="0036070F">
      <w:pPr>
        <w:pStyle w:val="TextoNormal"/>
      </w:pPr>
      <w:r>
        <w:t xml:space="preserve">El Fiscal, ante el Tribunal Constitucional, en su escrito de alegaciones, afirma que la propia lectura del suplico de la demanda bastaría para concluir que lo que se trae ante este Tribunal es un asunto que queda obstensiblemente fuera de su naturaleza y función, como </w:t>
      </w:r>
      <w:r>
        <w:lastRenderedPageBreak/>
        <w:t>es el que, sustituyendo la voluntad de la Cámara, ordene que la proposición rechazada debe ser admitida y seguir adelante su tramitación. No basta con la simple alegación de que un derecho tutelable en amparo ha sido lesionado, para que, sin más, quede fijada la jurisdicción de este Tribunal, pues se hace preciso averiguar también, si esa invocación es meramente pro forma o retórica, pues de ser así, no se está ante un proceso de amparo constitucional ni ante una materia que pueda conocer este Tribunal. Esto es lo que ocurre en el presente caso. Dejando la alegada lesión de la igualdad, lo que se pretende en realidad es que se haga una declaración jurisdiccional que sustituya la decisión que tomó el Pleno de la Cámara y que fue propia de un voluntarismo político: si debe o no tramitarse una proposición de Ley. Estamos ante un acto interno de la Cámara, adoptado con arreglo a lo previsto por su Reglamento y que excluye la posibilidad de cualquier revisión jurisdiccional según la doctrina recogida en diversos Autos del Tribunal Constitucional. Fue un acto de soberanía de la Cámara que no ha producido efectos externos, pues no pueden entenderse como tales que la proposición de Ley no se haya tomado en consideración, ni tampoco, obviamente han generado una norma objetiva, para cuya revisión constitucional tampoco sería apto el medio del recurso de amparo. En definitiva se está pretendiendo una injerencia jurídica en un acto de absoluta voluntad política como es el de entrar a considerar si una propuesta de ley debe de ser aprobada. De ahí la falta de jurisdicción de este Tribunal que puede ser declarada de oficio y que impide examinar si la alegación formulada tiene consistencia. Por ello el Tribunal debe pronunciar su falta de jurisdicción para conocer del asunto planteado.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partido recurrente lo hace como titular del derecho fundamental a la igualdad en la ley que habría sido presuntamente vulnerado por sufrir un tratamiento de disfavor como partido político afectado en su día por la Ley de 23 de septiembre de 1939 respecto al tratamiento que los Sindicatos afectados por la misma ley los cuales a través de la Ley 4/1986 y su Disposición adicional cuarta habrían obtenido la compensación o reintegración de los bienes y derechos incautados.  Sin embargo, el solicitante de amparo impugna, al respecto, el Acuerdo del Congreso de los Diputados de 3 de diciembre de 1986 por el que no se toma en consideración la proposición de ley del Grupo Parlamentario Vasco relativa a la devolución del patrimonio a los partidos y asociaciones políticas. Entiende que esa no toma en consideración habría producido una diferencia injustificada de trato de carácter discriminatorio para los partidos políticos condicionados por la misma coyuntura histórico-política y privados originariamente de sus bienes por la misma legislación incautadora y afectados por similares dificultades funcionales al ejercicio de las funciones que de ellos igualmente cabe esperar.</w:t>
      </w:r>
    </w:p>
    <w:p w:rsidR="0036070F" w:rsidRDefault="0036070F" w:rsidP="0036070F">
      <w:pPr>
        <w:pStyle w:val="TextoNormal"/>
      </w:pPr>
      <w:r>
        <w:t>El Partido Nacionalista Vasco no invoca ante el Tribunal unos derechos en cuanto grupo parlamentario para poner en marcha iniciativas legislativas, y reconoce abiertamente que la voluntad colegiada del órgano parlamentario se expresó con regularidad formal y sin vicios de consentimiento dirigidos a formarla. Sino que solicita el amparo en cuanto que tercero posiblemente afectado por un acto parlamentario, al margen de la coincidencia concreta, en este caso, y que no resulta relevante del propio partido que solicita amparo y del grupo parlamentario que realizó la propuesta legislativa que la Cámara acordó no tomar en consideración.</w:t>
      </w:r>
    </w:p>
    <w:p w:rsidR="0036070F" w:rsidRDefault="0036070F" w:rsidP="0036070F">
      <w:pPr>
        <w:pStyle w:val="TextoNormal"/>
      </w:pPr>
      <w:r>
        <w:lastRenderedPageBreak/>
        <w:t>Nos encontramos pues, ante un recurso de amparo formulado por un tercero que estima que un acto del Parlamento, le ha producido la violación de un derecho constitucional. El solicitante de amparo sostiene la posibilidad de plantear el recurso en función de la naturaleza del acto, pues se trataría de un acto sin valor de ley, que ni es una norma reglamentaria de la Cámara cuya vía de impugnación la constituyen los procedimientos de declaración de inconstitucionalidad (art. 27.2 de la Ley Orgánica del Tribunal Constitucional) ni disposición normativa de carácter general que pudiera asimilarse a la misma, ni tampoco de un acto con valor de ley, por lo que se trataría de un acto del Congreso de los Diputados de los que contempla el art.  42 de la Ley Orgánica del Tribunal Constitucional.</w:t>
      </w:r>
    </w:p>
    <w:p w:rsidR="0036070F" w:rsidRDefault="0036070F" w:rsidP="0036070F">
      <w:pPr>
        <w:pStyle w:val="TextoNormal"/>
      </w:pPr>
      <w:r>
        <w:t>Sin embargo, se ha de tener en cuenta que lo fundamental al respecto no es tanto la naturaleza del acto, sino la función y efectos del mismo dentro del procedimiento legislativo, lo cual se comprueba además teniendo en cuenta el contenido de la pretensión ejercida en este recurso de amparo, que es lo que permitirá conocer si este Tribunal tiene jurisdicción para conocerla y, en su caso, otorgar el amparo. Se dice en la demanda que el Tribunal Constitucional para evitar eficazmente la discriminación, debe no sólo anular el acto sino «en sustitución de la voluntad del órgano que lo ha decidido entender aprobada la toma en consideración de la proposición de ley para que prosiga su tramitación». En el escrito de alegaciones, se da un paso más, y presumiendo que la decisión final del Parlamento pudiera reproducir la combatida, se pide del Tribunal «una operación de esfuerzo transformador consistente en no residenciar en la voluntad parlamentaria» la decisión final «que satisfaga el interés que se hace valer ante ese Tribunal Constitucional». Se pide del Tribunal que corrija la omisión o vacío del ordenamiento respecto a la devolución de sus bienes a los partidos políticos (históricos) que a consecuencia de los hechos resultantes de la Guerra Civil se vieron afectados por la incautación establecida en la Ley de 23 de septiembre de 1939. La pretensión se sitúa en el plano de la legislación por establecer y para corregir omisiones del propio legislador.  Trata de hacer de este Tribunal un «legislador positivo» que suplante el papel que constitucionalmente corresponda al Parlamento, pero para ello no tiene jurisdicción este Tribunal «porque no es un problema de lege data sino lege ferenda (STC 28/1982, de 28 de mayo). Como ha afirmado la STC 26/1987, de 27 de febrero, «completar lo regulado... por la ley no es función que pueda asumir este Tribunal, por corresponder al legislador».  Resulta así claro que la pretensión contenida en el presente recurso resulta ajena al ámbito propio de la jurisdicción constitucional de amparo.</w:t>
      </w:r>
    </w:p>
    <w:p w:rsidR="0036070F" w:rsidRDefault="0036070F" w:rsidP="0036070F">
      <w:pPr>
        <w:pStyle w:val="TextoNormal"/>
      </w:pPr>
    </w:p>
    <w:p w:rsidR="0036070F" w:rsidRDefault="0036070F" w:rsidP="0036070F">
      <w:pPr>
        <w:pStyle w:val="TextoNormal"/>
      </w:pPr>
      <w:r w:rsidRPr="0036070F">
        <w:rPr>
          <w:rStyle w:val="NumeroAFNegritaCaracter"/>
        </w:rPr>
        <w:t>2</w:t>
      </w:r>
      <w:r>
        <w:t>. En relación con la iniciativa legislativa que la Constitución reconoce a cada una de las Cámaras (art. 87.1), existe el instituto de la toma en consideración de las propuestas formuladas al efecto por los Diputados o por los grupos en que se integran (art. 98.2 de la Constitución y art. 126 del Reglamento del Congreso de los Diputados); la resolución parlamentaria que recaiga sobre estas propuestas (rechazándolas o convirtiéndolas en iniciativa de la Cámara) es manifestación del libre ejercicio por cada asamblea de sus atribuciones constitucionales. A ello no empece la previsión contenida en el art. 42 de la Ley Orgánica del Tribunal Constitucional que viene a regular una modalidad de recurso de amparo en caso de actos parlamentarios que violen los derechos y libertades susceptibles de amparo constitucional. Esta posibilidad de juicio constitucional sobre posibles violaciones de los derechos y libertades fundamentales por parte del Parlamento no supone sin embargo, como este Tribunal ha afirmado en reiteradas decisiones, ni una interferencia judicial en la normal actividad parlamentaria ni mucho menos abrir una vía para corregir las lagunas o insuficiencias del propio ordenamiento.</w:t>
      </w:r>
    </w:p>
    <w:p w:rsidR="0036070F" w:rsidRDefault="0036070F" w:rsidP="0036070F">
      <w:pPr>
        <w:pStyle w:val="TextoNormal"/>
      </w:pPr>
      <w:r>
        <w:lastRenderedPageBreak/>
        <w:t>Es cierto que la Ley Orgánica 3/1984 abre la vía de un recurso de amparo, frente a la decisión de un órgano parlamentario de rechazar una proposición de ley de iniciativa popular pero precisamente aquí se trata de proteger el derecho a la iniciativa popular, constituyendo la excepción a la regla, excepción no prevista para el caso de las proposiciones de ley de Diputados o grupos parlamentarios.</w:t>
      </w:r>
    </w:p>
    <w:p w:rsidR="0036070F" w:rsidRDefault="0036070F" w:rsidP="0036070F">
      <w:pPr>
        <w:pStyle w:val="TextoNormal"/>
      </w:pPr>
      <w:r>
        <w:t>En este caso de propuestas de Diputados o grupos parlamentarios el rechazo o aceptación de la propuesta, convirtiéndolas en iniciativa de la Cámara, constituye un paso dentro del procedimiento legislativo, integrándose en el mismo. En ese acto, cuyo contenido negativo determina la imposibilidad de continuar el procedimiento legislativo, se exterioriza una voluntad del órgano legislativo, la cual puede consistir también en el rechazo de una proposición de ley. No cabe entender que cualquier denegación dentro de un largo «iter procedimental» para la elaboración de una ley, ya sea éste de rechazo de una proposición de ley, ya sea la negativa a la petición de retirar un proyecto de ley o de aceptar una enmienda, etc., pudiera considerarse que podrían lesionar derechos fundamentales residenciables en amparo de aquéllos a los que en su caso pudiera aplicarse la norma legislativa que eventualmente pudiera ser aprobada, lo contrario supondría desconocer los mecanismos propios del sistema parlamentario y del juego correspondiente de mayorías y minorías.  Por eso en lo que se refiere al proceso de elaboración de las leyes, se trate de la fase de que se trate, la intervención del Tribunal Constitucional no es posible, en tanto que se respeten los derechos de participación política de los Diputados y grupos parlamentarios. El control jurisdiccional que este Tribunal puede llevar a cabo se realiza sólo sobre los actos mediante los que los órganos estatales actúan sus competencias pero no sobre la decisión adoptada en virtud de criterios políticos y de oportunidad acerca de la ocasión idónea para el ejercicio de sus competencias. Se trata, a estos efectos, de decisiones de carácter interno, no justiciables, sin que puedan considerarse como «contraparte» frente al Parlamento, como «terceros vinculados con relaciones contractuales o funcionariales» (Auto de 21 de marzo de 1984) los que puedan resultar afectados por la eventual normal legal que no resulte aprobada por la mayoría del Parlamento.</w:t>
      </w:r>
    </w:p>
    <w:p w:rsidR="0036070F" w:rsidRDefault="0036070F" w:rsidP="0036070F">
      <w:pPr>
        <w:pStyle w:val="TextoNormal"/>
      </w:pPr>
      <w:r>
        <w:t>Resulta así claro que este Tribunal no puede sustituir la decisión que en uso de sus atribuciones tomó la Cámara, decisión propia de una voluntad política, de tramitar o no una proposición de ley. La autonomía e independencia del órgano parlamentario impide así una supervisión jurisdiccional de este tipo de actos del Congreso, formalmente correcto mediante el cual se decide colegiadamente la toma en consideración de una determinada proposición de Ley.  Por ser un acto parlamentario libre, en cuanto al fin, resultaría impracticable el examen de la conformidad a Derecho (a la Constitución, en este caso) de la decisión así adoptada por la Cámara.</w:t>
      </w:r>
    </w:p>
    <w:p w:rsidR="0036070F" w:rsidRDefault="0036070F" w:rsidP="0036070F">
      <w:pPr>
        <w:pStyle w:val="TextoNormal"/>
      </w:pPr>
      <w:r>
        <w:t xml:space="preserve">No cabe argumentar así, como en el recurso se viene hacer, que la denegación de la toma en consideración tuvo como efecto la no reparación de una previa «situación» contraria a la Norma fundamental. Ni aceptar la referencia a los efectos finales del acto parlamentario para fundamentar la petición en orden a su control, pues lo que se pide de la jurisdicción constitucional es que el legislador dicte una determinada norma de ley, sobre la base además de una discriminación que de existir en su caso resultaría no de la decisión misma, sino de la situación global del ordenamiento, e incluso de la ley a la que se toma como modelo de referencia. Es por tanto manifiestamente inadecuado el proceso constitucional de amparo para lograr que se lleve efectivamente a término un supuesto deber positivo del órgano legislativo para introducir normas en el Ordenamiento. Como es del todo claro que una hipotética acogida de la pretensión hoy deducida en los términos en los que la misma se formula la demanda no garantizaría el resultado final que con la demanda se </w:t>
      </w:r>
      <w:r>
        <w:lastRenderedPageBreak/>
        <w:t>dice perseguir, la pretensión de quien la fórmula encerraría la exigencia explícita en el escrito de alegaciones, y ciertamente desconocedora de los límites propios de esta jurisdicción, de que por el Tribunal Constitucional se supervisara íntegramente, y en todas sus fases, el curso mismo del procedimiento legislativo para garantizar así el resultado normativo final, pues sólo él vendría a reparar la lesión que se arguye.  Expuesta en estos términos la pretensión queda por entero al margen de la jurisdicción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ello, haciendo uso de las facultades que le confiere el art. 4.2 de la Ley Orgánica del Tribunal Constitucional y de acuerdo con lo interesado por el Ministerio Fiscal, el Tribunal acuerda declarar su falta de jurisdicción para conocer del presente</w:t>
      </w:r>
    </w:p>
    <w:p w:rsidR="0036070F" w:rsidRDefault="0036070F" w:rsidP="0036070F">
      <w:pPr>
        <w:pStyle w:val="TextoNormal"/>
      </w:pPr>
      <w:r>
        <w:t>recurso de amparo,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2" w:name="AUTO_1987_660"/>
      <w:r>
        <w:lastRenderedPageBreak/>
        <w:t>AUTO 660/1987, de 27 de mayo de 1987</w:t>
      </w:r>
    </w:p>
    <w:bookmarkEnd w:id="25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ECLI:ES:TC:1987:660A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278/1987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4 de marzo de 1987 se registró en este Tribunal escrito de don Fernando Raya Medina, Letrado de la Generalidad Valenciana, en representación de la misma, por el que interpone recurso de amparo contra las omisiones y actuaciones habidas en la tramitación del juicio de desahucio sustanciado ante el Juzgado de Distrito núm. 7 de Valencia en el que recayó Sentencia de 7 de marzo de 1986, así como en la apelación contra la misma que finalizó con Sentencia del Juzgado de Primera Instancia núm. 7 de la misma ciudad de 5 de febrero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presente recurso se fundamenta en las siguientes alegaciones de hecho y de Derecho: a) Doña Elena Ruiz Martí, propietaria de un local arrendado al Instituto de la Juventud en la calle Burriana, núm. 29 de Valencia, ejerció acción de desahucio contra el mismo por impago de las rentas correspondientes a los años 1984 y 1985 ante el Juzgado de Distrito núm. 7 de Valencia. Pese a que la propietaria conocía, según afirma la Generalidad Valenciana, que dicho inmueble había sido transferido a ésta por Real Decreto 4099/1982, de 29 de diciembre, puesto que lo había puesto en su conocimiento y le había solicitado datos para el pago de las rentas, las notificaciones se dirigieron en todo momento al local, que al ser empleado como almacén no contaba con presencia de nadie. </w:t>
      </w:r>
    </w:p>
    <w:p w:rsidR="0036070F" w:rsidRDefault="0036070F" w:rsidP="0036070F">
      <w:pPr>
        <w:pStyle w:val="TextoNormal"/>
      </w:pPr>
      <w:r>
        <w:t xml:space="preserve">Como consecuencia de estas circunstancias, se citó por edictos a la parte demandada y recayó Sentencia de 7 de marzo de 1986 del mencionado Juzgado de Distrito sin que la Generalidad Valenciana se hubiese personado en los autos. Devenida firme el 24 de abril de 1986, el 12 de julio del mismo año se produce el lanzamiento de la arrendataria y se dio posesión del inmueble a la actora. </w:t>
      </w:r>
    </w:p>
    <w:p w:rsidR="0036070F" w:rsidRDefault="0036070F" w:rsidP="0036070F">
      <w:pPr>
        <w:pStyle w:val="TextoNormal"/>
      </w:pPr>
      <w:r>
        <w:t xml:space="preserve">b) Con fecha de 21 de noviembre de 1986, el Servicio de Actividades Culturales y Educativas de la Generalidad Valenciana solicitó, mediante escrito, que se le diera posesión de ciertos bienes que se encontraban en el local en el momento del lanzamiento, al habérsele transferido la titularidad de las Casas de la Juventud y otros organismos, a lo que el Juzgado accedió por providencia de igual fecha. </w:t>
      </w:r>
    </w:p>
    <w:p w:rsidR="0036070F" w:rsidRDefault="0036070F" w:rsidP="0036070F">
      <w:pPr>
        <w:pStyle w:val="TextoNormal"/>
      </w:pPr>
      <w:r>
        <w:t xml:space="preserve">Pese a lo anterior, el Letrado de la Generalidad alega que, habiéndose enterado por la prensa del día 26 de noviembre de la Sentencia ya recaída en contra de la Generalidad, se presentó recurso de apelación contra la misma mediante escrito del día 27, presentado de </w:t>
      </w:r>
      <w:r>
        <w:lastRenderedPageBreak/>
        <w:t xml:space="preserve">hecho el día 28 de noviembre, solicitando al propio tiempo ser tenido por personado y parte en los autos. </w:t>
      </w:r>
    </w:p>
    <w:p w:rsidR="0036070F" w:rsidRDefault="0036070F" w:rsidP="0036070F">
      <w:pPr>
        <w:pStyle w:val="TextoNormal"/>
      </w:pPr>
      <w:r>
        <w:t xml:space="preserve">c) Por Auto de 3 de diciembre de 1986 del Juzgado de Distrito que conocía del asunto, se tiene por parte en los autos a la Generalidad Valenciana y por notificada la Sentencia -que ahora se notifica efectivamente en forma el propio día 3-, así como no haber lugar a la nulidad de las actuaciones. Como consecuencia de dicho Auto, la Generalidad Valenciana reitera el día 5 de diciembre el recurso de apelación contra la Sentencia de 7 de marzo de 1986 y la actora por su parte interpone el día 10 de diciembre el recurso de reposición y subsidiario de apelación contra el referido Auto. Por providencia de 11 de diciembre se tuvo por presentado el recurso de apelación de la Generalidad Valenciana contra la Sentencia de 7 de marzo de 1986. </w:t>
      </w:r>
    </w:p>
    <w:p w:rsidR="0036070F" w:rsidRDefault="0036070F" w:rsidP="0036070F">
      <w:pPr>
        <w:pStyle w:val="TextoNormal"/>
      </w:pPr>
      <w:r>
        <w:t xml:space="preserve">Por nuevo Auto de 18 de diciembre del referido Juzgado se admitió en ambos efectos el recurso de apelación subsidiario del de reforma contra el Auto de 3 de diciembre presentado por la actora, emplazando a las partes ante el Juzgado de Primera Instancia núm. 7, sin que en el mismo se incluyeran fundamentos jurídicos ni se resolviese en la parte dispositiva sobre el de reposición. El propio Auto de 18 de diciembre tiene también por interpuesto en ambos efectos el recurso de apelación de la demandada contra la Sentencia de 7 de marzo de 1986. </w:t>
      </w:r>
    </w:p>
    <w:p w:rsidR="0036070F" w:rsidRDefault="0036070F" w:rsidP="0036070F">
      <w:pPr>
        <w:pStyle w:val="TextoNormal"/>
      </w:pPr>
      <w:r>
        <w:t xml:space="preserve">d) Tras el Auto de 18 de diciembre, la Generalidad Valenciana, recurrente en amparo, alega haber comparecido por escrito ante el Juzgado de Primera Instancia núm. 7 el 7 de enero de 1987 como apelante de la Sentencia de 7 de marzo de 1986. Y el 4 de febrero siguiente, tras su citación para aportar sus alegaciones contra la apelación por la actora del Auto de 3 de diciembre de 1986 que le tenía por parte en los autos. Afirma asimismo que en esta ocasión se comprueba que por error judicial en el reparto de asuntos el titular del Juzgado de Primera Instancia no tenía noticia de la comparecencia del 7 de enero como apelante de la Sentencia de 7 de marzo de 1986, advirtiéndole, por tanto, de tal circunstancia. e) Finalmente, el 5 de febrero de 1987, recae Sentencia del Juzgado de Primera Instancia núm. 7 por la cual considerando «que es correcto el Auto de 3 de diciembre en cuanto tuvo por parte a la Generalidad Valenciana», desestima el recurso de apelación interpuesto contra el Auto de 18 de diciembre resolutorio del recurso de reposición formulado contra aquél. </w:t>
      </w:r>
    </w:p>
    <w:p w:rsidR="0036070F" w:rsidRDefault="0036070F" w:rsidP="0036070F">
      <w:pPr>
        <w:pStyle w:val="TextoNormal"/>
      </w:pPr>
      <w:r>
        <w:t xml:space="preserve">Asimismo, la Sentencia considera que el Auto de 18 de diciembre es incorrecto en cuanto a la admisión del recurso de apelación interpuesto por la Generalidad Valenciana contra la Sentencia de 7 de marzo de 1986 y ello porque, teniendo conocimiento de la misma la entidad apelante el 21 de noviembre (fecha que solicitó unos bienes desalojados del local arrendatario con motivo del lanzamiento) el plazo de tres días (art. 130 Ley de Arrendamientos Urbanos y 1.583 Ley de Enjuiciamiento Civil) para la interposición del recurso de apelación, debería haberse contado a partir de dicha fecha, y, sin embargo, se presentó por primera vez ya el 28 del mismo mes y luego se reiteraría el 5 de diciembre. Siendo las normas procesales de orden público, el Juzgado de Primera Instancia decretó, por tanto, la nulidad de la providencia de 11 de diciembre de 1986, que tenía por presentado el recurso y el Auto de 18 de diciembre, en tanto que lo admitía en ambos efectos considerando firme la Sentencia en cuestión. </w:t>
      </w:r>
    </w:p>
    <w:p w:rsidR="0036070F" w:rsidRDefault="0036070F" w:rsidP="0036070F">
      <w:pPr>
        <w:pStyle w:val="TextoNormal"/>
      </w:pPr>
      <w:r>
        <w:t>Tras esta Sentencia de 5 de febrero de 1986, que se aduce fue notificada el 10 del propio mes, se interpone el presente recurso de amparo por la Generalidad Valenciana.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Generalidad Valenciana recurrente estima que de los hechos acaecidos se deducen tres diferentes causas de indefensión que vulneran el derecho a una tutela judicial </w:t>
      </w:r>
      <w:r>
        <w:lastRenderedPageBreak/>
        <w:t xml:space="preserve">efectiva sin que pueda producirse tal indefensión, reconocido en el art. 24.1 de la Constitución. Dichas causas son las siguientes: a) Su no personación en los autos desde el comienzo debido a una errónea actuación del órgano judicial, dado que siendo el Instituto Nacional de la Juventud (ente demandado por la propietaria) un organismo autónomo del Estado, debería haberse emplazado a los Letrados del Estado, cuyo domicilio no puede un órgano judicial aducir que lo desconoce. De haberse hecho así, el Letrado del Estado hubiera aclarado al comparecer que la demanda procedía ahora ser dirigida, por las circunstancias descritas en los antecedentes, contra la Generalidad Valenciana. Causaron indefensión, por tanto, las ratificaciones hechas por edictos indebidamente. </w:t>
      </w:r>
    </w:p>
    <w:p w:rsidR="0036070F" w:rsidRDefault="0036070F" w:rsidP="0036070F">
      <w:pPr>
        <w:pStyle w:val="TextoNormal"/>
      </w:pPr>
      <w:r>
        <w:t xml:space="preserve">b) En segundo lugar, el Letrado de la Generalidad Valenciana alega como motivo de indefensión el que la Sentencia de 7 de marzo de 1986, notificada a través de su publicación en el «Boletín Oficial» de la provincia, omitía la necesaria indicación de los recursos que cabían contra ella, provocando así una nueva indefensión a la demandada. </w:t>
      </w:r>
    </w:p>
    <w:p w:rsidR="0036070F" w:rsidRDefault="0036070F" w:rsidP="0036070F">
      <w:pPr>
        <w:pStyle w:val="TextoNormal"/>
      </w:pPr>
      <w:r>
        <w:t>c) Por último, estima la Generalidad Valenciana que la Sentencia del Juzgado de Primera Instancia núm. 7 entra indebidamente a conocer del recurso de apelación interpuesto contra la Sentencia de 7 de marzo de 1986, sin haberle permitido efectuar las alegaciones oportunas, causándole asimismo indefensión. La Generalidad había efectuado alegaciones tan sólo en relación con la apelación por la parte actora contra el Auto que le tenía por parte en el pleito, pero todavía no respecto al suyo propio de apelación contra la Sentencia citada.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Sección por providencia de 1 de abril de 1987 acordo poner de manifiesto las posibles causas de inadmisibilidad del art. 50.1 a) en relación con el 44.2 , ambos de la Ley Orgánica del Tribunal Constitucional por presentación de la demanda fuera de plazo, y la del art. 50.2 b) de la misma Ley Orgánica, por cuanto la demanda pudiera carecer de contenido constitucional, concediendo un plazo común de diez días al Letrado de la Generalidad Valenciana y al Ministerio Fiscal para la formulación de alegaciones. </w:t>
      </w:r>
    </w:p>
    <w:p w:rsidR="0036070F" w:rsidRDefault="0036070F" w:rsidP="0036070F">
      <w:pPr>
        <w:pStyle w:val="TextoNormal"/>
      </w:pPr>
      <w:r>
        <w:t xml:space="preserve">El Fiscal en su escrito señala que puede ser extemporánea la demanda y, en cuanto al fondo del asunto, que la demanda carece de contenido constitucional porque las posibles vulneraciones alegadas tienen su origen en la falta de actividad procesal de la parte recurrente, al no interponer dentro del plazo correspondiente el recurso de apelación, la falta de actividad impugnatoria del actor impide hablar de indefensión, con objeto del recurso de amparo. La falta de especificación en la Sentencia de los recursos que procedían no es una vulneración constitucional, porque no es deducible en concreto, como consecuencia de dicha infracción legal, la violación de un derecho fundamental, al haberse interpuesto el recurso de apelación. El Juez no ha dictado una Sentencia resolviendo la apelación de la actora, sino una resolución en la que al mismo tiempo que resolvía la apelación interpuesta por la demandante, estudiaba por pertenecer al orden público, la admisión del recurso de apelación interpuesto por la demandada, y lo inadmitió por haberse presentado fuera de plazo. Solicita por todo ello la inadmisión del recurso. </w:t>
      </w:r>
    </w:p>
    <w:p w:rsidR="0036070F" w:rsidRDefault="0036070F" w:rsidP="0036070F">
      <w:pPr>
        <w:pStyle w:val="TextoNormal"/>
      </w:pPr>
      <w:r>
        <w:t>El Letrado de la Generalidad Valenciana entiende que el amparo está deducido dentro del plazo previsto para ello, justificando documentalmente la fecha de la recepción de la Sentencia. En cuanto al contenido constitucional de la demanda, insiste en la existencia de la vulneración del art. 24 de la Constitución, por haber sido emplazado el organismo no a través del Letrado del Estado sino por edictos, porque la notificación de la Sentencia en el «Boletín Oficial» de la provincia omitía la expresión de los recursos que cabían ante la misma, y porque la Sentencia del Juzgado de Primera Instancia resuelve al mismo tiempo la apelación interpuesta por la otra parte y la apelación efectuada por la Generalidad Va</w:t>
      </w:r>
      <w:r>
        <w:lastRenderedPageBreak/>
        <w:t>lenciana, sin que la Generalidad haya podido efectuar alegación alguna respecto a la apelación por ella interpuesta.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Respecto a la causa prevista en el art. 50.1 a) en relación con el 44.2 de la Ley Orgánica de este Tribunal, hay que manifestar que en relación con la Sentencia del Juzgado de Primera Instancia núm. 8 de Valencia se ha justificado documentalmente que se comunicó a la parte el 10 de febrero de 1987, por lo que siendo veinte los días de plazo previstos por el art. 44.2 de la Ley Orgánica de este Tribunal, comenzaba a contar el plazo el día 11 del mes de febrero, venciendo el plazo el día 5 de marzo, por lo que el amparo fue interpuesto dentro de plazo, pues su entrada en este Tribunal se efectuó el día 4 de marzo de 1987. En consecuencia, en relación con las infracciones que se denuncian respecto a esta Sentencia, el recurso ha de estimarse presentado dentro de plazo. No sucede lo mismo, sin embargo, con otras infracciones constitucionales que se denuncian de actuaciones por parte del Juzgado de Distrito en relación con el juicio de desahucio por parte del Juzgado de Distrito núm. 7 de Valencia, puesto que la extemporaneidad apreciada en la apelación en que se denunciaban esas vulneraciones constitucionales, supone también de por sí la propia extemporaneidad de la denuncia de la infracción constitucional, pues en otro caso estaríamos en presencia de un recurso per saltum en contra de la reiterada jurisprudencia de este Tribunal.</w:t>
      </w:r>
    </w:p>
    <w:p w:rsidR="0036070F" w:rsidRDefault="0036070F" w:rsidP="0036070F">
      <w:pPr>
        <w:pStyle w:val="TextoNormal"/>
      </w:pPr>
    </w:p>
    <w:p w:rsidR="0036070F" w:rsidRDefault="0036070F" w:rsidP="0036070F">
      <w:pPr>
        <w:pStyle w:val="TextoNormal"/>
      </w:pPr>
      <w:r w:rsidRPr="0036070F">
        <w:rPr>
          <w:rStyle w:val="NumeroAFNegritaCaracter"/>
        </w:rPr>
        <w:t>2</w:t>
      </w:r>
      <w:r>
        <w:t>. En cuanto a la triple alegación de indefensión no parece aportar contenido constitucional alguno a la demanda por las siguientes razones: La primera alegación sobre la deficiente notificación de la demanda por parte del Juzgado de Distrito núm.  7 choca con lo que según doctrina reiterada constituye indefensión constitucionalmente proscrita por el art. 24.1 de la Constitución, según la cual no es equiparable a una simple irregularidad procesal, sino a imposibilidad real y efectiva de emplear los cauces procesales establecidos en defensa de los propios intereses y derecho. Y desde tal óptica, la cuestión de si se debía notificar la demanda al Letrado del Estado, o bien como se hizo, al Instituto de la Juventud arrendatario del local en disputa, con las consecuencias ya vistas, no adquiere relevancia constitucional una vez que se comprueba que en un momento posterior la Generalidad Valenciana tuvo ocasión de personarse en la causa e interponer recurso de apelación contra la Sentencia de 7 de marzo de 1986, eliminándose así la posible indefensión existente en un primer momento.</w:t>
      </w:r>
    </w:p>
    <w:p w:rsidR="0036070F" w:rsidRDefault="0036070F" w:rsidP="0036070F">
      <w:pPr>
        <w:pStyle w:val="TextoNormal"/>
      </w:pPr>
      <w:r>
        <w:t>Igual ocurre con la circunstancia denunciada por la recurrente en amparo de que la notificación por edictos en el «Boletín Oficial» de la provincia no indicaba los recursos procedentes, puesto que el comportamiento de la Generalidad Valenciana prueba que ello no le impidió conocer cuál era el recurso que cabía contra la Sentencia recaída en su contra, así como el plazo procedente, por mucho que en definitiva lo computase erróneamente. A lo que se suma por un lado el que dicha notificación a través del «Boletín Oficial» de la provincia no llegase a conocimiento de la Generalidad, por lo que mal podía haberle causado indefensión semejante omisión y, por otro lado, la circunstancia indicada por la Sentencia del Juzgado de Primera Instancia ahora impugnada de que se trata de una persona jurídica con servicios jurídicos, lo que hace poco presumible en principio una ignorancia procesal de esa magnitud.</w:t>
      </w:r>
    </w:p>
    <w:p w:rsidR="0036070F" w:rsidRDefault="0036070F" w:rsidP="0036070F">
      <w:pPr>
        <w:pStyle w:val="TextoNormal"/>
      </w:pPr>
      <w:r>
        <w:lastRenderedPageBreak/>
        <w:t>Por último, tampoco la alegación final implica relevancia constitucional, porque pese a lo alegado por la Generalidad Valenciana, no se trata de que la Sentencia del Juzgado de Primera Instancia de 5 de mayo de 1987 resuelva en un momento procesal improcedente el recurso de apelación interpuesto por ella y le cause indefensión al no permitírsele efectuar alegaciones. Lo ocurrido es más bien que el órgano juzgador en apelación resuelve sobre el Auto de 18 de diciembre de 1986 del Juzgado de Distrito núm. 7 en todo su contenido y, por tanto, también en lo que respecta a la indebida admisión -por interposición extemporánea- del recurso de apelación contra la Sentencia de desahucio.</w:t>
      </w:r>
    </w:p>
    <w:p w:rsidR="0036070F" w:rsidRDefault="0036070F" w:rsidP="0036070F">
      <w:pPr>
        <w:pStyle w:val="TextoNormal"/>
      </w:pPr>
      <w:r>
        <w:t xml:space="preserve">En efecto, por un lado, la Sentencia de 5 de febrero de 1987 considera correcto el Auto de 3 de diciembre de 1986 al tener por parte a la Generalidad Valenciana y, por tanto, también el del 18 de diciembre en cuanto que no reforma el anterior, desestimando en consecuencia el recurso de apelación subsidiario del de reforma y confirmando los dos Autos a este respecto. Ello sin perjuicio de la irregularidad a que hicimos referencia en los antecedentes y denunciada en la Sentencia, de que el Auto de 18 de diciembre no hace mención alguna, como hubiera debido, a que no había lugar a la reforma del anterior y se limita a admitir en ambos efectos el recurso subsidiario de apelación.  Y, por otro lado, el Juzgado de Primera Instancia, que entiende recurrido por tanto el Auto de 18 de diciembre -en apelación subsidiario del de reforma-, considera éste incorrecto y, por ende, lo anula en lo que respecta a la admisión en ambos efectos del recurso de apelación interpuesto por la Generalidad Valenciana contra la Sentencia de 7 de marzo de 1986, debido a que, acreditado el conocimiento de la misma el 21 de diciembre de 1986, entiende que es a partir de esa fecha cuando ha de computarse el plazo de tres días previstos por el art. 1.583 de la Ley de Enjuiciamiento Civil, y, sin embargo, el recurso no se interpone hasta pasados siete días, el 28 siguiente. No estima procedente el comportamiento del Juzgado de Distrito que, al notificar ahora directamente la Sentencia referida de 7 de marzo de 1986, considera reabierto el plazo de apelación contra la misma desde esta última fecha de notificación.  Por todo ello, el Juzgado de Primera Instancia, al resolver sobre el Auto de 18 de diciembre de 1986, no es que resuelva en forma de Sentencia sobre el recurso de apelación contra la Sentencia de 7 de marzo de 1986, sino que considera mal admitido el referido recurso.  Y ello como consecuencia de ser de orden público y estricta observancia -según recuerda la Sentencia- las normas procesales, por lo que anula en lo dicho el citado Auto, así como la anterior providencia de 11 de diciembre que tuvo por interpuesto dicho recurso de apelación.  Todo el prolijo razonamiento procesal anterior deja bien claro que lo que está en discusión es una cuestión de mera legalidad, a saber, si el plazo de apelación contra la Sentencia de desahucio había de computarse desde que la Generalidad Valenciana demostró tener conocimiento de la Sentencia recaída en su contra o desde que el Juzgado de Distrito se la vuelve a notificar, esta vez personalmente. Y parece claro que la interpretación de la legalidad efectuada por el Juez de Primera Instancia es razonable y no crea indefensión, puesto que se limita a sacar las consecuencias de un comportamiento procesal indiligente. De ello es consciente la recurrente en amparo cuando para justificar la fecha de interposición del recurso aduce que se había enterado de la Sentencia en cuestión el día 26 de noviembre por la prensa, esto es, dos días antes que el de efectiva interposición del recurso. Lo cual, sin embargo, no se corresponde con la realidad, puesto que días antes se había demostrado de forma irrefutable mediante un acto procesal que la Generalidad tenía conocimiento de la meritada Sentencia. Y el que el Juzgado de Distrito otorgase un nuevo plazo de interposición es considerado erróneo por la Sentencia ahora impugnada en amparo, sin que por ello pueda achacársele ser causa de indefensión.  Debemos concluir así, de </w:t>
      </w:r>
      <w:r>
        <w:lastRenderedPageBreak/>
        <w:t>acuerdo con el Ministerio Fiscal, que la falta de actividad procesal adecuada de la parte recurrente impide reconocer transcendencia constitucional a la indefensión que se alega.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3" w:name="AUTO_1987_661"/>
      <w:r>
        <w:lastRenderedPageBreak/>
        <w:t>AUTO 661/1987, de 27 de mayo de 1987</w:t>
      </w:r>
    </w:p>
    <w:bookmarkEnd w:id="253"/>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ECLI:ES:TC:1987:661A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Salta de jurisdicción del Tribunal Constitucional y acordando el archivo de las actuaciones en el procedimiento 350/1987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de este Tribunal el día 17 de marzo, la Procuradora de los Tribunales doña María Gracia Garrido Entrena, interpone, en nombre de don Fernando Marcos y García, don Julio Follana Rodríguez, don Diego Rubio Rusillo, don Félix Roncero López, don Santiago Lloves Romero, doña María Josefa Ceñera Torre, don José Luis Freire Conca, don Luis María Ruiz de Azúa Martínez de Ezquerococha, don Javier García de Leaniz de la Torre, don Francisco José Alhambra Altozano, don Sabino Murillo Pérez, doña Carmen Salinas Planas, don Vicente Fernández de Gamarra y Betolaza y don Antonio Abrisqueta Aguirre, recurso de amparo contra Sentencia del Tribunal Supremo, sobre cumplimiento por el Ministerio de Educación y Ciencia de un Acuerdo del Consejo de Ministros sobre complemento retributivo.</w:t>
      </w:r>
    </w:p>
    <w:p w:rsidR="0036070F" w:rsidRDefault="0036070F" w:rsidP="0036070F">
      <w:pPr>
        <w:pStyle w:val="TextoNormal"/>
      </w:pPr>
    </w:p>
    <w:p w:rsidR="0036070F" w:rsidRDefault="0036070F" w:rsidP="0036070F">
      <w:pPr>
        <w:pStyle w:val="TextoNormal"/>
      </w:pPr>
      <w:r w:rsidRPr="0036070F">
        <w:rPr>
          <w:rStyle w:val="NumeroAFNegritaCaracter"/>
        </w:rPr>
        <w:t>2</w:t>
      </w:r>
      <w:r>
        <w:t>. Los hechos que están a la base del presente recurso de amparo son, en síntesis, los siguientes: a) Los recurrentes, que prestaban servicios en las antiguas Universidades Laborales, y cuyas funciones fueron asumidas por el Instituto Nacional de Enseñanzas Integradas, vieron respetados sus derechos económicos adquiridos por el Real Decretoley 2183/1980, de 10 de octubre. b) Con fecha 16 de abril de 1982, el Consejo de Ministros, en cumplimiento del Real Decreto-ley anteriormente citado, adoptó un Acuerdo por el que se determinaban los derechos económicos del personal procedente del Servicio de Universidades Laborales, creando un complemento compensador que tendrá carácter personal transitorio. c) Con posterioridad -parece ser- hubo una reducción en el complemento de destino de los recurrentes, a consecuencia de la disminución de la jornada de trabajo. d) Interpuesto recurso contencioso-administrativo, ante el Tribunal Supremo (Sala Quinta), tras ser presentado ante la Audiencia Nacional, que se inhibió por Auto de 18 de junio de 1985, fue desestimado por Sentencia del Tribunal Supremo, de la que no se indica su fecha.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Los actores solicitan de este Tribunal que dicte Sentencia en la que se recoja el complemento compensador según el Acuerdo del Consejo de Ministros de 16 de abril de 1982. Aducen que el Acuerdo del Consejo de Ministros citado es un acto administrativo con </w:t>
      </w:r>
      <w:r>
        <w:lastRenderedPageBreak/>
        <w:t>pluralidad de sujetos y debe tipificarse en el art. 9.3 de la C.E., puesto que tuvo por objeto dictar normas necesarias que sirviesen de base al organismo para que efectuara las liquidaciones de las retribuciones correspondientes. Arguyen que el incumplimiento del citado Acuerdo del Consejo de Ministros ha vulnerado el mencionado art. 9.3 y el principio de legalidad.</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establecer o preservar los derechos o libertades por razón de los cuales se formuló el recurso.  Pues bien, en el presente caso, los recurrentes denuncian el incumplimiento de un Acuerdo del Consejo de Ministros, de fecha 16 de abril de 1982, que fijó un complemento compensador para los mismos -antiguos funcionarios de las Universidades Laborales- y pretenden que este Tribunal dicte Sentencia obligando a su cumplimiento. Semejante pretensión que no plantea reparación de vulneraciones de derechos susceptibles de amparo, escapa a la Jurisdicción de este Tribunal, por lo que no cabe pronunciarse sobre la pretensión deducida.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Sala acuerda declarar de oficio la falta de jurisdicción, y ordenar el archivo de las actuaciones.</w:t>
      </w:r>
    </w:p>
    <w:p w:rsidR="0036070F" w:rsidRDefault="0036070F" w:rsidP="0036070F">
      <w:pPr>
        <w:pStyle w:val="TextoNormal"/>
      </w:pPr>
    </w:p>
    <w:p w:rsidR="0036070F" w:rsidRDefault="0036070F" w:rsidP="0036070F">
      <w:pPr>
        <w:pStyle w:val="TextoNormal"/>
      </w:pPr>
      <w:r>
        <w:t>Madrid, a veintisiete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4" w:name="AUTO_1987_662"/>
      <w:r>
        <w:lastRenderedPageBreak/>
        <w:t>AUTO 662/1987, de 27 de mayo de 1987</w:t>
      </w:r>
    </w:p>
    <w:bookmarkEnd w:id="25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ECLI:ES:TC:1987:662A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5" w:name="AUTO_1987_663"/>
      <w:r>
        <w:lastRenderedPageBreak/>
        <w:t>AUTO 663/1987, de 27 de mayo de 1987</w:t>
      </w:r>
    </w:p>
    <w:bookmarkEnd w:id="255"/>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ECLI:ES:TC:1987:663A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432/1987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6" w:name="AUTO_1987_664"/>
      <w:r>
        <w:lastRenderedPageBreak/>
        <w:t>AUTO 664/1987, de 27 de mayo de 1987</w:t>
      </w:r>
    </w:p>
    <w:bookmarkEnd w:id="25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ECLI:ES:TC:1987:664A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619/1987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7" w:name="AUTO_1987_665"/>
      <w:r>
        <w:lastRenderedPageBreak/>
        <w:t>AUTO 665/1987, de 28 de mayo de 1987</w:t>
      </w:r>
    </w:p>
    <w:bookmarkEnd w:id="257"/>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ECLI:ES:TC:1987:665A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y don Luis López Guerra.</w:t>
      </w:r>
    </w:p>
    <w:p w:rsidR="0036070F" w:rsidRDefault="0036070F" w:rsidP="0036070F">
      <w:pPr>
        <w:pStyle w:val="SntesisDescriptiva"/>
      </w:pPr>
    </w:p>
    <w:p w:rsidR="0036070F" w:rsidRDefault="0036070F" w:rsidP="0036070F">
      <w:pPr>
        <w:pStyle w:val="SntesisDescriptiva"/>
      </w:pPr>
      <w:r>
        <w:t>Ratificando la suspensión, previamente acordada, de la Disposición adicional de la ley catalana 6/1983, de 7 de abril, introducida por el Decreto legislativo 2/1986, de 4 de agosto, de la Generalidad de Cataluña, en el recurso de inconstitucionalidad 1.314/1986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Presidente del Gobierno de la Nación, mediante escrito de 3 de diciembre de 1986, interpuso recurso de inconstitucionalidad contra la Disposición adicional de la Ley catalana 6/1983, de 7 de abril, creada por el Decreto Legislativo del Consejo Ejecutivo de la Generalidad de Cataluña 2/1986, de 4 de agosto, de adecuación de la citada Ley, sobre residuos industriales, a la normativa comunitaria, con invocación expresa del art. 161.2 de la Constitución al objeto de que fuese ordenada la suspensión de las disposiciones impugnadas.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la Sección Tercera de este Tribunal, de 10 de diciembre de 1986, se tuvo por interpuesto el recurso de inconstitucionalidad y se dió traslado de la demanda al Congreso de los Diputados y al Senado, así como al Parlamento y Consejo Ejecutivo de la Generalidad de Cataluña por conducto de sus Presidentes, teniéndose por producida la suspensión de la vigencia y aplicación de la Ley objeto del recurso desde la fecha de su formalización, de conformidad con lo dispuesto en el artículo 30 de la Ley Orgánica del Tribunal Constitucional (LOTC), lo que se participó a los Presidentes del Parlamento y Consejo Ejecutivo de la Generalidad de Cataluña y se publicó en los periódicos oficiales del Estado y de la Comunidad Autónoma. </w:t>
      </w:r>
    </w:p>
    <w:p w:rsidR="0036070F" w:rsidRDefault="0036070F" w:rsidP="0036070F">
      <w:pPr>
        <w:pStyle w:val="TextoNormal"/>
      </w:pPr>
      <w:r>
        <w:t xml:space="preserve">El Parlamento de Cataluña, por escrito de su Presidente recibido el 7 de enero de 1987, se personó y presentó escrito manifestando no estimar necesario formular alegaciones, entendiendo que el Consejo Ejecutivo de la Generalidad podrá realizarlas más idóneamente. </w:t>
      </w:r>
    </w:p>
    <w:p w:rsidR="0036070F" w:rsidRDefault="0036070F" w:rsidP="0036070F">
      <w:pPr>
        <w:pStyle w:val="TextoNormal"/>
      </w:pPr>
      <w:r>
        <w:t>El Consejo Ejecutivo de la Generalidad de Cataluña, se personó y presentó escrito de alegaciones el 7 de diciembre último, en solicitud de que se dicte Sentencia en la que, desestimando la pretensión adversa, declare que el precepto recurrido se ajusta a lo dispuesto en la Constitución y en el Estatuto de Autonomía de Cataluña.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Por providencia de la Sección Tercera, de 22 de abril de 1987, se acordó oír a las partes para que expongan lo que estimen procedente acerca del mantenimiento o levantamiento de la suspensión de la Disposición adicional impugnada.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Letrado del Estado señala en su escrito de 28 de abril de 1987, sobre ratificación o levantamiento de la suspensión acordada, que la disposición recurrida «tiene por efecto el de determinar a Cataluña como ámbito territorial adecuado para el cumplimiento de las obligaciones de información que impone la Directiva europea 78/319/C.E.E.». Y con base en ello aduce como perjuicios que, para los intereses generales, se producirían por el levantamiento de la suspensión de los siguientes: uno, que el Estado español enviaría la información exigida por la citada Directiva de la C.E.E. a través de dos cauces informativos, el procedente de la Generalidad y el del resto del Estado a cargo de la Administración Central. Se produciría, pues, una «desagregación informativa -dice el Letrado del Estado- de la que los órganos europeos podrían hacer responsable al Estado español, como miembro de las instituciones europeas»; y el otro perjuicio a que alude el Letrado del Estado, es el de que, al ser el primer caso en que una Comunidad Autónoma pretende sustraerse a la integración a escala nacional de la información que ha de enviarse a las Comunidades Europeas, se modificaría el actual sistema que se viene observando para el cumplimiento de las obligaciones informativas, creándose un precedente significativo en la materia que no debe producirse con la transitoriedad inherente al levantamiento de la suspensión. </w:t>
      </w:r>
    </w:p>
    <w:p w:rsidR="0036070F" w:rsidRDefault="0036070F" w:rsidP="0036070F">
      <w:pPr>
        <w:pStyle w:val="TextoNormal"/>
      </w:pPr>
      <w:r>
        <w:t>El mantenimiento de la suspensión, aduce el Letrado del Estado, evitaría aquellos perjuicios y no tendría, en cambio, otros efectos que el de imponer a la Comunidad Autónoma de Cataluña, durante la sustanciación de este recurso, el envío de información a la Administración Central para que por ésta, integrando los datos de todas las Comunidades Autónomas, se transmitiera a la Comisión de las Comunidades Europeas la información relativa a toda España. Solicita por todo ello el mantenimiento de la suspensión.</w:t>
      </w:r>
    </w:p>
    <w:p w:rsidR="0036070F" w:rsidRDefault="0036070F" w:rsidP="0036070F">
      <w:pPr>
        <w:pStyle w:val="TextoNormal"/>
      </w:pPr>
    </w:p>
    <w:p w:rsidR="0036070F" w:rsidRDefault="0036070F" w:rsidP="0036070F">
      <w:pPr>
        <w:pStyle w:val="TextoNormal"/>
      </w:pPr>
      <w:r w:rsidRPr="0036070F">
        <w:rPr>
          <w:rStyle w:val="NumeroAFNegritaCaracter"/>
        </w:rPr>
        <w:t>5</w:t>
      </w:r>
      <w:r>
        <w:t>. El Parlamento de Cataluña en escrito recibido el 11 de mayo último evacua el traslado conferido por la providencia de 22 de abril y manifiesta que en congruencia con el contenido de sus alegaciones de 31 de diciembre de 1986 -recibidas el 7 de enero siguiente- queda a disposición del Tribunal a los efectos previstos en el art. 88.1 LOTC.</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Consejo Ejecutivo de la Generalidad de Cataluña, en escrito recibido el día 13 del actual mes de mayo, solicita el levantamiento de la suspensión con base en las siguientes razones: Independientemente de la resolución que en su día dicte el Tribunal dirimiendo la presente controversia sobre la Disposición adicional objeto del recurso, de su examen se desprende la evidencia de que de dicho levantamiento no se deriva perjuicio alguno para el Estado ni para el interés general. En realidad, la expresa manifestación contenida en la Disposición adicional impugnada, en el sentido que la Generalidad informará «a través de los conductos competentes», denota la voluntad de respetar estrictamente los cauces de relación con la Comisión de las Comunidades Europeas, a través de la Administración exterior del Estado, sin ningún ánimo de suplantar las funciones que legítimamente le correspondan a éste. Se trata, pues, de una norma de contenido obligacional para la Generalidad de Cataluña, que actúa como expreso recordatorio del deber de información impuesto por las disposiciones comunitarias, y al que deberá dar satisfacción de acuerdo con el ordenamiento constitucional y estatutario vigente. Difícilmente puede, pues, constituir vulneración del orden constitucional la aplicación de un precepto que no ha supuesto una </w:t>
      </w:r>
      <w:r>
        <w:lastRenderedPageBreak/>
        <w:t xml:space="preserve">verdadera innovación del ordenamiento vigente. Es, por tanto, manifiesto que la Disposición adicional impugnada, de por sí, es incapaz de causar perjuicio alguno al interés público estatal, toda vez que tal perjuicio sólo podría producirse si la Generalidad precisamente incumpliera el mandato que la propia Disposición adicional e impone. </w:t>
      </w:r>
    </w:p>
    <w:p w:rsidR="0036070F" w:rsidRDefault="0036070F" w:rsidP="0036070F">
      <w:pPr>
        <w:pStyle w:val="TextoNormal"/>
      </w:pPr>
      <w:r>
        <w:t>Cita en apoyo del levantamiento de la suspensión la excepcionalidad de esta medida, según la doctrina de este Tribunal contenida en la STC 66/1985, de 23 de mayo, y de conformidad con ella, solicita se acuerde el levantamiento de la suspensión.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Disposición adicional de la Ley de la Generalidad de Cataluña 6/1983, de 7 de abril, sobre residuos industriales, creada por el Decreto Legislativo 2/1986, de 4 de agosto, de adecuación de la citada Ley a la normativa comunitaria, esteblece: «La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w:t>
      </w:r>
    </w:p>
    <w:p w:rsidR="0036070F" w:rsidRDefault="0036070F" w:rsidP="0036070F">
      <w:pPr>
        <w:pStyle w:val="TextoNormal"/>
      </w:pPr>
      <w:r>
        <w:t>El mantenimiento o levantamiento de la suspensión de la disposición recurrida, acordada al amparo del art. 30 de la LOTC, por invocación expresa en el recurso de inconstitucionalidad del art. 161.2 de la Constitución, ha de decidirse, dentro del plazo establecido en este precepto, ponderando las razones aducidas por las partes y teniendo en cuenta, según reiterada jurisprudencia de este Tribunal, el alcance de la disposición y su incidencia sobre los intereses públicos y, en su caso, particulares.</w:t>
      </w:r>
    </w:p>
    <w:p w:rsidR="0036070F" w:rsidRDefault="0036070F" w:rsidP="0036070F">
      <w:pPr>
        <w:pStyle w:val="TextoNormal"/>
      </w:pPr>
      <w:r>
        <w:t>De las alegaciones de las partes se infiere que no es fácil concretar los perjuicios que para el Estado y la Comunidad Autónoma derivarían del mantenimiento o levantamiento de la suspensión sin prejuzgar el fondo del asunto, lo que no puede ni debe hacerse en este Auto. En estas circunstancias y teniendo en cuenta que la solución que finalmente se adopte en el recurso planteado ha de afectar a las relaciones de España con las Comunidades Europeas, parece más conveniente pronunciarse por el mantenimiento de la suspensión.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el mantenimiento de la suspensión de la Disposición adicional de la Ley de la Generalidad de Cataluña 6/1983, de 7 de abril, introducida por el Decreto Legislativo del Consejo Ejecutivo 2/1986, de 4 de agosto.</w:t>
      </w:r>
    </w:p>
    <w:p w:rsidR="0036070F" w:rsidRDefault="0036070F" w:rsidP="0036070F">
      <w:pPr>
        <w:pStyle w:val="TextoNormal"/>
      </w:pPr>
    </w:p>
    <w:p w:rsidR="0036070F" w:rsidRDefault="0036070F" w:rsidP="0036070F">
      <w:pPr>
        <w:pStyle w:val="TextoNormal"/>
      </w:pPr>
      <w:r>
        <w:t>Publíquese en el «Boletín Oficial del Estado» y en el «Diario Oficial de la Generaldiad de Cataluña».</w:t>
      </w:r>
    </w:p>
    <w:p w:rsidR="0036070F" w:rsidRDefault="0036070F" w:rsidP="0036070F">
      <w:pPr>
        <w:pStyle w:val="TextoNormal"/>
      </w:pPr>
      <w:r>
        <w:t>Madrid, a veintiocho de mayo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8" w:name="AUTO_1987_666"/>
      <w:r>
        <w:lastRenderedPageBreak/>
        <w:t>AUTO 666/1987, de 28 de mayo de 1987</w:t>
      </w:r>
    </w:p>
    <w:bookmarkEnd w:id="258"/>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ECLI:ES:TC:1987:666A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tramitación de la cuestión de inconstitucionalidad 465/1987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59" w:name="AUTO_1987_667"/>
      <w:r>
        <w:lastRenderedPageBreak/>
        <w:t>AUTO 667/1987, de 28 de mayo de 1987</w:t>
      </w:r>
    </w:p>
    <w:bookmarkEnd w:id="259"/>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ECLI:ES:TC:1987:667A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las cuestiones de inconstitucionalidad 495 y 510/1987 a las ya acumuladas 487/1986 y 158/1987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0" w:name="AUTO_1987_668"/>
      <w:r>
        <w:lastRenderedPageBreak/>
        <w:t>AUTO 668/1987, de 1 de junio de 1987</w:t>
      </w:r>
    </w:p>
    <w:bookmarkEnd w:id="260"/>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ECLI:ES:TC:1987:668A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el archivo de las actuaciones en el procedimiento 656/1987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día 20 de mayo de 1987 tuvo entrada en este Tribunal un escrito remitido por la Junta Electoral de Zona de Vélez-Málaga ante la que se había presentado, mediante el cual don Federico Gil Ramos solicitaba amparo constitucional exponiendo, literalmente, los siguientes hechos: «1.° Con fecha 30 de abril de 1987 presenté ante la Junta Electoral de Zona la candidatura de la Agrupación Independiente por el municipio de Algarrobo, candidatura que fue rechazada el día 12 de mayo, formulando contra la misma el oportuno recurso ante la Sala de lo Contencioso-Administrativo de la Audiencia Territorial de Granada, que en su Sentencia núm. 314/1987 confirma la de la Junta Electoral de Zona de Vélez-Málaga. </w:t>
      </w:r>
    </w:p>
    <w:p w:rsidR="0036070F" w:rsidRDefault="0036070F" w:rsidP="0036070F">
      <w:pPr>
        <w:pStyle w:val="TextoNormal"/>
      </w:pPr>
      <w:r>
        <w:t xml:space="preserve">2.° La Junta Electoral de Zona de Vélez-Málaga publicó, con fecha 7 de mayo, la candidatura de la Agrupación Independiente por el municipio de Algarrobo, en el ''Boletín Oficial de la Provincia de Málaga'', y el 12 de mayo se me notifica que ha sido rechazada la candidatura. </w:t>
      </w:r>
    </w:p>
    <w:p w:rsidR="0036070F" w:rsidRDefault="0036070F" w:rsidP="0036070F">
      <w:pPr>
        <w:pStyle w:val="TextoNormal"/>
      </w:pPr>
      <w:r>
        <w:t xml:space="preserve">3.° Entiendo que la candidatura presentada reunía todas y cada uno de los requisitos requeridos para poder concurrir a las próximas elecciones municipales, y mi derecho de ser candidato a la Alcaldía de Algarrobo, derecho reconocido constitucionalmente en el art. 23 de la Constitución.» A continuación exponían los siguientes «fundamentos de Derecho»: Art. 23 de la Constitución Española: «1) Los españoles tienen derecho a participar en los asuntos públicos directamente o por medio de representantes, libremente elegidos en elecciones periódicas por sufragio universal. 2) Asimismo tienen derecho a acceder en condiciones de igualdad a las funciones y cargos públicos, con los requisitos que señalen las leyes». «La Ley Orgánica 5/1985, del Régimen Electoral General. La candidatura se ajustaba a lo dispuesto en dicha Ley Orgánica». </w:t>
      </w:r>
    </w:p>
    <w:p w:rsidR="0036070F" w:rsidRDefault="0036070F" w:rsidP="0036070F">
      <w:pPr>
        <w:pStyle w:val="TextoNormal"/>
      </w:pPr>
      <w:r>
        <w:t xml:space="preserve">El escrito concluía con el siguiente «Suplico al Tribunal Constitucional: Que teniendo por presentado este escrito, sus documentos y copias tenga por interpuesto en tiempo y forma recurso de amparo constitucional contra la Sentencia 314/1987, de la Audiencia Territorial de Granada en materia electoral, y se dicte otra por la que, revocando la dictada por la Audiencia Territorial de Granada, sea reconocido el derecho del recurrente, como cabeza de lista, a presentar su candidatura Agrupación Independiente del municipio de Algarrobo, a las próximas elecciones municipales». </w:t>
      </w:r>
    </w:p>
    <w:p w:rsidR="0036070F" w:rsidRDefault="0036070F" w:rsidP="0036070F">
      <w:pPr>
        <w:pStyle w:val="TextoNormal"/>
      </w:pPr>
      <w:r>
        <w:lastRenderedPageBreak/>
        <w:t>El señor Gil Ramos puntualizaba por otrosí que el carácter con el que actuaba es el de candidato a la Alcaldía de Algarrobo (Málaga) y que en tal carácter formulaba el recurso.</w:t>
      </w:r>
    </w:p>
    <w:p w:rsidR="0036070F" w:rsidRDefault="0036070F" w:rsidP="0036070F">
      <w:pPr>
        <w:pStyle w:val="TextoNormal"/>
      </w:pPr>
    </w:p>
    <w:p w:rsidR="0036070F" w:rsidRDefault="0036070F" w:rsidP="0036070F">
      <w:pPr>
        <w:pStyle w:val="TextoNormal"/>
      </w:pPr>
      <w:r w:rsidRPr="0036070F">
        <w:rPr>
          <w:rStyle w:val="NumeroAFNegritaCaracter"/>
        </w:rPr>
        <w:t>2</w:t>
      </w:r>
      <w:r>
        <w:t>. Con la solicitud de amparo se recibieron los siguientes documentos: a) Copia de telegrama en el que el Presidente de la Sala de lo Contencioso- Administrativo de la Audiencia Territorial de Granada participaba a la Junta Electoral de Zona la desestimación del recurso contencioso electoral. b) Notificación del anterior telegrama al interesado, efectuada por la Junta de Zona. c) Certificación de Acuerdo de la Junta Electoral de remisión del recurso de amparo a este Tribunal Constitucional. d) Oficio de remisión del recurso y el telegrama anticipándolo.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diligencia de ordenación del mismo día 20 se acordó librar comunicación telegráfica al solicitante de amparo otorgándole el plazo de un día para que compareciese por medio de Procurador y Abogado y para que remitiese copia de la Sentencia dictada por la Sala de lo Contencioso-Administrativo de Granada. </w:t>
      </w:r>
    </w:p>
    <w:p w:rsidR="0036070F" w:rsidRDefault="0036070F" w:rsidP="0036070F">
      <w:pPr>
        <w:pStyle w:val="TextoNormal"/>
      </w:pPr>
      <w:r>
        <w:t>Asimismo se acordó entregar copia de la solicitud de amparo al Ministerio Fiscal para que en el plazo de un día pudiese formular las alegaciones procedentes. Dicho Ministerio, dentro del plazo otorgado, presentó escrito manifestando que no podía formular alegaciones sin la copia de la Sentencia que se había recabado del recurrente.</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22 de mayo se recibió en este Tribunal un telegrama por el que don Federico Gil Ramos manifestaba carecer de bienes bastantes y solicitaba el nombramiento de Abogado y Procurador del turno de oficio. Nada decía de la copia de Sentencia que se le había reclamado. Dicha copia no se ha recibido en este Tribunal. </w:t>
      </w:r>
    </w:p>
    <w:p w:rsidR="0036070F" w:rsidRDefault="0036070F" w:rsidP="0036070F">
      <w:pPr>
        <w:pStyle w:val="TextoNormal"/>
      </w:pPr>
      <w:r>
        <w:t>Seguidamente se recabó del Ilustre Colegio de Procuradores de Madrid y del Consejo General de la Abogacía Española los nombramientos interesados, recayendo los mismos en la Procuradora doña Ana Prieto Lara-Barahona (nombramiento comunicado telegráficamente) y en la Abogada doña María del Carmen Lamarca Pérez.</w:t>
      </w:r>
    </w:p>
    <w:p w:rsidR="0036070F" w:rsidRDefault="0036070F" w:rsidP="0036070F">
      <w:pPr>
        <w:pStyle w:val="TextoNormal"/>
      </w:pPr>
    </w:p>
    <w:p w:rsidR="0036070F" w:rsidRDefault="0036070F" w:rsidP="0036070F">
      <w:pPr>
        <w:pStyle w:val="TextoNormal"/>
      </w:pPr>
      <w:r w:rsidRPr="0036070F">
        <w:rPr>
          <w:rStyle w:val="NumeroAFNegritaCaracter"/>
        </w:rPr>
        <w:t>5</w:t>
      </w:r>
      <w:r>
        <w:t>. Por diligencia de ordenación de 25 de mayo se acordó entregar copia íntegra de las actuaciones a dichas Procuradora y Abogada para que en el plazo de un día formalizasen la demanda de amparo. El siguiente día 26 de mayo la referida representación recurrente presentó un escrito en que manifestaba la imposibilidad de fundamentar alegación alguna sin la copia de la Sentencia, limitándose a pedir la suspensión de la ejecución de la resolución recurrida pues en otro caso el amparo perdería su finalidad. Ha transcurrido con exceso tanto el plazo de remisión de la copia de Sentencia como el de formalización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perentoriedad de la pretensión de amparo determina un primer.deber para el Tribunal, que ha de dar una completa solución al litigio, tan plena como la de cualquier otro amparo y al mismo tiempo tan urgente como resulta de su incrustación en el curso de un proceso electoral en marcha, al cual no debe interrumpir y fuera del cual es claro que no tendría sentido. Pero también esa misma naturaleza perentoria del amparo electoral impone a los demás partícipes del proceso unos idénticos deberes de diligencia y premura.</w:t>
      </w:r>
    </w:p>
    <w:p w:rsidR="0036070F" w:rsidRDefault="0036070F" w:rsidP="0036070F">
      <w:pPr>
        <w:pStyle w:val="TextoNormal"/>
      </w:pPr>
      <w:r>
        <w:lastRenderedPageBreak/>
        <w:t>Este Tribunal, en cumplimiento de la función que le es propia, se ha visto precisado a recabar la subsanación de un doble efecto inicial: la falta de postulación y la falta de elementos de juicio. Lo primero se ha subsanado por el turno de oficio. Para lo segundo se ofreció al recurrente una oportunidad de aportar la copia de la Sentencia impugnada.  Tal mínima exigencia era tanto más significativa cuanto que el recurrente se había limitado en su escrito a afirmar que no ha sido proclamado y que ello es contrario al art. 23 de la Constitución, pero sin aportar razón alguna del fundamento de su recurso, ni indicio siquiera que nos permitiese el conocimiento de su pretensión: por qué la Junta Electoral denegó su proclamación, qué razones dio a la Audiencia, por qué ésta confirmó el Acuerdo de la Junta, por qué considera no ajustadas a Derecho ambas resoluciones.  En tales condiciones, y no habiendo aportado ni siquiera la copia de la Sentencia que se le pidió, no ha sido posible tampoco a la Abogada formalizar su demanda, habiéndose limitado a pedir la suspensión del Acuerdo de no proclamación, pretensión que el Tribunal tiene que denegar de plano pues su estimación equivaldría a la estimación misma del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se resuelve que el hecho de haber transcurrido el plazo concedido sin que se haya formalizado la demanda de amparo determina la caducidad del trámite conferido y con él de la totalidad del recurso de amparo electoral promovido por</w:t>
      </w:r>
    </w:p>
    <w:p w:rsidR="0036070F" w:rsidRDefault="0036070F" w:rsidP="0036070F">
      <w:pPr>
        <w:pStyle w:val="TextoNormal"/>
      </w:pPr>
      <w:r>
        <w:t>don Federico Gil Ramos.</w:t>
      </w:r>
    </w:p>
    <w:p w:rsidR="0036070F" w:rsidRDefault="0036070F" w:rsidP="0036070F">
      <w:pPr>
        <w:pStyle w:val="TextoNormal"/>
      </w:pPr>
    </w:p>
    <w:p w:rsidR="0036070F" w:rsidRDefault="0036070F" w:rsidP="0036070F">
      <w:pPr>
        <w:pStyle w:val="TextoNormal"/>
      </w:pPr>
      <w:r>
        <w:t>Madrid, a uno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1" w:name="AUTO_1987_669"/>
      <w:r>
        <w:lastRenderedPageBreak/>
        <w:t>AUTO 669/1987, de 2 de junio de 1987</w:t>
      </w:r>
    </w:p>
    <w:bookmarkEnd w:id="26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ECLI:ES:TC:1987:669A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los conflictos positivos de competencia 642/1986 y 280/1987 a los ya acumulados 1208 y 1.211/1985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2" w:name="AUTO_1987_670"/>
      <w:r>
        <w:lastRenderedPageBreak/>
        <w:t>AUTO 670/1987, de 3 de junio de 1987</w:t>
      </w:r>
    </w:p>
    <w:bookmarkEnd w:id="26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639/1986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este Tribunal el 12 de junio de 1986, el Procurador de los Tribunales don Eduardo Morales Price interpone, en nombre y representación de don Joaquín Otero Sendra, recurso de amparo contra Sentencia de 14 de abril de 1986 de la Sección Primera de la Audiencia Provincial de Barcelona, recaída en apelación contra la dictada por el Juzgado de Instrucción núm. 7 de dicha ciudad en las diligencias preparatorias núm. 107/84, por delito de imprudencia temeraria. A su juicio, dicha Sentencia vulnera los arts. 14, 18, 24 y 25 de la Constitución, por lo que solicita la declaración de nulidad de la misma y el restablecimiento del solicitante de amparo en el goce de los derechos constitucionales invocados. Asimismo, por otrosí, interesa la suspensión de la ejecución de la referida Sentencia ya que, en otro caso, se ocasionaría un perjuicio irreparable que haría perder al amparo su finalidad.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presente demanda se fundamenta en los siguientes hechos: a) Con fecha 16 de noviembre de 1985, el Juzgado de Instrucción núm. 7 de los de Barcelona dictó Sentencia, en las diligencias preparatorias núm. 107/84, por la que acordó absolver a don Joaquín Otero Sendra del delito de imprudencia temeraria del art. 565, párrafos 1, 4 y 5, en relación con el art. 420 del Código Penal. </w:t>
      </w:r>
    </w:p>
    <w:p w:rsidR="0036070F" w:rsidRDefault="0036070F" w:rsidP="0036070F">
      <w:pPr>
        <w:pStyle w:val="TextoNormal"/>
      </w:pPr>
      <w:r>
        <w:t>b) Interpuesto recurso de apelación por la acusación particular, la Sección Primera de la Audiencia Provincial de Barcelona, sin practicar prueba alguna en la segunda instancia, dictó Sentencia revocando la del Juzgado de Instrucción y condenando a don Joaquín Otero Sendra como autor responsable de una falta de simple imprudencia con resultado de lesiones graves a la pena de 5.000 pesetas de multa con cinco días de arresto sustitutorio, reprensión privada y pago de las costas; asimismo, debería indemnizar, y por él como responsable civil directo la Compañía aseguradora «Central Seguros, S. A.», al representante legal del menor Alejandro Alvarez Muñoz en 12.000.000 de pesetas con cargo a la póliza vigente, a los que habría de sumarse los intereses legales más dos puntos desde la fecha de la resolución.</w:t>
      </w:r>
    </w:p>
    <w:p w:rsidR="0036070F" w:rsidRDefault="0036070F" w:rsidP="0036070F">
      <w:pPr>
        <w:pStyle w:val="TextoNormal"/>
      </w:pPr>
    </w:p>
    <w:p w:rsidR="0036070F" w:rsidRDefault="0036070F" w:rsidP="0036070F">
      <w:pPr>
        <w:pStyle w:val="TextoNormal"/>
      </w:pPr>
      <w:r w:rsidRPr="0036070F">
        <w:rPr>
          <w:rStyle w:val="NumeroAFNegritaCaracter"/>
        </w:rPr>
        <w:t>3</w:t>
      </w:r>
      <w:r>
        <w:t>. La representación del recurrente en amparo alega que la Sentencia recurrida efectúa, en sus fundamentos jurídicos núms. 1 al 6, un relato genérico de lo que es la profesión médica y de sus vicisitudes históricas, así como de la jurisprudencia emitida por el Tribu</w:t>
      </w:r>
      <w:r>
        <w:lastRenderedPageBreak/>
        <w:t xml:space="preserve">nal Supremo, sin entrar, en concreto, en el hecho debatido en autos. Tan sólo el fundamento jurídico séptimo examina los hechos acreditados en autos, declarando la responsabilidad de su representado y para ello -precisa- basa la argumentación en la triple conjunción de «una edad núbil y proclive al encaje de cualquier contratiempo, al relato científico de una herida que en principio no avisa de la necesidad de amputar, y el exceso de cargos profesionales» del médico condenado. </w:t>
      </w:r>
    </w:p>
    <w:p w:rsidR="0036070F" w:rsidRDefault="0036070F" w:rsidP="0036070F">
      <w:pPr>
        <w:pStyle w:val="TextoNormal"/>
      </w:pPr>
      <w:r>
        <w:t>Esta fundamentación infringe, a juicio de dicha representación, los arts. 14, 18, 24 y 25 de la Constitución. El 14, por cuanto el principio de igualdad de todos los españoles ante la Ley, resulta vulnerado al no especificarse en las actuaciones judiciales ni en la Sentencia cómo el hecho de que el recurrente posea seis cargos profesionales puede ser óbice para una correcta atención al enfermo; el 18, por no haberse garantizado el derecho al honor y a la propia imagen del recurrente; el 24, al producirse indefensión por ser definitiva la Sentencia de la Audiencia y no haberse practicado ninguna prueba que justifique la condena, quedando el recurrente totalmente desprotegido en sus derechos e íntereses; finalmente, el art. 25, por cuanto en la legislación española no es delito, falta ni infracción administrativa el tener seis cargos profesionales.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25 de junio de 1986, la Sección Tercera (Sala Segunda) de este Tribunal acuerda conceder al Ministerio Fiscal y a la representación del recurrente un plazo común de diez días, a fin de que aleguen lo que estimen pertinente en relación con la posible concurrencia de la siguiente causa de inadmisión prevista en el art. 50.2 b) de la Ley Orgánica del Tribunal Constitucional (LOTC): Carecer la demanda manifiestamente de contenido que justifique una decisión por parte de este Tribunal. Asimismo, acuerda resolver sobre la suspensión solicitada una vez que haya decidido sobre la admisión o no a trámite de la demanda.</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en su escrito de alegaciones de 11 de julio de 1986, interesa la inadmisión de la demanda de amparo por la mencionada causa. A su juicio, no se advierte que la Sentencia impugnada lesione derecho constitucional alguno. Su fundamentación -señala- podrá ser más o menos amplia, pero se apoya en un retraso en la atención médica derivado de la falta de diligencia del facultativo procesado, lo que constituye base suficiente para la condena. Por otra parte -añade- ello no afecta al derecho a la igualdad, ni alcanza al derecho al honor, ya que se trata de una afirmación o dato que sirve de apoyatura a una argumentación judicial, y tampoco entraña falta de tutela judicial, por cuanto ésta consiste precisamente en el otorgamiento de una resolución fundada en Derecho, en la que, por lo que se refiere al caso de autos, el Tribunal superior ha valorado de nuevo en la apelación la prueba practicada en primera instancia. Finalmente, nada tiene que ver la Sentencia recurrida con el principio de legalidad penal, ya que lo que aquélla sanciona es el retraso indiligente del médico, no los cargos profesionales que ostenta.</w:t>
      </w:r>
    </w:p>
    <w:p w:rsidR="0036070F" w:rsidRDefault="0036070F" w:rsidP="0036070F">
      <w:pPr>
        <w:pStyle w:val="TextoNormal"/>
      </w:pPr>
    </w:p>
    <w:p w:rsidR="0036070F" w:rsidRDefault="0036070F" w:rsidP="0036070F">
      <w:pPr>
        <w:pStyle w:val="TextoNormal"/>
      </w:pPr>
      <w:r w:rsidRPr="0036070F">
        <w:rPr>
          <w:rStyle w:val="NumeroAFNegritaCaracter"/>
        </w:rPr>
        <w:t>6</w:t>
      </w:r>
      <w:r>
        <w:t>. Por su parte, la representación del recurrente, en escrito de 16 de julio de 1986, reitera los argumentos expuestos en el escrito inicial de demanda.</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rsidRPr="0036070F">
        <w:rPr>
          <w:rStyle w:val="TextoNormalNegritaCaracter"/>
        </w:rPr>
        <w:t xml:space="preserve"> </w:t>
      </w:r>
      <w:r>
        <w:t>Como afirma el Ministerio Fiscal en su escrito de alegaciones, no se advierte que la Sentencia impugnada lesione los derechos fundamentales invocados, por lo que procede la inadmisión del presente recurso de amparo, de conformidad con lo dispuesto en el art. 50.2 b) de la LOTC.</w:t>
      </w:r>
    </w:p>
    <w:p w:rsidR="0036070F" w:rsidRDefault="0036070F" w:rsidP="0036070F">
      <w:pPr>
        <w:pStyle w:val="TextoNormal"/>
      </w:pPr>
      <w:r>
        <w:t>En efecto, por lo que se refiere al art. 18 de la Constitución, es preciso recordar la reiterada doctrina de este Tribunal según la cual las resoluciones judiciales no pueden entrañar vulneración alguna del derecho al honor cuando se limitan a enjuiciar, dentro de un proceso seguido con todas las garantías, una conducta sospechosa de haber incurrido en ilicitud, pues el daño que el sancionado pueda sufrir en su honor tiene su origen en su propio comportamiento, no en la condena contenida en tales resoluciones.</w:t>
      </w:r>
    </w:p>
    <w:p w:rsidR="0036070F" w:rsidRDefault="0036070F" w:rsidP="0036070F">
      <w:pPr>
        <w:pStyle w:val="TextoNormal"/>
      </w:pPr>
      <w:r>
        <w:t>La representación del recurrente alega también la presunta vulneración del art. 24 de la Norma fundamental, basándose en que, en definitiva, se ha condenado a su representado por desempeñar seis cargos profesionales, y sin que en la segunda instancia se haya realizado actividad probatoria alguna que justifique tal condena. De la lectura de la Sentencia impugnada se deduce, sin embargo, que el fallo condenatorio de la Audiencia se funda, en realidad, en el retraso con que el procesado requirió los consejos de otros facultativos y ordenó el traslado del menor a otro centro médico mejor dotado, lo que se llevó a cabo cuando ya nada podía detener la gangrena, según se afirma en el fundamento jurídico séptimo de la misma Sentencia. Aun cuando la apreciación de la negligencia aparezca apoyada en la comprobación de un dato objetivo como es el del pluriempleo del solicitante de amparo, es la conducta referida la que el órgano judicial ha considerado constitutiva de una falta prevista en el art. 583.3 del Código Penal.</w:t>
      </w:r>
    </w:p>
    <w:p w:rsidR="0036070F" w:rsidRDefault="0036070F" w:rsidP="0036070F">
      <w:pPr>
        <w:pStyle w:val="TextoNormal"/>
      </w:pPr>
      <w:r>
        <w:t>En este sentido, la Audiencia Provincial se ha limitado a valorar los hechos probados en la primera instancia y subsumirlos en la norma penal correspondiente, todo lo cual pertenece al ejercicio de la potestad jurisdiccional que, con carácter exclusivo, otorga a los Jueces y Tribunales el art. 117.3 de la Constitución, sin que sea óbice para ello la no realización de nuevas pruebas en la segunda instancia ya que, como también viene reiterando este Tribunal, el Juez superior tiene plena competencia para valorar libremente las pruebas practicadas en la instancia anterior, debiendo, en caso de discrepancia, prevalecer su criterio.  Y una vez más hemos de insistir en que al Tribunal Constitucional no le correponde enjuiciar dicha valoración ni la interpretación que de las normas aplicables hacen los Tribunales ordinarios en el ámbito de sus competencias.</w:t>
      </w:r>
    </w:p>
    <w:p w:rsidR="0036070F" w:rsidRDefault="0036070F" w:rsidP="0036070F">
      <w:pPr>
        <w:pStyle w:val="TextoNormal"/>
      </w:pPr>
      <w:r>
        <w:t>De lo anteriormente expuesto se deduce que tampoco ha resultado vulnerado por la Sentencia recurrida el art. 25 de la Constitución, ya que no son los cargos desempeñados por el recurrente, sino su falta de diligencia en la atención al paciente, lo que ha originado el fallo condenatorio.</w:t>
      </w:r>
    </w:p>
    <w:p w:rsidR="0036070F" w:rsidRDefault="0036070F" w:rsidP="0036070F">
      <w:pPr>
        <w:pStyle w:val="TextoNormal"/>
      </w:pPr>
      <w:r>
        <w:t>Finalmente, es de señalar que el demandante de amparo no ha aportado término alguno de comparación que ponga de manifiesto, cómo en circunstancias idénticas, el órgano judicial adoptó resoluciones de signo contrario, lo que impide asimismo que este Tribunal se pronuncie sobre la pretendida vulneración del principio de igualdad reconocido en el art. 14 de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la Sección acuerda la inadmisión del recurso de amparo formulado por el Procurador de los Tribunales don Eduardo Morales Price, en nombre y representación de don Joaquín Otero Sendra, sin que por ello proceda</w:t>
      </w:r>
    </w:p>
    <w:p w:rsidR="0036070F" w:rsidRDefault="0036070F" w:rsidP="0036070F">
      <w:pPr>
        <w:pStyle w:val="TextoNormal"/>
      </w:pPr>
      <w:r>
        <w:t>pronunciarse sobre la suspensión solicitada.  Archívense las actuaciones.</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3" w:name="AUTO_1987_671"/>
      <w:r>
        <w:lastRenderedPageBreak/>
        <w:t>AUTO 671/1987, de 3 de junio de 1987</w:t>
      </w:r>
    </w:p>
    <w:bookmarkEnd w:id="263"/>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ECLI:ES:TC:1987:671A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Ratificando la suspensión, previamente acordada, de la ejecución del acto que origina el recurso de amparo 691/1986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Los sindicatos Federación Estatal de Banca y Ahorro de la Confederación Sindical de Comisiones Obreras, Federación Estatal de Banca, Ahorro y Seguros de la Unión General de Trabajadores y la Federación Independiente de Trabajadores del Crédito interpusieron sendos conflictos colectivos, que fueron acumulados y de los que correspondió conocer a la Magistratura de Trabajo núm. 16 de Madrid. En dichos conflictos la pretensión consistía en que se declarase el derecho a que los trabajadores percibieran en 1984, como mínimo, el mismo número de pagas por participación en beneficios que habían percibido en 1983. La Magistratura dictó Sentencia el día 18 de noviembre de 1985 desestimando las pretensiones de los demandantes. </w:t>
      </w:r>
    </w:p>
    <w:p w:rsidR="0036070F" w:rsidRDefault="0036070F" w:rsidP="0036070F">
      <w:pPr>
        <w:pStyle w:val="TextoNormal"/>
      </w:pPr>
      <w:r>
        <w:t xml:space="preserve">Recurrida la Sentencia en suplicación, el Tribunal Central de Trabajo dictó la suya hoy impugnada el día 17 de mayo de 1986 estimando los recursos y declarando el derecho de los trabajadores a percibir por el concepto de participación en beneficios correspondientes a 1984 el mismo número de cuartos de pagas que el que percibieron en 1983. </w:t>
      </w:r>
    </w:p>
    <w:p w:rsidR="0036070F" w:rsidRDefault="0036070F" w:rsidP="0036070F">
      <w:pPr>
        <w:pStyle w:val="TextoNormal"/>
      </w:pPr>
      <w:r>
        <w:t>Contra dicha Sentencia se acudió a esta vía constitucional alegando vulneración del artículo 14 de la Constitución y pidiendo que se declarase la nulidad de la Sentencia impugnada. Por otrosí se pedía la suspensión de la ejecución de la referida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Formada pieza separada para sustanciar la pretensión incidental de suspensión fueron oídos la entidad demandante y el Ministerio Fiscal recayendo en ella Auto, de 28 de enero pasado, que acordó la suspensión pretendida.</w:t>
      </w:r>
    </w:p>
    <w:p w:rsidR="0036070F" w:rsidRDefault="0036070F" w:rsidP="0036070F">
      <w:pPr>
        <w:pStyle w:val="TextoNormal"/>
      </w:pPr>
    </w:p>
    <w:p w:rsidR="0036070F" w:rsidRDefault="0036070F" w:rsidP="0036070F">
      <w:pPr>
        <w:pStyle w:val="TextoNormal"/>
      </w:pPr>
      <w:r w:rsidRPr="0036070F">
        <w:rPr>
          <w:rStyle w:val="NumeroAFNegritaCaracter"/>
        </w:rPr>
        <w:t>3</w:t>
      </w:r>
      <w:r>
        <w:t>. En el recurso de amparo, que había sido admitido a trámite, se personaron como demandados la Federación Estatal del Sindicato de Banca, Ahorros, Seguros y Oficinas de UGT, la Federación Independiente de Trabajadores del Crédito (FITC) y la Federación Estatal de Banca y Ahorro de Comisiones Obreras; quienes, al tener conocimiento del Auto de suspensión, pidieron su nulidad las dos primeras e interpuso la tercera contra el mismo, recurso de súplica alegando los tres impugnantes el mismo fundamento: que el incidente se había sustanciado y resuelto sin dárseles audiencia como parte que son, con</w:t>
      </w:r>
      <w:r>
        <w:lastRenderedPageBreak/>
        <w:t>trariando así lo dispuesto en el art. 65.2 de la Ley Orgánica de este Tribunal y el principio general de contradicción.</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De los escritos de impugnación de cada parte se dio traslado a las demás y al Ministerio Fiscal presentándose las alegaciones que a continuación se refieren. </w:t>
      </w:r>
    </w:p>
    <w:p w:rsidR="0036070F" w:rsidRDefault="0036070F" w:rsidP="0036070F">
      <w:pPr>
        <w:pStyle w:val="TextoNormal"/>
      </w:pPr>
      <w:r>
        <w:t>El recurrente afirma que el Sindicato de Comisiones Obreras, que es el único que interpone correctamente recurso de súplica contra el Auto de suspensión, no fue parte en el recurso de suplicación; y en cuanto a los otros dos impugnantes, que sí fueron parte, no han ejercitado el recurso de súplica, único que cabe contra dicho Auto. La representación de la Federación de UGT reitera lo dispuesto por nuestra Ley Orgánica, por el art. 749 de la de Enjuiciamiento Civil, y alega que se ha producido indefensión y vulneración de la igualdad de las partes. La Federación Independiente reitera lo que antes había expuesto en su impugnación del Auto recurrido. El Ministerio Fiscal muestra su conformidad a la anulación del Auto impugnado, por la falta de audiencia alegada.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Este Tribunal tiene declarado que, ciertamente, el incidente de suspensión se sustanciará con audiencia de las partes, como dispone el art. 56.2 de nuestra Ley Orgánica; pero que, dado el carácter perentorio por naturaleza y a veces apremiante, de la suspensión, esa preceptiva audiencia lo será de las partes que estén personadas al tiempo de sustanciarse el incidente, sin esperar a personaciones futuras ni dilaciones que puedan frustrar el designio de la suspensión que no es otro que la salvaguardia de la finalidad del amparo. Y en el presente caso la Sala ha sido consecuente con esa pauta pues el Auto fue dictado, al término del correspondiente incidente, el día 28 de enero de 1987 y las personaciones de los impugnantes se produjeron en estas fechas: 7, 10 y 13 de febrero.</w:t>
      </w:r>
    </w:p>
    <w:p w:rsidR="0036070F" w:rsidRDefault="0036070F" w:rsidP="0036070F">
      <w:pPr>
        <w:pStyle w:val="TextoNormal"/>
      </w:pPr>
      <w:r>
        <w:t>La impugnación, por otra parte, se ha limitado a la razón procesal examinada, sin que hayan aportado elementos de juicio que desvirtúen el fundamento sustantivo del Auto impugnado.</w:t>
      </w:r>
    </w:p>
    <w:p w:rsidR="0036070F" w:rsidRDefault="0036070F" w:rsidP="0036070F">
      <w:pPr>
        <w:pStyle w:val="TextoNormal"/>
      </w:pPr>
      <w:r>
        <w:t>Por lo demás no es de estimar tampoco la afirmación del recurrente relativa a la presencia en este proceso de la Federación de Comisiones Obreras, cuestionada por no haber sido parte en el recurso de suplicación; afirmación que, entre otras objeciones, contiene una indebida fusión de las dos nociones procesales separadas de ser parte y actuar como parte; no quedando, en consecuencia, afectada la personación de dicha Federación, ya admitida en los autos principales de este recurso.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Sala acuerda mantener en sus propios términos el Auto de suspensión impugnado de 28 de enero pasado.</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4" w:name="AUTO_1987_672"/>
      <w:r>
        <w:lastRenderedPageBreak/>
        <w:t>AUTO 672/1987, de 3 de junio de 1987</w:t>
      </w:r>
    </w:p>
    <w:bookmarkEnd w:id="26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877/1986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tiene entrada en este Tribunal el 29 de julio de 1986, el Procurador de los Tribunales don Juan Corujo López Villamil interpone, en nombre y representación de don Juan Manuel Rodríguez Polo, recurso de amparo contra el Auto de la Sala Quinta del Tribunal Supremo, de 10 de julio de 1986, que acordó no haber lugar al recurso de queja formulado por el demandante contra el Auto de 1 de abril del mismo año de la Sala de lo Contencioso-Administrativo de la Audiencia Territorial de Oviedo que, a su vez, desestimó el de reposición interpuesto por aquél contra la providencia de 17 de marzo anterior recaída en el recurso contenciosoadministrativo 418/85 y por la que se declaraba la inadmisibilidad del recurso de apelación presentado por el actor contra la Sentencia dictada por la mencionada Sala de la Audiencia Territorial el 12 de marzo de 1986. </w:t>
      </w:r>
    </w:p>
    <w:p w:rsidR="0036070F" w:rsidRDefault="0036070F" w:rsidP="0036070F">
      <w:pPr>
        <w:pStyle w:val="TextoNormal"/>
      </w:pPr>
      <w:r>
        <w:t>Estima la representación del recurrente que la resolución judicial impugnada infringe el principio constitucional que veda la indefensión en los procesos jurisdiccionales y que garantiza la tutela judicial efectiva de los derechos reconocidos en el artículo 24 del Texto constitucional, así como el principio de igualdad garantizado en el art. 14 del mismo. Por ello solicita de este Tribunal que declare la nulidad del citado Auto de 10 de julio de 1986 de la Sala Quinta del Tribunal Supremo y consecuentemente la procedencia del recurso de apelación interpuesto.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han dado origen al presente recurso de amparo son, en síntesis, los siguientes: a) El demandante solicitó de la Comunidad Autónoma del Principado de Asturias el reingreso al servicio activo en el Cuerpo de Veterinarios Titulares de Sanidad Local, y que declarase su derecho a reingresar en el servicio activo como funcionario Veterinario titular de carrera, con efectos al 15 de septiembre de 1984 y con adscripción a la plaza de Pravia y subsidiariamente a la de Cudillero. b) Según se deduce del Auto desestimatorio del recurso de queja, la Administración no denegó al demandante el reingreso al servicio activo, sino que limitó la denegación a las plazas solicitadas, ofreciéndole, por el contrario, el reingreso en la plaza de Langreo. c) La Sala de lo Contencioso-Administrativo de la Audiencia Territorial de Oviedo confirmó el acto administrativo mediante Sentencia de 12 de marzo de 1986, que fue recurrida en apelación por el demandante, siendo denegada la admisión de la apelación por providencia de 17 de marzo de 1986. d) Interpuesto recurso de reposición contra dicha providencia fue desestimado por Auto de </w:t>
      </w:r>
      <w:r>
        <w:lastRenderedPageBreak/>
        <w:t>1 de abril de 1986, y formulado recurso de queja contra el mismo, el Tribunal Supremo lo desestimó por Auto de 10 de julio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Alega la representación del recurrente que el art. 94.1 a) de la Ley de la Jurisdicción Contencioso-Administrativa (LJCA) es inconstitucional, por cuanto impide el acceso al recurso de apelación y crea discriminación entre los funcionarios en cuanto a la posibilidad de recurrir, lo que supone una vulneración de los arts. 24 y 14 de la Constitución. La resolución judicial impugnada vulnera también, a su juicio, el art. 24 de la misma, al entrar a conocer indirectamente del fondo del asunto sin seguir los oportunos trámites en los que su representado pudiera haber alegado sobre ello, ya que el recurso de queja se refería únicamente a la cuestión procesal relativa a la admisión del recurso de apelación. Y, finalmente, entiende asimismo vulnerado el art. 14 de la Norma fundamental por cuarto no se ha admitido el recuso de apelación de su representado y, en cambio, el mismo órgano judicial admitió dicho recurso en supuestos de hecho idénticos. 4. Por providencia de 10 de septiembre de 1986, la Sección Tercera (Sala Segunda) de este Tribunal acuerda conceder al Ministerio Fiscal y al solicitante de amparo un plazo común de diez días, a fin de que aleguen lo que estimen pertinente en relación con la posible concurrencia del motivo de inadmisión previsto en el art. 50.2 b) de la Ley Orgánica del Tribunal Constitucional (LOTC): carecer la demanda manifiestamente de contenido que justifique una decisión por parte de este Tribunal. </w:t>
      </w:r>
    </w:p>
    <w:p w:rsidR="0036070F" w:rsidRDefault="0036070F" w:rsidP="0036070F">
      <w:pPr>
        <w:pStyle w:val="TextoNormal"/>
      </w:pPr>
      <w:r>
        <w:t xml:space="preserve">5. El Ministerio Fiscal, en escrito de 17 de septiembre de 1986, sostiene que el recurso de amparo es manifiestamente improcedente dado que, salvo en el orden penal, no constituye una exigencia constitucional la existencia de una doble instancia y la LJCA excluye expresamente en su art. 94.1 a) las cuestiones de personal. Los órganos judiciales -manifiesta- han razonado la inexistencia del recurso en una interpretación no arbitraria de la norma aplicable, por lo que no es posible sostener fundadamente que hayan dejado de prestar el deber que les impone el art. 24.1 de la Norma fundamental. Por otra parte -añade-, el Tribunal Constitucional se ha pronunciado expresamente sobre la constitucionalidad del mencionado artículo de la LJCA, por lo que la inconstitucionalidad denunciada resulta insostenible. </w:t>
      </w:r>
    </w:p>
    <w:p w:rsidR="0036070F" w:rsidRDefault="0036070F" w:rsidP="0036070F">
      <w:pPr>
        <w:pStyle w:val="TextoNormal"/>
      </w:pPr>
      <w:r>
        <w:t>6. La representación del recurrente, en escrito de 30 de septiembre de 1986, estima que existen argumentos bastantes para decidir que no nos hallamos ante un supuesto de carencia manifiesta de contenido constitucional y reitera la inconstitucionalidad del artículo 94.1 a) de la LJCA y la vulneración de los arts. 24 y 14 de la Norma fundamental. Respecto a este último, precisa que la pretensión del recurrente no se diferencia sustancialmente de una pretensión de reingreso, por lo que debió aplicársele el criterio mantenido por el Tribunal Supremo de que el recurso de apelación ha de ser admitido en cuestiones de personal cuando se refieran al ingreso, mantenimiento o ruptura de la relación funcionarial, citando a este respecto varias Sentencias de dicho Tribunal.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La presente demanda de amparo incurre en el motivo de inadmisión previsto en el art. 50.2 b) de la LOTC, ya que de forma manifiesta carece de contenido constitucional al no aparecer vulnerados los preceptos constitucionales invocados.  En efecto, el recurrente cuestiona, en primer término, el sistema procesal de instancia única en los asuntos de personal que, exceptuando los casos de separación de funcionarios o empleados inamovibles, </w:t>
      </w:r>
      <w:r>
        <w:lastRenderedPageBreak/>
        <w:t>establece el art. 94.1 a) de la LJCA, por estimar que vulnera los arts. 14 y 24 de la Constitución.  Pero esta alegación carece de consistencia en el plano constitucional, toda vez que pertenece a la libre elección del legislador la organización y regulación de los procesos contencioso-administrativos, pudiendo aquél establecer, según las materias y objetos litigiosos, un modelo de instancia única o de doble instancia, ya que, salvo en materia penal, el art. 24 C.E. no incluye entre las garantías procesales de las partes el derecho a recurrir y, por otra parte, no puede afirmarse que la limitación que supone la instancia única implique por sí misma una violación del principio de igualdad consagrado en el art. 14 de la Norma fundamental.</w:t>
      </w:r>
    </w:p>
    <w:p w:rsidR="0036070F" w:rsidRDefault="0036070F" w:rsidP="0036070F">
      <w:pPr>
        <w:pStyle w:val="TextoNormal"/>
      </w:pPr>
    </w:p>
    <w:p w:rsidR="0036070F" w:rsidRDefault="0036070F" w:rsidP="0036070F">
      <w:pPr>
        <w:pStyle w:val="TextoNormal"/>
      </w:pPr>
      <w:r w:rsidRPr="0036070F">
        <w:rPr>
          <w:rStyle w:val="NumeroAFNegritaCaracter"/>
        </w:rPr>
        <w:t>2</w:t>
      </w:r>
      <w:r>
        <w:t>. El recurrente impugna también el Auto de 10 de julio de 1986 de la.Sala Quinta del Tribunal Supremo por presunta vulneración del art. 14 de la Constitución, alegando que dicho Tribunal no ha aplicado el criterio mantenido en casos similares al suyo, consistente en admitir el recurso de apelación en cuestiones de personal cuando se refieren al «ingreso, mantenimiento o ruptura» de la relación funcionarial. Sin embargo, la lectura del mencionado Auto no conduce a tal conclusión, pues, según precisa en él el mismo Tribunal Supremo, la Sentencia recurrida de la Sala de lo Contencioso- Administrativo de la Audiencia Territorial de Oviedo no responde a ninguno de los referidos supuestos, ya que no decide sobre la procedencia o improcedencia del reingreso al servicio activo del recurrente desde la situación de excedencia voluntaria.  sino que le deniega la pretensión de reingresar concretamente en las plazas de Pravia o de Cudillero en vez de hacerlo en la de Langreo que le ofreció la Administración, por lo que, aun entendiendo en un amplio sentido el concepto de separación de empleados públicos inamovibles a que se refiere el art. 124.1 a) de la LJCA, no cabe incluir dentro del mismo el caso en cuestión. Al tratarse, pues, de presupuestos distintos, tal como el Tribunal Supremo razona, no puede estimarse que la resolución judicial impugnada vulnere, como pretende el recurrente, el principio de igualdad reconocido en el art. 14 de la Constitución.</w:t>
      </w:r>
    </w:p>
    <w:p w:rsidR="0036070F" w:rsidRDefault="0036070F" w:rsidP="0036070F">
      <w:pPr>
        <w:pStyle w:val="TextoNormal"/>
      </w:pPr>
    </w:p>
    <w:p w:rsidR="0036070F" w:rsidRDefault="0036070F" w:rsidP="0036070F">
      <w:pPr>
        <w:pStyle w:val="TextoNormal"/>
      </w:pPr>
      <w:r w:rsidRPr="0036070F">
        <w:rPr>
          <w:rStyle w:val="NumeroAFNegritaCaracter"/>
        </w:rPr>
        <w:t>3</w:t>
      </w:r>
      <w:r>
        <w:t>. Tampoco cabe estimar, finalmente, que la resolución del Tribunal Supremo sea causante de indefensión al haber entrado a resolver indirectamente el fondo del asunto sin que sobre él haya sido oído el demandante de amparo, pues, como se deduce de lo anteriormente expuesto, el Tribunal Supremo se ha pronunciado sobre la naturaleza del acto impugnado a los solos efectos de comprobar si constituye una cuestión susceptible de apelación, teniendo en cuenta el tenor del art. 94.1 a) de la LJCA y la interpretación que de dicho precepto viene haciendo el propio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la Sección acuerda la inadmisión del recurso de amparo formulado por el Procurador de los Tribunales don Juan Corujo López Villamil, en nombre y representación de don Juan Manuel Rodríguez Polo, y el archivo</w:t>
      </w:r>
    </w:p>
    <w:p w:rsidR="0036070F" w:rsidRDefault="0036070F" w:rsidP="0036070F">
      <w:pPr>
        <w:pStyle w:val="TextoNormal"/>
      </w:pPr>
      <w:r>
        <w:t>de las actuaciones.</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5" w:name="AUTO_1987_673"/>
      <w:r>
        <w:lastRenderedPageBreak/>
        <w:t>AUTO 673/1987, de 3 de junio de 1987</w:t>
      </w:r>
    </w:p>
    <w:bookmarkEnd w:id="26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933/1986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Thierry García, el 6 de agosto de 1986, presentó escrito interesando nombramiento de Abogado y Procurador del turno de oficio y se tuviera «por solicitado recurso de amparo» contra Auto del Pleno de la Sala de lo Penal de la Audiencia Nacional, de 24 de junio de 1986, por el que se desestimaba recurso de súplica interpuesto contra anterior Auto dictado por la Sección Tercera de la misma Sala el 28 de mayo del mismo año, que acordó acceder a la ampliación de la extradición formulada por la Embajada de Francia mediante Nota verbal 568/85 respecto al ciudadano francés Baroudi Bacha, para ser juzgado por los delitos de homicidio y robo a que se referían los mandamientos de detención de 19 de enero de 1983 del Juzgado de Instrucción de Toulouse, y las Sentencias de 16 de abril de 1985 y 23 de julio de 1985 del Tribunal de Apelación de dicha ciudad y de la Sala de Casación de lo Criminal de París.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Efectuados los nombramientos interesados, por sucesivas providencias de 15 de octubre y 17 de diciembre de 1986, se otorgó plazo de veinte y diez días, respectivamente, para que el Procurador y Letrado formularan la correspondiente demanda con los requisitos del art. 49 de la LOTC. El trámite se evacuó por escrito presentado el 28 de enero de 1987 bajo la dirección letrada del Abogado don Mario Norberto Silva Arriola, actuando con venia otorgada por el designado en el turno de oficio, don Félix Angel Bellón Muñoz. En la demanda se relatan en síntesis los siguientes hechos: a) El promovente del amparo, detenido en España con base en la solicitud de extradición efectuada por Francia en relación con Baroudi Bacha, fue sometido a dos expedientes de extradición de los que, en los correspondientes rollos núms. 71/85 y 1/86, conoció la Sección Tercera de la Sala de lo penal de la Audiencia Nacional. b) El recurrente manifestó llamarse Thierry García y no Baroudi Bacha, aportando al Letrado que entonces se hallaba a cargo de su defensa y que había designado particularmente, don José Emilio Rodríguez-Menéndez, los necesarios elementos para probar su identidad. c) El citado Letrado don José Emilio Rodríguez-Menéndez fue suspendido en el ejercicio de su profesión por un período de dos años y nueve meses en el mes de junio de 1986, en virtud de decisión del Consejo General de la Abogacía (notificada a los órganos jurisdiccionales de Madrid por Acuerdo de la Junta de Gobierno del Colegio de Abogados de 17 de julio de 1986), que hizo extensible a todo el Estado la medida adoptada por el Colegio de Abogados de Vizcaya, por la acumulación de </w:t>
      </w:r>
      <w:r>
        <w:lastRenderedPageBreak/>
        <w:t>varios expedientes disciplinarios sobre su actuación profesional, y por el Colegio de Abogados de Cantabria. Acuerdos sancionadores que, pese a ser recurridos ante la Administración corporativa y la correspondiente Sala de lo Contencioso-Administrativo de la Audiencia de Bilbao, no habían sido suspendidos en su ejecutividad. d) «A través de doña Carmen Centelles Figueres, que actuó como denunciante», el promovente del amparo formuló denuncia contra su Letrado, don José Emilio Rodríguez-Menéndez, en escrito presentado el 23 de julio de 1986 en el Juzgado de Instrucción en funciones de Guardia, núm. 20, de Madrid, poniendo de manifiesto las irregularidades cometidas en su defensa, sin que obtuvieran respuesta alguna. e) El mismo planteamiento de las deficiencias de su defensa, realizada por un profesional suspendido, se hizo en otro escrito similar. Y la propia Audiencia, debidamente notificada de la inhabilitación del Letrado antes de que el recurrente tuviera conocimiento de ella, nada hizo para regularizar su situación. f) Se invoca en la demanda vulneración del art. 24.1 y 2 de la Constitución y se interesa la nulidad de todos los actos celebrados desde la designación e intervención del Letrado don José Emilio Rodríguez-Menéndez y por ende la celebración de nuevos juicios para debatir la extradición solicitada. Igualmente la suspensión de la ejecución de la extradición concedida a Francia «que momentáneamente se encuentra de hecho suspendida por existir dos procesos pendientes en España» contra el recurrente en amparo (diligencias previas 2.381/85 del Juzgado de Instrucción núm. 1 de San Sebastián y 110/85 del Juzgado de San Feliú de Guixols). Por medio de otrosí interesa también del Tribunal Constitucional el recibimiento a prueba de las actuaciones.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11 de febrero de 1987, la Sección tuvo por formalizada la demanda e hizo saber al Procurador del recurrente la posible concurrencia en la misma de los siguientes motivos de inadmisión: 1) Extemporaneidad de la demanda, al no haberse acreditado la fecha de notificación de la resolución recurrida en amparo, según dispone el art. 50.1 a), en conexión con el 44.2, ambos de la Ley Orgánica del Tribunal Constitucional (LOTC). </w:t>
      </w:r>
    </w:p>
    <w:p w:rsidR="0036070F" w:rsidRDefault="0036070F" w:rsidP="0036070F">
      <w:pPr>
        <w:pStyle w:val="TextoNormal"/>
      </w:pPr>
      <w:r>
        <w:t xml:space="preserve">2) No haberse invocado formalmente en el proceso el derecho constitucional vulnerado, tan pronto como, una vez conocida la violación, hubiere lugar para ello [art. 44.1 c) de la LOTC]. </w:t>
      </w:r>
    </w:p>
    <w:p w:rsidR="0036070F" w:rsidRDefault="0036070F" w:rsidP="0036070F">
      <w:pPr>
        <w:pStyle w:val="TextoNormal"/>
      </w:pPr>
      <w:r>
        <w:t xml:space="preserve">3) Carecer la demanda manifiestamente de contenido que justifique una decisión por parte del Tribunal Constitucional [art. 50.2 b) de la LOTC]. </w:t>
      </w:r>
    </w:p>
    <w:p w:rsidR="0036070F" w:rsidRDefault="0036070F" w:rsidP="0036070F">
      <w:pPr>
        <w:pStyle w:val="TextoNormal"/>
      </w:pPr>
      <w:r>
        <w:t xml:space="preserve">Por lo que, en virtud de lo dispuesto en el art. 50 de la citada Ley Orgánica, se concedió al recurrente y al Ministerio Fiscal un plazo común de diez días, a fin de que dentro del mismo formulasen las alegaciones que estimaren pertinentes. Y en cuanto a la suspensión solicitada en el suplico del escrito de demanda y el recibimiento del recurso a prueba, interesado en el otrosí, se acordó una vez se decida sobre la admisión a trámite del recurso, se acordará lo procedente. </w:t>
      </w:r>
    </w:p>
    <w:p w:rsidR="0036070F" w:rsidRDefault="0036070F" w:rsidP="0036070F">
      <w:pPr>
        <w:pStyle w:val="TextoNormal"/>
      </w:pPr>
      <w:r>
        <w:t xml:space="preserve">4) El Ministerio Fiscal, por escrito presentado el 23 de febrero de 1987, solicitó la inadmisión de la demanda por concurrir las tres causas de inadmisión señaladas en la providencia de 11 de febrero de 1987: extemporaneidad en la presentación de la demanda, porque los Autos recurridos son de 21 y 24 de junio de 1986 y la demanda se presentó el 6 de agosto siguiente; no invocación en el proceso del derecho constitucional supuestamente vulnerado, conforme resulta de la documentación aportada; y falta de contenido constitucional de la demanda porque la verdadera personalidad del recurrente estuvo acreditada en el proceso según resulta de la simple lectura de las resoluciones impugnadas. </w:t>
      </w:r>
    </w:p>
    <w:p w:rsidR="0036070F" w:rsidRDefault="0036070F" w:rsidP="0036070F">
      <w:pPr>
        <w:pStyle w:val="TextoNormal"/>
      </w:pPr>
      <w:r>
        <w:lastRenderedPageBreak/>
        <w:t>5. La representación del recurrente, evacuado el traslado por escrito presentado en el Tribunal el 6 de marzo de 1987, alegó que los defectos señalados en la providencia de 11 de febrero de 1987, sobre extemporaneidad en la presentación de la demanda y no invocación ante la Audiencia Nacional del derecho fundamental vulnerado, eran imputables al Letrado que, estando suspendido para el ejercicio profesional, le había asistido con las irregularidades y negligencias que ponía de relieve en su demanda y que le había producido la indefensión que denunciaba con cita del art. 24 de la Constitución, por cuya razón tenía contenido constitucional el problema planteado. Solicitó por todo ello la admisión a trámite de la demanda y que se dictara Sentencia de conformidad con el suplico de la misma, reiterando su petición de que se suspendiera la ejecución de la resolución recurrida y el recibimiento a prueba de este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Todas las infracciones que denuncia el recurrente con base en el artículo 24.1 y 2 de la Constitución son imputables, según sus escritos, al Letrado que, libremente designado por él, le asistió en el proceso: a dicho Letrado se debe que la documentación que le entregó para demostrar su verdadera personalidad no surtiera los correspondientes efectos.  Y a él se debe también el retraso en el planteamiento de este recurso de amparo, puesto que no se notificaron a su esposa las resoluciones recurridas hasta el 18 de julio de 1986 (según aparece manuscrito en el Auto de 28 de mayo anterior que acompaña con su escrito de alegaciones). Expone el recurrente que dicho Letrado había sido suspendido en el ejercicio de la profesión en el mes de junio de 1986 y así lo notificó el 17 de julio siguiente el Consejo General de la Abogacía a todos los órganos judiciales, con base en ello y por entender que son nulas todas las actuaciones judiciales practicadas con la asistencia de dicho Letrado, interpone el presente recurso de amparo en el que insiste sobre la falta de identificación de su personalidad y las irregularidades derivadas de estar asistido por un Letrado suspendido en el ejercicio de la profesión.  De este planteamiento que hace el propio recurrente, resultan de aplicación al caso las causas de inadmisión de que fue advertido por la providencia de 11 de febrero de 1987. Con arreglo al art. 44.1 b) de la LOTC, cuando el amparo se interponga contra resoluciones judiciales, la violación de los derechos constitucionales denunciados ha de ser imputable «de modo inmediato y directo a una acción u omisión del órgano judicial con independencia de los hechos que dieron lugar al proceso en que aquéllas se produjeron acerca de los que, en ningún caso, entrará a conocer el Tribunal Constitucional».  Ninguna de las infracciones que denuncia son imputables a la Audiencia Nacional, sino -caso de haberse cometido- al Letrado libremente designado por el recurrente que no se hallaba suspendido para actuar ante la misma hasta el 17 de julio de 1986 y los Autos recurridos son de fecha 28 de mayo y 24 de junio de 1986. Actuó, pues, su Letrado durante el proceso debidamente habilitado, puesto que la inhabilitación que le atribuye el recurrente fue posterior a su actuación profesional en defensa del mismo; de ahí que su demanda incida en los motivos de inadmisión de que fue advertido: extemporaneidad en la presentación de la demanda [art. 50.1 a) de la LOTC], porque el plazo que determina el art. 44.2 de la LOTC ha de contarse desde la notificación de la Sentencia -que no acredita el recurrente- y no desde el tardío conocimiento de las resoluciones por su esposa; porque tampoco justifica la invocación del derecho vulnerado [art. 50.1 b), en relación con 44.1 c), de la citada Ley] ante la Audiencia Nacional en su recurso de súplica resuelto por el Auto recurrido de fecha 24 de junio de 1986; y, finalmente, porque las resoluciones recurridas estiman identificada la personalidad del recurrente, en cuyo hecho </w:t>
      </w:r>
      <w:r>
        <w:lastRenderedPageBreak/>
        <w:t>no puede entrar este Tribunal por ser de la competencia (art. 117.3 de la Constitución) de los órganos judiciales, concurriendo también la causa de inadmisión prevista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todo lo expuesto, la Sección acuerda la inadmisión del presente recurso de amparo y el archivo de estas actuaciones.</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6" w:name="AUTO_1987_674"/>
      <w:r>
        <w:lastRenderedPageBreak/>
        <w:t>AUTO 674/1987, de 3 de junio de 1987</w:t>
      </w:r>
    </w:p>
    <w:bookmarkEnd w:id="26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942/1986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7" w:name="AUTO_1987_675"/>
      <w:r>
        <w:lastRenderedPageBreak/>
        <w:t>AUTO 675/1987, de 3 de junio de 1987</w:t>
      </w:r>
    </w:p>
    <w:bookmarkEnd w:id="26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1.006/1986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8" w:name="AUTO_1987_676"/>
      <w:r>
        <w:lastRenderedPageBreak/>
        <w:t>AUTO 676/1987, de 3 de junio de 1987</w:t>
      </w:r>
    </w:p>
    <w:bookmarkEnd w:id="26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ECLI:ES:TC:1987:676A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1.188/1986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69" w:name="AUTO_1987_677"/>
      <w:r>
        <w:lastRenderedPageBreak/>
        <w:t>AUTO 677/1987, de 3 de junio de 1987</w:t>
      </w:r>
    </w:p>
    <w:bookmarkEnd w:id="26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ECLI:ES:TC:1987:677A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1.192/1986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Rafael Rodríguez Montant, en nombre y representación de la Red Nacional de los Ferrocarriles Españoles (en adelante, RENFE), interpuso el 11 de noviembre de 1986 recurso de amparo contra el Auto de la Sala Primera del Tribunal Central de Trabajo (en adelante, TCT), de 22 de septiembre de 1986, recaído en el recurso de suplicación núm. 2.283/83, por el que se declaró improcedente la admisión del recurso de suplicación formulado por RENFE contra la Sentencia de 6 de junio de 1983 de la Magistratura de Trabajo núm. 19 de Madrid.</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se fundaba, en resumen, en los siguientes hechos y alegaciones: a) Don Luis Mora Muñoz y otros empleados de RENFE formularon demanda en reclamación de cantidad, cuyo conocimiento correspondió a la Magistratura de Trabajo núm. 19 de Madrid, y frente a la que, durante el acto de juicio, RENFE esgrimió la llamada «acción de jactancia». La Sentencia de Magistratura de Trabajo, de 6 de junio de 1983, rechazó la acción ejercitada por RENFE, y estimó las demandas de los trabajadores, indicando que contra ella no cabía recurso alguno, en razón de la cuantía de las reclamaciones. b) La empresa, no conforme con el fallo citado y previas las consignaciones pertinentes, anunció y formalizó recurso de suplicación (admitido por Magistratura de Trabajo), en el que insistía en la procedencia de la acción de jactancia y solicitaba una Sentencia revocatoria de la de instancia. Previo traslado a la parte recurrida para su impugnación, se elevaron las actuaciones al Tribunal Central de Trabajo, cuya Sala Primera, por Auto de 22 de septiembre de 1986, sin entrar a examinar la acción de jactancia ejercitada en la litis y alegada en el recurso, declaró improcedente, por razón de la cuantía, la admisión del recurso de suplicación.</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 juicio de la demandante de amparo, el Auto del Tribunal Central de Trabajo infringe el art. 24.1 C.E.; argumentando, par sostener que tal violación se ha producido, que en la litis se ejercitaron dos acciones, una por los trabajadores, de reclamación de cantidad, y otra por RENFE , de «jactancia», con el objetivo de que el Juez declarase si los trabajadores tenían derecho o no «al percibo de treinta minutos de toma y otros tantos de deje, o si no que se abstuvieran en lo futuro de reclamar, promoviendo una acción declarativa de derechos»; y que, frente a ello, la resolución judicial impugnada solamente contestó a la </w:t>
      </w:r>
      <w:r>
        <w:lastRenderedPageBreak/>
        <w:t>pretensión de los trabajadores, sin hacer mención en absoluto de las razones por las cuales consideraba inadmisible el recurso en lo atinente a la aludida acción de «jactancia». La ausencia de consideraciones sobre esta acción habría constituido una lesión del derecho a la tutela judicial efectiva, puesto que se habrían desatendido las exigencias que de ese derecho se derivan en orden a la fundamentación de las resoluciones judiciales, de acuerdo con la doctrina del Tribunal Constitucional. Suplica, por ello, la nulidad del Auto impugnado, para que el Tribunal Central de Trabajo, con libertad de criterio, pueda dictar una nueva resolución ajustada a Derecho, bien de inadmisión motivada, o bien sobre el fondo de la listis.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Mediante providencia de 12 de noviembre de 1986, la Sección Cuarta de este Tribunal acordó tener por interpuesto el recurso de amparo y, a tenor del art. 88 LOTC, requerir de la Magistratura de Trabajo núm. 19 de las de Madrid, la remisión de certificación acreditativa de la fecha de notificación de la resolución judicial impugnada, que fue recibida el día 9 de diciembre de 1986. Asimismo, por providencia de 28 de enero de 1986, se requirió a esa Magistratura y al Tribunal Central de Trabajo la remisión de los autos judiciales correspondientes, que fueron recibidos el día 3 de abril de 1987. Por último, mediante providencia de 8 de abril de este mismo año, se concedió un plazo común de diez días al Ministerio Fiscal y al solicitante del amparo para que alegaran lo pertinente sobre la posible inadmisión del recurso, por carencia manifiesta de contenido constitucional. Con fecha de 24 de abril de 1987 fue recibido en este Tribunal el informe del Ministerio Fiscal, en el que se ponía de relieve que la acción de «jactancia», como las restantes acciones declarativas, debía ser cuantificada para interponer recurso frente a la resolución de instancia; y, en concreto, que la acción ejercitada por RENFE, una vez cuantificada con arreglo a los criterios que sigue la jurisprudencia laboral, no alcanzaba la cuantía mínima exigida por la ley para recurrir en suplicación. Consideraba el Ministerio Fiscal, por esa razón, que la resolución del TCT estaba fundada y era sustancialmente correcta, puesto que, tanto si se atendía a la reclamación de los trabajadores, como si se tomaba en consideración la acción de jactancia de la empresa, no se llegaba a la cuantía mínima necesaria para la admisión del intentado recurso de suplicación. </w:t>
      </w:r>
    </w:p>
    <w:p w:rsidR="0036070F" w:rsidRDefault="0036070F" w:rsidP="0036070F">
      <w:pPr>
        <w:pStyle w:val="TextoNormal"/>
      </w:pPr>
      <w:r>
        <w:t>Con fecha de 24 de abril de 1987 se recibieron las alegaciones de la parte demandante, en las que se ratificaban los argumentos inicialmente incluidos en la demanda de amparo. Se volvía a solicitar, asimismo, la admisión del recurso a trámite, y la posterior estimación de la demanda, con la consiguiente anulación de la resolución judicial recurrida.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Como se ha expuesto, la empresa que recurre en amparo considera que el Auto del TCT de 22 de septiembre de 1986 ha lesionado su derecho a la tutela judicial efectiva, desde el momento en que habría cerrado, de una manera inmotivada y falta de fundamento, el acceso al recurso de suplicación. A su juicio, el TCT tendría que haberse pronunciado explícitamente sobre la admisibilidad del recurso en relación con la acción de jactancia ejercitada por la empresa durante el juicio de instancia; al no hacerlo así, habría impedido llegar al fondo del asunto por un motivo no justificado, y habría lesionado, por tanto, el derecho a la tutela judicial efectiva.</w:t>
      </w:r>
    </w:p>
    <w:p w:rsidR="0036070F" w:rsidRDefault="0036070F" w:rsidP="0036070F">
      <w:pPr>
        <w:pStyle w:val="TextoNormal"/>
      </w:pPr>
      <w:r>
        <w:t xml:space="preserve">Ciertamente, como pone de relieve la demandante, el derecho a la tutela judicial efectiva entraña la posibilidad de utilizar los recursos previstos en la ley, y de obtener, a través </w:t>
      </w:r>
      <w:r>
        <w:lastRenderedPageBreak/>
        <w:t>de los mismos, una resolución fundada en Derecho, si bien esa decisión podría ser de inadmisión cuando existieran causas legales que lo justificaran (Sentencias del Tribunal Constitucional 3/1983, de 25 de enero, y 36/1986, de 12 de marzo).  La cuestión que aquí se plantea y que ahora debemos abordar es, por tanto, si la resolución del TCT por la que se inadmitía el recurso estaba o no lo suficientemente fundada en Derecho y, concretamente, si se sustentaba o no en un motivo que pudiera justificar la conclusión del proceso sin llegar al fondo del asunto.  Se trata de averiguar, por ceñirnos más aún a nuestro caso, si la falta de una referencia expresa a la acción de jactancia, en la inadmisión del recurso constituyó o no un atentado al derecho a la tutela judicial efectiva.</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demandante parte de que la acción de jactancia ejercitada en el proceso de instancia se ha formulado como reconvención y de que, por esa razón, puede ser fundamento, al igual que la pretensión de los trabajadores, para interponer el recurso de suplicación. Nada hay que objetar desde aquí a esa posición de la demandante; pero, aun partiendo de ella, parece claro que, de acuerdo con una tradicional línea jurisprudencial -recordada tanto por la demandante, como por el Ministerio Fiscal-, habría que cuantificar la acción de jactancia para dilucidar si el recurso de suplicación intentado, bien por la cuantía de la reclamación de los trabajadores, bien por la cuantía de la acción ejercitada por la empresa (de acuerdo con lo establecido en el art.  178.2 LPL) era o no admisible.</w:t>
      </w:r>
    </w:p>
    <w:p w:rsidR="0036070F" w:rsidRDefault="0036070F" w:rsidP="0036070F">
      <w:pPr>
        <w:pStyle w:val="TextoNormal"/>
      </w:pPr>
      <w:r>
        <w:t>En este sentido, hay que estar de acuerdo con el Ministerio Fiscal cuando pone de relive que, aun cuantificada la acción de jactancia con arreglo a los módulos anuales tradicionalmente utilizados por los Tribunales laborales, la cuantía resultante sería inferior a la que permite interponer el recurso de suplicación. No hay pues obstáculo para apreciar que la resolución judicial impugnada, al basarse en la insuficiencia de la cuantía de la litis para no admitir el recurso de suplicación, se ha referido tanto al montante de la reclamación de los trabajadores, como al contenido económico que podría revestir la acción ejercitada por la empresa.</w:t>
      </w:r>
    </w:p>
    <w:p w:rsidR="0036070F" w:rsidRDefault="0036070F" w:rsidP="0036070F">
      <w:pPr>
        <w:pStyle w:val="TextoNormal"/>
      </w:pPr>
      <w:r>
        <w:t>No hay que olvidar, por otra parte, que la resolución judicial impugnada no se limita a rechazar el recurso de suplicación en base, únicamente, a la insuficiencia de la cuantía controvertida en la litis. El Auto del TCT que ahora se impugna hace, por el contrario, un completo repaso de las restantes razones que podrían avalar la admisión del recurso; y recuerda expresamente, a ese respecto, que no quedaba acreditado que la cuestión afectara a un gran número de trabajadores, que no se había invocado vicio esencial del procedimiento y, sobre todo, que el caso no se hallaba comprendido «en ninguno de los restantes apartados del art. 153 de la Ley de Procedimiento Laboral, lo que, aun alegado de contrario, habría de ser apreciado de oficio».</w:t>
      </w:r>
    </w:p>
    <w:p w:rsidR="0036070F" w:rsidRDefault="0036070F" w:rsidP="0036070F">
      <w:pPr>
        <w:pStyle w:val="TextoNormal"/>
      </w:pPr>
    </w:p>
    <w:p w:rsidR="0036070F" w:rsidRDefault="0036070F" w:rsidP="0036070F">
      <w:pPr>
        <w:pStyle w:val="TextoNormal"/>
      </w:pPr>
      <w:r w:rsidRPr="0036070F">
        <w:rPr>
          <w:rStyle w:val="NumeroAFNegritaCaracter"/>
        </w:rPr>
        <w:t>3</w:t>
      </w:r>
      <w:r>
        <w:t>. No puede decirse, por consiguiente, que la resolución judicial que se impugna carezca de fundamentación. Es una resolución que, para inadmitir el recurso, se apoya clara y definitivamente en los motivos establecidos en la ley y que, por esa razón, ha de calificarse como fundada en Derecho. Es cierto que no ofrece un fundamento particularizado en relación con la acción de jactancia ejercitada por la empresa, pero no 10 es menos que debe entenderse comprendido en las razones que genéricamente alega para no admitir el recurso de suplicación.  Hay, pues, junto a la necesaria fundamentación, un ajuste sustancial entre las pretensiones de las partes y la resolución judicial, por lo que, de acuerdo con la Sentencia de este Tribunal 29/1987 de 6 de marzo, tampoco cabe hablar de incongruencia en la decisión del TCT.</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lo anterior, la Sección acuerda la inadmisión del presente recurso de amparo.</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0" w:name="AUTO_1987_678"/>
      <w:r>
        <w:lastRenderedPageBreak/>
        <w:t>AUTO 678/1987, de 3 de junio de 1987</w:t>
      </w:r>
    </w:p>
    <w:bookmarkEnd w:id="27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ECLI:ES:TC:1987:678A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1.278/1986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el 26 de noviembre de 1986 en el Registro General de este Tribunal, doña Carmen González Cruz solicitó la designación del Procurador de oficio y que se tuviera por designado al Letrado don Juan B. González Cruz para interponer recurso de amparo contra la Sentencia de 12 de junio de 1986 de la Magistratura de Trabajo núm. 2 de Badajoz y contra el Auto de 9 de octubre de 1986 del Tribunal Central de Trabajo. </w:t>
      </w:r>
    </w:p>
    <w:p w:rsidR="0036070F" w:rsidRDefault="0036070F" w:rsidP="0036070F">
      <w:pPr>
        <w:pStyle w:val="TextoNormal"/>
      </w:pPr>
    </w:p>
    <w:p w:rsidR="0036070F" w:rsidRDefault="0036070F" w:rsidP="0036070F">
      <w:pPr>
        <w:pStyle w:val="TextoNormal"/>
      </w:pPr>
      <w:r>
        <w:t>La Sección Segunda de este Tribunal acordó, en providencia de 17 de diciembre de 1987, que se designase Procurador del turno de oficio a la solicitante, teniendo posteriormente, en providencia de 21 de enero de 1987, por nombrada a tal efecto como Procuradora a doña Ana Prieto Lara Barahona, y como Letrado designado por la solicitante al ya mencionado, requiriéndoles para la formalización de la demanda de amparo, lo que han verificado en el plazo conferido, basando la misma en los siguientes hechos: a) La recurrente, afiliada al Régimen Especial de Trabajadores Autonomos, solicitó, al cumplir los sesenta y cinco años en noviembre de 1985, pensión de jubilación que le fue concedida por el Instituto Nacional de la Seguridad Social en cuantía total de 20.953 pesetas mensuales, con efectos desde el 1 de octubre de 1985. Por entender la actora que le correspondía la pensión en cuantía mensual de 27.490 pesetas, tras agotar la vía previa, formuló demanda, cuyo conocimiento correspondió a la Magistratura de Trabajo núm. 2 de Badajoz. Esta dictó Sentencia el 12 de junio de 1986 desestimando la demanda, indicando que no cabía recurso alguno contra tal resolución, lo que fundaba en que ni la cuantía anual de la diferencia reclamada ni el importe de los del período de 1 de octubre a 31 de diciembre de 1985 superaban las 200.000 pesetas. b) Pese a la expresada indicación, la actora anunció recurso de suplicación ante la Magistratura de Trabajo, no admitiéndosele mediante providencia de 18 de junio de 1986, que fue objeto de recurso de reposición, desestimado por Auto de 25 de julio de 1986. Contra este último formuló recurso de queja para ante el Tribunal Central de Trabajo, cuya Sala Cuarta lo ha desestimado por Auto de 9 de octubre de 1986, notificado el 4 de noviembre de 1986, el que se razona que el art. 178.3, de la Ley de Procedimiento Laboral, debe interpretarse en el sentido de que cuando se litiga por el reconocimiento de una prestación de la Seguridad Social debe atenderse al importe anual de la reclamada; pero cuando la prestación no es debatida, sino que la discordia se concreta en su cuantía, el valor a tener en cuenta es la diferencia entre la concedida y la pretendi</w:t>
      </w:r>
      <w:r>
        <w:lastRenderedPageBreak/>
        <w:t>da por la parte, diferencia que en el supuesto examinado es inferior al mínimo de 200.000 pesetas preciso para que sea procedente el recurso de suplicación a tenor del art. 153 de la Ley de Procedimiento Laboral citada.</w:t>
      </w:r>
    </w:p>
    <w:p w:rsidR="0036070F" w:rsidRDefault="0036070F" w:rsidP="0036070F">
      <w:pPr>
        <w:pStyle w:val="TextoNormal"/>
      </w:pPr>
    </w:p>
    <w:p w:rsidR="0036070F" w:rsidRDefault="0036070F" w:rsidP="0036070F">
      <w:pPr>
        <w:pStyle w:val="TextoNormal"/>
      </w:pPr>
      <w:r w:rsidRPr="0036070F">
        <w:rPr>
          <w:rStyle w:val="NumeroAFNegritaCaracter"/>
        </w:rPr>
        <w:t>2</w:t>
      </w:r>
      <w:r>
        <w:t>. Entiende la recurrente que la Sentencia de instancia y el auto del Tribunal Central de Trabajo mencionados violan el derecho fundamental reconocido por el art. 24.1 C.E. de acceder al recurso procedente, el de suplicación, al interpretar erróenamente, en contra de la doctrina del Tribunal Constitucional y de la Ley, las normas que regulan el recurso de suplicación. Para la recurrente, la regla del art. 178.3 de la Ley de Procedimiento Laboral, en sus interpretaciones literal, contextual, histórica, sistemática y en relación con la realidad social del tiempo en que han de ser aplicadas, conduce a la conclusión de que la cuantía del litigio excede de 200.000 pesetas por versar el pleito sobre el reconocimiento o determinación inicial de la pensión de jubilación, que en importe anual supera aquella cifra. Por otro lado, las normas limitativas de recursos son restrictivas, debiendo interpretarse en el sentido de favorecer la viabilidad de los mismos. A igual solución se llega atendiendo a otros principios jurídicos (norma más favorable, condición más beneficiosa, el del favor del trabajador) y a la luz de la Constitución y de la doctrina del Tribunal Constitucional, sobre el contenido del derecho ex art. 24.1 C.E., en las Sentencias que se cita. Termina suplicando la nulidad de las actuaciones judiciales desde el momento de la Sentencia impugnada para que se advierta del recurso procedente en el caso examinado.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Mediante providencia del pasado 8 de abril, la Sección Segunda puso de manifiesto la posible existencia de la causa de inadmisión a que se refiere el art. 50.2 b) LOTC, por falta manifiesto de contenido constitucional de la demanda. </w:t>
      </w:r>
    </w:p>
    <w:p w:rsidR="0036070F" w:rsidRDefault="0036070F" w:rsidP="0036070F">
      <w:pPr>
        <w:pStyle w:val="TextoNormal"/>
      </w:pPr>
    </w:p>
    <w:p w:rsidR="0036070F" w:rsidRDefault="0036070F" w:rsidP="0036070F">
      <w:pPr>
        <w:pStyle w:val="TextoNormal"/>
      </w:pPr>
      <w:r>
        <w:t>Dentro del plazo concedido, arguye la representación del recurrente, que cita diversas Sentencias de este Tribunal, que la resolución que se impugna se produjo en virtud de una interpretación de las normas reguladoras del recurso contraria a la letra y al espíritu del art. 24.1 C.E. y contraria también, por tanto, a la interpretación que de ese artículo ha hecho este Tribunal. Añade que, además, aunque tras el examen de fondo se llegase a la conclusión de la falta de fundamentación constitucional de la demanda, lo que no cabe decir, en modo alguno, es que ésta adolezca de una manifiesta falta de contenido constitucional. El Ministerio Fiscal, por su parte, tras razonar la argumentación de la demanda, afirma que de lo dicho en ésta no resulta lesión alguna de derecho fundamental. Añade que, conforme a lo previsto en el art. 178.3 de la Ley de Procedimiento Laboral, el recurso de suplicación resultaba efectivamente inadmisible puesto que, de acuerdo con el cálculo hecho por la Sala Cuarta del Tribunal Central de Trabajo, la cantidad que se reclamaba era la de 6.537 pesetas mensuales, cuya suma anual no alcanza la cifra de 200.000 pesetas que el antes citado artículo señala como mínimo para recurrir en suplicación.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carencia manifiesta de contenido es apreciable cuando de la argumentación de la propia demanda no se deducen razones que hagan verosímil la existencia de la vulneración que se alega que es, en este caso, la del derecho a la tutela judicial efectiva por no haberse admitido el recurso de suplicación intentado.</w:t>
      </w:r>
    </w:p>
    <w:p w:rsidR="0036070F" w:rsidRDefault="0036070F" w:rsidP="0036070F">
      <w:pPr>
        <w:pStyle w:val="TextoNormal"/>
      </w:pPr>
      <w:r>
        <w:lastRenderedPageBreak/>
        <w:t>El supuesto planteado es similar al examinado por este Tribunal en otras ocasiones, pudiendo reiterarse aquí lo declarado al respecto en el Auto de 10 de diciembre de 1986 de esta Sala (RA 675/1986), en el sentido de que «como ha manifestado este Tribunal en numerosas ocasiones, la Constitución, en materia laboral, no impone la doble instancia, aunque una vez establecido un recurso por el legislador se incorpore el acceso a él al contenido del derecho consagrado en el art. 24 de la Constitución (Sentencia 3/1983, de 25 de enero)». Por consiguiente, la denegación arbitraria o irrazonable del acceso a un recurso puede vulnerar el art. 24 de la Constitución y, en ocasiones, debe este Tribunal, en caso de denegación, revisar la interpretación que de la legalidad ordinaria han hecho los Tribunales, a fin de comprobar su razonabilidad. Ello es así porque esta revisión es imprescindible para valorar el respeto a un derecho que, como el consagrado en el citado art. 24, es de configuración legal y sólo se manifiesta a través de la legalidad ordinaria.  Esta peculiaridad constitucional faculta al legislador para establecer el sistema de recursos que considere conveniente y para imponer las condiciones que estime oportunas para poder tener acceso a un recurso, siempre que no consistan en meros formalismos desprovistos de significado (Sentencia de este Tribunal 3/1983 citada, fundamento jurídico 4.°), y esas condiciones limitativas quedarán justificadas adicionalmente en un sistema de recursos extraordinarios, que sólo caben contra determinadas resoluciones.  Uno de los criterios válidamente empleados por el legislador laboral para delimitar qué resoluciones son aquéllas que pueden ser recurridas en suplicación es el de la importancia de la cuestión debatida, medida ya sea por la cuantía del asunto o por el ámbito subjetivo al que el asunto pueda afectar. En estas líneas básicas se inspira el art. 153 de la Ley de Procedimiento Laboral cuyo inciso primero autoriza el recurso de suplicación frente a resoluciones en las que la cuantía de la cuestión litigiosa exceda de 200.000 pesetas.  Puntualizando este precepto, el art. 178 de la Ley de Procedimiento Laboral establece el método de cálculo a efectos de recurso.  De igual forma a lo que el Auto citado se expresaba, la interpretación de este precepto es clara cuando se trata de reclamar el reconocimiento del derecho a una prestación que se ha denegado en la vía previa administrativa. El problema se plantea cuando se trata de reclamar una prestación ya reconocida, pero en cuantía distinta a aquella que se ha reconocido previamente, pues en ambos casos la cuantía de la reclamación es la diferencia entre la cantidad que se percibe y la que se debiera percibir en opinión del afectado, pero, obviamente, siempre será inferior al importe de la prestación reclamada en su totalidad.  Atendiendo a esta particularidad, los Tribunales laborales han entendido tradicionalmente que, cuando se trata de una reclamación como la presente, la cuantía litigiosa se obtendrá mediante el cálculo de la diferencia correspondiente a un año entre la prestación recibida y la reclamada, y este criterio es el que se ha aplicado en el presente caso: El trabajador había obtenido la declaración de su derecho a percibir la prestación por jubilación en cierta cuantía y en la instancia pretendió que se le declarase el derecho al percibo de una cuantía superior, considerando el Tribunal Central de Trabajo que el recurso no procede porque es inferior a 200.000 pesetas la diferencia correspondiente a un año entre la prestación pedida y la disfrutada efectivamente.  Siendo ello así, no puede sostenerse con fundamento que la interpretación que los Jueces laborales han dado de la legislación ordinaria haya sido arbitraria o infundada en el cumplimiento de la misión que constitucionalmente tienen atribuida. No cabe decir que hayan limitado sin fundamento el derecho a recurrir del afectado, sino que se han movido dentro de las líneas maestras de la Ley de Procedimiento Laboral, que válidamente restringió el acceso a un recurso extraordinario. En consecuencia, procede desestimar las argumentaciones del actor que, en último término, sostiene una interpretación discrepante de la mantenida por el Tribunal Central de Trabajo.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presente recurso de amparo.</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1" w:name="AUTO_1987_679"/>
      <w:r>
        <w:lastRenderedPageBreak/>
        <w:t>AUTO 679/1987, de 3 de junio de 1987</w:t>
      </w:r>
    </w:p>
    <w:bookmarkEnd w:id="27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ECLI:ES:TC:1987:679A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1.346/1986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2" w:name="AUTO_1987_680"/>
      <w:r>
        <w:lastRenderedPageBreak/>
        <w:t>AUTO 680/1987, de 3 de junio de 1987</w:t>
      </w:r>
    </w:p>
    <w:bookmarkEnd w:id="27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ECLI:ES:TC:1987:680A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el archivo de las actuaciones en el procedimiento 1.348/1986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3" w:name="AUTO_1987_681"/>
      <w:r>
        <w:lastRenderedPageBreak/>
        <w:t>AUTO 681/1987, de 3 de junio de 1987</w:t>
      </w:r>
    </w:p>
    <w:bookmarkEnd w:id="27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ECLI:ES:TC:1987:681A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92/1987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Juzgado de Guardia el 22 de enero de 1987, que tuvo entrada en el Registro de este Tribunal al día siguiente, el Procurador de los Tribunales don Víctor Requejo Calvo, en nombre y representación del Ilustre Colegio de Odontólogos y Estomatólogos de la Primera Región, interpuso recurso de amparo contra la Orden del Ministerio de Educación y Ciencia de 26 de octubre de 1984, y contra las Sentencias de la Audiencia Nacional y Tribunal Supremo de 19 de mayo y 3 de diciembre de 1986, respectivamente, en autos sobre convalidación de título de Odontólogo. </w:t>
      </w:r>
    </w:p>
    <w:p w:rsidR="0036070F" w:rsidRDefault="0036070F" w:rsidP="0036070F">
      <w:pPr>
        <w:pStyle w:val="TextoNormal"/>
      </w:pPr>
      <w:r>
        <w:t xml:space="preserve">Se basa la demanda, en síntesis, en los siguientes hechos y fundamentos: a) Por Orden del Ministerio de Educación y Ciencia de 26 de octubre de 1984 se otorgó a don Juan-Oscar Nicemboin, de nacionalidad argentina, la convalidación, a efectos académicos y profesionales, del título de Odontólogo de la Universidad de Buenos Aires. </w:t>
      </w:r>
    </w:p>
    <w:p w:rsidR="0036070F" w:rsidRDefault="0036070F" w:rsidP="0036070F">
      <w:pPr>
        <w:pStyle w:val="TextoNormal"/>
      </w:pPr>
      <w:r>
        <w:t xml:space="preserve">b) Interpuesto por el Colegio recurrente recurso contencioso-administrativo, tramitado por la Ley 62/1978, de 26 de diciembre, fue desestimado por Sentencia de la Audiencia Nacional de 19 de mayo de 1986. </w:t>
      </w:r>
    </w:p>
    <w:p w:rsidR="0036070F" w:rsidRDefault="0036070F" w:rsidP="0036070F">
      <w:pPr>
        <w:pStyle w:val="TextoNormal"/>
      </w:pPr>
      <w:r>
        <w:t xml:space="preserve">c) Formulado recurso de apelación fue desestimado por Sentencia del Tribunal Supremo de 3 de diciembre de 1986. </w:t>
      </w:r>
    </w:p>
    <w:p w:rsidR="0036070F" w:rsidRDefault="0036070F" w:rsidP="0036070F">
      <w:pPr>
        <w:pStyle w:val="TextoNormal"/>
      </w:pPr>
      <w:r>
        <w:t xml:space="preserve">d) El actor solicita de este Tribunal que declare la nulidad de la Orden del Ministerio de Educación y Ciencia y de las resoluciones impugnadas y la improcedencia de la colegiación de don Juan Oscar Nicemboin en el Ilustre Colegio Oficial de Odontólogos y Estomatólogos de la Primera Región. </w:t>
      </w:r>
    </w:p>
    <w:p w:rsidR="0036070F" w:rsidRDefault="0036070F" w:rsidP="0036070F">
      <w:pPr>
        <w:pStyle w:val="TextoNormal"/>
      </w:pPr>
      <w:r>
        <w:t xml:space="preserve">Aduce como violados los arts. 14 y 24 de la C.E. Funda su queja en lo que se refiere a la presunta infracción del art. 14 de la C.E., en que la Orden ministerial recurrida al convalidar el título de Odontólogo del señor Nicemboin hace a los súbditos españoles de peor condición que a los extranjeros. Funda esta afirmación en que al no ser iguales los requisitos exigidos para poder desempeñar la profesión de Estomatólogo a los españoles que a los extranjeros -en este caso, provenientes de países sudamericanosque se les exige unas condiciones menos rigurosas, se produce una desigualdad. </w:t>
      </w:r>
    </w:p>
    <w:p w:rsidR="0036070F" w:rsidRDefault="0036070F" w:rsidP="0036070F">
      <w:pPr>
        <w:pStyle w:val="TextoNormal"/>
      </w:pPr>
      <w:r>
        <w:t>Respecto a la invocación del art. 24, se afirma que al no haber entrado la Sentencia del Tribunal Supremo en el fondo del asunto, por carecer el Colegio de legitimación activa, se viola el referido precepto.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xml:space="preserve">. Por providencia de 11 de febrero de 1987 se tuvo por presentado el escrito y documentos, y por parte, en nombre del Colegio recurrente, al Procurador de los Tribunales don Víctor Requejo Calvo, a quien se advirtió la posible concurrencia en la demanda de los siguientes motivos de inadmisión: A) De carácter subsanable: a) No haber aportado el poder para pleitos que se dice acompaña a la demanda [art. 49.2 a), en realción con el art. 50.1 b) de la LOTC]. </w:t>
      </w:r>
    </w:p>
    <w:p w:rsidR="0036070F" w:rsidRDefault="0036070F" w:rsidP="0036070F">
      <w:pPr>
        <w:pStyle w:val="TextoNormal"/>
      </w:pPr>
      <w:r>
        <w:t xml:space="preserve">b) No aportar copia, traslado o certificación de las resoluciones recurridas [art. 49.2 b), en conexión con el art. 50.1 b) de la LOTC]. </w:t>
      </w:r>
    </w:p>
    <w:p w:rsidR="0036070F" w:rsidRDefault="0036070F" w:rsidP="0036070F">
      <w:pPr>
        <w:pStyle w:val="TextoNormal"/>
      </w:pPr>
      <w:r>
        <w:t xml:space="preserve">B) De carácter insubsanable: a) Ser la demanda extemporánea, al no haberse acreditado la fecha de notificación de la Sentencia dictada por el Tribunal Supremo en 3 de diciembre último pasado [art. 50.1 a) y b) de la LOTC]. </w:t>
      </w:r>
    </w:p>
    <w:p w:rsidR="0036070F" w:rsidRDefault="0036070F" w:rsidP="0036070F">
      <w:pPr>
        <w:pStyle w:val="TextoNormal"/>
      </w:pPr>
      <w:r>
        <w:t xml:space="preserve">b) Carecer la demanda manifiestamente de contenido que justifique una decisión por parte de este Tribunal [art. 50.2 b) de la reiterada LOTC]. </w:t>
      </w:r>
    </w:p>
    <w:p w:rsidR="0036070F" w:rsidRDefault="0036070F" w:rsidP="0036070F">
      <w:pPr>
        <w:pStyle w:val="TextoNormal"/>
      </w:pPr>
      <w:r>
        <w:t>Se otorgó al recurrente y al Ministerio Fiscal el plazo de diez días que determina el artículo 50 de la LOTC para alegaciones sobre dichos motivos de inadmisión y para la subsanación de los defectos de esta naturaleza al recurrente.</w:t>
      </w:r>
    </w:p>
    <w:p w:rsidR="0036070F" w:rsidRDefault="0036070F" w:rsidP="0036070F">
      <w:pPr>
        <w:pStyle w:val="TextoNormal"/>
      </w:pPr>
    </w:p>
    <w:p w:rsidR="0036070F" w:rsidRDefault="0036070F" w:rsidP="0036070F">
      <w:pPr>
        <w:pStyle w:val="TextoNormal"/>
      </w:pPr>
      <w:r w:rsidRPr="0036070F">
        <w:rPr>
          <w:rStyle w:val="NumeroAFNegritaCaracter"/>
        </w:rPr>
        <w:t>3</w:t>
      </w:r>
      <w:r>
        <w:t>. El Ministerio Fiscal, por escrito presentado el 20 de febrero de 1987, solicitó la inadmisión de la demanda, alegando en cuanto al fondo del asunto que este recurso es idéntico a otros varios planteados por el mismo Colegio de Odontólogos y Estomatólogos de la Primera Región que han sido inadmitidos por falta de contenido constitucional de la demanda (360 y 1.006 de 1985), a cuyos informes y resoluciones se remite.</w:t>
      </w:r>
    </w:p>
    <w:p w:rsidR="0036070F" w:rsidRDefault="0036070F" w:rsidP="0036070F">
      <w:pPr>
        <w:pStyle w:val="TextoNormal"/>
      </w:pPr>
    </w:p>
    <w:p w:rsidR="0036070F" w:rsidRDefault="0036070F" w:rsidP="0036070F">
      <w:pPr>
        <w:pStyle w:val="TextoNormal"/>
      </w:pPr>
      <w:r w:rsidRPr="0036070F">
        <w:rPr>
          <w:rStyle w:val="NumeroAFNegritaCaracter"/>
        </w:rPr>
        <w:t>4</w:t>
      </w:r>
      <w:r>
        <w:t>. El recurrente, por escrito presentado el 4 de marzo de 1987, subsanó mediante aportación de copia de la escritura de poder y de la Sentencia del Tribunal Supremo, en la que consta que fue notificada el día 29 de diciembre de 1986, lo.s defectos de esta naturaleza de que había sido advertido en la providencia de 11 de febrero de 1987, y en cuanto a la falta de contenido constitucional de la demanda reiteró lo expuesto en su escrito inicial sobre la admisibilidad de la misma, por lo que solicitó la admisión a trámite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Lo que se pretende en la demanda con base en el principio de igualdad consagrado por el art. 14 de la Constitución es que a los Odontólogos argentinos que hayan convalidado su título en España se les niegue el derecho a la colegiación y, por tanto, al ejercicio de su profesión en este país, por ser diferentes los estudios requeridos para la obtención de los títulos correspondiente.  Es decir que, a través de unas alegaciones sobre la mayor o menor dificultad para la obtención de títulos, irrelevantes una vez admitida legalmente la convalidación y otorgada por la Administración, lo que se pretende es impedir a quienes en virtud de la convalidación tienen el mismo título que los españoles en el ejercicio de su profesión en España. No sólo respetan el principio de igualdad las Sentencias recurridas, sino que sería vulnerado este principio en relación con el art. 13.1 de la Constitución de admitirse la argumentación del Colegio recurrente. Carece, pues, la demanda manifiestamente de contenido constitucional y ha de aplicarse a la misma la causa de inadmisión del art. 50.2 b) de la LOTC, según ha declarado ya este Tribunal al inadmitir los recursos de </w:t>
      </w:r>
      <w:r>
        <w:lastRenderedPageBreak/>
        <w:t>amparo núms. 326/1985 (Auto de 26 de junio de 1985), 1006/1985 (Auto de 22 de enero de 1986) y 144/1986 (Auto de 14 de enero de 1987), interpuestos por el mismo recurrente.</w:t>
      </w:r>
    </w:p>
    <w:p w:rsidR="0036070F" w:rsidRDefault="0036070F" w:rsidP="0036070F">
      <w:pPr>
        <w:pStyle w:val="TextoNormal"/>
      </w:pPr>
    </w:p>
    <w:p w:rsidR="0036070F" w:rsidRDefault="0036070F" w:rsidP="0036070F">
      <w:pPr>
        <w:pStyle w:val="TextoNormal"/>
      </w:pPr>
      <w:r w:rsidRPr="0036070F">
        <w:rPr>
          <w:rStyle w:val="NumeroAFNegritaCaracter"/>
        </w:rPr>
        <w:t>2</w:t>
      </w:r>
      <w:r>
        <w:t>. Se alega también en el recurso la infracción del art. 24.1 de la Constitución, porque la Sentencia del Tribunal Supremo de 3 de diciembre de 1986 «sin entrar a resolver sobre el fondo del asunto, considera que el Colegio carece de legitimación activa, no siendo así -añade el recurrente-, de conformidad con el art. 3.  de la Ley de Colegios Profesionales, que establece el derecho de la corporación que representa a obtener la tutela efectiva de los Tribunales».</w:t>
      </w:r>
    </w:p>
    <w:p w:rsidR="0036070F" w:rsidRDefault="0036070F" w:rsidP="0036070F">
      <w:pPr>
        <w:pStyle w:val="TextoNormal"/>
      </w:pPr>
      <w:r>
        <w:t>Mas esta alegación resulta totalmente desmentida por la Sentencia del Tribunal Supremo que se impugna. En ella, a través de siete fundamentos jurídicos en los que se estudian con todo detenimiento los problemas planteados en los recursos de apelación, se llega a la desestimación del recurso planteado por el Colegio de Odontólogos y Estomatólogos de la Primera Región, con base en una argumentación jurídica que estudia todos y cada uno de los problemas de fondo planteados. No hay, pues, base alguna para hacer a la Sentencia recurrida el reproche en que se funda la supuesta infracción del art. 24.1 de la Constitución. Ni la Sentencia aprecia falta de legitimación del Colegio recurrente, ni deja de entrar en ninguno de los problemas de fondo por él suscitados en su apelación.</w:t>
      </w:r>
    </w:p>
    <w:p w:rsidR="0036070F" w:rsidRDefault="0036070F" w:rsidP="0036070F">
      <w:pPr>
        <w:pStyle w:val="TextoNormal"/>
      </w:pPr>
    </w:p>
    <w:p w:rsidR="0036070F" w:rsidRDefault="0036070F" w:rsidP="0036070F">
      <w:pPr>
        <w:pStyle w:val="TextoNormal"/>
      </w:pPr>
      <w:r w:rsidRPr="0036070F">
        <w:rPr>
          <w:rStyle w:val="NumeroAFNegritaCaracter"/>
        </w:rPr>
        <w:t>3</w:t>
      </w:r>
      <w:r>
        <w:t>. El art. 95 de la LOTC, en su apartado 2, dispone: «El Tribunal podrá imponer a quien formulare recursos de inconstitucionalidad o de amparo, con temeridad o abuso de derecho, una sanción pecuniaria de 5.000 a 100.000 pesetas»».  La interposición de este irecurso de amparo el 23 de enero de 1987, cuando ya el Tribunal Constitucional había dictado numerosas resoluciones de inadmisión de recursos iguales interpuestos también por el Colegio de Odontólogos y Estomatólogos de la Primera Región, unida a la impugnación de la Sentencia del Tribunal Supremo por una causa inexistente y desmentida por la fundada argumentación que dicha Sentencia contiene, obliga a este Tribunal, haciendo uso de la facultad que le atribuye el precepto citado, a imponer al recurrente por la manifiesta temeridad que ponen de relieve las dos circunstancias referidas, la sanción pecuniaria de 50.000 pesetas.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todo lo expuesto, la Sección acuerda: 1.° Inadmitir el recurso de amparo interpuesto por el Procurador de los Tribunales don Víctor Requejo Calvo, en nombre y representación del Ilustre Colegio de Odontólogos y Estomatólogos de la Primera</w:t>
      </w:r>
    </w:p>
    <w:p w:rsidR="0036070F" w:rsidRDefault="0036070F" w:rsidP="0036070F">
      <w:pPr>
        <w:pStyle w:val="TextoNormal"/>
      </w:pPr>
      <w:r>
        <w:t>Región.</w:t>
      </w:r>
    </w:p>
    <w:p w:rsidR="0036070F" w:rsidRDefault="0036070F" w:rsidP="0036070F">
      <w:pPr>
        <w:pStyle w:val="TextoNormal"/>
      </w:pPr>
      <w:r>
        <w:t>2.° Imporier al Colegio recurrente la sanción pecuniaria de 50.000 pesetas.</w:t>
      </w:r>
    </w:p>
    <w:p w:rsidR="0036070F" w:rsidRDefault="0036070F" w:rsidP="0036070F">
      <w:pPr>
        <w:pStyle w:val="TextoNormal"/>
      </w:pPr>
      <w:r>
        <w:t>3.° El archivo de estas actuaciones, una vez acreditada en las mismas la efectividad de la sanción.</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4" w:name="AUTO_1987_682"/>
      <w:r>
        <w:lastRenderedPageBreak/>
        <w:t>AUTO 682/1987, de 3 de junio de 1987</w:t>
      </w:r>
    </w:p>
    <w:bookmarkEnd w:id="27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ECLI:ES:TC:1987:682A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104/1987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5" w:name="AUTO_1987_683"/>
      <w:r>
        <w:lastRenderedPageBreak/>
        <w:t>AUTO 683/1987, de 3 de junio de 1987</w:t>
      </w:r>
    </w:p>
    <w:bookmarkEnd w:id="27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ECLI:ES:TC:1987:683A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115/1987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6" w:name="AUTO_1987_684"/>
      <w:r>
        <w:lastRenderedPageBreak/>
        <w:t>AUTO 684/1987, de 3 de junio de 1987</w:t>
      </w:r>
    </w:p>
    <w:bookmarkEnd w:id="27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ECLI:ES:TC:1987:684A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171/1987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7" w:name="AUTO_1987_685"/>
      <w:r>
        <w:lastRenderedPageBreak/>
        <w:t>AUTO 685/1987, de 3 de junio de 1987</w:t>
      </w:r>
    </w:p>
    <w:bookmarkEnd w:id="27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ECLI:ES:TC:1987:685A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187/1987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8" w:name="AUTO_1987_686"/>
      <w:r>
        <w:lastRenderedPageBreak/>
        <w:t>AUTO 686/1987, de 3 de junio de 1987</w:t>
      </w:r>
    </w:p>
    <w:bookmarkEnd w:id="27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ECLI:ES:TC:1987:686A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192/1987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Procuradora de los Tribunales doña María del Carmen Jiménez Galán, en representación de don José Luis López Saguar, por escrito presentado el 13 de febrero de 1987 en el Juzgado de Guardia de Madrid, interpone recurso de amparo contra la Sentencia de la Magistratura de Trabajo núm. 12 de Madrid de 7 de abril de 1986, desestimatoria de demanda de despido, y contra la del Tribunal Central de Trabajo de 2 de diciembre de 1986, desestimatoria del recurso de suplicación que el actor formuló contra la anterior.</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a) El actor fue despedido el 21 de enero de 1986 por su empresario, don Francisco Sebastián Rubio, formulando demanda, cuyo conocimiento correspondió a la Magistratura de Trabajo núm. 12 de Madrid, en la que instaba que se declarase el despido radicalmente nulo, alegando que el verdadero motivo del despido era que la empresa quería deshacerse de él por ser delegado del sindicato CNT en la empresa, cargo por el que había realizado actividades sindicales y revindicativas muy molestas para la empresa y que ésta había decidido evitar; igualmente alegaba que la empresa en los diez últimos años no había despedido a trabajador alguno, salvo en 1985 a dos que eran también afiliados a la CNT y ahora al actor, último afiliado que quedaba en la empresa, la cual mantenía un contencioso contra la CNT y había presentado una conciliación previa a querella contra dicho sindicato. b) La Magistratura de Trabajo dictó Sentencia el 7 de abril de 1986, estimando parcialmente la demanda, declarando la nulidad simple del despido y sin acceder a la pretensión de nulidad radical del mismo, lo que motivaba en que se había producido un auténtico despido disciplinario, aunque con defectos en el escrito de comunicación, y no se trataba de un despido discriminatorio porque el trabajador había sido sancionado anteriormente por la empresa y porque la actividad sindical la venía ejercitando el trabajador desde el año 1982 y, si ésta hubiera sido la causa del despido, éste se habrá producido entonces y no a los cuatro años. c) Recurrida en suplicación la Sentencia por el actor, que reitera los argumentos expuestos en el recurso, fue desestimado por Sentencia de 2 de diciembre de 1986, que se dice notificada el 22 de enero de 1987. En ella se desestima la pretensión de nulidad radical en base a que el Magistrado de Trabajo ha llegado a la conclusión de que el despido es nulo y no discriminatorio en base a unas probanzas y alegaciones y tal conclusión debe respetarse si en el recurso no se produce una revisión fáctica. d) El recurrente, de un </w:t>
      </w:r>
      <w:r>
        <w:lastRenderedPageBreak/>
        <w:t xml:space="preserve">lado, estima que tanto en la Sentencia de Magistratura como en la del Tribunal Central de Trabajo se ha producido una violación del art. 24.1 de la Constitución, al establecerse como hecho probado que el trabajador ha sido sancionado anteriormente, sanciones que no ha recurrido y que ha cumplido, hecho en el que se basa la desestimación de la pretensión de nulidad radical, cuya declaración como probado causa indefensión, pues se ha recogido cuando fue alegado en un momento procesal, en la fase de conclusiones del acto del juicio, en el cual el actor no podía ya replicar ni proponer prueba alguna, con la que, además, hubiera podido, en su caso, instar la revisión fáctica ante el Tribunal Central de Trabajo. </w:t>
      </w:r>
    </w:p>
    <w:p w:rsidR="0036070F" w:rsidRDefault="0036070F" w:rsidP="0036070F">
      <w:pPr>
        <w:pStyle w:val="TextoNormal"/>
      </w:pPr>
    </w:p>
    <w:p w:rsidR="0036070F" w:rsidRDefault="0036070F" w:rsidP="0036070F">
      <w:pPr>
        <w:pStyle w:val="TextoNormal"/>
      </w:pPr>
      <w:r>
        <w:t xml:space="preserve">De otro lado, la Sentencia del Tribunal Central de Trabajo infringe el art. 24.1 en relación con el art. 28.1 de la Constitución, porque el Tribunal Central de Trabajo no entra a resolver los motivos del recurso, limitándose a alegar que las conclusiones del Magistrado no son modificables si no se altera el relato fáctico de la Sentencia de instancia, sin producir ningún pronunciamiento propio, no entrando a resolver la petición de que, sin alterar el relato fáctico de la resolución recurrida, se pronunciara sobre si el despido había sido discriminatorio o no, cuestión que no ha decidido. </w:t>
      </w:r>
    </w:p>
    <w:p w:rsidR="0036070F" w:rsidRDefault="0036070F" w:rsidP="0036070F">
      <w:pPr>
        <w:pStyle w:val="TextoNormal"/>
      </w:pPr>
      <w:r>
        <w:t>Suplica que se declaren anuladas las Sentencias recurridas y que el despido del actor constituye una discriminación en razón de su militancia y actividad sindical, debiendo declarase nulo radicalmente y condenar a la empresa a su readmisión y al abono de los salarios dejados de percibir.</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Sección Primera de este Tribunal acordó, por providencia de 25 de marzo de 1987, poner de manifiesto la posible existencia de las siguientes causas de inadmisión: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50.2 b) de la misma Ley Orgánica, por cuanto la demanda pudiera carecer manifiestamente de contenido que justifique una decisión por parte del Tribunal Constitucional. Por ello otorgó un plazo común de diez días al solicitante de amparo y al Ministerio Fiscal para alegaciones. El recurrente en amparo formuló sus alegaciones, indicando, en primer lugar, que adjuntaba copia del escrito por el que había solicitado de la Magistratura de instancia testimonio sobre la fecha de notificación de la Sentencia del Tribunal Central de Trabajo. Dicho testimonio lo aportó con escrito posterior y en él consta notificada tal Sentencia el 22 de enero de 1987. Por otro lado, respecto a la segunda causa de inadmisibilidad puesta de manifiesto, expresaba que quedaba indefenso al tener que imaginar las razones por las que este Tribunal establecía tal causa, pudiendo solamente ratificarse en su escrito inicial, en el que se impugnaba una resolución judicial confirmatoria de decisión empresarial de rescindir su contrato por la militancia sindical, la actitud revindicatoria y la actividad sindical en la empresa, supuesto igual a otros admitidos y resueltos favorablemente al trabajador. Solicitaba, por ello, la admisión del recurso. El Fiscal ante el Tribunal Constitucional evacuó el trámite, expresando, respecto a la extemporaneidad de la demanda de amparo, que podría concurrir de no acreditarse la fecha de notificación de la Sentencia que puso fin a la vía judicial previa o si se hubiera excedido del plazo legal. En cuanto a las vulneraciones aducidas, de lo actuado no parece que se hayan producido y así, respecto a la indefensión que se dice causada por fundarse la Sentencia de instancia en hechos referentes a sanciones anteriores y alegados en conclusiones, no parece ser el elemento único para la decisión judicial, constituye una cuestión ya suscitada en la demanda sobre la que pudo alegar el actor en el proceso y se planteó y resolvió razonadamente en </w:t>
      </w:r>
      <w:r>
        <w:lastRenderedPageBreak/>
        <w:t>suplicación. Respecto a la infracción del derecho ex art. 24.1 C.E. por no razonar el Tribunal Central de Trabajo sobre los motivos de suplicación, lo cieto es que tanto el mismo como la Magistratura se pronunciaron sobre el tema del pleito y del recurso de si el despido fue en razón discriminatoria a su condición de representante sindical y miembro de la CNT. Por lo que hace a las imprecisas referencias de la demanda sobre discriminación y libertad sindical en relación con el despido del actor, no quedó probado en la vía previa que hubiese vulneración constitucional, sino que el despido del actor fue nulo por falta de precisión de las causas por parte de la empresa, ni queda probada tal vulneración en esta vía de amparo. Terminaba, por ello, solicitando la inadmisión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parte recurrente ha acreditado que la Sentencia del Tribunal Central de Trabajo que puso fin a la vía judicial previa se le notificó el 22 de enero de 1987, por lo que la demanda de amparo, presentada el 13 de febrero de 1987, lo fue en el plazo del art. 44.2 de la LOTC. No puede, por ello, apreciarse la primera causa de inadmisión puesta de manifiesto en su día.</w:t>
      </w:r>
    </w:p>
    <w:p w:rsidR="0036070F" w:rsidRDefault="0036070F" w:rsidP="0036070F">
      <w:pPr>
        <w:pStyle w:val="TextoNormal"/>
      </w:pPr>
    </w:p>
    <w:p w:rsidR="0036070F" w:rsidRDefault="0036070F" w:rsidP="0036070F">
      <w:pPr>
        <w:pStyle w:val="TextoNormal"/>
      </w:pPr>
      <w:r w:rsidRPr="0036070F">
        <w:rPr>
          <w:rStyle w:val="NumeroAFNegritaCaracter"/>
        </w:rPr>
        <w:t>2</w:t>
      </w:r>
      <w:r>
        <w:t>. Subsiste, por el contrario, la otra causa de inadmisibilidad, consistente en la carencia manifiesta de contenido constitucional de la demanda de amparo, prevista por el art. 50.2 b) de la LOTC, sin que su indicación en la providencia de 25 de marzo de 1987 haya causado indefensión alguna a la parte, pues precisamente le posibilitó hacer alegaciones sobre tal motivo de rechazo del recurso, respecto del que este Tribunal debe resolver razonadamente en esta resolución.  De una parte alega el recurrente infracción del art. 24.1 C.E., habiéndosele causado indefensión, por declararse probado un hecho alegado en el trámite de conclusiones del acto de juicio ante la Magistratura, contra el que no pudo replicar ni proponer prueba el actor.  Al respecto hay que advertir, ante todo, que la Sentencia de instancia expresamente declara probado (hecho 3.°) que el actor había sido sancionado por cartas que daba por reproducidas al obrar las mismas unidas a autos, por lo que no puede decirse que este hecho de la existencia de sanciones previas fuese alegado solamente al final del acto de juicio, sino, con seguridad, antes del mismo. Hubo aportación de tales cartas en el trámite de prueba, tras su proposición y admisión como pertinentes, por lo que el actor pudo conocer y defenderse en consecuencia del hecho referido en momento anterior. De mayor trascendencia en el asunto parece el hecho de que no se acreditase por el actor que contra tales sanciones había formulado sendas demandas judiciales, pero de ello llega a decir el actor, en su escrito de recurso de suplicación, «que si no se aportaron documentalmente dichas demandas es porque no era necesario para nuestra defensa», lo que, con lo demás que razona, evidencia que si el resultado de la litis le ha sido desfavorable no se ha debido ello tanto a la privación de posibilidades de defensa por el órgano judicial, como a una desacertada decisión propia o inacción del interesado (STC 68/1986, por todas).  Si lo expuesto pone de manifiesto que la indefensión denunciada no tiene soporte fáctico, cabe señalar, además, que aun si fueran ciertas las alegaciones del actor, no podría entenderse que concurre indefensión por la inexistencia de trámite par a alegar y probar respecto a un hecho que, en contra de lo sostenido por el recurrente, no ha sido el único determinante de que los órganos judiciales negaran la existencia de discriminación o de comportamiento antisindical en la actividad de la empresa, dado que esta consideración se funda por los mismos en otras varias razones como se desprende del fundamento de Dere</w:t>
      </w:r>
      <w:r>
        <w:lastRenderedPageBreak/>
        <w:t>cho 2.° de la Sentencia de instancia. Resulta, pues, que el extremo de hecho en relación con el cual se entiende sufrida indefensión, carece de relevancia, por si solo, para variar el signo de la decisión.  Aparte de ello, contó el actor con la fase del recurso para alegar cuanto estimó pertinente al respecto y realmente su queja se formula por disconformidad con los criterios sobre prueba y su valoración de los órganos judiciales, que han entendido que el actor debió probar su impugnación de sanciones anteriores, mientras que el mismo confiaba en que se entendería que era Ia empresa la que debía probar el carácter firme de las sanciones. No ha sido así y el hecho era lógicamente susceptible de debate, no porque la carta de despido lo relatara o no, sino porque, ante la alegación del actor de haber sufrido discriminación, a la empresa correspondía probar la existencia de motivos ajenos a tal propósito discriminatorio para el despido, y en ello podían ser relevantes los antecedentes disciplinarios del trabajador, quien, cuando la empresa alegó ello en el acto de juicio, pudo defenderse con los medios adecuados a cada momento procesal, sin sufrir merma alguna de sus posibilidades de defensa.</w:t>
      </w:r>
    </w:p>
    <w:p w:rsidR="0036070F" w:rsidRDefault="0036070F" w:rsidP="0036070F">
      <w:pPr>
        <w:pStyle w:val="TextoNormal"/>
      </w:pPr>
    </w:p>
    <w:p w:rsidR="0036070F" w:rsidRDefault="0036070F" w:rsidP="0036070F">
      <w:pPr>
        <w:pStyle w:val="TextoNormal"/>
      </w:pPr>
      <w:r w:rsidRPr="0036070F">
        <w:rPr>
          <w:rStyle w:val="NumeroAFNegritaCaracter"/>
        </w:rPr>
        <w:t>3</w:t>
      </w:r>
      <w:r>
        <w:t>. Por lo que a la otra violación del art. 24.1 C.E. se refiere, se funda en la falta de respuesta o resolución del Tribunal Central de Trabajo sobre las peticiones formuladas en el recurso.  No puede entenderse que ello haya ocurrido, ni que constituya incongruencia omisiva pues, como se ha declarado recientemente en Sentencia de esta Sala de 5 de febrero de 1987 (R.A.  1.054/85), no es exigible al juzgador una puntual respuesta de todas las alegaciones y argumentaciones jurídicas que las partes puedan efectuar, sino una resolución de las «pretensiones» de las partes. En el caso enjuiciado, la respuesta por el Tribunal Central de Trabajo incluye razonamientos sobre las peticiones de la parte y los fundamentos de tal petición, exponiendo motivadamente que no son acogibles estos último y, por ello, no es estimable su petición, entrando a conocer de la cuestión de fondo de si el despido del actor es discriminatorio o motivado por conductas antisindicales, de forma que, en contra de lo invocado aquí por el actor, el TCT entra a resolver, con pronunciamiento propio los motivos del recurso, coincidiendo con las apreciaciones fácticas y jurídicas del órgano de instancia.</w:t>
      </w:r>
    </w:p>
    <w:p w:rsidR="0036070F" w:rsidRDefault="0036070F" w:rsidP="0036070F">
      <w:pPr>
        <w:pStyle w:val="TextoNormal"/>
      </w:pPr>
    </w:p>
    <w:p w:rsidR="0036070F" w:rsidRDefault="0036070F" w:rsidP="0036070F">
      <w:pPr>
        <w:pStyle w:val="TextoNormal"/>
      </w:pPr>
      <w:r w:rsidRPr="0036070F">
        <w:rPr>
          <w:rStyle w:val="NumeroAFNegritaCaracter"/>
        </w:rPr>
        <w:t>4</w:t>
      </w:r>
      <w:r>
        <w:t>. No tiene, por otro lado, sustantividad propia la cita que se hace del art.  28.1 C.E., cuya invocación se hace sólo en relación con el segundo motivo de la demanda de amparo. Aunque por ello sólo no es necesario su examen, cabe indicar, en todo caso, que si quiere referirse a que su libertad sindical no ha sido debidamente tutelada por las decisiones judiciales al obedecer su despido realmente a motivación antisindical -y ello es lo que se da a entender con el suplico formulado-, puede decirse en torno a ello que las Sentencias razonan detenidamente sobre ello, resolviendo razonadamente y de conformidad con la doctrina de este Tribunal en su STC 38/1981, fundamento jurídico 3.°), en cuya virtud han exigido que el empresario pruebe los hechos generadores de la extinción de la relación laboral y, comprobando que tal prueba ha existido, entienden que los hechos sin legitimar el despido por incurrir en nulidad formal por defectos de la comunicación escrita, se presentan razonablemente como ajenos a todo propósito discriminatorio o atentatorio a un derecho constitucional; respecto a ello se citan las anteriores sanciones del actor, la antigüedad de la conducta «reivindicativa» del actor y además las causas expuesta en la carta de despido última, aunque éstas se expresen de forma genérica, y se concluye con la apreciación de que tal despido obedece a incumplimientos contractuales laborales. En virtud de ello, tampoco cabría apreciar vulneración del derecho ex art. 28.1 C.E.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79" w:name="AUTO_1987_687"/>
      <w:r>
        <w:lastRenderedPageBreak/>
        <w:t>AUTO 687/1987, de 3 de junio de 1987</w:t>
      </w:r>
    </w:p>
    <w:bookmarkEnd w:id="27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ECLI:ES:TC:1987:687A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194/1987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0" w:name="AUTO_1987_688"/>
      <w:r>
        <w:lastRenderedPageBreak/>
        <w:t>AUTO 688/1987, de 3 de junio de 1987</w:t>
      </w:r>
    </w:p>
    <w:bookmarkEnd w:id="28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ECLI:ES:TC:1987:688A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213/1987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1" w:name="AUTO_1987_689"/>
      <w:r>
        <w:lastRenderedPageBreak/>
        <w:t>AUTO 689/1987, de 3 de junio de 1987</w:t>
      </w:r>
    </w:p>
    <w:bookmarkEnd w:id="281"/>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ECLI:ES:TC:1987:689A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2" w:name="AUTO_1987_690"/>
      <w:r>
        <w:lastRenderedPageBreak/>
        <w:t>AUTO 690/1987, de 3 de junio de 1987</w:t>
      </w:r>
    </w:p>
    <w:bookmarkEnd w:id="28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ECLI:ES:TC:1987:690A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3" w:name="AUTO_1987_691"/>
      <w:r>
        <w:lastRenderedPageBreak/>
        <w:t>AUTO 691/1987, de 3 de junio de 1987</w:t>
      </w:r>
    </w:p>
    <w:bookmarkEnd w:id="28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246/1987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este Tribunal el 26 de febrero de 1987, el Procurador de los Tribunales don Ignacio Aguilar Fernández interpone, en nombre y representación de don Antonio Otín López, recurso de amparo constitucional contra el Auto de 2 de febrero de 1987 de la Sala de lo Civil de la Audiencia Territorial de Burgos, que desestimó el recurso de súplica interpuesto contra la Sentencia de 20 de diciembre de 1986 de la misma Sala, confirmatoria de la dictada el 12 de febrero de 1985 por el Juzgado de Primera Instancia núm. 2 de Logroño en los autos núm. 499/1983, sobre suspensión de pagos.</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de amparo se fundamenta en los siguientes hechos: a) La Entidad «Promotora Inmobiliaria Valdeoja, Sociedad Anónima», promovió ante el Juzgado de Primera Instancia núm. 2 de Logroño expediente de suspensión de pagos, tramitado con el núm. 499/1983, aprobándose el 14 de febrero de 1984 el convenio de acreedores. El recurrente formuló demanda impugnando el citado convenio ante el mismo Juzgado, que fue desestimado en Sentencia de 12 de febrero de 1985. b) Contra dicha Sentencia interpuso recurso de apelación ante la Sala de lo Civil de la Audiencia Territorial de Burgos, que fue desestimado en Sentencia de 20 de diciembre de 1986. Formulado recurso de súplica ante la misma Sala, ésta lo desestimó en Auto de 2 de febrero de 1987.</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representación del recurrente de amparo aduce violación del derecho a obtener la tutela judicial efectiva del art. 24.1 de la Constitución, alegando, de un lado, que la Sentencia dictada por la Audiencia Territorial de Burgos no declaró la nulidad del expediente de suspensión de pagos tramitado a pesar de que la entidad mercantil había sido disuelta y liquidada previamente y que, además, incurrió en un error material en cuanto a la fecha de nombramiento del último Consejo de Administración de la misma, siendo este error determinante en la desestimación del recurso de apelación. De otro lado argumenta que el crédito del recurrente frente a la entidad quedó reducido en el convenio impugnado por el entendimiento fraudulento entre la entidad y los acreedores o entre algunos de éstos, en perjuicio de sus intereses. </w:t>
      </w:r>
    </w:p>
    <w:p w:rsidR="0036070F" w:rsidRDefault="0036070F" w:rsidP="0036070F">
      <w:pPr>
        <w:pStyle w:val="TextoNormal"/>
      </w:pPr>
      <w:r>
        <w:t xml:space="preserve">En consecuencia, solicita de este Tribunal que anule las resoluciones judiciales recurridas y reconozca su derecho «a que se dicte una nueva Sentencia conforme a lo que resulte </w:t>
      </w:r>
      <w:r>
        <w:lastRenderedPageBreak/>
        <w:t>de la prueba practicada». Asimismo, de conformidad con el art. 56 de la LOTC, interesa la suspensión en la ejecución de la Sentencia dictada por la Audiencia Territorial.</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8 de abril de 1987, la Sección acuerda conceder al recurrente y al Ministerio Fiscal un plazo común de diez días para que aleguen lo que estimen pertinente en relación con la posible concurrencia en la demanda de los siguientes motivos de inadmisión: 1) no haberse invocado formalmente en el proceso el derecho constitucional vulnerado, tan pronto como, una vez conocida la violación, hubiere lugar para ello, según dispone el art. 50.1 c), en conexión con el 50.1 b), de la LOTC, y 2) carecer manifiestamente de contenido que justifique una decisión por parte del Tribunal Constitucional, conforme 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en su escrito de alegaciones, solicita la inadmisión del presente recurso de amparo, por concurrir en la demanda los dos motivos de inadmisión puestos de manifiesto en nuestra providencia. Considera el Fiscal, en primer lugar, que la vulneración del derecho a la tutela judicial efectiva se produjo, en todo caso, en la Sentencia de instancia, y, sin embargo, el recurrente no invocó la vulneración de dicho derecho constitucional al interponer el recurso de apelación, por lo que concurre la causa de inadmisión prevista en el art. 50.1 b), en relación con el art. 44.1 c), de la LOTC. En segundo lugar, estima que las alegaciones respecto de la violación del art. 24.1 de la Constitución carecen de toda relevancia constitucional, pues, de un lado, el error del Tribunal en la apreciación de la prueba, en cuanto a la constitución del Consejo de Administración de la Sociedad, es un dato irrelevante en la Sentencia, y, de otro, porque la demanda de amparo se desarrolla en el campo de la legalidad ordinaria, manifestando el recurrente su discrepancia con la interpretación yaplicación que los Tribunales han hecho de los preceptos legales.</w:t>
      </w:r>
    </w:p>
    <w:p w:rsidR="0036070F" w:rsidRDefault="0036070F" w:rsidP="0036070F">
      <w:pPr>
        <w:pStyle w:val="TextoNormal"/>
      </w:pPr>
    </w:p>
    <w:p w:rsidR="0036070F" w:rsidRDefault="0036070F" w:rsidP="0036070F">
      <w:pPr>
        <w:pStyle w:val="TextoNormal"/>
      </w:pPr>
      <w:r w:rsidRPr="0036070F">
        <w:rPr>
          <w:rStyle w:val="NumeroAFNegritaCaracter"/>
        </w:rPr>
        <w:t>6</w:t>
      </w:r>
      <w:r>
        <w:t>. En su escrito de alegaciones, la representación del recurrente propugna la admisión a trámite del presente recurso, alegando que la vulneración del derecho constitucional a la tutela judicial efectiva se produjo en el Auto dictado por la Audiencia Territorial de Burgos resolviendo el recurso de súplica interpuesto, por lo que no pudo invocar previamente el derecho constitucional vulnerado, pues de haberse estimado en vía judicial los recursos formulados, no se habría producido dicha lesión constitucional. Asimismo considera que, habiendo demostrado el error padecido en la Sentencia acerca de la existencia o no de la Sociedad suspensa, se ha producido una clara vulneración del art. 24.1 de la Constitución, por lo que este Tribunal debe examinar si la resolución recurrida en amparo es conforme con la Constitución.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Procede en el presente Auto determinar si, como pusimos de manifiesto en nuestra providencia de 8 de abril de 1987, concurren en la demanda de amparo los motivos de inadmisión entonces señalados.</w:t>
      </w:r>
    </w:p>
    <w:p w:rsidR="0036070F" w:rsidRDefault="0036070F" w:rsidP="0036070F">
      <w:pPr>
        <w:pStyle w:val="TextoNormal"/>
      </w:pPr>
    </w:p>
    <w:p w:rsidR="0036070F" w:rsidRDefault="0036070F" w:rsidP="0036070F">
      <w:pPr>
        <w:pStyle w:val="TextoNormal"/>
      </w:pPr>
      <w:r w:rsidRPr="0036070F">
        <w:rPr>
          <w:rStyle w:val="NumeroAFNegritaCaracter"/>
        </w:rPr>
        <w:t>2</w:t>
      </w:r>
      <w:r>
        <w:t>. Afirma el recurrente que la resolución judicial inmpugnada como ocasionante de la vulneración del derecho a la tutela judicial efectiva es el Auto de 2 de febrero de 1987 de la Sala de lo Civil de la Audiencia Territorial de Burgos, que desestimó el recurso de sú</w:t>
      </w:r>
      <w:r>
        <w:lastRenderedPageBreak/>
        <w:t>plica formulado contra la Sentencia de la misma Sala dictada en apelación. De lo anterior deduce que no puede exigírsele el requisito de la invocación formal en el proceso del derecho constitucional vulnerado, dado que la denunciada violación se había producido en el Auto citado, contra el que no cabía recurso alguno.  Basta, sin embargo, examinar las actuaciones que se acompañan a la demanda para concluir que el recurrente no identifica adecuadamente el acto judicial impugnado, ya que el Auto resolviendo el recurso de súplica se limita a confirmar la Sentencia dictada en apelación por la propia Sala que, a su vez, es confirmatoria de la dictada por el Juzgado de Primera Instancia núm. 2 de Logroño, en el expediente de suspensión de pagos núm. 499/1983, por lo que, de haberse producido la hipotética violación de algún derecho fundamental, ello habría tenido lugar en la Sentencia de instancia.  En consecuencia, el recurrente debió invocar ante la Audiencia Territorial la presunta vulneración al interponer el recurso de apelación o, en todo caso, el recurso de súplica, para que la Audiencia pudiera conocer la violación ahora denunciada, respetándose así la exigencia prevista en el art. 44.1 e) de la LOTC, que tiene la finalidad de preservar el carácter último y subsidiario del recurso de amparo.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Concurre, pues, en la demanda el motivo de inadmisión consistente en la falta de invocación formal en el proceso del derecho constitucional vulnerado tan pronto como hubiere lugar para ello, suficiente para acordar la inadmisión del presente recurso de amparo. Sin embargo, y, a mayor abundamiento, conviene señalar que también concurre el segundo motivo de inadmisión, puesto de manifiesto en nuestra providencia de 8 de abril de 1987, consistente en carecer la demanda manifiestamente de contenido que justifique una decisión (entiéndase por Sentencia) por parte de este Tribunal Constitucional.  En efecto, el recurrente argumenta que la Sentencia de la Audiencia Territorial de Burgos vulnera el derecho a la tutela judicial del art. 24.1 de la Constitución por no haber decretado la nulidad del expediente de suspensión de pagos, pues la entidad mercantil «Promotora Inmobiliaria Valdoja, Sociedad Anónima», ya había sido disuelta y liquidada en escritura pública anterior a la suspensión.  La cuestión planteada por el recurrente es estrictamente de legalidad ordinaria, en concreto, sobre si una entidad mercantil disuelta, pero sin haber inscrito en el Registro Mercantil la escritura de disolución, puede declararse posteriormente en situación de suspensión de pagos.  La Audiencia Territorial de Burgos ha considerado que la suspensión de pagos era correcta dado que el acuerdo de disolución no había sido inscrito, de conformidad con lo dispuesto en los arts. 140 del Reglamento Mercantil y 153 de la Ley de Sociedades Anónimas, sin que este Tribunal Constitucional pueda revisar la aplicación que la Audiencia ha hecho de las citadas normas. Alega también el recurrente que la Sentencia de apelación incurrió en un manifiesto error material en la apreciación de pruebas practicadas y que por esta razón fue desestimado el recurso interpuesto.  Carece también de relevancia constitucional esta alegación, pues, de un lado, la apreciación de las pruebas y la fijación de los hechos corresponde hacerla a los Jueces y Tribunales, sin que la existencia de un error material -para el caso de que se haya producido- constituya por si solo violación constitucional alguna; y, de otro lado, porque la desestimación del recurso no se basó en dicho error material.  sino en la interpretación que la Audiencia hizo del ordenamiento jurídico. Así se desprende del segundo de los fundamentos jurídicos de la Sentencia recurrida, que dice: «Sin embargo, la certificación del Registro Mercantil acredita que dicho acuerdo (de disolución) no tuvo acceso al mismo en ningún momento, conforme a los arts.  140 y ss.  de su Reglamento, y el art. 153 de la Ley de Sociedades Anónimas, y prueba además que con fecha 29 de septiembre del mismo año se procedió al </w:t>
      </w:r>
      <w:r>
        <w:lastRenderedPageBreak/>
        <w:t>nombramiento de un Nuevo Consejo de Adiministración, razones éstas suficientes por sí solas para desestimar dicha petición».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se acuerda la inadmisión del recurso y el archivo de las actuaciones, sin que haya lugar a pronunciarse sobre la suspensión solicitada.</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4" w:name="AUTO_1987_692"/>
      <w:r>
        <w:lastRenderedPageBreak/>
        <w:t>AUTO 692/1987, de 3 de junio de 1987</w:t>
      </w:r>
    </w:p>
    <w:bookmarkEnd w:id="28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288/1987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5" w:name="AUTO_1987_693"/>
      <w:r>
        <w:lastRenderedPageBreak/>
        <w:t>AUTO 693/1987, de 3 de junio de 1987</w:t>
      </w:r>
    </w:p>
    <w:bookmarkEnd w:id="28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ECLI:ES:TC:1987:693A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299/1987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6" w:name="AUTO_1987_694"/>
      <w:r>
        <w:lastRenderedPageBreak/>
        <w:t>AUTO 694/1987, de 3 de junio de 1987</w:t>
      </w:r>
    </w:p>
    <w:bookmarkEnd w:id="28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ECLI:ES:TC:1987:694A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ingresado en el Registro General de este Tribunal el día 10 de marzo del corriente año, el Procurador de los Tribunales don Luis Pulgar Arroyo, actuando en nombre y representación de la Tesorería General de la Seguridad Social, interpuso recurso de amparo constitucional contra Sentencia dictada por la Sección Primera de la Audiencia Provincial de Madrid en 15 de diciembre de 1986, por la que desestimó un recurso de apelación interpuesto por la entidad recurrente contra otra Sentencia del Juzgado de Distrito núm. 3 de Madrid de 15 de octubre de 1985 por suponer que existe vulneración del derecho a la tutela judicial efectiva que reconoce el art. 24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Con fecha 4 de marzo de 1985 don Angel Luis Bautista Chillón presentó ante el Juzgado de Distrito núm. 3 de Madrid demanda en la que ejercitó una tercería de dominio sobre determinados bienes que la Tesorería General de la Seguridad Social había embargado. </w:t>
      </w:r>
    </w:p>
    <w:p w:rsidR="0036070F" w:rsidRDefault="0036070F" w:rsidP="0036070F">
      <w:pPr>
        <w:pStyle w:val="TextoNormal"/>
      </w:pPr>
      <w:r>
        <w:t xml:space="preserve">En dicho juicio, la Tesorería General de la Seguridad Social, al contestar la demanda, opuso las excepciones dilatorias contempladas por los núms. 6.° y 7.° del art. 533 de la Ley de Enjuiciamiento Civil, alegando que el art. 16.2 de la Ley 40/1980, de 5 de julio, dispone que «corresponde a la Teserería General la resolución de las tercerías que se susciten en el procedimiento de apremio y su interposición ante dicho órgano será requisito previo para que pueda ejercitarse ante los órganos de la jurisdicción ordinaria». </w:t>
      </w:r>
    </w:p>
    <w:p w:rsidR="0036070F" w:rsidRDefault="0036070F" w:rsidP="0036070F">
      <w:pPr>
        <w:pStyle w:val="TextoNormal"/>
      </w:pPr>
      <w:r>
        <w:t xml:space="preserve">La Sentencia del Juzgado de Distrito núm. 3 de Madrid de 15 de octubre de 1985 rechazó la excepción propuesta y estimó la demanda del señor Bautista Chillón. </w:t>
      </w:r>
    </w:p>
    <w:p w:rsidR="0036070F" w:rsidRDefault="0036070F" w:rsidP="0036070F">
      <w:pPr>
        <w:pStyle w:val="TextoNormal"/>
      </w:pPr>
      <w:r>
        <w:t>Contra la Sentencia del Juzgado de Distrito, la Tesorería General de la Seguridad Social interpuso recurso de apelación que fue decidido por la Sección Primera de la Audiencia Provincial de Madrid, la cual en Sentencia de 15 de diciembre de 19 86 desestimó el recurso y confirmó la Sentencia recurrida. Considera la entidad demandante que no se ha producido la reclamación previa que estatuye el antes mencionado art. 16.2 de la Ley 40/1980, de 15 de julio, cuya constitucionalidad ha sido declarada por este Tribunal en su Sentencia 22/1986, de 14 de febrero. El órgano jurisdiccional ignora, pues, la relevancia procesal que el cumplimiento de este requisito previo supone, e incumple por ello lo que dispone el art. 24.1 de la Constitución, que garantiza el derecho a la tutela judicial efectiva en el ejercicio de los intereses y derechos legítimos sin que en ningún caso pueda produ</w:t>
      </w:r>
      <w:r>
        <w:lastRenderedPageBreak/>
        <w:t>cirse indefensión. 3. La Sección Primera de este Tribunal en su reunión del día 8 de abril pasado acordó poner de manifiesto, en este asunto, la posible existencia de la causa de inadmisibilidad que regula el art. 50.2 b) de la Ley Orgánica del Tribunal Constitucional, por cuanto la demanda pudiera carecer manifiestamente de contenido que justifique una decisión por parte del Tribunal Constitucional. Por ello, de conformidad con lo dispuesto en el mencionado art. 50 de la mencionada Ley Orgánica, se otorgó un plazo común de diez días al solicitante del amparo y al Ministerio Fiscal para que dentro de él formularan las alegaciones que consideren pertinentes. Dentro del plazo antes mencionado ha presentado escrito de alegaciones la entidad solicitante del amparo, quien considera que se produce una situación de indefensión cuando las excepciones o medios de defensa articulados no son estiamdos. Insiste en que la Sentencia de 14 de febrero de 1980 reconoció la constitucionalidad del art. 16.2 de la Ley 40/1980, de 5 de julio. Rebate los argumentos utilizados por el Juzgado de Distrito núm. 3 y la Audiencia Provincial de Madrid por estimar la excepción. Y entiende, en síntesis, que el mandato legislativo es claro y preciso, que ha sido violado por los Tribunales y que la falta de respeto a la Ley da lugar a una violación del art. 24 de la Constitución. Ha presentado asimismo escrito de alegaciones el Ministerio Fiscal, quien, en su escrito, entiende que la demanda carece de contenido constitucional y que el órgano judicial no ha vulnerado, como pretende la actora, el art. 24.1 de la Constitución ni en la Sentencia de instancia ni en la de apelación.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presente demanda de amparo plantea un asunto que carece manifiestamente de contenido constitucional y al que le es plenamente aplicable lo dispuesto en el art. 50.2 b) de la Ley Orgánica de este Tribunal.</w:t>
      </w:r>
    </w:p>
    <w:p w:rsidR="0036070F" w:rsidRDefault="0036070F" w:rsidP="0036070F">
      <w:pPr>
        <w:pStyle w:val="TextoNormal"/>
      </w:pPr>
      <w:r>
        <w:t>La entidad solicitante de amparo insiste reiteradamente en lo que declaramos en la Sentencia 22/1986, de 14 de febrero, aun cuando hace de dicha Sentencia una lectura parcial. La referida Sentencia declaró que el art. 16, núm. 2, de la Ley 40/1980, de 5 de julio, no se opone a las exigencias del art. 24 de la Constitución en relación con el art. 81.1 de la misma, no siendo inconstitucional por razón de esta conexión, que es lo que expresamente dice su fallo. En el fundamento jurídico tercero la Sentencia dice que la exigencia establecida por el tantas veces repetido art. 16.2 no supone un obstáculo al acceso a la jurisdicción que garantiza el derecho a la tutela judicial efectiva reconocido por el art. 24.1 de la Constitución, pero que no es en modo alguno desarrollo de tal derecho, por lo que no le comprende la regla del art. 81 de la Constitución.</w:t>
      </w:r>
    </w:p>
    <w:p w:rsidR="0036070F" w:rsidRDefault="0036070F" w:rsidP="0036070F">
      <w:pPr>
        <w:pStyle w:val="TextoNormal"/>
      </w:pPr>
      <w:r>
        <w:t>Las anteriores declaraciones de este Tribunal no tienen ninguna relación con lo que es el objeto del presente recurso de amparo, porque una cosa es que el art. 16.2 de la Ley 40/1980, no sea contrario a la Constitución, en la forma en que se planteó en la cuestión de inconstitucionalidad que la recordada Sentencia resolvió, y otra muy distinta que lo que sin duda es prerrogativa de una Administración Pública, pueda erigirse en derecho fundamental de satisfacción necesaria. En su articulación procesal es una excepción, que, como tal, ha de ser enjuiciada por el órgano jurisdiccional competente y el juicio que formule sobre tal excepción, como el que formule sobre cualesquiera otras alegaciones que las partes puedan haber realizado, no vulnera derecho fundamental de tipo alguno.</w:t>
      </w:r>
    </w:p>
    <w:p w:rsidR="0036070F" w:rsidRDefault="0036070F" w:rsidP="0036070F">
      <w:pPr>
        <w:pStyle w:val="TextoNormal"/>
      </w:pPr>
      <w:r>
        <w:t>Las Sentencias que la Tesorería General de la Seguridad Social discute podrán haberse dictado con mayor o menor acierto, pero, como tantas veces hemos dicho, no compete a esta jurisdicción constitucional examinar el acierto de la Sentencia, sino pura y simplemente preservar los derechos fundamentales de los ciudadanos.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ello, la Sección acuerda declara inadmisible el presente recurso de amparo.</w:t>
      </w:r>
    </w:p>
    <w:p w:rsidR="0036070F" w:rsidRDefault="0036070F" w:rsidP="0036070F">
      <w:pPr>
        <w:pStyle w:val="TextoNormal"/>
      </w:pPr>
    </w:p>
    <w:p w:rsidR="0036070F" w:rsidRDefault="0036070F" w:rsidP="0036070F">
      <w:pPr>
        <w:pStyle w:val="TextoNormal"/>
      </w:pPr>
      <w:r>
        <w:t>Madrid, a tres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7" w:name="AUTO_1987_695"/>
      <w:r>
        <w:lastRenderedPageBreak/>
        <w:t>AUTO 695/1987, de 3 de junio de 1987</w:t>
      </w:r>
    </w:p>
    <w:bookmarkEnd w:id="28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ECLI:ES:TC:1987:695A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334/1987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8" w:name="AUTO_1987_696"/>
      <w:r>
        <w:lastRenderedPageBreak/>
        <w:t>AUTO 696/1987, de 3 de junio de 1987</w:t>
      </w:r>
    </w:p>
    <w:bookmarkEnd w:id="28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345/1987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89" w:name="AUTO_1987_697"/>
      <w:r>
        <w:lastRenderedPageBreak/>
        <w:t>AUTO 697/1987, de 3 de junio de 1987</w:t>
      </w:r>
    </w:p>
    <w:bookmarkEnd w:id="28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377/1987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0" w:name="AUTO_1987_698"/>
      <w:r>
        <w:lastRenderedPageBreak/>
        <w:t>AUTO 698/1987, de 3 de junio de 1987</w:t>
      </w:r>
    </w:p>
    <w:bookmarkEnd w:id="29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1" w:name="AUTO_1987_699"/>
      <w:r>
        <w:lastRenderedPageBreak/>
        <w:t>AUTO 699/1987, de 3 de junio de 1987</w:t>
      </w:r>
    </w:p>
    <w:bookmarkEnd w:id="29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ECLI:ES:TC:1987:699A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408/1987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2" w:name="AUTO_1987_700"/>
      <w:r>
        <w:lastRenderedPageBreak/>
        <w:t>AUTO 700/1987, de 4 de junio de 1987</w:t>
      </w:r>
    </w:p>
    <w:bookmarkEnd w:id="292"/>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ECLI:ES:TC:1987:700A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los conflictos positivos de competencia 1.043/1986 y 336/1987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3" w:name="AUTO_1987_701"/>
      <w:r>
        <w:lastRenderedPageBreak/>
        <w:t>AUTO 701/1987, de 4 de junio de 1987</w:t>
      </w:r>
    </w:p>
    <w:bookmarkEnd w:id="29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ECLI:ES:TC:1987:701A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los recursos de inconstitucionalidad 398 407, 410 y 425/1987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4" w:name="AUTO_1987_702"/>
      <w:r>
        <w:lastRenderedPageBreak/>
        <w:t>AUTO 702/1987, de 10 de junio de 1987</w:t>
      </w:r>
    </w:p>
    <w:bookmarkEnd w:id="29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ECLI:ES:TC:1987:702A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1.266/1986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este Tribunal el 24 de noviembre de 1986, el Procurador de los Tribunales don José Sampere Muriel, en nombre de don Marcelino Lago San José y don José Manuel Tena Calvo, interpuso recurso de amparo contra las Sentencias de la Sección Tercera de la Sala de lo Contencioso-Administrativo de la Audiencia Nacional, de fechas 20 y 21 de septiembre de 1986, que desestimaron los recursos interpuestos por los hoy demandantes de amparo contra la Orden ministerial de 3 de agosto de 1983. </w:t>
      </w:r>
    </w:p>
    <w:p w:rsidR="0036070F" w:rsidRDefault="0036070F" w:rsidP="0036070F">
      <w:pPr>
        <w:pStyle w:val="TextoNormal"/>
      </w:pPr>
      <w:r>
        <w:t xml:space="preserve">Se fundamenta el recurso en las alegaciones de hecho y de Derecho que a continuación se resumen: a) Los recurrentes tomaron parte en el concurso-oposición convocado por Orden de 10 de diciembre de 1981 para cubrir dos plazas de Profesor Adjunto de Universidad en la disciplina de Petrología y, aunque aprobaron los tres ejercicios del concursooposición, no figuraron en la propuesta de aprobados que elevó el Tribunal calificador y que fue ratificada por Orden de 3 de agosto de 1983, al haber aprobado los ejercicios un mayor número de opositores que el de plazas convocadas. </w:t>
      </w:r>
    </w:p>
    <w:p w:rsidR="0036070F" w:rsidRDefault="0036070F" w:rsidP="0036070F">
      <w:pPr>
        <w:pStyle w:val="TextoNormal"/>
      </w:pPr>
      <w:r>
        <w:t xml:space="preserve">b) Recurrida la Orden últimamente citada en reposición, los correspondientes recursos fueron desestimados por silencio administrativo, e interpuestos recursos contencioso-administrativos contra la misma, la Audiencia Nacional los desestimó por sendas Sentencias, de idéntico contenido, relativas a cada uno de los hoy demandantes, de 20 y 21 de septiembre de 1986. </w:t>
      </w:r>
    </w:p>
    <w:p w:rsidR="0036070F" w:rsidRDefault="0036070F" w:rsidP="0036070F">
      <w:pPr>
        <w:pStyle w:val="TextoNormal"/>
      </w:pPr>
      <w:r>
        <w:t xml:space="preserve">c) Entienden los recurrentes que se ha infringido el principio de igualdad reconocido por el art. 14 de la Constitución, ya que en numerosos supuestos iguales a los de autos, la Administración ha nombrado a los que aprobaron los ejercicios del concurso-oposición y no fueron propuestos por el Tribunal calificador correspondiente, por exceder el número de las plazas vacantes, como Profesores Adjuntos de Universidad en situación de aspirantes en expectativa de ingreso, para su adscripción a plaza concreta en cuanto se produjeran vacantes. Los recurrentes consideran también infringidos los principios constitucionales de legalidad, jerarquía normativa y seguridad jurídica, así como su derecho a la tutela judicial efectiva reconocido en el art. 24.1 de la Constitución. </w:t>
      </w:r>
    </w:p>
    <w:p w:rsidR="0036070F" w:rsidRDefault="0036070F" w:rsidP="0036070F">
      <w:pPr>
        <w:pStyle w:val="TextoNormal"/>
      </w:pPr>
      <w:r>
        <w:t>En consecuencia, solicitan de este Tribunal que disponga el restablecimiento de los recurrentes en la integridad de sus derechos, mediante su nombramiento como Profesores Titulares de Universidad, recibiendo a prueba el presente recurso.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Por providencia de 12 de diciembre de 1986, la Sección tuvo por presentado el escrito y documentos y por parte, en nombre de los recurrentes, al Procurador de los Tribunales don José Sampere Muriel, a quien se advirtió la posible concurrencia en la demanda de los siguientes defectos: 1. De carácter subsanable, no acompañar con la demanda copias de las resoluciones administrativas recurridas. 2. De carácter insubsanable, carecer la demanda de contenido que justifique una resolución del Tribunal Constitucional [art. 50.2 b) de la LOTC]. Se otorgó al Ministerio Fiscal y a los recurrentes el plazo de diez días que determina el art. 50 de la citada Ley, para que dentro del mismo pudieran formular las alegaciones que estimasen procedentes sobre las citadas causas de inadmisión.</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Ministerio Fiscal, por escrito presentado el 26 de diciembre de 1986, solictó la inadmisión de la demanda por la causa prevista en el art. 50.2. b) de la LOTC, remitiéndose en sus alegaciones sobre la concurrencia de la citada causa de inadmisión a lo expuesto en su escrito de 4 de noviembre de 1986, presentado con motivo del recurso de amparo núm. 827/1986, que es idéntico al presente recurso. </w:t>
      </w:r>
    </w:p>
    <w:p w:rsidR="0036070F" w:rsidRDefault="0036070F" w:rsidP="0036070F">
      <w:pPr>
        <w:pStyle w:val="TextoNormal"/>
      </w:pPr>
      <w:r>
        <w:t>Los recurrentes, en su escrito presentado el 27 de diciembre de 1986, después de subsanado el defecto relativo a la presentación de copias de las resoluciones administrativas recurridas, insistieron en que la demanda tenía contenido constitucional, toda vez que, como en ella se razonaba, las resoluciones impugnadas infringían el principio de igualdad consagrado en el art. 14 de la Constitución y vulneraban, además, los arts. 9, apartados 1 y 3, y 24, apartado 1, de la Norma fundamental. Solicitan por ello la admisión a trámite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el recurso de amparo se impugnan las Sentencias de la Audiencia Nacional que desestimaron los recursos contencioso-administrativos interpuestos contra la Orden del Ministerio de Educación y Ciencia de 3 de agosto de 1983, que, pese a haber aprobado los recurrentes los ejercicios del concurso-oposición convocado para cubrir dos plazas de Profesores Adjuntos de Universidad en la asignatura de Petrología, no figuraron en la propuesta de aprobados que elevó el Tribunal calificador al Ministerio y que éste ratificó por la citada resolución de 3 de agosto de 1983.</w:t>
      </w:r>
    </w:p>
    <w:p w:rsidR="0036070F" w:rsidRDefault="0036070F" w:rsidP="0036070F">
      <w:pPr>
        <w:pStyle w:val="TextoNormal"/>
      </w:pPr>
      <w:r>
        <w:t>Alegan los recurrentes que en casos anteriores el Ministerio había nombrado Profesores Adjuntos en situación de aspirantes en expectativa de destino a quienes -como ellos-, habiendo aprobado los ejercicios del concurso-oposieión, quedaban fuera de plaza por exceder el número de aprobados de las plazas convocadas. Entienden que este cambio en la resolución del Ministerio entraña una discriminación contraria al principio de igualdad consagrado por el art.  14 de la Constitución, y con base en ello impugnan la Orden ministerial y las Sentencias de la Audiencia Nacional que la estimaron ajustada a Derecho.</w:t>
      </w:r>
    </w:p>
    <w:p w:rsidR="0036070F" w:rsidRDefault="0036070F" w:rsidP="0036070F">
      <w:pPr>
        <w:pStyle w:val="TextoNormal"/>
      </w:pPr>
      <w:r>
        <w:t>El recurso tiene, pues, naturaleza mixta y se apoya, principalmente, en la igualdad en la aplicación de la Ley que no se respeta por las Sentencias ni por las resoluciones administrativas recurridas.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vulneración del principio de igualdad ante la Ley y de su aplicación por los órganos judiciales requiere la concurrencia de dos requisitos para que pueda ser apreciada: uno, que quien la invoca aporte la prueba de la resolución o resoluciones que sirvan de </w:t>
      </w:r>
      <w:r>
        <w:lastRenderedPageBreak/>
        <w:t>término de comparación para poder apreciar la discriminación o desigualdad denunciada; y otro, que el cambio de criterio en la aplicación de la Ley por las resoluciones judiciales que han de contrastarse no esté justificado por una fundamentación razonable y, por tanto, no arbitraria, que permita la dinámica jurídica y la consiguiente evolución en la interpretación y aplicación de la legalidad.</w:t>
      </w:r>
    </w:p>
    <w:p w:rsidR="0036070F" w:rsidRDefault="0036070F" w:rsidP="0036070F">
      <w:pPr>
        <w:pStyle w:val="TextoNormal"/>
      </w:pPr>
      <w:r>
        <w:t>Ninguna de estas circunstancias concurren en las Sentencias de la Audiencia Nacional que son objeto del presente recurso de amparo. No se aporta el término de comparación, ni siquiera se cita una sola Sentencia del mismo Tribunal, que pueda servir de base para realizar la comparación de la que pudiera resultar la vulneración del principio de igualdad. Es más, no se aportan otras Sentencias de la Audiencia Nacional en que se siguiera un criterio distinto al que en ellas se mantiene, porque, como resulta de las propias Sentencias recurridas, lo que el recurrente combate en el recurso contencioso-administrativo es la desigualdad resultante de la resolución administrativa, sin que en el recurso de amparo se extienda la impugnación a las resoluciones judiciales por vulnerar éstas dicho principio en relación con otras Sentencias del mismo Tribunal, sino por declarar ajustada a Derecho una Orden ministerial que, según los recurrentes, vulnera dicho princio.</w:t>
      </w:r>
    </w:p>
    <w:p w:rsidR="0036070F" w:rsidRDefault="0036070F" w:rsidP="0036070F">
      <w:pPr>
        <w:pStyle w:val="TextoNormal"/>
      </w:pPr>
      <w:r>
        <w:t>Desde el ángulo de las resoluciones judiciales no se vulnera, pues, el principio de igualdad.</w:t>
      </w:r>
    </w:p>
    <w:p w:rsidR="0036070F" w:rsidRDefault="0036070F" w:rsidP="0036070F">
      <w:pPr>
        <w:pStyle w:val="TextoNormal"/>
      </w:pPr>
    </w:p>
    <w:p w:rsidR="0036070F" w:rsidRDefault="0036070F" w:rsidP="0036070F">
      <w:pPr>
        <w:pStyle w:val="TextoNormal"/>
      </w:pPr>
      <w:r w:rsidRPr="0036070F">
        <w:rPr>
          <w:rStyle w:val="NumeroAFNegritaCaracter"/>
        </w:rPr>
        <w:t>3</w:t>
      </w:r>
      <w:r>
        <w:t>. Lo mismo hay que decir respecto de la Orden ministerial recurrida. El problema lo analizan con todo detenimiento las Sentencias recurridas en sus fundamentos jurídicos, llegando a la conclusión de que, por ajustarse la resolución administrativa a la normativa vigente, no incide en la violación del principio de igualdad invocado por el recurrente, toda vez que «los precedentes administrativos al margen de la normativa aplicable no vinculan a la jurisdicción contencioso-administrativa» (Sentencia del Tribunal Supremo de 26 de junio de 1974), citando también las Sentencias recurridas, la doctrina de este Tribunal (Sentencia de 16 de julio de 1982) según la cual «el principio de igualdad ha de invocarse siempre dentro de la legalidad y nunca fuera de ella».  Por aplicación de esta doctrina y porque el criterio anterior que, según los recurrentes, mantenía el Ministerio de Educación y Ciencia de aprobar sin plaza como aspirantes a quienes superaban los ejercicios, no se ajustaba a la normativa vigente que impide aprobar más aspirantes que el de plazas convocadas, ha de concluirse que la Orden ministerial recurrida no vulnera el principio de igualdad y que, por tanto, carece la demanda de amparo de contenido constitucional, incidiendo a la causa de inadmisión del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4</w:t>
      </w:r>
      <w:r>
        <w:t>. Tampoco puede admitirse la vulneración de los arts. 9 y 24 de la Constitución que también invocan los recurrentes. El primero -el art. 9- porque no es susceptible del recurso de amparo, conforme disponen los arts.  53.2 de la Constitución y 41.1 de la LOTC, y el art. 24 porque la tutela judicial efectiva que garantiza este precepto se ha prestado a los recurrentes en la forma que determina el art. 117.3 de la Constitución, sin que lo resuelto por los Tribunales competentes pueda ser revisado por el Tribunal Constitucional más que cuando la vulneración de un derecho o libertad susceptible de amparo sea imputable «de modo inmediato y directo a una acción u omisión del órgano judicial» [art. 44.1 b) de la LOTC], circunstancia que, como se ha dicho, no concurre en el presente caso.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En virtud de todo lo expuesto, la Sección acuerda la inadmisión del recurso de amparo interpuesto por el Procurador de los Tribunales don José Sampere Muriel, en nombre de don Marcelino Lago San José y don Juan Manuel Tena Calvo, contra las Sentencias de</w:t>
      </w:r>
    </w:p>
    <w:p w:rsidR="0036070F" w:rsidRDefault="0036070F" w:rsidP="0036070F">
      <w:pPr>
        <w:pStyle w:val="TextoNormal"/>
      </w:pPr>
      <w:r>
        <w:t>la Audiencia Nacional de 20 y 21 de septiembre de 1986 y contra la Orden del Ministerio de Educación y Ciencia de 3 de agosto de 1983, y el archivo de estas actuaciones.</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5" w:name="AUTO_1987_703"/>
      <w:r>
        <w:lastRenderedPageBreak/>
        <w:t>AUTO 703/1987, de 10 de junio de 1987</w:t>
      </w:r>
    </w:p>
    <w:bookmarkEnd w:id="29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ECLI:ES:TC:1987:703A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1.340/1986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6" w:name="AUTO_1987_704"/>
      <w:r>
        <w:lastRenderedPageBreak/>
        <w:t>AUTO 704/1987, de 10 de junio de 1987</w:t>
      </w:r>
    </w:p>
    <w:bookmarkEnd w:id="29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ECLI:ES:TC:1987:704A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7" w:name="AUTO_1987_705"/>
      <w:r>
        <w:lastRenderedPageBreak/>
        <w:t>AUTO 705/1987, de 10 de junio de 1987</w:t>
      </w:r>
    </w:p>
    <w:bookmarkEnd w:id="29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ECLI:ES:TC:1987:705A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84/1987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presentado en el Juzgado de Guardia el día 20 de enero de 1987, tuvo entrada en el Registro de este Tribunal, al día siguiente, el Procurador de los Tribunales don Roberto Sastre Moyano interpone, en nombre y representación de la Asociación Provincial de Empresarios de Limpieza de Edificios y Locales de Madrid, recurso de amparo contra la Sentencia del Tribunal Central de Trabajo de 27 de noviembre de 1986 y contra la Sentencia de Magistratura de Trabajo núm. 17 de Madrid, en autos sobre negociación de Convenio Colectivo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fundamenta el presente recurso de amparo son, en síntesis, los siguientes: </w:t>
      </w:r>
    </w:p>
    <w:p w:rsidR="0036070F" w:rsidRDefault="0036070F" w:rsidP="0036070F">
      <w:pPr>
        <w:pStyle w:val="TextoNormal"/>
      </w:pPr>
    </w:p>
    <w:p w:rsidR="0036070F" w:rsidRDefault="0036070F" w:rsidP="0036070F">
      <w:pPr>
        <w:pStyle w:val="TextoNormal"/>
      </w:pPr>
      <w:r>
        <w:t xml:space="preserve">a) La representación de la Unión Sindical de Madrid-Región de Comisiones Obreras promovió demanda ante la Magistratura núm. 17 de Madrid, de conflicto colectivo contra la Asociación de Empresarios de Limpieza de Edificios y Locales de Madrid, relativo al derecho de los trabajadores afectados a que se celebre la negociación del Convenio Colectivo para 1986. Dicha demanda fue estimada por Sentencia de la referida Magistratura de Trabajo de fecha 22 de julio de 1986. </w:t>
      </w:r>
    </w:p>
    <w:p w:rsidR="0036070F" w:rsidRDefault="0036070F" w:rsidP="0036070F">
      <w:pPr>
        <w:pStyle w:val="TextoNormal"/>
      </w:pPr>
    </w:p>
    <w:p w:rsidR="0036070F" w:rsidRDefault="0036070F" w:rsidP="0036070F">
      <w:pPr>
        <w:pStyle w:val="TextoNormal"/>
      </w:pPr>
      <w:r>
        <w:t>b) Interpuesto por la Entidad recurrente en amparo recurso de suplicación, fue desestimado por Sentencia del Tribunal Central de 27 de noviembre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Entidad actora solicita de este Tribunal que declare la nulidad de la Sentencia del Tribunal Central y la de la Magistratura de Trabajo de Madrid. Alega como violado el art. 14 de la Constitución. </w:t>
      </w:r>
    </w:p>
    <w:p w:rsidR="0036070F" w:rsidRDefault="0036070F" w:rsidP="0036070F">
      <w:pPr>
        <w:pStyle w:val="TextoNormal"/>
      </w:pPr>
      <w:r>
        <w:t xml:space="preserve">Funda su queja en que el Tribunal Central de Trabajo, al considerar que la denuncia del Convenio de 1985, realizada ante el Registro Central de Convenios Colectivos, produce efectos para abrir la negociación, ha modificado la doctrina que ante idénticas circunstancias tiene sentado el referido Tribunal. A tal fin cita como término de comparación la Sentencia de 14 de julio de 1983 (R. 7.288), que declara que no se denuncia un Convenio Colectivo con la simple manifestación de esa voluntad dirigida a una autoridad administrativa, ya que el destinatario primero y principal es la otra parte que lo negoció. </w:t>
      </w:r>
    </w:p>
    <w:p w:rsidR="0036070F" w:rsidRDefault="0036070F" w:rsidP="0036070F">
      <w:pPr>
        <w:pStyle w:val="TextoNormal"/>
      </w:pPr>
      <w:r>
        <w:lastRenderedPageBreak/>
        <w:t>La actora solicita además la suspensión de la ejecución de la Sentencia impugnada, fundando tal petición en el perjuicio ocasionado que haría al amparo perder su finalidad, alegando que la patronal ha reconocido a la parte trabajadora del sector una subida para 1986 entre el 8 y 9 por 100, cuyo incremento salarial ha sido ya abonado.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11 de febrero, la Sección Tercera de este Tribunal tuvo por interpuesto el presente recurso y, a tenor de lo dispuesto en el art. 50 de la LOTC, abrió un plazo de diez días para que el Ministerio Fiscal y la solicitante de amparo formulasen alegaciones sobre las causas de inadmisión previstas en el art. 50. 1 a) y en el art. 50.1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escrito registrado con fecha de 10 de marzo, el Ministerio Fiscal evacuó el trámite conferido solicitando la inadmisión del recurso. </w:t>
      </w:r>
    </w:p>
    <w:p w:rsidR="0036070F" w:rsidRDefault="0036070F" w:rsidP="0036070F">
      <w:pPr>
        <w:pStyle w:val="TextoNormal"/>
      </w:pPr>
    </w:p>
    <w:p w:rsidR="0036070F" w:rsidRDefault="0036070F" w:rsidP="0036070F">
      <w:pPr>
        <w:pStyle w:val="TextoNormal"/>
      </w:pPr>
      <w:r>
        <w:t>El Fiscal, ante este Tribunal, tras manifestar que, de no acreditarse la fecha de la notificación de la Sentencia del Tribunal Central impugnada, concurriría la causa de inadmisión prevista en el art. 50.1 a) LOTC, señala que la demanda carece de contenido constitucional. Funda dicha afirmación en que la Sentencia del Tribunal Central no ha quebrado la línea jurisprudencial de su Sala Quinta sobre las circunstancias que deben concurrir en la denuncia de un Convenio Colectivo, a la luz del art. 85.2 c) del Estatuto de los Trabajadores: comunicación, a efectos registrales, a la autoridad laboral y necesidad de comunicar la denuncia del Convenio a la otra parte negociadora. Doctrina que es seguida por la Sentencia aquí impugnada, por lo que procede su inadmisión.</w:t>
      </w:r>
    </w:p>
    <w:p w:rsidR="0036070F" w:rsidRDefault="0036070F" w:rsidP="0036070F">
      <w:pPr>
        <w:pStyle w:val="TextoNormal"/>
      </w:pPr>
    </w:p>
    <w:p w:rsidR="0036070F" w:rsidRDefault="0036070F" w:rsidP="0036070F">
      <w:pPr>
        <w:pStyle w:val="TextoNormal"/>
      </w:pPr>
      <w:r w:rsidRPr="0036070F">
        <w:rPr>
          <w:rStyle w:val="NumeroAFNegritaCaracter"/>
        </w:rPr>
        <w:t>6</w:t>
      </w:r>
      <w:r>
        <w:t>. Con fecha de 26 de marzo, la representación de la parte actora evacuó su escrito de alegaciones en el que, tras acreditar mediante certificación expedida por la Magistratura núm. 17 de Madrid que la Sentencia del Tribunal Central impugnada le fue notificada el día 26 de diciembre de 1986, reitera las argumentaciones ya expresadas en su escrito de demanda, solicitando, por tanto,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su escrito de alegaciones, la Entidad actora ha acreditado de un modo fehaciente que la Sentencia del Tribunal Central impugnada le fue notificada el día 26 de diciembre de 1986.  Debe considerarse; por tanto, subsanada la primera causa de inadmisión advertida en nuestra providencia de 11 de febrero pasado.</w:t>
      </w:r>
    </w:p>
    <w:p w:rsidR="0036070F" w:rsidRDefault="0036070F" w:rsidP="0036070F">
      <w:pPr>
        <w:pStyle w:val="TextoNormal"/>
      </w:pPr>
    </w:p>
    <w:p w:rsidR="0036070F" w:rsidRDefault="0036070F" w:rsidP="0036070F">
      <w:pPr>
        <w:pStyle w:val="TextoNormal"/>
      </w:pPr>
      <w:r w:rsidRPr="0036070F">
        <w:rPr>
          <w:rStyle w:val="NumeroAFNegritaCaracter"/>
        </w:rPr>
        <w:t>2</w:t>
      </w:r>
      <w:r>
        <w:t>. No puede decirse, sin embargo, lo mismo de la causa de inadmisión prevista en el art. 50.2 b) de nuestra Ley Orgánica. En efecto, la queja de la Entidad actora se fundamenta en la violación del principio de igualdad reconocido en el art. 14 de la Constitución, ya que, en su opinión, la Sentencia del Tribunal Central de Trabajo impugnada modifica su anterior criterio respecto de un supuesto sustancialmente idéntico (STCT del 14 de julio de 1983), sin motivar expresamente el mencionado cambio de criterio.</w:t>
      </w:r>
    </w:p>
    <w:p w:rsidR="0036070F" w:rsidRDefault="0036070F" w:rsidP="0036070F">
      <w:pPr>
        <w:pStyle w:val="TextoNormal"/>
      </w:pPr>
      <w:r>
        <w:t xml:space="preserve">Sin embargo, dicha queja no puede prosperar.  Este Tribunal ha declarado, en reiterada doctrina, que el principio de igualdad en su vertiente de aplicación de la Ley veda, en efecto, a un mismo órgano judicial alterar arbitrariamente el sentido de sus decisiones en casos </w:t>
      </w:r>
      <w:r>
        <w:lastRenderedPageBreak/>
        <w:t>sustancialmente iguales. Pero del mismo modo ha reiterado que para adoptar un pronunciamiento de nulidad de resoluciones judiciales por violación del art. 14 es preciso no sólo verificar la igualdad de los supuestos de hecho y comprobar la diferencia de trato, sino que es necesario además tener en cuenta, por un lado, la realidad del apartamiento, recayendo sobre quien la esgrima la carga de aportar el precedente judicial que sirva como término de comparación, y, de otro, el carácter arbitrario y no fundamentado del cambio de criterio interpretativo y aplicativo del Derecho positivo, destacándose a este propósito que no toda ausencia de motivación expresa produce necesariamente una lesión del principio de igualdad.</w:t>
      </w:r>
    </w:p>
    <w:p w:rsidR="0036070F" w:rsidRDefault="0036070F" w:rsidP="0036070F">
      <w:pPr>
        <w:pStyle w:val="TextoNormal"/>
      </w:pPr>
      <w:r>
        <w:t>Nada de ello ocurre en el presente caso. En primer lugar, porque la simple cita de una Sentencia no indica necesariamente apartamiento de la jurisprudencia anterior que, por lo demás, debe reunir los rasgos de generalidad, continuidad y firmeza. Pero es que, además, en el caso presente la resolución judicial impugnada no sostiene nada radicalmente distinto de lo proclamado en la Sentencia aportada como término de comparación. En efecto, mientras que en la invocada Sentencia del TCT de 14 de julio de 1983 se afirma que «no se denuncia un Convenio Colectivo con la simple manifestación de esa voluntad dirigida a la autoridad administrativa, sino que el destinatario primero y principal del acto de denuncia de un Convenio es la otra parte que lo negoció», en la que aquí se impugna, se declara «que la denuncia es la expresión de la voluntad de una de las partes afectadas por el Convenio, encaminada a evitar la prórroga automática de éste por otro año más, y al mismo tiempo para abrir la negociación, manifestación que debe expresarse de manera que su destinatario tenga la oportunidad de conocerla por su naturaleza recepticia», añadiéndose asimismo que «la falta de concreción del Convenio respecto a la «forma y condiciones» determina que su comunicación a la oficina de Registro colma la necesidad a que atiende, aunque es de señalar, y en este caso la autoridad laboral les advirtió sobre la necesidad de poner la denuncia en conocimiento de la otra parte interviniente en la negociación, lo que así se hizo...».</w:t>
      </w:r>
    </w:p>
    <w:p w:rsidR="0036070F" w:rsidRDefault="0036070F" w:rsidP="0036070F">
      <w:pPr>
        <w:pStyle w:val="TextoNormal"/>
      </w:pPr>
      <w:r>
        <w:t>De lo expuesto se desprende, como señala el Ministerio Fiscal, que no ha existido cambio de criterio en la Sentencia del Tribunal Central impugnada respecto a su línea jurisprudencial anterior, en lo que aquí constituye la cuestión básica, es decir, el conocimiento de la denuncia del Convenio por la contraparte negociante, ya que -como ha quedado acreditado en la Sentencia impugnada- la Entidad actora tuvo conocimiento fehaciente de la denuncia del Convenio.</w:t>
      </w:r>
    </w:p>
    <w:p w:rsidR="0036070F" w:rsidRDefault="0036070F" w:rsidP="0036070F">
      <w:pPr>
        <w:pStyle w:val="TextoNormal"/>
      </w:pPr>
      <w:r>
        <w:t>Todo ello conduce necesariamente a rechazar la queja formulada y, en consecuencia, a inadmitir el presente recurso por concurrir el motivo previsto en el art. 50.2 b) de la Ley Orgánica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inadmislón de la presente demanda de amparo y el archivo de las actuaciones, sin que sea necesario pronunciarse sobre la suspensión solicitada.</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8" w:name="AUTO_1987_706"/>
      <w:r>
        <w:lastRenderedPageBreak/>
        <w:t>AUTO 706/1987, de 10 de junio de 1987</w:t>
      </w:r>
    </w:p>
    <w:bookmarkEnd w:id="29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ECLI:ES:TC:1987:706A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128/1987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299" w:name="AUTO_1987_707"/>
      <w:r>
        <w:lastRenderedPageBreak/>
        <w:t>AUTO 707/1987, de 10 de junio de 1987</w:t>
      </w:r>
    </w:p>
    <w:bookmarkEnd w:id="29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ECLI:ES:TC:1987:707A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que tuvo entrada en este Tribunal el 4 de febrero de 1987, el Procurador don Antonio Barreiro-Meiro Barbero, en nombre de don Miguel Cano Contreras y doña Adela Domínguez Silva, interpuso recurso de amparo contra Sentencia de la Sala Primera del Tribunal Supremo de 18 de noviembre de 1986, recaída en el recurso de casación 1.304/84. </w:t>
      </w:r>
    </w:p>
    <w:p w:rsidR="0036070F" w:rsidRDefault="0036070F" w:rsidP="0036070F">
      <w:pPr>
        <w:pStyle w:val="TextoNormal"/>
      </w:pPr>
      <w:r>
        <w:t xml:space="preserve">Se fundamenta el recurso en las alegaciones de hecho y de Derecho que a continuación se resumen. </w:t>
      </w:r>
    </w:p>
    <w:p w:rsidR="0036070F" w:rsidRDefault="0036070F" w:rsidP="0036070F">
      <w:pPr>
        <w:pStyle w:val="TextoNormal"/>
      </w:pPr>
      <w:r>
        <w:t xml:space="preserve">a) Los hoy recurrentes firmaron con otras personas en 1973 un contrato privado relativo a las condiciones para la explotación autónoma de la agencia de transportes «La Galaica», distribuyendo entre ellos las diversas Delegaciones Territoriales de la Agencia y los beneficios correspondientes. Algunos de los demás contratantes crearon posteriormente la Sociedad Anónima «Centro de Agrupamiento Zona Norte, S. A.», que comenzó a realizar transportes de mercancías entre algunas de las zonas cubiertas por «La Galaica». Por ello fueron demandados por los hoy recurrentes, que interpretaban el contrato privado suscrito en 1973 como contrato de sociedad colectiva, por lo que reclamaban la reversión al fondo común de la primitiva sociedad de los beneficios obtenidos por medio de la nueva Sociedad Anónima creada. </w:t>
      </w:r>
    </w:p>
    <w:p w:rsidR="0036070F" w:rsidRDefault="0036070F" w:rsidP="0036070F">
      <w:pPr>
        <w:pStyle w:val="TextoNormal"/>
      </w:pPr>
      <w:r>
        <w:t xml:space="preserve">El Juzgado de Primera Instancia núm. 2 de Vigo dictó Sentencia el 17 de febrero de 1983, estimando sustancialmente la demanda, por considerar que el referido contrato de 1973, era un contrato de sociedad colectiva. Dicha Sentencia fue confirmada en apelación por la dictada por la Audiencia Territorial de La Coruña el 24 de julio de 1984. Contra esta Sentencia interpusieron los demandados recurso de casación, que fue estimado por Sentencia de la Sala Primera del Tribunal Supremo de 18 de noviembre de 1986, que casa y anula la de la Audiencia y desestima totalmente la demanda inicial formulada por los hoy solicitantes de amparo. En esta Sentencia, el Tribunal Supremo rechazó la interpretación del tan citado contrato privado realizada por el Juzgado y por la Audiencia. </w:t>
      </w:r>
    </w:p>
    <w:p w:rsidR="0036070F" w:rsidRDefault="0036070F" w:rsidP="0036070F">
      <w:pPr>
        <w:pStyle w:val="TextoNormal"/>
      </w:pPr>
      <w:r>
        <w:t xml:space="preserve">b) Consideran los recurrentes que el Tribunal Supremo, al apartarse sin justificación alguna, de su propia doctrina jurisprudencial, según la cual la interpretación de los contratos es función propia de los Tribunales de instancia, sólo reformable en casación cuando se evidencia que la realizada por aquéllos es manifiestamente equivocada, infringe el principio de igualdad reconocido en el art. 14 de la C.E. </w:t>
      </w:r>
    </w:p>
    <w:p w:rsidR="0036070F" w:rsidRDefault="0036070F" w:rsidP="0036070F">
      <w:pPr>
        <w:pStyle w:val="TextoNormal"/>
      </w:pPr>
      <w:r>
        <w:lastRenderedPageBreak/>
        <w:t>En consecuencia, solicitan de este Tribunal que anule la Sentencia impugnada, retrotrayendo las actuaciones del recurso de casación al momento anterior a dictar Sentencia, para que la misma Sala Primera del Tribunal Supremo dicte otra respetuosa con el principio de igualdad que entienden vulnerado.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18 de febrero de 1987, la Sección acordó tener por presentado el escrito y documentos y otorgar al Procurador de los recurrentes y al Ministerio Fiscal el plazo de diez días que determina el art. 50 de la LOTC, para alegaciones sobre los siguientes motivos de inadmisión de la demanda: no haberse acreditado la fecha de notificación de la Sentencia recurrida y carecer la demanda manifiestamente de contenido constitucional que justifique una resolución del Tribunal sobre el fondo del asunto planteado.</w:t>
      </w:r>
    </w:p>
    <w:p w:rsidR="0036070F" w:rsidRDefault="0036070F" w:rsidP="0036070F">
      <w:pPr>
        <w:pStyle w:val="TextoNormal"/>
      </w:pPr>
    </w:p>
    <w:p w:rsidR="0036070F" w:rsidRDefault="0036070F" w:rsidP="0036070F">
      <w:pPr>
        <w:pStyle w:val="TextoNormal"/>
      </w:pPr>
      <w:r w:rsidRPr="0036070F">
        <w:rPr>
          <w:rStyle w:val="NumeroAFNegritaCaracter"/>
        </w:rPr>
        <w:t>3</w:t>
      </w:r>
      <w:r>
        <w:t>. El Ministerio Fiscal, por escrito presentado el 5 de marzo de 1987, alegó que no se daba la infracción del art. 14 de la Constitución, porque no se aportaba término de comparación para poder constatar la desigualdad alegada y porque la calificación de la naturaleza jurídica de un contrato sometida en casación al Tribunal Supremo era de la competencia de éste, incidiendo el recurso de amparo en un equivoco sobre el contenido de la doctrina jurisprudencial que alega. Solicita por ello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4</w:t>
      </w:r>
      <w:r>
        <w:t>. Los recurrentes, por escrito presentado el 10 de marzo de 1987, aportaron certificación de la Sala Primera del Tribunal Supremo, acreditativa de que la Sentencia recurrida les fue notificada el 12 de enero de 1987, por lo que estaba dentro de plazo la presentación de la demanda. En cuanto al contenido constitucional de la demanda, entienden que sería excesivo rigor rechazar in limine la demanda, dado el brusco cambio de criterio que representa, en orden a la doctrina legal sobre interpretación de los contratos, el que contiene la Sentencia recurrida. Insiste, pues, por las mismas razones de la demanda en su admisión a trámite.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Aunque otra cosa entiendan los recurrentes en su escrito de alegaciones sobre los motivos de inadmisión de que fueron advertidos, la presentación del recurso de amparo dentro del plazo que señala el art. 44.2 de la LOTC es un requisito para su admision que ha de justificar quien interpone el recurso.  La comprobación puede realizarse, efectivamente, a la vista de las actuaciones que los órganos judiciales han de enviar a este Tribunal, mas como esta remisión es procedente una vez admitida la demanda de amparo (art. 51.1 de la LOTC), la justificación de la fecha de notificación ha de ser previa a la admisión del recurso, toda vez que la extemporaneidad en la presentación de la demanda es un motivo de inadmisión de la misma conforme dispone el art. 50.1 a) de la LOTC. De ahí que, en la providencia de 18 de febrero de 1987, se pusiera de manifiesto al recurrente el defecto observado para que, en su caso, pudiera subsanarlo.</w:t>
      </w:r>
    </w:p>
    <w:p w:rsidR="0036070F" w:rsidRDefault="0036070F" w:rsidP="0036070F">
      <w:pPr>
        <w:pStyle w:val="TextoNormal"/>
      </w:pPr>
      <w:r>
        <w:t xml:space="preserve">El recurrente, pese a entender que no estaba obligado a hacerlo, presentó con su escrito de alegaciones certificación de la Sala Primera del Tribunal Supremo, acreditativa de que la notificación de la Sentencia recurrida tuvo lugar el 12 de enero de 1987.  Entre esta fecha y la de presentación de la demanda -4 de febrero de 1987-, no había transcurrido el </w:t>
      </w:r>
      <w:r>
        <w:lastRenderedPageBreak/>
        <w:t>plazo determinado por el art. 44.2 de la LOTC. La demanda se ha presentado, pues, dentro de plazo, quedando así subsanado este motivo de inadmisión.</w:t>
      </w:r>
    </w:p>
    <w:p w:rsidR="0036070F" w:rsidRDefault="0036070F" w:rsidP="0036070F">
      <w:pPr>
        <w:pStyle w:val="TextoNormal"/>
      </w:pPr>
    </w:p>
    <w:p w:rsidR="0036070F" w:rsidRDefault="0036070F" w:rsidP="0036070F">
      <w:pPr>
        <w:pStyle w:val="TextoNormal"/>
      </w:pPr>
      <w:r w:rsidRPr="0036070F">
        <w:rPr>
          <w:rStyle w:val="NumeroAFNegritaCaracter"/>
        </w:rPr>
        <w:t>2</w:t>
      </w:r>
      <w:r>
        <w:t>. No ocurre lo mismo con el segundo de los motivos de inadmisión del que fueron advertidos los recurrentes. La demanda carece manifiestamente de contenido constitucional que justifique una decisión por parte de este Tribunal, incidiendo en la causa de inadmisión prevista en el art. 50.2 b) de la LOTC.</w:t>
      </w:r>
    </w:p>
    <w:p w:rsidR="0036070F" w:rsidRDefault="0036070F" w:rsidP="0036070F">
      <w:pPr>
        <w:pStyle w:val="TextoNormal"/>
      </w:pPr>
      <w:r>
        <w:t>En efecto, al invocar los recurrentes la infracción del principio de igualdad que consagra el art. 14 de la Constitución, por desviarse la Sentencia recurrida de la jurisprudencia de la propia Sala Primera del Tribunal Supremo, según la cual la interpretación de los contratos es facultad de los Tribunales de instancia, admite que esa doctrina no es aplicable cuando se evidencia en casación que la interpretación realizada en la instancia «es manifiestamente equivocada». Y esto es cabalmente lo que, según la Sentencia del Tribunal Supremo, ha ocurrido en este caso. Se exponen en ella minuciosamente los antecedentes de hecho necesarios para la calificación jurídica de los contratos (fundamento jurídico primero), y en los fundamentos siguientes se examinan los motivos del recurso formulados contra la interpretación y calificación jurídica que de los contratos se había hecho por los Tribunales de instancia y, estimando el Tribunal Supremo estos motivos, da lugar al recurso de casación y anula la Sentencia de la Audiencia Territorial de La Coruña de 24 de julio de 1984 y dicta la que estima ajustada a Derecho.</w:t>
      </w:r>
    </w:p>
    <w:p w:rsidR="0036070F" w:rsidRDefault="0036070F" w:rsidP="0036070F">
      <w:pPr>
        <w:pStyle w:val="TextoNormal"/>
      </w:pPr>
      <w:r>
        <w:t>En los recursos de amparo que, como ocurre en este caso, se interpongan contra resoluciones judiciales, la violación de los derechos constitucionales invocados en el mismo, han de ser imputables «de un modo inmediato y directo a una acción u omisión del órgano judicial con independencia de los hechos que dieron lugar al proceso en que aquéllas se produjeron acerca de los que, en ningún caso, entrará a conocer el Tribunal Constitucional». Por aplicación de este precepto no puede entrar el Tribunal Constitucional a revisar si la calificación de los contratos realizada por los Tribunales de instancia era o no más correcta que la apreciada por el Tribunal Supremo. Y como a esto se reduce el recurso de amparo interpuesto por los recurrentes, puesto que admiten -como así es efectivamente- que no rompe el principio de igualdad en la aplicación de la Ley, la interpretación y calificación de los contratos realizada por el Tribunal Supremo cuando sea equivocada la realizada en la instancia, es obvio que el recurso carece de forma manifiesta de contenido constitucional, concurriendo, por tanto, la causa de inadmisión prevista en el art. 50.2 b) de la LOTC, de la que fueron advertidos los recurrentes por la providencia de 18 de febrero de 1987.</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todo lo expuesto, la Sección acuerda la inadmisión del recurso de amparo interpuesto por el Procurador de los Tribunales don Antonio Barreiro-Meiro Barbero, en nombre de don Miguel Cano Contreras y doña Adela Domínguez Silva, contra la</w:t>
      </w:r>
    </w:p>
    <w:p w:rsidR="0036070F" w:rsidRDefault="0036070F" w:rsidP="0036070F">
      <w:pPr>
        <w:pStyle w:val="TextoNormal"/>
      </w:pPr>
      <w:r>
        <w:t>Sentencia de la Sala Primera del Tribunal Supremo de 18 de noviembre de 1986, y el archivo de estas actuaciones.</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lastRenderedPageBreak/>
        <w:br w:type="page"/>
      </w:r>
    </w:p>
    <w:p w:rsidR="0036070F" w:rsidRDefault="0036070F" w:rsidP="0036070F">
      <w:pPr>
        <w:pStyle w:val="TtuloResolucin"/>
      </w:pPr>
      <w:bookmarkStart w:id="300" w:name="AUTO_1987_708"/>
      <w:r>
        <w:lastRenderedPageBreak/>
        <w:t>AUTO 708/1987, de 10 de junio de 1987</w:t>
      </w:r>
    </w:p>
    <w:bookmarkEnd w:id="300"/>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ECLI:ES:TC:1987:708A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133/1987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1" w:name="AUTO_1987_709"/>
      <w:r>
        <w:lastRenderedPageBreak/>
        <w:t>AUTO 709/1987, de 10 de junio de 1987</w:t>
      </w:r>
    </w:p>
    <w:bookmarkEnd w:id="30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ECLI:ES:TC:1987:709A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140/1987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el Registro de este Tribunal el día 6 de febrero de 1987, el Procurador de los Tribunales don Fernando Hurriaga Naharro interpone, en nombre y representación de don José Ignacio Pérez Calero, recurso de amparo contra la denegación presunta del Rectorado de la Universidad de Sevilla, contra la resolución de 8 de mayo de 1984, de la Dirección General de Enseñanza Universitaria; contra la resolución de 11 de junio de 1984, de la Secretaría de Estado de Universidades e Investigación, y contra la Sentencia de la Audiencia Territorial de Sevilla de 3 de noviembre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fundamenta el presente recurso de amparo son, en síntesis, los siguientes: a) El Rectorado de la Universidad de Sevilla convocó con fecha de 12 de noviembre de 1982 concurso público para la contratación de -según lo establecido en la Orden ministerial de 21 de octubre de 1982- plazas de Profesores de la Escuela Universitaria de Arquitectura Técnica de dicha capital. </w:t>
      </w:r>
    </w:p>
    <w:p w:rsidR="0036070F" w:rsidRDefault="0036070F" w:rsidP="0036070F">
      <w:pPr>
        <w:pStyle w:val="TextoNormal"/>
      </w:pPr>
      <w:r>
        <w:t xml:space="preserve">b) El actor, según afirma, solicitó tomar parte en el referido concurso, pero ante la falta de noticias sobre su resultado presentó, con fecha de registro 10 de octubre de 1983, en el Rectorado, escrito por el que solicitaba que le fuese suscrito cualquier contrato resultante del concurso anunciado. Con fecha de 30 de enero de 1984, al no tener contestación al referido escrito, denunció la mora ante el Rector. Contra dicha denegación tácita interpuso recurso contencioso-administrativo ante la Audiencia Territorial de Sevilla. </w:t>
      </w:r>
    </w:p>
    <w:p w:rsidR="0036070F" w:rsidRDefault="0036070F" w:rsidP="0036070F">
      <w:pPr>
        <w:pStyle w:val="TextoNormal"/>
      </w:pPr>
      <w:r>
        <w:t xml:space="preserve">c) Independientemente de lo expuesto, el actor solicitó, asimismo, tomar parte en las pruebas de idoneidad convocadas por Orden ministerial de 7 de febrero de 1984 para acceder a la categoría de Profesor Titular de Escuela Universitaria. Con fecha de 8 de mayo de 1984, por resolución del Director General de Enseñanza Universitaria, el actor fue excluido definitivamente de la relación de aspirantes. </w:t>
      </w:r>
    </w:p>
    <w:p w:rsidR="0036070F" w:rsidRDefault="0036070F" w:rsidP="0036070F">
      <w:pPr>
        <w:pStyle w:val="TextoNormal"/>
      </w:pPr>
      <w:r>
        <w:t xml:space="preserve">d) Interpuesto recurso de alzada ante la Secretaría de Estado de Universidades e Investigación, fue desestimado por acuerdo de 11 de junio de 1984. </w:t>
      </w:r>
    </w:p>
    <w:p w:rsidR="0036070F" w:rsidRDefault="0036070F" w:rsidP="0036070F">
      <w:pPr>
        <w:pStyle w:val="TextoNormal"/>
      </w:pPr>
      <w:r>
        <w:t xml:space="preserve">e) Tras interponer recurso de reposición que fue desestimado presuntamente. formuló recurso contencioso-administrativo ante la Audiencia Territorial de Sevilla. </w:t>
      </w:r>
    </w:p>
    <w:p w:rsidR="0036070F" w:rsidRDefault="0036070F" w:rsidP="0036070F">
      <w:pPr>
        <w:pStyle w:val="TextoNormal"/>
      </w:pPr>
      <w:r>
        <w:t>f) Con fecha 3 de noviembre de 1986 la Sala de lo Contencioso de la Audiencia Territorial de Sevilla dictó Sentencia, en la que resolviendo los dos recursos contencioso-administrativos interpuestos, que habían sido previamente acumulados, desestimó las pre</w:t>
      </w:r>
      <w:r>
        <w:lastRenderedPageBreak/>
        <w:t>tensiones deducidas. g) Formulado recurso de apelación contra la referida Sentencia, fue inadmitido por providencia de 17 de diciembre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actor solicita de este Tribunal que declare la nulidad de las resoluciones administrativas y judiciales impugnadas y que le reconozca su derecho a ser admitido a las pruebas de idoneidad de las que fue excluido. Subsidiariamente, solicita que se le reconozca el derecho a serle adjudicada una plaza de Profesor contratado en la Escuela Universitaria de Arquitectura de Sevilla. Aduce como violados los arts. 14, 23 y 24 de la Constitución Española (C.E.). Funda su queja, en cuanto a la impugnación de la resolución del Rectorado de Sevilla, en que la misma, al establecer los criterios para la adjudicación de las plazas convocadas en el sentido de reconvertir anteriores encargos de curso de nivel C o D en dichas plazas, ha infringido el art. 14. Asimismo se infringe el art. 23, porque le ha discriminado en el acceso a la función pública a través del establecimiento de unas condiciones previas de haber desempeñado determinados encargos de curso, en función de unos requisitos de dedicación horaria. Finalmente afirma que la falta de publicidad del concurso de méritos y la falta de notificación de su resultado le ha producido indefensión. </w:t>
      </w:r>
    </w:p>
    <w:p w:rsidR="0036070F" w:rsidRDefault="0036070F" w:rsidP="0036070F">
      <w:pPr>
        <w:pStyle w:val="TextoNormal"/>
      </w:pPr>
      <w:r>
        <w:t>Respecto al segundo aspecto de su queja -exclusión de las pruebas de idoneidad-, el actor afirma que la exclusión es discriminatoria, ya que a dicha prueba han sido admitidos todos los demás Profesores que se encontraban en la misma situación profesional que el actor -a los que les faltaba en la certificación acreditativa del Rectorado el ser Profesores colaboradores, con arreglo a la Orden ministerial de 21 de octubre de 1982-. Dicha exclusión, en base a la no concurrencia de determinados requisitos para acceder a las pruebas de idoneidad, infringe, asimismo, el art. 23 de la C.E.</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25 de febrero, la Sección Cuarta de este Tribunal tuvo por interpuesto el presente recurso y concedió un plazo de diez días para que el Ministerio Fiscal y el solicitante de amparo alegasen lo que estimasen pertinente sobre la posible concurrencia en la demanda de los motivos de inadmisión previstos en el art. 50.1 a) y 50.2 b) de la Ley Orgánica del Tribunal Constitucional (LOTC).</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escrito registrado el día 13 de marzo el Ministerio Fiscal evacuó el trámite conferido solicitando la inadmisión del recurso. </w:t>
      </w:r>
    </w:p>
    <w:p w:rsidR="0036070F" w:rsidRDefault="0036070F" w:rsidP="0036070F">
      <w:pPr>
        <w:pStyle w:val="TextoNormal"/>
      </w:pPr>
      <w:r>
        <w:t xml:space="preserve">En sus alegaciones señala, en cuanto a la primera causa de inadmisión, que la Sentencia de la Audiencia de Sevilla que debió tramitarse por el procedimiento especial de personal indicaba, en una nota final, «que contra esta Sentencia no cabe recurso alguno», pese a lo cual el recurrente interpuso recurso de apelación, con lo que pretendió inteporner un recurso inexistente que no puede tener virtualidad suspensiva del plazo para recurrir en amparo ante este Tribunal. Debiendo computarse el plazo del art. 44.2 de la LOTC desde la fecha de la notificación de la Sentencia. Concurre, por ello, la causa de inadmisión prevista en el art. 50.1 a) de la LOTC. </w:t>
      </w:r>
    </w:p>
    <w:p w:rsidR="0036070F" w:rsidRDefault="0036070F" w:rsidP="0036070F">
      <w:pPr>
        <w:pStyle w:val="TextoNormal"/>
      </w:pPr>
      <w:r>
        <w:t xml:space="preserve">Respecto al fondo del asunto manifiesta que la demanda carece de dimensión constitucional, ya que, en cuanto a la primera resolución que impugna -la del Rectorado por la que no se suscribió el contrato de Profesor Agregado de Escuela Universitaria- no aporta término de comparación que permita apreciar la infracción denunciada, sino que se limita a hablar de «discriminación irracional» sin ofrecer un ejemplo del que pueda derivarse la misma. Por lo que hace a la denuncia de exclusión de las pruebas de idoneidad, cabe señalar, de igual modo, que además de plantear la inconstitucionalidad de la Ley de Reforma </w:t>
      </w:r>
      <w:r>
        <w:lastRenderedPageBreak/>
        <w:t>Universitaria, no ofrece, tampoco, un ejemplo concreto de desigualdad, sino la sola indicación de que es tratado desigualmente.</w:t>
      </w:r>
    </w:p>
    <w:p w:rsidR="0036070F" w:rsidRDefault="0036070F" w:rsidP="0036070F">
      <w:pPr>
        <w:pStyle w:val="TextoNormal"/>
      </w:pPr>
    </w:p>
    <w:p w:rsidR="0036070F" w:rsidRDefault="0036070F" w:rsidP="0036070F">
      <w:pPr>
        <w:pStyle w:val="TextoNormal"/>
      </w:pPr>
      <w:r w:rsidRPr="0036070F">
        <w:rPr>
          <w:rStyle w:val="NumeroAFNegritaCaracter"/>
        </w:rPr>
        <w:t>6</w:t>
      </w:r>
      <w:r>
        <w:t>. Con fecha 13 de marzo la representaciópn actora evacuó su escrito de alegaciones en el que tras manifestar que la demanda fue presentada en plazo, ya que la providencia de la Sala de lo Contencioso de la Audiencia Territorial de Sevilla que inadmitió el recurso de apelación fue notificada el día 14 de enero, reiteró los argumentos expuestos en su escrito de demanda, y solicitó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Tal como pusimos de manifiesto en nuestra providencia, de 25 de febrero, concurre la causa de inadmisión consistente en que la demanda es extemporánea.</w:t>
      </w:r>
    </w:p>
    <w:p w:rsidR="0036070F" w:rsidRDefault="0036070F" w:rsidP="0036070F">
      <w:pPr>
        <w:pStyle w:val="TextoNormal"/>
      </w:pPr>
      <w:r>
        <w:t>En efecto, pese a que el actor, en el trámite de alegaciones, ha aportado una fotocopia, sin adverar, en la que aparece la fecha de 14 de enero, como la de la notificación de la providencia que inadmitió el recurso de apelación, la demanda sigue siendo extemporánea.  Ello porque -como señala el Fiscal- el recurso contenciosoadministrativo tramitado ante la Audiencia Territorial de Sevilla lo fue por el procedimiento especial de personal, frente al que no cabe, por imperativo del art. 94.1 a) de la Ley de la Jurisdicción Contencioso-Administrativa, recurso de apelación salvo en el caso de separación de empleados públicos inamovibles.  Siendo ello así, resulta que como tiene declarado este Tribunal, en reiterada doctrina, el plazo previsto en el art. 44.2 de la LOTC es un plazo de caducidad, improrrogable y de imposible suspensión, que no puede resultar ampliado artificialmente al arbitrio de las partes, mediante el ejercicio abusivo e injustificado del agotamiento de los recursos potencialmente existentes en la vía judicial previa, los cuales sólo deben interponerse cuando resulten razonablemente exigibles por ser los procedentes con arreglo a las normas procesales.</w:t>
      </w:r>
    </w:p>
    <w:p w:rsidR="0036070F" w:rsidRDefault="0036070F" w:rsidP="0036070F">
      <w:pPr>
        <w:pStyle w:val="TextoNormal"/>
      </w:pPr>
      <w:r>
        <w:t>En el presente caso, como se ha puesto de manifiesto, el actor, frente a la indicación contenida en la propia Sentencia de que contra la misma no cabía recurso alguno, interpuso recurso de apelación que, obviamente, fue inadmitido. Ante esta situación parece claro que la fecha a partir de la cual debe efectuarse el cómputo a que se refiere el art. 44.2 de la LOTC, no puede ser la del día 14 de enero (como propone el actor), sino el de la fecha de notificación de la Sentencia que no consta, pero que en todo caso tuvo que ser anterior al 17 de diciembre de 1986 en que se dictó la providencia declarando no haber lugar al recurso de apelación contra ella. Como la demanda tuvo entrada en el Registro de este Tribunal el día 6 de febrero, es forzoso concluir que la misma fue presentada fuera de plazo.  Concurre, por tanto, la causa de inadmisión prevista en el art. 50.1 b)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La apreciada extemporaneidad de la demanda lleva consigo la inadmisión del presente recurso [art. 50.1 a) de la LOTC], y hace innecesaria cualquier consideración sobre la segunda causa de inadmisión [art. 50.2 b) de la LOTC] puesta de manifiesto en nuestra providencia de 25 de febrero pasado.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se acuerda la inadmisión del recurso y el archivo de las actuaciones.</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2" w:name="AUTO_1987_710"/>
      <w:r>
        <w:lastRenderedPageBreak/>
        <w:t>AUTO 710/1987, de 10 de junio de 1987</w:t>
      </w:r>
    </w:p>
    <w:bookmarkEnd w:id="30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ECLI:ES:TC:1987:710A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142/1987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3" w:name="AUTO_1987_711"/>
      <w:r>
        <w:lastRenderedPageBreak/>
        <w:t>AUTO 711/1987, de 10 de junio de 1987</w:t>
      </w:r>
    </w:p>
    <w:bookmarkEnd w:id="30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ECLI:ES:TC:1987:711A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4" w:name="AUTO_1987_712"/>
      <w:r>
        <w:lastRenderedPageBreak/>
        <w:t>AUTO 712/1987, de 10 de junio de 1987</w:t>
      </w:r>
    </w:p>
    <w:bookmarkEnd w:id="30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ECLI:ES:TC:1987:712A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230/1987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24 de febrero del año en curso se presentó en este Tribunal un escrito mediante el cual doña María Amparo Díez Espí, Procuradora de los Tribunales, interpuso recurso de amparo constitucional en nombre y representación de don Ovidio Portella Cardona contra las Sentencias de fechas 23 de octubre de 1985 y 15 de julio de 1986, dictadas, respectivamente, por el Juzgado de Distrito y por el Juzgado de Instrucción de Mahón en juicio de faltas 212/1985.</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lo expuesto por el recurrente y del texto de las resoluciones aportadas se desprenden los siguientes antecedentes de hecho: a) El día 19 de marzo de 1985 se produjo en la ciudad de Mahón una colisión entre dos vehículos, uno de los cuales era propiedad del hoy demandante, siendo entonces conducido, con su autorización, por don Magín Camps Carretero, persona a quien -se dice en la demanda- estaba «en trámite pendiente de traspaso» la propiedad del vehículo. A resultas del accidente se instruyeron las correspondientes diligencias de juicio de faltas por el Juzgado de Distrito de Mahón, si bien al convocar a las partes al juicio, se habría omitido la citación de don Ovidio Portella Cardona. Con fecha 23 de octubre de 1985 dictó su Sentencia el Juzgado de Distrito condenando, como autores de la falta prevista en el art. 586.3 del Código Penal, a uno y otro de los conductores de los vehículos colisionados a pena de multa, reprensión privada y privación del permiso de conducir por un mes, así como al pago de diversas indemnizaciones entre los propios responsables de la falta, y a favor, asimismo, del señor Portella Cardona y de otras personas que resultaron lesionadas con ocasión del citado accidente. Se declaró en el fallo responsable civil subsidiario del pago de todas las indemnizaciones, excepto de la que a él mismo correspondía, a don Ovidio Portella Cardona. </w:t>
      </w:r>
    </w:p>
    <w:p w:rsidR="0036070F" w:rsidRDefault="0036070F" w:rsidP="0036070F">
      <w:pPr>
        <w:pStyle w:val="TextoNormal"/>
      </w:pPr>
      <w:r>
        <w:t xml:space="preserve">b) Contra la anterior resolución se interpuso recurso de apelación por la representación de uno de los condenados, siendo apelado el otro responsable de la falta que a la sazón conducía el vehículo de propiedad del señor Portella Cardona. Se dice en la demanda de amparo que tampoco fue citado para su comparecencia en esta segunda instancia el demandante actual, respondable civil subsidiario, para el pago de las indemnizaciones. Con fecha 15 de julio de 1986 recayó Sentencia del Juzgado de Instrucción, íntegramente confirmatoria de la dictada en la instancia. Según se indica en la demanda de amparo, ninguna de las Sentencias así recaídas fueron notificadas al señor Portella Cardona, habiéndose </w:t>
      </w:r>
      <w:r>
        <w:lastRenderedPageBreak/>
        <w:t>desarrollado el procedimiento, en sus dos instancias, sin la presencia del demandante de amparo. c) En fase de ejecución de Sentencia, y toda vez que las Compañías aseguradoras no atendieron el monto total de las indeminzaciones, el Juzgado de Distrito de Mahón procedió -se dice- a embargar bienes inmuebles del demandante de amparo quien, a través de Letrado, compareció ante dicho Juzgado para conocer la causa de tal embargo, haciéndosele entonces entrega, el día 9 de febrero de 1987, de las Sentencias firmes dictadas en su ausencia e ignorancia. Con fecha 14 de febrero del mismo año, se elevó escrito por la representación del hoy demandante a los Juzgados de Distrito y de Instrucción de Mahón anunciando su propósito de interponer recurso de amparo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la fundamentación jurídica de la demanda se afirma vulnerado el derecho fundamental a obtener la tutela judicial efectiva de los propios derechos e intereses legítimos, sin indefensión (art. 24.1 de la Constitución). Se observa, al efecto, que tal indenfensión se produjo, en este caso, porque al señor Portella Cardona no se le proporcionó un proceso público con todas las garantías ni se le citó para su comparecencia en el procedimiento, careciendo así de los medios de defensa necesarios para hacer valer tales derechos e intereses. Se suplica, por ello, se dicte Sentencia declarando la nulidad de las dos Sentencias impugnadas, así como de los juicios orales celebrados en el procedimiento que antecede, disponiéndose la retroacción de las actuaciones hasta el momento de citación a las partes para comparecencia en el juicio Oral ante el Juzgado de Distrito de Mahón, citándose de modo personal, y en forma, a don Ovidio Portella Cardona. Se pide, por ello, que se declare el derecho del recurrente a ser tutelado por los Juzgados de Mahón en los hechos derivados del juicio de faltas que antecede, permitiéndosele acudir y ser parte en el mismo, gozar de asistencia letrada y emplear, para obtener una Sentencia justa, los correspondientes medios legales de defensa. Se solicita, asimismo, la condena en costas de la Administración de Justicia o, en su defecto, la reserva en favor de quien recurre de la correspondiente acción en reclamación indemnizatoria. Se suplica, por último, se suspenda la ejecución de la Sentencia firme en juicio de faltas, luego confirmada en apelación, por haberse embargado preventivamente, en fase de ejecución, bienes de propiedad del actor. 4. Por Providencia de 1 de abril de 1987, acordó la Sección Segunda poner de manifiesto a la representación actora y al Ministerio Fiscal, a efectos de que formulasen las alegaciones que considerasen pertinentes, la posible existencia en el recurso interpuesto de las siguientes causas de inadmisibilidad: 1) La prevista en el art. 50.1 b), en relación con el art. 44.1 a), ambos de la LOTC, por no aparecer que se hayan agotado todos los recursos utilizables dentro de la vía judicial, y 2) La del art. 50.2 b), por cuanto la demanda pudiera carecer de contenido que justificase una decisión de este Tribunal Constitucional. 5. En sus alegaciones solicitó la representación actora la admisión a trámite del recurso por considerar no concurrían ninguna de las dos causas de inadmisión señaladas. En cuanto a la primera, teniendo en cuenta que quien demanda no fue citado a juicio ni recibió notificación de las Sentencias recaídas, no obstante ser condenado, se debe llegar a la conclusión de la firmeza de tales Sentencias, insusceptibles de recurso, incluso por la vía del art. 954 de la Ley de Enjuiciamiento Criminal, de conformidad con lo dispuesto en el art. 981 de la misma Ley, y siendo también inviable, en este caso, la interposición del recurso de casación (art. 847 de la citada Ley procesal). De otro lado, la demanda no carecería de contenido constitucional, pues se trata de alcanzar reparación frente a una condena recaída sin haber sido oído el condenado como responsable civil subsidiario, lesión que no fue reparada en la segunda instancia por el Juzgado de Instrucción. 6. Para el Ministerio Fiscal el recurso sería inadmisible. En primer lugar, porque concurre el defecto consistente en no haberse </w:t>
      </w:r>
      <w:r>
        <w:lastRenderedPageBreak/>
        <w:t>agotado los recursos utilizables en las vías ordinarias, ya que la ejecución de una Sentencia dictada en juicio de faltas es actividad jurisdiccional (art. 984 de la Ley de Enjuiciamiento Criminal y 927 y siguientes de la Ley de Enjuiciamiento Civil), y aquí el solictante de amparo, tras conocer las Sentencias que le condenaban como responsable civil subsidiario, no alegó nada en sede judicial, limitándose a anunciar su actual recurso de amparo. Se cita, a estos efectos, el Auto de este Tribunal 927/1985. En segundo lugar, carece también de contenido constitucional la queja deducida. De la Sentencia dictada en el juicio de faltas se deduce que el actor fue «interviniente» en el procedimiento, como lo fue también la persona que conducía el vehículo, quien más tarde compareció como apelado. Se infiere de todo ello que, según las reglas de la común experiencia, quien solicita el amparo debió conocer el juicio de faltas desde el primer momento y no, según alega, después de dictada la Sentencia de segunda instancia, optando por una actitud pasiva de completa inactividad que sólo a él sería imputable y no a los órganos judiciales.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Tras de lo expuesto por la representación actora en sus alegaciones, se ha de concluir en que el recurso no queda afectado por el primero de los defectos que fueron señalados en nuestra Providencia del día 1 de abril, esto es, por no haberse agotado, antes de su interposición, todos los remedios utilizables en la vía jurisdiccional ordinaria [art. 44.1 a) de la LOTC]. Ciertamente, como el Ministerio Fiscal observa, la parte pudo aducir la indefensión que hoy motiva su queja en el procedimiento de ejecución de la Sentencia de 23 de octubre de 1985, confirmada más tarde en apelación por la de 15 de julio de 1986, pero, estando a lo que en la demanda y en las alegaciones se expone, tal protesta no podría haber entonces llevado a la reparación de la lesión que se denuncia, pues no habría sido ya factible -caso de constatarse por el Juez tal vulneración del derecho fundamental- la rescisión de las Sentencias recaídas y la retroacción del procedimiento, como hoy se reclama ante nosotros, para que, llamado debidamente al proceso el señor Portella Cardona, pudiera éste comparecer en el mismo, alegando lo que a su interés pudiera convenir.  No es inadmisible, pues, el recurso por esta causa, debiéndose entrar a considerar si en él concurre el segundo de los defectos en su día advertidos.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demandante aduce que no fue citado en forma por el Juzgado de Distrito de Mahón al juicio de faltas a cuyo término fue declarado responsable civil subsidiario para el pago de determinadas indemnizaciones, afirmando, también, que esta misma omisión judicial se produjo en la segunda instancia y que ninguna de las dos Sentencias recaídas le fueron notificadas, irregularidades, todas ellas, que habrían deparado su imposible personación en el juicio de faltas y su consiguiente indefensión, proscrita por el art. 24.1 de la Constitución. Ocurre, sin embargo, que la indefensión lesiva de este derecho constitucional no surge por el solo hecho de que lo órganos judiciales hayan incurrido, como hoy se aduce, en la omisión consistente en no llamar al proceso a quien pudiera ver en el mismo afectados derechos o intereses propios, pues, en sí misma, esta irregularidad procesal no devendrá lesiva del derecho de quien, en lo que ahora importa, conociera el procedimiento iniciado o ya en curso y se hubiera mantenido apartado de él, evidenciando así un comportamiento indiligente que no se compadece con la posterior protesta de haber quedado indefenso (por todas las resoluciones en este sentido, STC 48/1984, fundamento jurídico 1.°). No existe este proceso constitucional, en suma, para depurar las eventuales irregularidades </w:t>
      </w:r>
      <w:r>
        <w:lastRenderedPageBreak/>
        <w:t>procesales que hayan podido afectar a un cierto procedimiento judicial, ni para romper la fuerza de la cosa juzgada, en beneficio de quien no quiso o no supo defender su propio derecho, pese a constarle su probable afectación en el procedmiento que antecede. Y resulta ahora pertinente esta consideración pues, aun admitiendo lo que el recurrente afirma sobre su falta de citación en el juicio de faltas, no es concebible -en virtud de lo que se expone en la demanda y de lo que consta en las resoluciones cuya copia se aporta- que el señor Portella Cardona se haya mantenido ignorante del proceso a cuyo término fue considerado responsable civil subsidiario del pago de unas indemnizaciones correspondientes a los daños derivados de un accidente provacado, en parte, por quien conducía un vehículo de propiedad del actor.  Su queja por indefensión no muestra, pues, verosimilitud alguna y ello debe llevar al reconocimiento de que la pretensión deducida carece de todo contenido constitucional [art. 50.2 b) de la LOTC].</w:t>
      </w:r>
    </w:p>
    <w:p w:rsidR="0036070F" w:rsidRDefault="0036070F" w:rsidP="0036070F">
      <w:pPr>
        <w:pStyle w:val="TextoNormal"/>
      </w:pPr>
      <w:r>
        <w:t>A esta conclusión se ha de llegar incluso si pudieran ahora no tenerse en cuenta datos, ciertamente no menospreciables, que constan en la Sentencia recaída en la Primera instancia, esto es, la mención del actor como «interviniente» entonces en el juicio de faltas, la prueba relativa a la autorización dada por el señor Portella a quien conducía el vehículo accidentado para usar del mismo y, en fin, la pericia realizada sobre este automóvil para evaluar los daños sufridos. Aun sin extraer de todas estas menciones todo lo que ellas encierran de contradicción con el alegato del recurrente de haberse mantenido, desde el principio, al margen del procedimiento, no cabe sino descartar las protestas de indefensión que hoy se hacen, pues no resulta en modo alguno verosímil que haya podido desconocer la existencia misma del juicio de faltas la persona cuya Compañía aseguradora, identificada como tal por el Juzgador y declarada en el fallo responsable directa del pago de las indemnizaciones, conoció de la existencia del proceso hasta el extremo de interponer frente a la Sentencia recaída en la primera instancia recurso de apelación. No se alcanza a ver, en efecto, cómo tal identifiación de la Entidad aseguradora (la Compañía «Winterthur») pudo en este caso lograse sin la colaboración del asegurado, hoy demandante, ni cómo pudo éste mantenerse ignorante del procedimiento penal pese a la participación en el mismo -en su segunda instancia, cuando menos-, del asegurador del vehículo de su propiedad. Es cierto que no pesa sobre quien alega indefensión la carga de probar su ignorancia sobre el proceso al que dice no fue llamado, pero también lo es que no resulta posible, para juzgar de la verosimilitud de la lesión denunciada, desconocer hechos tan relevantes como los citados y que tan derechamente llevan a concluir en que el demandante no pudo haber ignorado la iniciación y pendencia del juicio de faltas, de tal modo que, aun en la hipótesis de no haber sido citado formalmente al mismo, pudo entonces comparecer en el proceso, sosteniendo lo que a su interés conviniera. Si no lo hizo así el actor ello se habría debido a su falta de diligencia, incompatible con su alegato actual de haberse lesionado su derecho fundamental. La notoria inconsistencia de esta queja conduce, pues, a confirmar su carencia de contenido constitucional [art. 50.2 b) de la LOTC], debiendo, en consecuencia, inadmitir el recurso.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acordó la Sección la inadmisión a trámite del recurso de amparo y el archivo de las actuaciones.</w:t>
      </w:r>
    </w:p>
    <w:p w:rsidR="0036070F" w:rsidRDefault="0036070F" w:rsidP="0036070F">
      <w:pPr>
        <w:pStyle w:val="TextoNormal"/>
      </w:pPr>
    </w:p>
    <w:p w:rsidR="0036070F" w:rsidRDefault="0036070F" w:rsidP="0036070F">
      <w:pPr>
        <w:pStyle w:val="TextoNormal"/>
      </w:pPr>
      <w:r>
        <w:lastRenderedPageBreak/>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5" w:name="AUTO_1987_713"/>
      <w:r>
        <w:lastRenderedPageBreak/>
        <w:t>AUTO 713/1987, de 10 de junio de 1987</w:t>
      </w:r>
    </w:p>
    <w:bookmarkEnd w:id="30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ECLI:ES:TC:1987:713A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242/1987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25 de febrero del año en curso se registró en este Tribunal escrito mediante el cual doña Ester Rodríguez Pérez, Procuradora de los Tribunales, interpuso recurso de amparo constitucional en nombre de don Manuel Lezana Odriozola frente a la Sentencia dictada por la Audiencia Territorial de Pamplona, de fecha 7 de mayo de 1986, que desestimó recurso contencioso-administrativo, así como contra la Sentencia del Tribunal Supremo, de fecha 4 de diciembre de 1986, confirmatoria de la anterior, por presunta vulneración de los derechos reconocidos en los arts. 14 y 24 de la C.E.</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se exponen en la demanda son, en síntesis, los siguientes: a) En 1979 le fue reconocida al recurrente la categoría de Director, que es la que se le sigue reconociendo en la plantilla orgánica del Gobierno de Navarra. La Ley Foral de 11 de abril de 1983, en su Disposición adicional, señaló que las actuales Direcciones fueran adscritas con nivel orgánico de Servicio al departamento correspondiente. El Reglamento de Retribuciones aprobado por Decreto Foral 158/1984, de 4 de julio, y antes el Acuerdo de la Diputación Foral de 16 de abril de 1984, señalaron las retribuciones a percibir por todos los Directores de Servicio, sin hacer excepción ni distinción alguna; además de las retribuciones básicas y personales se prevé en dichas normas un complemento del 40 por 100 por prestación de trabajo directivo y otro del 55 por 100 por exclusividad. Por Decreto Foral 212/1984, de 26 de septiembre, se aprobó la plantilla orgánica provisional de la Comunidad Foral de Navarra. En ella aparece encuadrado el recurrente con el puesto de trabajo de «Director» con el nivel A y con el complemento de incompatibilidad del 35 por 100. </w:t>
      </w:r>
    </w:p>
    <w:p w:rsidR="0036070F" w:rsidRDefault="0036070F" w:rsidP="0036070F">
      <w:pPr>
        <w:pStyle w:val="TextoNormal"/>
      </w:pPr>
      <w:r>
        <w:t xml:space="preserve">b) Frente a este Decreto, el recurrente en amparo formuló recurso de reposición, solicitando se le reconociera el derecho a percibir, además de las retribuciones básicas que le correspondan, todas las retribuciones complementarias que se les haya asignado a los Directores de Servicio, y en particular el complemento por dirección y exclusividad; la Comunidad Foral denegó dicho recurso primero presuntamente por silencio y posteriormente por Acuerdo de 13 de febrero de 1985. </w:t>
      </w:r>
    </w:p>
    <w:p w:rsidR="0036070F" w:rsidRDefault="0036070F" w:rsidP="0036070F">
      <w:pPr>
        <w:pStyle w:val="TextoNormal"/>
      </w:pPr>
      <w:r>
        <w:t xml:space="preserve">c) Contra dicha denegación interpuso el recurrente demanda ante la Audiencia Territorial de Pamplona, dando lugar al recurso contencioso-administrativo número 14/1985, en el cual se dictó Sentencia de fecha 7 de mayo de 1985 por la que se desestima el recurso interpuesto. </w:t>
      </w:r>
    </w:p>
    <w:p w:rsidR="0036070F" w:rsidRDefault="0036070F" w:rsidP="0036070F">
      <w:pPr>
        <w:pStyle w:val="TextoNormal"/>
      </w:pPr>
      <w:r>
        <w:lastRenderedPageBreak/>
        <w:t>d) Contra esta Sentencia interpuso el recurrente en amparo recurso de apelación ante el Tribunal Supremo, dando lugar al núm. 86/1986 de la Sala Quinta del citado Tribunal, en el que se dictó Sentencia de fecha 24 de diciembre de 1986 que declaraba mal admitido el recurso de apelación y confirmaba, por tanto, la Sentencia apelada.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fundamentación en Derecho de la demanda puede resumirse como sigue: Las Sentencias impugnadas vulneran, entiende el recurrente, los derechos reconocidos en los arts. 14 y 24 C.E. </w:t>
      </w:r>
    </w:p>
    <w:p w:rsidR="0036070F" w:rsidRDefault="0036070F" w:rsidP="0036070F">
      <w:pPr>
        <w:pStyle w:val="TextoNormal"/>
      </w:pPr>
      <w:r>
        <w:t xml:space="preserve">El derecho a la tutela judicial efectiva habría sido vulnerado, en primer lugar, porque ni el Gobierno de Navarra ni la Audiencia Territorial conceden al recurrente la tutela solicitada; y en segundo lugar, por cuanto el Tribunal Supremo no entra en el fondo por entender que se trata de un problema de retribuciones, siendo así pues, según el recurrente, habría otras cuestiones implicadas (derechos adquiridos, trato discriminatorio, expropiación de cargo público, etc.) que habrían debido llevar al Tribunal Supremo a entrar en el fondo de la cuestión. Invoca en este último sentido la doctrina del Tribunal Constitucional según la cual no es legítimo cualquier obstáculo procesal al acceso a la jurisdicción, siendo contenido normal del derecho a la tutela judicial efectiva la obtención de una resolución de fondo. </w:t>
      </w:r>
    </w:p>
    <w:p w:rsidR="0036070F" w:rsidRDefault="0036070F" w:rsidP="0036070F">
      <w:pPr>
        <w:pStyle w:val="TextoNormal"/>
      </w:pPr>
      <w:r>
        <w:t xml:space="preserve">El principio constitucional de igualdad, por su parte, resultaría vulnerado desde dos perspectivas: Así, una primera discriminación vedada por la Constitución se originaría por el Decreto Foral 212/1984; para el recurrente resulta evidente que las normas sobre retribuciones no pueden ser discriminatorias, sino que deben ofrecer un mismo tratamiento retributivo a todos los funcionarios de una misma categoría o nivel no pudiendo quedar excluido de esta aplicación ningún funcionario que ostente esa categoría. Una segunda discriminación se habría originado en virtud de la Sentencia impugnada de la Audiencia Territorial de Pamplona, al apartarse sin razonamiento alguno de la solución adoptada por la misma Sala en un supuesto sustancialmente igual, cual es el que dio lugar a la Sentencia de la misma Sala, de 16 de abril de 1986, cuya copia se acompaña; en la misma, en efecto, se reconoce al demandante el derecho a percibir los emolumentos correspondientes a un Director de Servicio según el régimen retributivo establecido en el Estatuto del Personal, Ley Foral 13/1983, de 30 de marzo, y en el Reglamento Provisional de Retribuciones, Decreto Foral 158/1984, de 4 de julio. 4. En el suplico de la demanda se solicita la declaración de nulidad de las dos Sentencias impugnadas, así como el reconocimiento al recurrente del derecho a percibir todas las retribuciones básicas, personales y complementarias correspondientes a un Director de Servicios, según el régimen retributivo establecido en el Estatuto de Personal, Ley Foral 13/1983, de 30 de marzo, y Reglamento Provisional de Retribuciones, Decreto Foral 158/1984, de 4 de julio, con efectos desde el 1 de enero de 1984. 5. Por providencia de 18 de marzo de 1987, la Sección Cuarta de este Tribunal Constitucional acordó requerir al recurrente a fin de que, en el plazo de diez días, presentase copia, traslado o certificación de la resolución dictada por la Sala Quinta del Tribunal Supremo de 24 de diciembre de 1986, lo que fue cumplimentado con fecha de 30 de marzo de 1987. El día 8 de abril siguiente, la Sección dictó providencia por la que se concedía al recurrente y al Ministerio Fiscal un plazo común de diez días a fin de que formulasen las alegaciones que estimaren pertinentes en relación con la posible presencia del motivo de inadmisión de carácter insubsanable previsto en el art. 50.2 b) de la LOTC, consistente en carecer la demanda manifiestamente de contenido constitucional. Presenta sus alegaciones el Ministerio Fiscal, que manifiesta, respecto a la alegada vulneración de derechos reconocidos en el art. 24.1 de la C.E., que tal afirmación del recurrente no representa más </w:t>
      </w:r>
      <w:r>
        <w:lastRenderedPageBreak/>
        <w:t>que una disconformidad con las Sentencias dictadas, lo que no puede constituir fundamento del amparo. En cuanto a la aducida vulneración del principio de igualdad, no se ha producido por parte de la Administración ya que si el recurrente no percibe determinadas atribuciones es justamente porque no ejerce las funciones propias de un Jefe de Servicio, lo que es legalmente posible según las disposiciones que se citan. Y, en cuanto a la desigualdad derivada del diferente tratamiento dado por la Audiencia a casos pretendidamente similares, no se ha utilizado el recurso excepcional de revisión conforme al apartado 1, b), del art. 102 de la LJCA: y además, los supuestos que se contemplan no son igules, pues en la Sentencia aducida como término de comparación no se tuvo en cuenta un elemento decisivo en la que ahora se recurre, esto es, que el recurrente no ejercía las funciones de Jefe de Servicio. El demandante de amparo, por su parte, en escrito de 6 de mayo de 1987, se reitera en los argumentos expuestos en su escrito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Aduce el recurrente que se le han vulnerado sus derechos a la tutela judicial efectiva, y a ser tratado en condiciones de igualdad, derechos reconocidos en los arts. 24.1 y 14 de la C.E., respectivamente. En cuanto a lo primero, y pese a los argumentos del recurrente, la alegada vulneración del derecho a la tutela judicial efectiva es claramente inconsistente. Lo es respecto del recurso de reposición ante el Gobierno de Navarra y respecto del recurso contencioso-administrativo ante la Audiencia Territorial de Pamplona, aunque sólo sea por cuanto se identifica el derecho a la tutela judicial efectiva con el derecho a obtener una resolución favorable a las pretensiones del recurrente, lo que no forma parte del citado derecho, como el Tribunal Constitucional ha tenido ocasión de reiterar hasta la saciedad; y lo es también respecto del recurso de apelación interpuesto ante el Tribunal Supremo, desde el momento en que, como también ha declarado repetidamente el Tribunal Constitucional, el derecho a la tutela judicial afectiva se satisface también en virtud de una resolución fundada en Derecho, sea o no favorable a las pretensiones del actor, que podrá ser de inadmisión cuando así lo acuerde el Juez o Tribunal en aplicación razonada de una causa legal (así, STC 43/1984, fundamento jurídico 2.°).  En el presente supuesto no es dudoso que la inadmisión del recurso de apelación por parte del Tribunal Supremo, dados los términos del citado art. 94.1 a), LJCA, cumple dicho requisito.</w:t>
      </w:r>
    </w:p>
    <w:p w:rsidR="0036070F" w:rsidRDefault="0036070F" w:rsidP="0036070F">
      <w:pPr>
        <w:pStyle w:val="TextoNormal"/>
      </w:pPr>
    </w:p>
    <w:p w:rsidR="0036070F" w:rsidRDefault="0036070F" w:rsidP="0036070F">
      <w:pPr>
        <w:pStyle w:val="TextoNormal"/>
      </w:pPr>
      <w:r w:rsidRPr="0036070F">
        <w:rPr>
          <w:rStyle w:val="NumeroAFNegritaCaracter"/>
        </w:rPr>
        <w:t>2</w:t>
      </w:r>
      <w:r>
        <w:t>. En relación con la infracción del art. 14 C.E. conviene distinguir entre las dos «perspectivas» señaladas por el recurrente. La primera de ellas carece manifiestamente de contenido: En modo alguno puede considerarse discriminatorio el que el Gobierno de Navarra interprete, asumiéndolo también la Audiencia Territorial de Pamplona, que determinados complementos no son consecuencia directa de una determinada categoría, sino que se encuentran en situación de dependencia respecto del desempeño de una determinada función. La diferencia resultante en las atribuciones respondería así a una razón de ser perfectamente justificada.</w:t>
      </w:r>
    </w:p>
    <w:p w:rsidR="0036070F" w:rsidRDefault="0036070F" w:rsidP="0036070F">
      <w:pPr>
        <w:pStyle w:val="TextoNormal"/>
      </w:pPr>
    </w:p>
    <w:p w:rsidR="0036070F" w:rsidRDefault="0036070F" w:rsidP="0036070F">
      <w:pPr>
        <w:pStyle w:val="TextoNormal"/>
      </w:pPr>
      <w:r>
        <w:t>Distinto, hasta cierto punto, es el caso en lo que a la segunda «perspectiva» se refiere.  No pueden negarse ciertas coincidencias en los supuestos de hecho que se encuentran en el origen de la Sentencia recurrida de la Sala de lo Contencioso- Administrativo de la Audiencia Territorial, de 7 de mayo de 1986, y de la Sentencia de la misma Sala del 16 de abril anterior, en las que recaen fallos opuestos. En ambos supuestos se trata de funciona</w:t>
      </w:r>
      <w:r>
        <w:lastRenderedPageBreak/>
        <w:t>rios de la Comunidad Foral que tenían categoría de «Director» con anterioridad a la reestructuración administrativa, a los cuales, si bien se les reconoce dicha categoría, se les deniegan los complementos previstos para los nuevos «Directores de Servicio», siendo así que la Disposición adicional primera de la Ley Foral 23/1983 dispone en su párrafo 3.° que «las actuales Direcciones serán adscritas, con nivel orgánico de servicio, al departamento correspondiente». Y mientras en la primera de las Sentencias se reconoce el derecho del demandante a dichos complementos, en la segunda, ahora recurrida, es desestimada dicha pretensión.</w:t>
      </w:r>
    </w:p>
    <w:p w:rsidR="0036070F" w:rsidRDefault="0036070F" w:rsidP="0036070F">
      <w:pPr>
        <w:pStyle w:val="TextoNormal"/>
      </w:pPr>
    </w:p>
    <w:p w:rsidR="0036070F" w:rsidRDefault="0036070F" w:rsidP="0036070F">
      <w:pPr>
        <w:pStyle w:val="TextoNormal"/>
      </w:pPr>
      <w:r>
        <w:t>Ciertamente, es reiterada doctrina del TC la de que el art. 14 de la C.E. veda a un mismo órgano judicial alterar arbitrariamente el sentido de sus decisiones en situaciones sustancialmente iguales.  Ahora bien, aunque las situaciones son parcialmente semejantes, no se produce en las mismas una coincidencia tal que lleve a calificar de arbitraria la diferencia entre ambas resoluciones.  En efecto, la lectura de la Sentencia aducida por el recurrente como término de comparación evidencia cómo el demadante en aquella Sentencia, si bien había dejado de desempeñar el cargo de Director «continuó prestando servicios en aquel Departamento con las atribuciones correspondientes a Director antiguo y no con las nuevas», añadiéndose que «en el Decreto Foral 212/1984, de plantilla orgánica, figura un cargo de Director que vino a ser desempañado por el actor».</w:t>
      </w:r>
    </w:p>
    <w:p w:rsidR="0036070F" w:rsidRDefault="0036070F" w:rsidP="0036070F">
      <w:pPr>
        <w:pStyle w:val="TextoNormal"/>
      </w:pPr>
    </w:p>
    <w:p w:rsidR="0036070F" w:rsidRDefault="0036070F" w:rsidP="0036070F">
      <w:pPr>
        <w:pStyle w:val="TextoNormal"/>
      </w:pPr>
      <w:r>
        <w:t>Esta circunstancia aparece así como relevante en la decisión de dicho supuesto en sentido distinto al de la Sentencia impugnada, en cuyo fundamento de Derecho tercero se reconoce que se podrían plantear dudas si el recurrente hubiera estado ejerciendo el cargo de Director hasta el momento de la entrada en vigor de la nueva normativa sobre estructuración de la Administración Foral; ahora bien, siendo así que desde 1982 el recurrente había dejado de desempeñar un cargo de Director, aunque hubiera conservado tal categoría, no cabe estimar la pretensión de que se le reconozca el derecho a percibir los complementos correspondientes a un Director de Servicio.</w:t>
      </w:r>
    </w:p>
    <w:p w:rsidR="0036070F" w:rsidRDefault="0036070F" w:rsidP="0036070F">
      <w:pPr>
        <w:pStyle w:val="TextoNormal"/>
      </w:pPr>
    </w:p>
    <w:p w:rsidR="0036070F" w:rsidRDefault="0036070F" w:rsidP="0036070F">
      <w:pPr>
        <w:pStyle w:val="TextoNormal"/>
      </w:pPr>
      <w:r>
        <w:t>Ello hace que, también desde esta perspectiva, carezca de contenido la alegada vulneración del derecho a un trato no discriminatorio, siendo procedente, en consecuencia, estimar también la concurrencia de la causa de inadmisibilidad prevista en el art. 50.2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6" w:name="AUTO_1987_714"/>
      <w:r>
        <w:lastRenderedPageBreak/>
        <w:t>AUTO 714/1987, de 10 de junio de 1987</w:t>
      </w:r>
    </w:p>
    <w:bookmarkEnd w:id="30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ECLI:ES:TC:1987:714A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247/1987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7" w:name="AUTO_1987_715"/>
      <w:r>
        <w:lastRenderedPageBreak/>
        <w:t>AUTO 715/1987, de 10 de junio de 1987</w:t>
      </w:r>
    </w:p>
    <w:bookmarkEnd w:id="30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ECLI:ES:TC:1987:715A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249/1987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8" w:name="AUTO_1987_716"/>
      <w:r>
        <w:lastRenderedPageBreak/>
        <w:t>AUTO 716/1987, de 10 de junio de 1987</w:t>
      </w:r>
    </w:p>
    <w:bookmarkEnd w:id="30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ECLI:ES:TC:1987:716A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255/1987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09" w:name="AUTO_1987_717"/>
      <w:r>
        <w:lastRenderedPageBreak/>
        <w:t>AUTO 717/1987, de 10 de junio de 1987</w:t>
      </w:r>
    </w:p>
    <w:bookmarkEnd w:id="30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ECLI:ES:TC:1987:717A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259/1987, promovido en causa penal.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310" w:name="AUTO_1987_718"/>
      <w:r>
        <w:lastRenderedPageBreak/>
        <w:t>AUTO 718/1987, de 10 de junio de 1987</w:t>
      </w:r>
    </w:p>
    <w:bookmarkEnd w:id="31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ECLI:ES:TC:1987:718A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261/1987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1" w:name="AUTO_1987_719"/>
      <w:r>
        <w:lastRenderedPageBreak/>
        <w:t>AUTO 719/1987, de 10 de junio de 1987</w:t>
      </w:r>
    </w:p>
    <w:bookmarkEnd w:id="31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ECLI:ES:TC:1987:719A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277/1987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Paulino Monsalve Guerra, en nombre y representación de la Empresa «Dragados y Construcciones, S. A.», presentó recurso de amparo con fecha 4 de marzo de 1987 frente a la Sentencia del Tribunal Central de Trabajo (Sala Primera) de 3 de noviembre de 1986, dictada en autos sobre reclamación de cantidad, alegando violación de los arts. 14 y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Del expediente aportado se desprendía que determinados trabajadores de dicha empresa -que habían sido contratados en su mayor parte al amparo del Decreto 42/1979, sobre contratación temporal para fomento del empleo, y cuyos contratos se prorrogaron hasta el final de la obra- presentaron demanda ante la jurisdicción laboral al término de su relación laboral, en reclamación de la indemnización prevista para los trabajadores «fijos de obra» en la Ordenanza de la Construcción de 1970. La Sentencia de Magistratura de Trabajo de Almería de 31 de octubre de 1983 desestimó su petición, aunque más tarde fue revocada por la Sentencia del Tribunal Central de Trabajo (Sala primera) de 3 de noviembre de 1986, que estimó el recurso de suplicación interpuesto por los trabajadores, salvo para algunos' de ellos que tenían unas condiciones contractuales distintas.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Frente a la Sentencia del Tribunal Central de Trabajo se interpone recurso de amparo por la empresa, en solicitud de que se anule la resolución impugnada, para que pueda dictarse una nueva resolución judicial acorde con la doctrina que presuntamente se había quebrado, y de que se suspenda su ejecución, porque de lo contrario, a su juicio, el recurso de amparo perdería su finalidad. </w:t>
      </w:r>
    </w:p>
    <w:p w:rsidR="0036070F" w:rsidRDefault="0036070F" w:rsidP="0036070F">
      <w:pPr>
        <w:pStyle w:val="TextoNormal"/>
      </w:pPr>
      <w:r>
        <w:t>Según el demandante, la Sentencia del Tribunal Central de Trabajo de 3 de noviembre de 1986, al considerar a los trabajadores reclamantes como «fijos de obra», y al reconocerles, consiguientemente, el derecho a obtener indemnización al término de su contrato, ha quebrantado la doctrina consolidada y constante del propio Tribunal Central de Trabajo, entrando en contradicción también con los escasos pronunciamientos del Tribunal Supremo en asuntos del mismo tipo. Esta posición jurisprudencial, uniforme a juicio de la demandante, defendería la no aplicación, tras el Estatuto de los Trabajadores de 1980, de la indemnización establecida en la Ordenanza de la Construcción a favor de los trabajadores fijos de obra: la admisibilidad de la prórroga hasta el final de la obra, de los contratos ce</w:t>
      </w:r>
      <w:r>
        <w:lastRenderedPageBreak/>
        <w:t>lebrados al amparo del Decreto 42/1979, sin que ello modificara su naturaleza; y la aplicación a esos contratos únicamente de la normativa especial a cuyo amparo se hubieran celebrado, con exclusión de todas aquellas normas que, como la Ordenanza de la Construcción, tuvieran un carácter ordinario y no excepcional. La contradicción entre la resolución impugnada y esta doctrina jurisprudencial supondría, de acuerdo con la demanda, una lesión del principio de igualdad en la aplicación de la ley y del derecho a la tutela judicial efectiva (arts. 14 y 24.1 de la Constitución, respectivamente).</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1 de abril de 1987, la Sala acordó tener por interpuesto el recurso de amparo y, a tenor de lo dispuesto en el art. 50 LOTC, acordó la concesión de un plazo de diez días al Ministerio Fiscal y a la parte demandante para que alegaran o que estimaran pertinente sobre la posible inadmisión de la demanda, por extemporaneidad en su presentación y por falta de contenido que justificara una decisión del Tribunal Constitucional sobre el fondo [arts. 50.1 a) y y 50.2 b), LOTC]. </w:t>
      </w:r>
    </w:p>
    <w:p w:rsidR="0036070F" w:rsidRDefault="0036070F" w:rsidP="0036070F">
      <w:pPr>
        <w:pStyle w:val="TextoNormal"/>
      </w:pPr>
      <w:r>
        <w:t xml:space="preserve">Por escrito de 20 de abril de 1987 tuvo entrada en esta Tribunal el escrito de alegaciones del Ministerio Fiscal, en el que se reitera la posible extemporaneidad en la presentación de la demanda, al faltar la acreditación fehaciente de la fecha de notificación de la Sentencia impugnada, y, en respuesta a las alegaciones del demandante, se afirma, por una parte, que el principio de igualdad en la aplicación de la ley no puede utilizarse con el fin de unificar la doctrina de los Tribunales, y, por otra, que no cabe apreciar una línea constante en la doctrina del Tribunal Central de Trabajo y, por tanto, no puede hablarse de ruptura de esa supuesta línea jurisprudencial. El Fiscal advierte, sin embargo, que el examen de las actuaciones judiciales anteriores podría aportar mayor luz sobre el tema planteado. </w:t>
      </w:r>
    </w:p>
    <w:p w:rsidR="0036070F" w:rsidRDefault="0036070F" w:rsidP="0036070F">
      <w:pPr>
        <w:pStyle w:val="TextoNormal"/>
      </w:pPr>
      <w:r>
        <w:t>El demandante presentó sus alegaciones por escrito que tuvo entrada en este Tribunal el día 21 de abril de 1987, a las que adjuntaba pruebas fehacientes sobre la fecha de notificación de la Sentencia impugnada inicialmente citada, eliminando así la presunción que se había creado en torno a la extemporaneidad en la presentación de la demanda. En su escrito, por lo demás, se reafirma en el contenido de la demanda y en su opinión de que se han vulnerado los arts. 14 y 24.1 de la Constitución por parte de la resolución judicial recurrida, ya que, a su juicio, contradice la doctrina del Tribunal Supremo (Sala Sexta) y cambia de criterio, injustificadamente, respecto a la posición sostenida por el propio Tribunal Central de Trabajo. Añade que la causa de inadmisión del recurso de amparo prevista en el art. 50.2 b), LOTC debe interpretarse restrictivamente, para dar la mayor virtualidad posible al principio pro actione, de acuerdo con la Sentencia de este Tribunal de 27 de mayo de 1985.</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Una vez que el demandante ha acreditado fehacientemente que el recurso de amparo fue interpuesto dentro de los veinte días previstos en el art. 44.2 LOTC, ha desaparecido la extemporaneidad de la demanda como motivo de inadmisión. Queda por examinar, por tanto, la posible falta de contenido constitucional de la demanda de amparo que, como segundo motivo de inadmisión, se advirtió en la providencia citada en los antecedentes.</w:t>
      </w:r>
    </w:p>
    <w:p w:rsidR="0036070F" w:rsidRDefault="0036070F" w:rsidP="0036070F">
      <w:pPr>
        <w:pStyle w:val="TextoNormal"/>
      </w:pPr>
      <w:r>
        <w:t xml:space="preserve">Para valorar las alegaciones del demandante conviene hacer, en primer lugar, una precisión sobre la mención conjunta de los arts.  14 y 24.1 de la Constitución. A juicio del demandante, la lesión del derecho a la tutela judicial se habría producido no tanto por una insuficiente fundamentación de la resolución judicial impugnada, sino por una desigual </w:t>
      </w:r>
      <w:r>
        <w:lastRenderedPageBreak/>
        <w:t>aplicación de la ley.  La violación del derecho a la tutela judicial sería así una consecuencia derivada de la vulneración por el órgano judicial del principio de igualdad en la aplicación de la ley. Es cierto que, como señala el demandante, la desigualdad en la aplicación de la ley repercute inevitablemente en el derecho a la tutela judicial, y así lo ha declarado, en efecto, este Tribunal (STC 62/1984, de 21 de mayo), pero, precisamente porque la lesión del art. 24.1 de la Constitución sería en este caso una mera consecuencia de la vulneración del art. 14 de la Constitución, la pretensión del demandante ha de reconducirse a un problema de igualdad en la aplicación de la ley, puesto que, si no se hubiera producido la lesión de este derecho a la igualdad, desaparecería automáticamente la presunta lesión del derecho a la tutela judicial.  Nuestro enjuiciamiento se debe centrar, por tanto, en la presunta vulneración del derecho a la igualdad en la aplicación de la ley. A este propósito, las alegaciones del demandante discurren en una doble línea argumental: a) Contradicción entre la resolución judicial impugnada y la doctrina del Tribunal Supremo (Sala Sexta), y b) contradicción entre dicha resolución y la doctrina consolidada del propio Tribunal Central de Trabajo.</w:t>
      </w:r>
    </w:p>
    <w:p w:rsidR="0036070F" w:rsidRDefault="0036070F" w:rsidP="0036070F">
      <w:pPr>
        <w:pStyle w:val="TextoNormal"/>
      </w:pPr>
    </w:p>
    <w:p w:rsidR="0036070F" w:rsidRDefault="0036070F" w:rsidP="0036070F">
      <w:pPr>
        <w:pStyle w:val="TextoNormal"/>
      </w:pPr>
      <w:r w:rsidRPr="0036070F">
        <w:rPr>
          <w:rStyle w:val="NumeroAFNegritaCaracter"/>
        </w:rPr>
        <w:t>2</w:t>
      </w:r>
      <w:r>
        <w:t>. Con relación a la primera línea argumental, es preciso recordar una vez más que el principio de igualdad en la aplicación de la ley sólo puede invocarse en esta vía de amparo constitucional cuando de las decisiones de un mismo órgano jurisdiccional se trate, como repetidamente ha dicho este Tribunal (STC 49/1982, de 14 de julio, entre otras muchas).  Por el contrario, las eventuales discrepancias de las decisiones adoptadas por órganos jurisdiccionales distintos no se rigen por el principio de igualdad en la aplicación de la ley, sino por los principios de autonomía e independencia de Jueces y Tribunales, igualmente reconocidos en la Constitución (art. 117), sin perjuicio de que la misma ley provea a la unificación de la doctrina jurisdiccional mediante la apertura de recursos y apelaciones ante los órganos jurisdiccionales superiores.  De acuerdo con lo anterior, no cabe olvidar que entre el Tribunal Central de Trabajo y el Tribunal Supremo -dejando a salvo el muy singular recurso «en interés de ley»- no hay una relación de jerarquía, ya que ambos actúan como órganos superiores en la Jurisdicción laboral y su respectivo campo de competencias se distingue únicamente por razón de la cuantía o por otras características del asunto controvertido, lo que significa que cada uno de los órganos jurisdiccionales citados puede mantener una línea Jurisprudencial distinta.  La discrepancia entre el Tribunal Central de Trabajo y el Tribunal Supremo (Sala Sexta) no es, por tanto, una cuestión que pueda afectar al principio de igualdad en la aplicación de la ley y que pueda motivar, como tal, una demanda de amparo. Es, simplemente, uno de los posibles efectos del actual sistema de distribución competencial en la cúspide de la jurisdicción laboral en dos instancias distintas.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lo que concierne a la segunda línea argumental del recurrente -contradicción entre la resolución judicial impugnada y la doctrina del propio Tribunal Central de Trabajo-, cabe formular asimismo dos observaciones, referidas, respectivamente, a la derogación parcial de la Ordenanza de la Construcción tras el Estatuto de los Trabajadores, y a la no aplicaicón de dicha norma sectorial a los contratos de trabajo celebrados al amparo de normas excepcionales. Sobre la primera cuestión hay que decir que no existe una línea interpretativa uniforme del Tribunal Central de Trabajo, pudiendo encontrarse, desde la aprobación del Estatuto de los Trabajadores hasta nuestros días, pronunciamientos del Tribunal Central de TrabaJo en un sentido o en otro; si acaso, podría hallarse una línea tendencial mayoritaria que se inclina por la aplicación de la Ordenanza de Trabajo de la </w:t>
      </w:r>
      <w:r>
        <w:lastRenderedPageBreak/>
        <w:t>Construcción como norma más favorable para el trabajador. No puede decirse, por tanto, que la doctrina del órgano Jurisdiccional en cuestión sea constante y uniforme y, en consecuencia, no puede hablarse de vulneración del principio de igualdad en la aplicación de la ley señaladamente cuando, como es el caso, una Sentencia sostenga la posición interpretativa que parece dominante.</w:t>
      </w:r>
    </w:p>
    <w:p w:rsidR="0036070F" w:rsidRDefault="0036070F" w:rsidP="0036070F">
      <w:pPr>
        <w:pStyle w:val="TextoNormal"/>
      </w:pPr>
    </w:p>
    <w:p w:rsidR="0036070F" w:rsidRDefault="0036070F" w:rsidP="0036070F">
      <w:pPr>
        <w:pStyle w:val="TextoNormal"/>
      </w:pPr>
      <w:r w:rsidRPr="0036070F">
        <w:rPr>
          <w:rStyle w:val="NumeroAFNegritaCaracter"/>
        </w:rPr>
        <w:t>4</w:t>
      </w:r>
      <w:r>
        <w:t>. Con relación a la segunda cuestión antes aludida, existe, en efecto, una línea interpretativa virtualmente uniforme del Tribunal Central de Trabajo en defensa de la no modificación de la naturaleza del contrato de trabajo temporal que se prorroga hasta el final de la obra, así como de la no aplicación de la indemnización prevista en la Ordenanza de la Construcción a los trabajadores que prestan sus servicios bajo aquella modalidad contractual, por lo que podría pensarse que la Sentencia impugnada se aparta en este punto del precedente que ha venido sosteniendo el propio Tribunal Central de Trabajo.  Sin embargo, no cabe ignorar que la cuestión antes dicha es sumamente controvertida, no tiene una solución clara en los textos normativos y generalmente se plantea estrechamente unida a otros problemas adicionales, como el de la situación normativa de la Ordenanza de Trabajo tras la entrada en vigor del Estatuto de los Trabajadores o el de la aplicación transitoria de la normativa le anterior Ley 8/1980. No puede extrañar, por tanto, que aparezcan interpretaciones divergentes, y que alguna resolución judicial se aparte de la línea mayoritaria o dominante como ocurre con la resolución judicial ahora impugnada en amparo.</w:t>
      </w:r>
    </w:p>
    <w:p w:rsidR="0036070F" w:rsidRDefault="0036070F" w:rsidP="0036070F">
      <w:pPr>
        <w:pStyle w:val="TextoNormal"/>
      </w:pPr>
      <w:r>
        <w:t>En tal caso, la vulneración del principio de igualdad en la aplicación de la ley no podría cifrarse en una mera divergencia interpretativa, sino sólo en una separación infundada, arbitraria o no razonable de la posición mantenida por ese mismo órgano jurisdiccional, como se desprende de la doctrina de este Tribunal (Sentencia 140/1985, de 21 de octubre, entre otras). De acuerdo con esta doctrina, no puede afirmarse que la Sentencia del Tribunal Central de Trabajo de 3 de noviembre de 1986 carezca de fundamentación, pues las conclusiones y el fallo a que se llega en la misma se apoya en una razonada interpretación y aplicación de las normas implicadas, dando a las alegaciones y pretensiones del recurrente una respuesta que es defendible en términos jurídicos, con cita de otros pronunciamientos del mismo Tribunal. Es verdad que no alude de forma expresa a su divergencia con aquella línea interpretativa virtualmente uniforme a la que antes hemos hecho referencia; pero no es menos cierto que el cambio de criterio en la aplicación de la ley resulta constitucionalmente lícito cuando de modo implícito puede deducirse que aquel apartamiento es deliberado y consciente y ajeno por completo a la arbitrariedad o al descuido (Sentencia 52/1986, de 30 de abril). Tal es, como queda dicho, el caso de la resolución del Tribunal Central de Trabajo objeto del presente recurso de amparo, sustancialmente distinto del que se contempla en la Sentencia 49/1985, de 28 de marzo, invocada por el demandante, pues, a diferencia de esta última, no hay aquí un cambio de criterio infundado o arbitrario, sino una decisión judicial fundada que deliberadamente se inclina por una interpretación del Derecho vigente distinta de la dominante. No cabe apreciar, por tanto, que se haya producido una lesión del derecho a la igualdad en la aplicación de la ley, incurriendo por lo mismo la demanda de amparo en el motivo de inadmisión previsto en el art. 50.2 b) de la Ley Orgánica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y el archivo de las actuaciones, sin que sea necesario, en consecuencia, que hagamos pronunciamiento alguno sobre la petición de suspensión.</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2" w:name="AUTO_1987_720"/>
      <w:r>
        <w:lastRenderedPageBreak/>
        <w:t>AUTO 720/1987, de 10 de junio de 1987</w:t>
      </w:r>
    </w:p>
    <w:bookmarkEnd w:id="31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ECLI:ES:TC:1987:720A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3" w:name="AUTO_1987_721"/>
      <w:r>
        <w:lastRenderedPageBreak/>
        <w:t>AUTO 721/1987, de 10 de junio de 1987</w:t>
      </w:r>
    </w:p>
    <w:bookmarkEnd w:id="31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ECLI:ES:TC:1987:721A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4" w:name="AUTO_1987_722"/>
      <w:r>
        <w:lastRenderedPageBreak/>
        <w:t>AUTO 722/1987, de 10 de junio de 1987</w:t>
      </w:r>
    </w:p>
    <w:bookmarkEnd w:id="31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ECLI:ES:TC:1987:722A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357/1987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5" w:name="AUTO_1987_723"/>
      <w:r>
        <w:lastRenderedPageBreak/>
        <w:t>AUTO 723/1987, de 10 de junio de 1987</w:t>
      </w:r>
    </w:p>
    <w:bookmarkEnd w:id="31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ECLI:ES:TC:1987:723A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389/1987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6" w:name="AUTO_1987_724"/>
      <w:r>
        <w:lastRenderedPageBreak/>
        <w:t>AUTO 724/1987, de 10 de junio de 1987</w:t>
      </w:r>
    </w:p>
    <w:bookmarkEnd w:id="31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ECLI:ES:TC:1987:724A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403/1987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presentado en el Juzgado de Guardia el día 26 de marzo tuvo entrada en el Registro de este Tribunal al día siguiente, la Procuradora de los Tribunales, doña Teresa Castro Rodríguez, interpone, en nombre de don Tomás López Peñalosa, recurso de amparo contra la Sentencia del Tribunal Central de Trabajo, de fecha 27 de febrero de 1987, que confirmó la dictada por la Magistratura de Madrid nº 8, de 7 de julio de 1986, en autos sobre prestación por desempleo.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fundamenta el presente recurso de amparo son, en síntesis, los siguientes: </w:t>
      </w:r>
    </w:p>
    <w:p w:rsidR="0036070F" w:rsidRDefault="0036070F" w:rsidP="0036070F">
      <w:pPr>
        <w:pStyle w:val="TextoNormal"/>
      </w:pPr>
      <w:r>
        <w:t xml:space="preserve">a) El actor, prestaba servicios como trabajador por cuenta ajena en la Empresa agrícola cuyo titular era su madre, desde 1966 hasta el 21 de octubre de 1984, fecha en la que cesó, por fallecimiento de su titular. </w:t>
      </w:r>
    </w:p>
    <w:p w:rsidR="0036070F" w:rsidRDefault="0036070F" w:rsidP="0036070F">
      <w:pPr>
        <w:pStyle w:val="TextoNormal"/>
      </w:pPr>
      <w:r>
        <w:t xml:space="preserve">b) Tras el cese de la mencionada Empresa, solicitó del Instituto Nacional de Empleo (en adelante INEM), las prestaciones derivadas de su situación de desempleo. Dicha solicitud fue denegada por resolución del INEM de 15 de enero de 1985. </w:t>
      </w:r>
    </w:p>
    <w:p w:rsidR="0036070F" w:rsidRDefault="0036070F" w:rsidP="0036070F">
      <w:pPr>
        <w:pStyle w:val="TextoNormal"/>
      </w:pPr>
      <w:r>
        <w:t xml:space="preserve">c) Formulada demanda ante Magistratura de Trabajo, tras la reclamación previa, fue desestimada por Sentencia de la Magistratura nº 8 de Madrid, de 7 de julio de 1986. </w:t>
      </w:r>
    </w:p>
    <w:p w:rsidR="0036070F" w:rsidRDefault="0036070F" w:rsidP="0036070F">
      <w:pPr>
        <w:pStyle w:val="TextoNormal"/>
      </w:pPr>
      <w:r>
        <w:t>d) Interpuesto recurso de suplicación fue desestimada por Sentencia del Tribunal Central, de 27 de febrero de 1987.</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actor solicita de este Tribunal que declare la nulidad de las Sentencias impugnadas, así como su revocación sustituyendo su fallo por otro que declare el derecho del mismo a percibir la prestación por desempleo. Igualmente, solicita, la declaración de inconstitucionalidad del art. 3. b) del Real Decreto 1469/81. </w:t>
      </w:r>
    </w:p>
    <w:p w:rsidR="0036070F" w:rsidRDefault="0036070F" w:rsidP="0036070F">
      <w:pPr>
        <w:pStyle w:val="TextoNormal"/>
      </w:pPr>
      <w:r>
        <w:t>Aduce como violado el art. 14 C.E. Funda su queja en que el citado precepto del Real Decreto 1469/81 viola el derecho fundamental de igualdad al establecer una clara discriminación en contra del recurrente por razón de su nacimiento y parentesco con su última empleadora. Dicha discriminación resulta, de un lado, de la comparación del Régimen Especial con el Régimen General de la Seguridad Social en el que no existe una prohibición semejante al del art. 3. b) del mencionado Real Decreto, de otro, una discriminación frente a los demás trabajadores del Régimen Especial Agrario, ya que cualquier otro traba</w:t>
      </w:r>
      <w:r>
        <w:lastRenderedPageBreak/>
        <w:t>jador agrícola que hubiese trabajado en la misma Empresa que el recurrente, y no fuese cónyuge, descendiente, etc., en primer grado, consanguinidad o afinidad, hubiese percibido, en las mismas condiciones en que se encuentra el recurrente, la prestación por desempleo. Por todo ello, concluye, que el art. 3. b) del Real Decreto 1469/1981, encierra una prescripción contraria al art. 14 C.E.</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22 de abril, la sección Cuarta de este Tribunal tuvo por interpuesto el presente recurso de amparo y concedió un plazo de diez días al Ministerio Fiscal y al solicitante de amparo, para que dentro de dicho plazo alegasen lo que estimasen pertinente sobre la posible concurrencia en la demanda de la causa de inadmisión prevista en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escrito registrado el día 12 de mayo el Ministerio Fiscal evacuó el trámite conferido solicitando la inadmisión del recurso. </w:t>
      </w:r>
    </w:p>
    <w:p w:rsidR="0036070F" w:rsidRDefault="0036070F" w:rsidP="0036070F">
      <w:pPr>
        <w:pStyle w:val="TextoNormal"/>
      </w:pPr>
      <w:r>
        <w:t xml:space="preserve">El Fiscal en su escrito de alegaciones manifiesta que el problema planteado lesión del derecho de igualdad por la aplicación del art. 3. b) del Real Decreto 1469/81, de 19 de junio, por el que el demandante arroja una sombra de inconstitucionalidad sobre el citado art. 3. b), ha sido abordado, en un asunto parecido por este Tribunal, en el Auto 460/84, con ocasión del examen del art. 3. a) del mencionado Real Decreto 1469/81. </w:t>
      </w:r>
    </w:p>
    <w:p w:rsidR="0036070F" w:rsidRDefault="0036070F" w:rsidP="0036070F">
      <w:pPr>
        <w:pStyle w:val="TextoNormal"/>
      </w:pPr>
      <w:r>
        <w:t>Trasladando lo que allí se dijo respecto a que la existencia de un régimen general y unos regímenes especiales dentro del complejo sistema de la Seguridad Social no entra ña calificaciones de inconstitucionalidad con fundamento en discriminaciones" el Fiscal considera que no se aprecia discriminación por lo que hace al Régimen General de la Seguridad Social, y por lo que se refiere al parentesco, éste constituye un elemento diferenciador de relevancia jurídica que justifica el diferente tratamiento dado.</w:t>
      </w:r>
    </w:p>
    <w:p w:rsidR="0036070F" w:rsidRDefault="0036070F" w:rsidP="0036070F">
      <w:pPr>
        <w:pStyle w:val="TextoNormal"/>
      </w:pPr>
    </w:p>
    <w:p w:rsidR="0036070F" w:rsidRDefault="0036070F" w:rsidP="0036070F">
      <w:pPr>
        <w:pStyle w:val="TextoNormal"/>
      </w:pPr>
      <w:r w:rsidRPr="0036070F">
        <w:rPr>
          <w:rStyle w:val="NumeroAFNegritaCaracter"/>
        </w:rPr>
        <w:t>6</w:t>
      </w:r>
      <w:r>
        <w:t>. Con fecha de 13 de mayo, la representación actora evacuó su escrito de alegaciones en el que tras reiterar los argumentos ya expresados en su anterior escrito de demanda, solicitó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Como pusimos de manifiesto en nuestra providencia de 22 de abril pasado concurre la causa de inadmisión prevista en el art. 50.2 b) de la LOTC, ya que la demanda carece de contenido constitucional que le haga acreedora de una decisión de este Tribunal en forma de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efecto, el objeto del presente recurso, se refiere -como señala el Fiscal- no a las resoluciones judiciales que el actor impugna, sino a la resolución del Instituto Nacional de Empleo, de 15 de enero de 1985 denegatoria de la prestación solicitada por desempleo sobre la base de lo dispuesto en el art. 3. b) del Real Decreto 1469/81 de 19 de junio. Es a éste último al que se reputa de inconstitucional por discriminatorio.  Dicha discriminación se funda, por un lado, en la comparación con el Régimen General de la Seguridad Social en el que no existe un precepto semejante al art. 3. b) del citado Real Decreto es decir, no se tiene en cuenta el grado de parentesco con el fallecido, a efectos de la prestación por </w:t>
      </w:r>
      <w:r>
        <w:lastRenderedPageBreak/>
        <w:t>desempleo; de otro, en que dicho precepto contiene una discriminación frente a los trabajadores del Régimen Especial Agrario, que no sean familiares del empresario fallecido.</w:t>
      </w:r>
    </w:p>
    <w:p w:rsidR="0036070F" w:rsidRDefault="0036070F" w:rsidP="0036070F">
      <w:pPr>
        <w:pStyle w:val="TextoNormal"/>
      </w:pPr>
      <w:r>
        <w:t>Sin embargo, dicha queja no puede prosperar. En primer lugar, porque como recuerda el Fiscal, este Tribunal tiene declarado en un supuesto en el que se imputaba al art.3.a) del Real Decreto aquí enjuiciado (A.TC 460/84, de 8 de julio) una vulneración del principio de igualdad, que "la existencia de un Régimen General y los Regímenes Especiales dentro del sistema complejo de la Seguridad Social no es inconstitucional, y que las peculiaridades socioeconómicas, laborales, productivas o de otra índole diferenciadora que concurren entre quienes están incluidos en el ámbito de aplicación del Régimen General y de los Regímenes Especiales puede justificar esa diferencia de trato en los requisitos establecidos para acceder a las prestaciones de desempleo pues es en las singularidades que determinan la configuración del Régimen Especial Agrario y en su especialidad donde se encuentra la causa de la distinta regulación, que no incurre, por consiguiente, en la discriminación vedada por el art. 14 C.E.". Esta doctrina ha sido considerada aplicable, -en un supuesto idéntico al aquí contemplado - al contenido del art. 3. b) del Real Decreto 1469/81. (Auto de 6 de mayo de 1987.A.  124/87), por lo que debe rechazarse la discriminación apuntada respecto al Régimen General de la Seguridad Social.</w:t>
      </w:r>
    </w:p>
    <w:p w:rsidR="0036070F" w:rsidRDefault="0036070F" w:rsidP="0036070F">
      <w:pPr>
        <w:pStyle w:val="TextoNormal"/>
      </w:pPr>
    </w:p>
    <w:p w:rsidR="0036070F" w:rsidRDefault="0036070F" w:rsidP="0036070F">
      <w:pPr>
        <w:pStyle w:val="TextoNormal"/>
      </w:pPr>
      <w:r w:rsidRPr="0036070F">
        <w:rPr>
          <w:rStyle w:val="NumeroAFNegritaCaracter"/>
        </w:rPr>
        <w:t>3</w:t>
      </w:r>
      <w:r>
        <w:t>. Igualmente debe rechazarse la discriminación fundada en la diferencia de trato respecto a los trabaja dores del Régimen Especial de la Seguridad Social que no sean familiares de la empresaria fallecida. En efecto, tal como señala el Auto citado de 6 de mayo pasado, la invocación al art. 14 C.E. puede ser entendida o bien como referida a la prohibición genérica de desigualdad no razonable de trato, o bien, -respecto a las prohibiciones especificas contenidas en el segundo inciso del art. 14 C.E. En ninguno de los dos casos se produce discriminación. En el primero porque existen razones que pueden justificar la diferenciación de trato con aquéllos trabajadores que al no ser familiares del empresario fallecido do, no son tampoco sus herederos, y, por tanto, no se ven privados de una fuente de ingresos que éstos poseen al poder disponer de su porción heredada de la titularidad de la Empresa. Por ello, puede señalarse que la regulación de determinados requisitos para el acceso a las prestaciones por desempleo, siempre que sean razonables -como ocurre en el presente caso- no puede ser considerada discriminatoria. Tampoco, el segundo inciso del art. 14 C.E. podría justificar la existencia de un trato discriminador, puesto que el que la norma tome en cuenta, para excluir de la prestación por desempleo, el grado de parentesco en relación con la dimensión de la Empresa, no supone que esa norma trate de "discriminar, a los descendientes de ciertos empresarios agrarios, sino más bien de determinar las situaciones de necesidad que pueden originar la extinción de contratos de trabajo derivada del fallecimiento del titular de la explotación agraria. Por ello, aunque la solución legal pueda ser discutible, no supone en sí misma violación de la prohibición de discriminación por sus circunstancias específicas contenidas en el segundo inciso del art. 14 C.E.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la inadmisión del presente recurso y el archivo de las actuaciones.</w:t>
      </w:r>
    </w:p>
    <w:p w:rsidR="0036070F" w:rsidRDefault="0036070F" w:rsidP="0036070F">
      <w:pPr>
        <w:pStyle w:val="TextoNormal"/>
      </w:pPr>
    </w:p>
    <w:p w:rsidR="0036070F" w:rsidRDefault="0036070F" w:rsidP="0036070F">
      <w:pPr>
        <w:pStyle w:val="TextoNormal"/>
      </w:pPr>
      <w:r>
        <w:lastRenderedPageBreak/>
        <w:t>Madrid,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7" w:name="AUTO_1987_725"/>
      <w:r>
        <w:lastRenderedPageBreak/>
        <w:t>AUTO 725/1987, de 10 de junio de 1987</w:t>
      </w:r>
    </w:p>
    <w:bookmarkEnd w:id="31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ECLI:ES:TC:1987:725A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442/1987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8" w:name="AUTO_1987_726"/>
      <w:r>
        <w:lastRenderedPageBreak/>
        <w:t>AUTO 726/1987, de 10 de junio de 1987</w:t>
      </w:r>
    </w:p>
    <w:bookmarkEnd w:id="31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ECLI:ES:TC:1987:726A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452/1987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19" w:name="AUTO_1987_727"/>
      <w:r>
        <w:lastRenderedPageBreak/>
        <w:t>AUTO 727/1987, de 10 de junio de 1987</w:t>
      </w:r>
    </w:p>
    <w:bookmarkEnd w:id="319"/>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ECLI:ES:TC:1987:727A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539/1987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0" w:name="AUTO_1987_728"/>
      <w:r>
        <w:lastRenderedPageBreak/>
        <w:t>AUTO 728/1987, de 10 de junio de 1987</w:t>
      </w:r>
    </w:p>
    <w:bookmarkEnd w:id="320"/>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ECLI:ES:TC:1987:728A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546/1987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1" w:name="AUTO_1987_729"/>
      <w:r>
        <w:lastRenderedPageBreak/>
        <w:t>AUTO 729/1987, de 10 de junio de 1987</w:t>
      </w:r>
    </w:p>
    <w:bookmarkEnd w:id="32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ECLI:ES:TC:1987:729A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561/1987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2" w:name="AUTO_1987_730"/>
      <w:r>
        <w:lastRenderedPageBreak/>
        <w:t>AUTO 730/1987, de 10 de junio de 1987</w:t>
      </w:r>
    </w:p>
    <w:bookmarkEnd w:id="322"/>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ECLI:ES:TC:1987:730A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565/1987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3" w:name="AUTO_1987_731"/>
      <w:r>
        <w:lastRenderedPageBreak/>
        <w:t>AUTO 731/1987, de 10 de junio de 1987</w:t>
      </w:r>
    </w:p>
    <w:bookmarkEnd w:id="323"/>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ECLI:ES:TC:1987:731A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594/1987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rsidRPr="0036070F">
        <w:rPr>
          <w:rStyle w:val="TextoNormalNegritaCaracter"/>
        </w:rPr>
        <w:t xml:space="preserve"> </w:t>
      </w:r>
      <w:r>
        <w:t xml:space="preserve">Por escrito que tiene entrada en este Tribunal el día 6 de mayo de de 1987, don Eduardo Molina Bas solicita nombramiento de Abogado y Procurador de oficio para interponer recurso de amparo contra la Sentencia de 28 de marzo de 1987 de la Audiencia Provincial de Alicante, que lo condenó como autor de un delito de desacato, y contra la providencia de 23 de marzo de 1987 de la misma Audiencia, que denegó la práctica de algunas pruebas propuestas para el juicio oral, 2, El solicitante afirma que la Sentencia recurrida aún no le ha sido notificada personalmente, pero que ha tenido conocimiento de la misma a través de la prensa local y de su Procurador, que le entregó una copia, y manifiesta su intención de interponer recurso de casación contra dicha Sentencia ante el Tribunal Supremo, pero que el Abogado de oficio que le asistió en el juicio oral se ha negado a preparar dicho recurso por lo que ha puesto en conocimiento los hechos ante el Colegio de Abogados de Alicante. Asimismo manifiesta que ha solicitado ante la Sección Segunda de la Audiencia Provincial que se tuviera por preparado directamente el recurso de casación, conforme a lo dispuesto en el art. 860 de la L.E.Cr., pero ante el temor de que no se le admita, o que el plazo para la preparación del recurso se cuente a partir de la notificación al Procurador, y quede así indefenso, solicita de este Tribunal Constitucional que «ordene a la Sección Segunda de la Excma. Audiencia Provincial de Alicante sea de aplicación el art. 860 de la Ley de Enjuiciamiento Criminal y se me expida testimonio de la Sentencia y se tenga por manifestado mi deseo de recurrir en casación por quebrantamiento de forma e infracción de ley»». </w:t>
      </w:r>
    </w:p>
    <w:p w:rsidR="0036070F" w:rsidRDefault="0036070F" w:rsidP="0036070F">
      <w:pPr>
        <w:pStyle w:val="TextoNormal"/>
      </w:pPr>
    </w:p>
    <w:p w:rsidR="0036070F" w:rsidRDefault="0036070F" w:rsidP="0036070F">
      <w:pPr>
        <w:pStyle w:val="TextoNormal"/>
      </w:pPr>
      <w:r>
        <w:t xml:space="preserve">En segundo lugar, el solicitante alega que la inadmisión de algunas pruebas propuestas previamente al juicio oral, por providencia de 23 de marzo de 1987, ha vulnerado el derecho constitucional a un juicio justo y a valerse de los medios de prueba pertinentes, reconocidos en el art. 24 de la Constitución. </w:t>
      </w:r>
    </w:p>
    <w:p w:rsidR="0036070F" w:rsidRDefault="0036070F" w:rsidP="0036070F">
      <w:pPr>
        <w:pStyle w:val="TextoNormal"/>
      </w:pPr>
    </w:p>
    <w:p w:rsidR="0036070F" w:rsidRDefault="0036070F" w:rsidP="0036070F">
      <w:pPr>
        <w:pStyle w:val="TextoNormal"/>
      </w:pPr>
      <w:r>
        <w:t>En consecuencia, solicita de este Tribunal que proceda al nombramiento de Abogado y Procurador de oficio. Asimismo, de conformidad con el art. 56 de la LOTC, pide que se acuerden «aquellas medidas adecuadas al caso», para evitar que la Sentencia adquiera firmeza y no se produzcan perjuicios o daños de difícil reparación.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De acuerdo con el art. 4.2 de la Ley Orgánica del Tribunal Constitucional (LOTC) este Tribunal podrá apreciar, de oficio o a instancia de parte, su falta de jurisdicción. En el presente caso procede llevar a cabo esta apreciación, ya que, de los términos del escrito y de lo solicitado, resulta evidente que versa sobre materia ajena a la jurisdicción constitucional.</w:t>
      </w:r>
    </w:p>
    <w:p w:rsidR="0036070F" w:rsidRDefault="0036070F" w:rsidP="0036070F">
      <w:pPr>
        <w:pStyle w:val="TextoNormal"/>
      </w:pPr>
      <w:r>
        <w:t>Como el art. 41.1 de la LOTC precisa, esta jurisdicción se extiende en la vía de amparo a los derechos y libertades contenidos en los arts.  14 a 29 de la Constitución, así como a la objeción de conciencia reconocida en el art. 30 de la misma, sin que, como el apartado 3. ° del citado precepto señala, puedan hacerse valer en el amparo constitucional otras pretensiones que las dirigidas a restablecer o preservar los derechos o libertades por razón de los cuales se formuló el recurso.  Pues bien, en el caso que nos ocupa, de la solicitud y de la relación circunstanciada de hechos contenidas en el escrito remitido por el solicitante, se deduce que el actor lo que solicita es, de un lado, que se le nombre Abogado y Procurador del turno de oficio para interponer recurso de amparo ad cautelam, para el caso de que no pudiera preparar e interponer recurso de casación, por falta de postulación, contra la Sentencia dictada el 28 de marzo de 1987 por la Audiencia Provincial de Alicante; y, de otro, que este Tribunal ordene a la Sección Segunda de la citada Audiencia Provincial que, conforme con lo dispuesto en el art. 860 de la Ley de Enjuiciamiento Criminal, tenga por preparado el recurso de casación y expida al solicitante el pertinente testimonio de la Sentencia, así como que requiera al Letrado del turno de oficio que le asistió en el proceso penal pata que recurra el Auto de 27 de marzo de 1987 de la mencionada Audiencia, que denegó la práctica de algunas pruebas en el juicio oral o, en su caso, se proceda ajustado a Derecho.</w:t>
      </w:r>
    </w:p>
    <w:p w:rsidR="0036070F" w:rsidRDefault="0036070F" w:rsidP="0036070F">
      <w:pPr>
        <w:pStyle w:val="TextoNormal"/>
      </w:pPr>
      <w:r>
        <w:t>Al no solicitarse, pues, la reparación de derecho susceptible de amparo, ni poder ser objeto de examen en vía de amparo las pretensiones deducidas por el solicitante, no es necesario proceder a designarle Abogado y Procurador de oficio para que formalice el recurso de amparo que pretende interponer, por ser de aplicación lo establecido en el art. 4.2 de la LOTC. Asimismo, tampoco cabe pronunciamiento alguno sobre la petición accesoria de suspensión de la resolución impugnada.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Sala acuerda declarar de oficio la falta de jurisdicción de este Tribunal para entender de la petición que formula don Eduardo Molina Bas, y el archivo de las actuaciones.</w:t>
      </w:r>
    </w:p>
    <w:p w:rsidR="0036070F" w:rsidRDefault="0036070F" w:rsidP="0036070F">
      <w:pPr>
        <w:pStyle w:val="TextoNormal"/>
      </w:pPr>
    </w:p>
    <w:p w:rsidR="0036070F" w:rsidRDefault="0036070F" w:rsidP="0036070F">
      <w:pPr>
        <w:pStyle w:val="TextoNormal"/>
      </w:pPr>
      <w:r>
        <w:t>Madrid, a diez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4" w:name="AUTO_1987_732"/>
      <w:r>
        <w:lastRenderedPageBreak/>
        <w:t>AUTO 732/1987, de 16 de junio de 1987</w:t>
      </w:r>
    </w:p>
    <w:bookmarkEnd w:id="324"/>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ECLI:ES:TC:1987:732A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676/1985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16 de julio de 1985 tuvo entrada en este Tribunal escrito del Consejo Ejecutivo de la Generalidad de Cataluña en el que se plantea conflicto positivo de competencia frente al Gobierno del Estado, por estimar que el Real Decreto 333/1985, de 15 de marzo (publicado en el «Boletín Oficial del Estado» núm. 65, de 16 de marzo de 1985), sobre garantías de prestación de servicios esenciales en situaciones de paro, en relación con el abastecimiento de aguas del Ter, vulnera la competencia de la Generalidad de Cataluña en materia laboral en virtud de lo establecido en el art. 149.1.7.ª de la Constitución y el art. 11.2 del Estatuto de Autonomía de Cataluña.</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Primera del Pleno, dictada el 23 de julio siguiente, se acordó admitir a trámite el referido conflicto positivo de competencia y dar traslado del mismo al Gobierno, de conformidad con lo establecido en el art. 64.1 de la LOTC, al objeto de que aportara cuantas alegaciones y documentos considerase conveniente. Asimismo se acordó dirigir oficio al Presidente del Tribunal Supremo para conocimiento de la correspondiente Sala de lo Contencioso-Administrativo, por si ante ella estuviera impugnado o se impugnase el referido Real Decreto, según dispone el art. 61.2 de la LOTC, así como publicar la incoación del conflicto en el «Boletín Oficial del Estado» y en el «Diario Oficial de la Generalidad de Cataluña» para general conocimiento.</w:t>
      </w:r>
    </w:p>
    <w:p w:rsidR="0036070F" w:rsidRDefault="0036070F" w:rsidP="0036070F">
      <w:pPr>
        <w:pStyle w:val="TextoNormal"/>
      </w:pPr>
    </w:p>
    <w:p w:rsidR="0036070F" w:rsidRDefault="0036070F" w:rsidP="0036070F">
      <w:pPr>
        <w:pStyle w:val="TextoNormal"/>
      </w:pPr>
      <w:r w:rsidRPr="0036070F">
        <w:rPr>
          <w:rStyle w:val="NumeroAFNegritaCaracter"/>
        </w:rPr>
        <w:t>3</w:t>
      </w:r>
      <w:r>
        <w:t>. Personado el Letrado del Estado, en representación del Gobierno, formuló alegaciones en escrito de 4 de octubre de 1985, solicitando que en su día el Tribunal dictara Sentencia desestimatoria de las pretensiones de la Comunidad Autónoma de Cataluña.</w:t>
      </w:r>
    </w:p>
    <w:p w:rsidR="0036070F" w:rsidRDefault="0036070F" w:rsidP="0036070F">
      <w:pPr>
        <w:pStyle w:val="TextoNormal"/>
      </w:pPr>
    </w:p>
    <w:p w:rsidR="0036070F" w:rsidRDefault="0036070F" w:rsidP="0036070F">
      <w:pPr>
        <w:pStyle w:val="TextoNormal"/>
      </w:pPr>
      <w:r w:rsidRPr="0036070F">
        <w:rPr>
          <w:rStyle w:val="NumeroAFNegritaCaracter"/>
        </w:rPr>
        <w:t>4</w:t>
      </w:r>
      <w:r>
        <w:t>. Por escrito de 18 de mayo de 1987, recibido el 29 de dicho mes, el Abogado de la Generalidad de Cataluña acreditado en el presente conflicto positivo manifiesta que, siguiendo instrucciones del Consejo Ejecutivo de la Generalidad de Cataluña y debidamente facultado, según resulta de la certificación que se acompaña del acuerdo adoptado por di</w:t>
      </w:r>
      <w:r>
        <w:lastRenderedPageBreak/>
        <w:t>cho Consejo Ejecutivo en la sesión celebrada los días 15 y 19 de mayo de 19 87, desiste del conflicto positivo de competencia interpuesto en relación con el Real Decreto 333/1985, de 15 de marzo, por el que se garantiza la prestación de servicios esenciales, en situaciones de paro, en relación con el abastecimiento de aguas del Ter. Expone en el citado escrito, que el conflicto se fundaba en una interpretación discrepante sobre el título competencial prevalente a los efectos de legitimar la adopción de las medidas para garantizar la prestación del servicio de suministro de aguas procedentes del río Ter, pero que la posterior publicación del Real Decreto 2.646/1985, de 27 de diciembre, sobre traspaso de servicios del Estado a la Generalidad en materia de obras hidráulicas («Boletín Oficial del Estado» núm. 22, de 25 de enero de 1986) ha comportado una variación sustancial del marco en el que se suscitó el conflicto, al producirse la subrogación de la Generalidad en los derechos y obligaciones derivados de la gestión de los servicios prestados por la Confederación Hidrográfica del Pirineo Oriental. En consecuencia, por razones de economía procesal y sin que de ello quepa deducir una renuncia a los argumentos de fondo que motivaron en su día la interposición del referido conflicto, formaliza por el presente escrito el desistimiento del mismo.</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la Sección Tercera del Pleno, dictada el 3 de junio último, se acordó incorporar a las actuaciones el escrito de 18 de mayo pasado y documento adjunto presentados por la representación procesal del Consejo Ejecutivo de la Generalidad de Cataluña, dando traslado al Letrado del Estado para que expusiera lo que estimare procedente sobre el desistimiento formulado en dicho escrito.</w:t>
      </w:r>
    </w:p>
    <w:p w:rsidR="0036070F" w:rsidRDefault="0036070F" w:rsidP="0036070F">
      <w:pPr>
        <w:pStyle w:val="TextoNormal"/>
      </w:pPr>
    </w:p>
    <w:p w:rsidR="0036070F" w:rsidRDefault="0036070F" w:rsidP="0036070F">
      <w:pPr>
        <w:pStyle w:val="TextoNormal"/>
      </w:pPr>
      <w:r w:rsidRPr="0036070F">
        <w:rPr>
          <w:rStyle w:val="NumeroAFNegritaCaracter"/>
        </w:rPr>
        <w:t>6</w:t>
      </w:r>
      <w:r>
        <w:t>. El Letrado del Estado evacua el traslado conferido en la anterior providencia y manifiesta que no se opone al desistimiento formulado por la representación procesal del Consejo Ejecutivo de la Generalidad de Cataluña en su escrito de 18 de mayo pasado.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36070F" w:rsidRDefault="0036070F" w:rsidP="0036070F">
      <w:pPr>
        <w:pStyle w:val="TextoNormal"/>
      </w:pPr>
    </w:p>
    <w:p w:rsidR="0036070F" w:rsidRDefault="0036070F" w:rsidP="0036070F">
      <w:pPr>
        <w:pStyle w:val="TextoNormal"/>
      </w:pPr>
      <w:r w:rsidRPr="0036070F">
        <w:rPr>
          <w:rStyle w:val="NumeroAFNegritaCaracter"/>
        </w:rPr>
        <w:t>2</w:t>
      </w:r>
      <w:r>
        <w:t>. En el presente conflicto positivo de competencia, el Consejo Ejecutivo de la Generalidad de Cataluña solicita se le tenga por desistido dado que, una vez publicado el Real Decreto 2.646/1985, de 27 de diciembre, la discrepancia sobre el título competencial prevalente resulta irrelevante a los efectos de este conflicto, y el Letrado del Estado no se opone a tal solicitud.  En estas circunstancias procede acceder al desistimiento y declarar terminado 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el Pleno del Tribunal acuerda tener por desistido al Consejo Ejecutivo de la Generalidad de Cataluña del conflicto positivo de competencia núm.  676/85 promovido por dicho Consejo, frente al Gobierno de la</w:t>
      </w:r>
    </w:p>
    <w:p w:rsidR="0036070F" w:rsidRDefault="0036070F" w:rsidP="0036070F">
      <w:pPr>
        <w:pStyle w:val="TextoNormal"/>
      </w:pPr>
      <w:r>
        <w:t>Nación, respecto del Real Decreto 333/1985, de 15 de marzo, sobre garantías de prestación de servicios esenciales en situación de paro, en relación con el abastecimiento de aguas del Ter.</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la Generalidad de Cataluña».</w:t>
      </w:r>
    </w:p>
    <w:p w:rsidR="0036070F" w:rsidRDefault="0036070F" w:rsidP="0036070F">
      <w:pPr>
        <w:pStyle w:val="TextoNormal"/>
      </w:pPr>
      <w:r>
        <w:t>Madrid, a dieciséis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5" w:name="AUTO_1987_733"/>
      <w:r>
        <w:lastRenderedPageBreak/>
        <w:t>AUTO 733/1987, de 17 de junio de 1987</w:t>
      </w:r>
    </w:p>
    <w:bookmarkEnd w:id="32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ECLI:ES:TC:1987:733A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952/1986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6" w:name="AUTO_1987_734"/>
      <w:r>
        <w:lastRenderedPageBreak/>
        <w:t>AUTO 734/1987, de 17 de junio de 1987</w:t>
      </w:r>
    </w:p>
    <w:bookmarkEnd w:id="32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ECLI:ES:TC:1987:734A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Desestimando el recurso de suplica contra Auto 447/1987, dictado en el recurso de amparo 1.371/1986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7" w:name="AUTO_1987_735"/>
      <w:r>
        <w:lastRenderedPageBreak/>
        <w:t>AUTO 735/1987, de 17 de junio de 1987</w:t>
      </w:r>
    </w:p>
    <w:bookmarkEnd w:id="32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ECLI:ES:TC:1987:735A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1.440/1986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8" w:name="AUTO_1987_736"/>
      <w:r>
        <w:lastRenderedPageBreak/>
        <w:t>AUTO 736/1987, de 17 de junio de 1987</w:t>
      </w:r>
    </w:p>
    <w:bookmarkEnd w:id="32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ECLI:ES:TC:1987:736A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29" w:name="AUTO_1987_737"/>
      <w:r>
        <w:lastRenderedPageBreak/>
        <w:t>AUTO 737/1987, de 17 de junio de 1987</w:t>
      </w:r>
    </w:p>
    <w:bookmarkEnd w:id="32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ECLI:ES:TC:1987:737A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10 de enero de 1987 tuvo entrada en este Tribunal Constitucional la demanda de amparo interpuesta por don Manuel Luis Royo-Villanova Pérez, representado por el Procurador don Tomás Villamán, contra la Sentencia de la Sección Primera de la Audiencia Provincial de Murcia de 24 de diciembre de 1986 (rollo número 161/86).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recurrente fue absuelto por la Sentencia de 24 de septiembre de 1986, del Juzgado de Instrucción de Murcia núm. 1 (proceso oral núm. 206/85) del delito de desacato que le fue imputado como consecuencia de las declaraciones que formulara a la publicación «La Verdad», de 29 de junio de 1986. En ella el demandante de paro, Catedrático de la Universidad de Murcia, aparece haciendo manifestaciones que se publicaron bajo el título «Me asombra la ineptitud del Rector y su equipo». La Sentencia expone el contenido de estas declaraciones de la siguiente manera: «En la citada entrevista, el inculpado narra el deficiente funcionamiento de dicho Centro, aludiendo críticamente a la gestión del equipo rectoral al que califica de ineptitud en relación con el Ministerio de Educación en torno a la creación de una nueva Escuela de Estomatología en Murcia, dado que existía con anterioridad un anteproyecto aprobado ya, así como en relación con la falta de organización del Rectorado acerca de las inversiones de las dotaciones económicas concedidas al mencionado Centro de Especialización. </w:t>
      </w:r>
    </w:p>
    <w:p w:rsidR="0036070F" w:rsidRDefault="0036070F" w:rsidP="0036070F">
      <w:pPr>
        <w:pStyle w:val="TextoNormal"/>
      </w:pPr>
      <w:r>
        <w:t xml:space="preserve">Continuando con el contenido de la entrevista realizada, el acusado muestra asimismo la ``posible existencia de alteraciones administrativas'', en el Registro de la Universidad, ``que podrían constituir delito o infracción grave, si se demuestra su intencionalidad'', aludiendo con tales manifestaciones a posibles faltas de concatenación o correlación en los números de los registros de salida de cuatro comunicaciones que le fueron remitidas desde el Rectorado en relación con su cese como Director de la referida Escuela. </w:t>
      </w:r>
    </w:p>
    <w:p w:rsidR="0036070F" w:rsidRDefault="0036070F" w:rsidP="0036070F">
      <w:pPr>
        <w:pStyle w:val="TextoNormal"/>
      </w:pPr>
      <w:r>
        <w:t xml:space="preserve">En otro apartado de la entrevista periodística, el acusado manifiesta que se ``contratan a Profesores amigos y se hacen Profesores de la noche a la mañana'', aludiendo con ello a su oposición relativa a que se sacaran a concurso unas plazas de profesores numerarios para la disciplina de estomatología infantil y preventiva sanitario social dado que no había personas aptas para cumplir dicho cometido, en razón a su falta de experiencia y que, en consecuencia, resultaba más conveniente para el desarrollo de la Escuela, sacar a concurso otras plazas distintas a la disciplina comentada.» 3. Apelada esta Sentencia por el Fiscal, la </w:t>
      </w:r>
      <w:r>
        <w:lastRenderedPageBreak/>
        <w:t xml:space="preserve">Audiencia Provincial de Murcia estimó que la conducta del demandante había realizado el tipo del art. 244 C.P. En su Sentencia de 24 de diciembre de 1986, la Sección Primera de la Audiencia decidió condenar al recurrente como autor de un delito de desacato por entender que «los derechos fundamentales establecidos en nuestra Constitución relativos al derecho a la expresión de las ideas y opiniones, y, por tanto, a la crítica»... tienen «su limitación por poder afectar al honor». La Audiencia concluye que «Si a un Rector de la Universidad se le puede decir públicamente que es un inmoral, sin base real por posible reacción a discrepancias de criterio, que fuerzan a la dimisión o al cese, aunque éste se hubiese notificado después que aquélla, por persona que sabe lo que dice y debe medir sus expresiones, y no rectifica, aclara o matiza públicamente esta expresión, ya por impulso propio, ya por reacción ante requerimientos al respecto, pensamos que queda el campo abierto para el más absoluto libertinaje conculcador del honor y de la propia imagen; existe, por tanto, una injuria conforme a la descripción de los arts. 457 y 458, 3.° y 4.° del Código Penal, contra el Rector y su Junta de Gobierno.» 4. La demanda de amparo sostiene que la acción del demandante «viene a constituir un evidente y legítimo ejercicio del derecho de sana crítica respecto del comportamiento de unas determinadas personas en la función desempeñada en un concreto cargo público y en relación con el funcionamiento de la Escuela de Estomatología de la ciudad de Murcia, sin que en ningún momento se hayan traspasado los límites del inatacado derecho del honor, prestigio, crédito o moralidad y sin que se haya acreditado tampoco la existencia de un ánimo o intencionalidad injuriosa». Asimismo agrega la demanda que «el ejercicio de crítica y libre información forma parte inicial y nuclear del principio constitucional de libertad de expresión, necesario para el eficaz control de quienes gobiernan por y para la comunidad». Por tales motivos estima que se ha vulnerado el derecho que le acuerda el art. 20.1 a) C.E., y por ello suplica la declaración de nulidad de la Sentencia recurrida y el reconocimiento del derecho a expresar y difundir libremente sus pensamientos y opiniones. </w:t>
      </w:r>
    </w:p>
    <w:p w:rsidR="0036070F" w:rsidRDefault="0036070F" w:rsidP="0036070F">
      <w:pPr>
        <w:pStyle w:val="TextoNormal"/>
      </w:pPr>
      <w:r>
        <w:t xml:space="preserve">5. Por providencia de 4 de febrero de 1987 la Sección dispuso solicitar las actuaciones de los Tribunales intervinientes. Estas fueron recibidas con fechas 19 y 24 de febrero de 1987. </w:t>
      </w:r>
    </w:p>
    <w:p w:rsidR="0036070F" w:rsidRDefault="0036070F" w:rsidP="0036070F">
      <w:pPr>
        <w:pStyle w:val="TextoNormal"/>
      </w:pPr>
      <w:r>
        <w:t xml:space="preserve">6. La Sección acordó, por providencia de 11 de marzo de 1987, otorgar al recurrente y al Ministerio Fiscal un plazo común de diez días para que aleguen lo que estimen corresponder en relación a la posible concurrencia del motivo de inadmisión previsto en el art. 50.2 b) LOTC. </w:t>
      </w:r>
    </w:p>
    <w:p w:rsidR="0036070F" w:rsidRDefault="0036070F" w:rsidP="0036070F">
      <w:pPr>
        <w:pStyle w:val="TextoNormal"/>
      </w:pPr>
      <w:r>
        <w:t xml:space="preserve">7. El Ministerio Fiscal se pronunció por la inadmisión del recurso por entender que no se ha vulnerado derecho fundamental alguno, dado que el recurrente «se excedió en su doble propósito de expresarse libremente y de informar libremente a la opinión pública, incidiendo en la violación del bien jurídico protegido en la norma penal». </w:t>
      </w:r>
    </w:p>
    <w:p w:rsidR="0036070F" w:rsidRDefault="0036070F" w:rsidP="0036070F">
      <w:pPr>
        <w:pStyle w:val="TextoNormal"/>
      </w:pPr>
      <w:r>
        <w:t>8. El recurrente, por su parte, sostuvo la inaplicabilidad del art. 50.2 b) LOTC, dado que en el conflicto entre el derecho al honor y el derecho a la libertad de expresión, como se deduciría de las Sentencias de este Tribunal Constitucional de 31 de marzo de 1982, 16 de marzo de 1981 y 17 de julio de 1986, «no necesariamente debe prevalecer el derecho al honor», toda vez que la opinión expresada, en este caso, «sólo pretende contribuir a la formación de la opinión pública, por lo que debe ser considerada como una libertad preferente».</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Para determinar si la demanda de amparo presentada por el señor Royo Villanova frente a la Sentencia de 24 de diciembre de 1986 de la Audiencia Provincial de Murcia ofrece contenido constitucional que justifique su tramitación ulterior y resolución por Sentencia, es necesario partir de que la Constitución española, en su art.  20.4 viene a precisar los límites a los derechos y libertades reconocidos en apartados anteriores del mismo artículo, entre ellos, el invocado por el hoy recurrente, a la libre expresión, recogido en el apartado 1 a), del artículo constitucional mencionado. Uno de esos límites lo constituye la protección de otros derechos, entre ellos el honor, y a tal protección (junto con la de otros bienes jurídicos) se dirigen las previsiones del Código Penal referentes al delito de desacato.  La Sentencia que ahora se impugna procede a aplicar ese límite, fundándose en las previsiones contenidas en el art. 244 del Código Penal, por lo que es necesario examinar en esta fase previa de admisión, si de las alegaciones formuladas y los documentos aportados al presente procedimiento resulta que haya podido producirse una vulneración del derecho que se aduce como vulnerado.</w:t>
      </w:r>
    </w:p>
    <w:p w:rsidR="0036070F" w:rsidRDefault="0036070F" w:rsidP="0036070F">
      <w:pPr>
        <w:pStyle w:val="TextoNormal"/>
      </w:pPr>
    </w:p>
    <w:p w:rsidR="0036070F" w:rsidRDefault="0036070F" w:rsidP="0036070F">
      <w:pPr>
        <w:pStyle w:val="TextoNormal"/>
      </w:pPr>
      <w:r w:rsidRPr="0036070F">
        <w:rPr>
          <w:rStyle w:val="NumeroAFNegritaCaracter"/>
        </w:rPr>
        <w:t>2</w:t>
      </w:r>
      <w:r>
        <w:t>. La Sentencia recurrida destaca una serie de imputaciones efectuadas por el hoy recurrente respecto al Rector de la Universidad de Murcia y su equipo, entre ellas, que «a) cometen la inmoralidad de dar plazas de profesores a amigos» ... b) «que intentan paralizar el crecimiento de la Escuela quizá para velar por los intereses de un reducido grupo de dentistas de la región»; c) «han contratado a profesores murcianos muy respetables, pero que no iban a clase porque tenían otros trabajos»; d) «hacen profesores de la noche a la mañana aludiendo a un mal éntendido "prestigio social" a gente no preparada»; e) «...  posible existencia de alteraciones administrativas que podrían constituir delito o infracción grave si se demuestra su intencionalidad».  Todas estas afirmaciones- se recogen explícitamente en el razonamiento jurídico 3.° de la Sentencia.</w:t>
      </w:r>
    </w:p>
    <w:p w:rsidR="0036070F" w:rsidRDefault="0036070F" w:rsidP="0036070F">
      <w:pPr>
        <w:pStyle w:val="TextoNormal"/>
      </w:pPr>
    </w:p>
    <w:p w:rsidR="0036070F" w:rsidRDefault="0036070F" w:rsidP="0036070F">
      <w:pPr>
        <w:pStyle w:val="TextoNormal"/>
      </w:pPr>
      <w:r w:rsidRPr="0036070F">
        <w:rPr>
          <w:rStyle w:val="NumeroAFNegritaCaracter"/>
        </w:rPr>
        <w:t>3</w:t>
      </w:r>
      <w:r>
        <w:t>. A continuación, la resolución que se recurre procede a analizar si.  tales expresiones pueden subsumirse en el delito de desacato previsto y penado en el art. 244 del C.P., para lo cual lleva a cabo una indagación sobre el alcance y limites del derecho de libre expresión reconocido en el art. 20 de la C.E., y, particularmente, los límites derivados del derecho al honor. Y, con relación a las frases señaladas, concluye que las imputaciones realizadas no son ciertas ni existe prueba alguna al respecto: que son sin duda injuriosas al afirmarse públicamente que el Rector es un inmoral; y que a ello se une la atribución de una conducta delictiva como es la penada en el art. 358 del Código Penal, consistente en la prevaricación resultante de «situar a familiares y amigos en puestos políticos y administrativos». En consecuencia, al haberse realizado imputaciones calumniosas e injuriosas respecto del Rector de la Universidad con ocasión del ejercicio de su autoridad, y fuera de su presencia, procede considerar la conducta enjuiciada como constitutiva del delito de desacato, previsto y penado en el art. 244 del C.P.</w:t>
      </w:r>
    </w:p>
    <w:p w:rsidR="0036070F" w:rsidRDefault="0036070F" w:rsidP="0036070F">
      <w:pPr>
        <w:pStyle w:val="TextoNormal"/>
      </w:pPr>
    </w:p>
    <w:p w:rsidR="0036070F" w:rsidRDefault="0036070F" w:rsidP="0036070F">
      <w:pPr>
        <w:pStyle w:val="TextoNormal"/>
      </w:pPr>
      <w:r w:rsidRPr="0036070F">
        <w:rPr>
          <w:rStyle w:val="NumeroAFNegritaCaracter"/>
        </w:rPr>
        <w:t>4</w:t>
      </w:r>
      <w:r>
        <w:t>. Resulta patente, a la vista de lo expuesto, que nos encontramos ante un supuesto de subsunción, por parte de la autoridad judicial, de determinados hechos considerados probados, en un tipo penal como es el definido en el art.  244 del C.P.; subsunción que se ha llevado a cabo, como se ha indicado, tras un amplio razonamiento por parte del órgano jurisdiccional, que ha ofrecido abundantes argumentos para fundar su decisión. Se ha ve</w:t>
      </w:r>
      <w:r>
        <w:lastRenderedPageBreak/>
        <w:t>nido así a aplicar un límite al derecho a la libre expresión que viene recogido en el Código Penal, y que no es impugnado en cuanto tal; y esa aplicación se ha llevado a cabo mediante una evaluación de los hechos que en forma alguna resulta irrazonada o irrazonable, sino que, por el contrario, se fundamenta extensamente, y con expresa atención a las previsiones constitucionales.</w:t>
      </w:r>
    </w:p>
    <w:p w:rsidR="0036070F" w:rsidRDefault="0036070F" w:rsidP="0036070F">
      <w:pPr>
        <w:pStyle w:val="TextoNormal"/>
      </w:pPr>
    </w:p>
    <w:p w:rsidR="0036070F" w:rsidRDefault="0036070F" w:rsidP="0036070F">
      <w:pPr>
        <w:pStyle w:val="TextoNormal"/>
      </w:pPr>
      <w:r w:rsidRPr="0036070F">
        <w:rPr>
          <w:rStyle w:val="NumeroAFNegritaCaracter"/>
        </w:rPr>
        <w:t>5</w:t>
      </w:r>
      <w:r>
        <w:t>. El recurrente discrepa de tal evaluación, y, en consecuencia, de la subsunción efectuada en el correspondiente tipo penal fundándose en que debe primar en este caso la protección del derecho de libre expresión.  Pero debe señalarse que el derecho a la libertad de expresión podrá justificar la limitación del derecho al honor que se pueda haber producido a un tercero como consecuencia de su ejercicio, si y sólo cuando, ejercido en circunstancias que otorguen a la libertad de expresión un rango preferente, dicha limitación del derecho al honor aparezca -entre otras condiciones- como necesaria. Esta necesidad no será de apreciar cuando el que pretende el ejercicio de la libertad de expresión tenga a su disposición medios para llevar a cabo su propósito, que hubieran permitido el ejercicio del derecho de la misma manera y sin llegar a la lesión del honor de otro.</w:t>
      </w:r>
    </w:p>
    <w:p w:rsidR="0036070F" w:rsidRDefault="0036070F" w:rsidP="0036070F">
      <w:pPr>
        <w:pStyle w:val="TextoNormal"/>
      </w:pPr>
    </w:p>
    <w:p w:rsidR="0036070F" w:rsidRDefault="0036070F" w:rsidP="0036070F">
      <w:pPr>
        <w:pStyle w:val="TextoNormal"/>
      </w:pPr>
      <w:r w:rsidRPr="0036070F">
        <w:rPr>
          <w:rStyle w:val="NumeroAFNegritaCaracter"/>
        </w:rPr>
        <w:t>6</w:t>
      </w:r>
      <w:r>
        <w:t>. En el caso presente, y como acertadamente recoge la Sentencia de la Audiencia, el recurrente, sobre la base de una discrepancia de criterios, ha procedido a efectuar un conjunto de afirmaciones que resultan injuriosas y calumniosas para el afectado, y que, al no verse probadas, no quedan justificadas por su incidencia en la vida pública. El carácter admitido como delictivo de los términos utilizados respecto a la expresión de una diferencia de opiniones justifica sobradamente la no continuación del presente procedimiento, al no resultar, de la demanda y documentos que se acompañan, que se haya lesionado un derecho fundamental, concurriendo el motivo de inadmisión previsto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que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0" w:name="AUTO_1987_738"/>
      <w:r>
        <w:lastRenderedPageBreak/>
        <w:t>AUTO 738/1987, de 17 de junio de 1987</w:t>
      </w:r>
    </w:p>
    <w:bookmarkEnd w:id="33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ECLI:ES:TC:1987:738A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79/1987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1" w:name="AUTO_1987_739"/>
      <w:r>
        <w:lastRenderedPageBreak/>
        <w:t>AUTO 739/1987, de 17 de junio de 1987</w:t>
      </w:r>
    </w:p>
    <w:bookmarkEnd w:id="33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ECLI:ES:TC:1987:739A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2" w:name="AUTO_1987_740"/>
      <w:r>
        <w:lastRenderedPageBreak/>
        <w:t>AUTO 740/1987, de 17 de junio de 1987</w:t>
      </w:r>
    </w:p>
    <w:bookmarkEnd w:id="33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ECLI:ES:TC:1987:740A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182/1987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Don Luciano Rosch Nadal, Procurador de los Tribunales, en nombre y representación de don José María Delgado López, por medio de escrito presentado en el Juzgado de Guardia el 12 de febrero de 1987, interpuso recurso de amparo contra Sentencia de la Audiencia Provincial de Sevilla de 29 de marzo de 1984, dictada en la causa penal núm. 315 de 1981 del Juzgado de Instrucción núm. 7 de Sevilla, que condenó al promovente del amparo como autor de un delito de receptación, previsto y penado en el art. 565 bis a) del C.P., y contra la Sentencia de la Sala Segunda del Tribunal Supremo de 17 de diciembre de 1986 (recurso núm. 3.271/84), que declaró no haber lugar al recurso de casación interpuesto por infracción de ley contra la referida Sentencia de instancia. </w:t>
      </w:r>
    </w:p>
    <w:p w:rsidR="0036070F" w:rsidRDefault="0036070F" w:rsidP="0036070F">
      <w:pPr>
        <w:pStyle w:val="TextoNormal"/>
      </w:pPr>
      <w:r>
        <w:t xml:space="preserve">La demanda se basa en los siguientes hechos: A) Con fecha 29 de marzo de 1984, la Audiencia Provincial de Sevilla, Sección Segunda, dictó la referida Sentencia condenatoria que impuso al recurrente como autor de un delito de receptación, la pena de dos años de prisión menor, multa de 150.000 pesetas, y accesorias. </w:t>
      </w:r>
    </w:p>
    <w:p w:rsidR="0036070F" w:rsidRDefault="0036070F" w:rsidP="0036070F">
      <w:pPr>
        <w:pStyle w:val="TextoNormal"/>
      </w:pPr>
      <w:r>
        <w:t xml:space="preserve">De ella se resaltan los siguientes extremos de los hechos probados: «Que el 11 de diciembre de 1981, funcionarios del Cuerpo Superior de Policía practicaron diligencias de registro en el domicilio del procesado, así como en el local ..., donde se hallaba instalado el establecimiento ..., al frente del cual ... se encontraba encargado el procesado José María, ocupándose como consecuencia de los indicados registros los siguientes efectos: Un televisor ... que le había sido sustraído a Manuel Caro Teba; una máquina registradora ..., que le había sido sustraída a Rafael Sánchez Saco ... por cuyos hechos se sigue el sumario 39/82 ...; una medalla ... con su cadena de oro, procedente de la sustración efectuada a Carlos Valera Romero ..., por cuyo hecho se sigue sumario 53/80..., que ha terminado por Sentencia absolutoria contra la persona en él procesada; un broche de pecho ..., una sortija ..., par de pendientes ..., medalla de oro, todas cuyas joyas proceden de los hechos por los que se sigue el sumario por robo 12/82. Todos los efectos y joyas anteriormente relacionados fueron adquiridos en fechas y a personas que no están acreditadas por el procesado José María Delgado López con conocimiento de la procedencia de los mismos, habiéndolos incorporado a su patrimonio.» B) Contra dicha Sentencia se formalizó recurso de casación por quebrantamiento de forma e infracción de Ley, alegando como fundamento de este último aplicación indebida del art. 546 bis a) del Código Penal, en relación con el núm. 2 del art. 24 de la Constitución. </w:t>
      </w:r>
    </w:p>
    <w:p w:rsidR="0036070F" w:rsidRDefault="0036070F" w:rsidP="0036070F">
      <w:pPr>
        <w:pStyle w:val="TextoNormal"/>
      </w:pPr>
      <w:r>
        <w:lastRenderedPageBreak/>
        <w:t xml:space="preserve">La Sala Segunda del Tribunal Supremo, en Sentencia de 17 de diciembre, resolvió el recurso de casación en el sentido de no haber lugar al mismo por infracción de Ley, ya que el motivo de quebrantamiento de forma fue renunciado en el acto de la vista. </w:t>
      </w:r>
    </w:p>
    <w:p w:rsidR="0036070F" w:rsidRDefault="0036070F" w:rsidP="0036070F">
      <w:pPr>
        <w:pStyle w:val="TextoNormal"/>
      </w:pPr>
      <w:r>
        <w:t xml:space="preserve">C) En el recurso de amparo se invoca la vulneración del derecho a la presunción de inocencia y a la tutela judicial efectiva, e interesa: 1.° la declaración de nulidad de las Sentencias de la Audiencia Provincial y de la Sala Segunda del Tribunal Supremo, y 2.° el reconocimiento de los indicados derechos «con cuanto más sea procedente en Derecho». </w:t>
      </w:r>
    </w:p>
    <w:p w:rsidR="0036070F" w:rsidRDefault="0036070F" w:rsidP="0036070F">
      <w:pPr>
        <w:pStyle w:val="TextoNormal"/>
      </w:pPr>
      <w:r>
        <w:t>Por medio de otrosí pide la suspensión de la ejecución de la Sentencia condenatoria con base en el art. 56.1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4 de marzo de 1987, la Sección, de conformidad con lo establecido en el art. 50 de la LOTC, acordó otorgar al Ministerio Fiscal y al Procurador del recurrente el plazo de diez días que determina dicho precepto, para alegaciones sobre la causa insubsanable de inadmisión de la demanda prevista en el art. 50.2 b) de la LOTC: Carecer manifiestamente de contenido constitucional que justifique una decisión de este Tribunal. </w:t>
      </w:r>
    </w:p>
    <w:p w:rsidR="0036070F" w:rsidRDefault="0036070F" w:rsidP="0036070F">
      <w:pPr>
        <w:pStyle w:val="TextoNormal"/>
      </w:pPr>
      <w:r>
        <w:t xml:space="preserve">El Ministerio Fiscal, evacuado el trámite conferido, alegó por escrito presentado el 20 de marzo de 1987 que, efectivamente, se daba la causa de inadmisión del art. 50.2 b) de la LOTC. Cita a tal efecto diversas Sentencias de este Tribunal sobre la presunción de inocencia y las pruebas e indicios que pueden apreciar los órganos judiciales para desvirtuarla, en cuya apreciación no puede entrar el Tribunal Constitucional, y solicita por ello la inadmisión de la demanda. </w:t>
      </w:r>
    </w:p>
    <w:p w:rsidR="0036070F" w:rsidRDefault="0036070F" w:rsidP="0036070F">
      <w:pPr>
        <w:pStyle w:val="TextoNormal"/>
      </w:pPr>
      <w:r>
        <w:t>El recurrente, por escrito presentado el 25 de marzo de 1987, reiteró a efectos de la admisibilidad de la demanda lo expuesto en el escrito de interposición del recurso y solicitó, por tanto, la admisión a trámite de la misma.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presunción de inocencia en que apoya el recurrente su demanda de amparo puede desvirtuarse, según reiterada jurisprudencia de este Tribunal, mediante pruebas indiciarias que permitan a los Tribunales extraer del hecho-base acreditado en el juicio suficientemente y con las garantías procesales, las consecuencias derivadas del mismo, siempre que entre aquel hecho y estas consecuencias se establezca de forma coherente y razonable la relación de causa a efecto.  En este sentido se pronuncia la Sentencia de 22 de diciembre de 1986, dictada en el recurso de amparo 162/86, y Sentencias 174 y 175 de 1985.  Incluso, como recuerda el Ministerio Fiscal en sus alegaciones, el Auto de este Tribunal de 3 de diciembre de 1986, dictado en el recurso de amparo núm. 608/86, declara que «es evidente que puede ser utilizada como prueba de la existencia de un delito de receptación, la detentación, sin título alguno, de bienes sustraídos a otros».</w:t>
      </w:r>
    </w:p>
    <w:p w:rsidR="0036070F" w:rsidRDefault="0036070F" w:rsidP="0036070F">
      <w:pPr>
        <w:pStyle w:val="TextoNormal"/>
      </w:pPr>
      <w:r>
        <w:t xml:space="preserve">La Senteneia del Tribunal Supremo objeto de este recurso de amparo afirma lo siguiente en su fundamento jurídico primero: «... al acusado se le ocuparon en su domicilio y en el local donde se hallaba instalada la óptica de su hermano, en la que trabajaba, más de un centenar de objetos ajenos por completo a su profesión, sobre cuya pertenencia y origen no pudo dar la menor explicación satisfactoria, antes al contrario, quedaron sin ratificación las intentadas, demostrándose que, al menos los incluidos nominativa y detalladamente por el Tribunal de instancia en su relato de hechos y consiguiente tipificación delictiva, proceden de sustracciones o robos, lo que, unido a su heterogeneidad y a la ausencia de datos sobre su adquisición por precios más o menos próximos a los del mercado, permite </w:t>
      </w:r>
      <w:r>
        <w:lastRenderedPageBreak/>
        <w:t>la deducción de que el ahora recurrente actuaba con aquel conocimiento de la procedencia ilícita de tales bienes, pieza esencial en la explicación de su comportamiento».</w:t>
      </w:r>
    </w:p>
    <w:p w:rsidR="0036070F" w:rsidRDefault="0036070F" w:rsidP="0036070F">
      <w:pPr>
        <w:pStyle w:val="TextoNormal"/>
      </w:pPr>
      <w:r>
        <w:t>A la vista de estas afirmaciones y por aplicación de la doctrina expuesta, ha de estimarse que la presunción de inocencia alegada por el recurrente ha quedado desvirtuada ante los Tribunales competentes y, por tanto, como en esa apreciación no puede entrar este Tribunal [art. 44.1 c) de la LOTC], carece de contenido constitucional la demanda de amparo, incidiendo en la causa de inadmisión prevista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lo expuesto, la Sección acuerda la inadmisión del presente recurso de amparo y el archivo de estas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3" w:name="AUTO_1987_741"/>
      <w:r>
        <w:lastRenderedPageBreak/>
        <w:t>AUTO 741/1987, de 17 de junio de 1987</w:t>
      </w:r>
    </w:p>
    <w:bookmarkEnd w:id="33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ECLI:ES:TC:1987:741A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236/1987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José Castillo Ruiz presentó en este Tribunal el día 25 de marzo de 1987 escrito por el que, en nombre de don Lino Ferrer Sánchez, interpuso recurso de amparo constitucional contra la Sentencia dictada en grado de apelación por la Audiencia Territorial de Granada el día 3 de febrero de 1987 en los autos de separación matrimonial seguidos ante el Juzgado de Primera Instancia número 3 de aquella capital. Estima el recurrente que de la actuación judicial precedente se ha derivado una vulneración de derecho a la tutela judicial efectiva, con aparición de indefensión contraria al art. 24.1 C.E. Solicita la suspensión de la ejecución de la Sentencia del Juzgado de Primera Instancia y la declaración de nulidad de lo actuado.</w:t>
      </w:r>
    </w:p>
    <w:p w:rsidR="0036070F" w:rsidRDefault="0036070F" w:rsidP="0036070F">
      <w:pPr>
        <w:pStyle w:val="TextoNormal"/>
      </w:pPr>
    </w:p>
    <w:p w:rsidR="0036070F" w:rsidRDefault="0036070F" w:rsidP="0036070F">
      <w:pPr>
        <w:pStyle w:val="TextoNormal"/>
      </w:pPr>
      <w:r w:rsidRPr="0036070F">
        <w:rPr>
          <w:rStyle w:val="NumeroAFNegritaCaracter"/>
        </w:rPr>
        <w:t>2</w:t>
      </w:r>
      <w:r>
        <w:t>. De las alegaciones y documentación aportada se deduce, resumidamente, que en el Juzgado de Primera Instancia núm. 3 de Granada se siguieron, a instancia de doña Encarnación Collantes Hernández, autos de separación conyugal contra su esposo, el ahora solicitante de amparo, con base en la causa prevista en el art. 82.6 del Código Civil, declarándose por Sentencia de 4 de junio de 1986 la separación matrimonial, con la obligación de ambos cónyuges, en su caso, de promover la declaración de incapacidad de su hijo Lino. Apelada la anterior Sentencia, en el acto de la vista, el apelante solicitó, como cuestión previa, la nulidad de todo lo actuado a partir del momento en que quedó contestada la demanda, en razón de la incapacidad del hijo acreditada a partir de dicho momento y, alternativamente, la revocación de la Sentencia impugnada. La Audiencia Territorial de Granada dictó Sentencia confirmatoria de la de instancia.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Entiende el recurrente que las actuaciones del Juzgado de Primera Instancia, al no dar de oficio al Ministerio Fiscal la intervención en el proceso a que estaba obligado en virtud de la Disposición adicional octava de la Ley 30/1981, y de la encia Provincial, al denegar la nulidad de actuaciones solicitada para que fuese subsanada la anterior deficiencia, implican una clara indefensión de los derechos e intereses legítimos del incapaz y una no menos infracción del deber de tutela que impone a los órganos judiciales el precepto constitucional. </w:t>
      </w:r>
    </w:p>
    <w:p w:rsidR="0036070F" w:rsidRDefault="0036070F" w:rsidP="0036070F">
      <w:pPr>
        <w:pStyle w:val="TextoNormal"/>
      </w:pPr>
      <w:r>
        <w:t xml:space="preserve">Con base en ello solicita de este Tribunal la nulidad de todas las actuaciones a partir de la contestación a la demanda en cuyo momento quedó acreditada la incapacidad del hijo </w:t>
      </w:r>
      <w:r>
        <w:lastRenderedPageBreak/>
        <w:t>del matrimonio y que se dé traslado de las mismas al Ministerio Fiscal para que promueva la incapacidad de aquél.</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11 de marzo de 1987, la Sección acordó otorgar al Ministerio Fiscal y al Procurador del recurrente el plazo de diez días que determina el art. 50 de la LOTC para alegaciones sobre los siguientes motivos de inadmisión: no haber invocado en el proceso el derecho constitucional vulnerado [art. 44.1 c) en relación con el 50.1 b) de la LOTC], y carecer manifiestamente la demanda de contenido constitucional que justifique una decisión por parte de este Tribunal [art. 50.2 b) de la citada Ley].</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por escrito presentado el 26 de marzo de 1987, solicitó la inadmisión de la demanda por concurrir las dos causas advertidas en la providencia de 11 de marzo de 1987: no se invocó en la apelación ante la Audiencia el derecho fundamental en que funda el recurso de amparo; y las Sentencias resuelven la pretensión deducida en el juicio que era solamente la separación matrimonial de los cónyuges por el transcurso del tiempo. La actora acreditó esta causa y el Juez estimó la demanda. El problema relativo a la incapacidad, no acreditada, de un hijo del matrimonio de treinta y ocho años de edad, a cuya incapacidad se opone el interesado, no tenia que producir efecto alguno en estas actuaciones, toda vez que no se hallaba legalmente incapacitado y, por tanto, el Juzgado había de resolver sobre la separación de los cónyuges con arreglo a lo alegado y solicitado por las partes, pudiendo el demandado instar en el procedimiento correspondiente la declaración de incapacidad de su hijo que sería, en todo caso, el afectado por la supuesta falta de tutela judicial que invoca el recurrente. </w:t>
      </w:r>
    </w:p>
    <w:p w:rsidR="0036070F" w:rsidRDefault="0036070F" w:rsidP="0036070F">
      <w:pPr>
        <w:pStyle w:val="TextoNormal"/>
      </w:pPr>
      <w:r>
        <w:t>El recurrente, por escrito presentado el 27 de marzo de 1987, alega que la demanda tiene contenido constitucional, toda vez que «no se pide pronunciamiento alguno sobre la separación de los cónyuges, sino solamente la nulidad de lo actuado para que se dé intervención al Ministerio Fiscal y con ella queden garantizados los derechos e intereses legítimos del hijo incapaz como exigen todos los preceptos invocados». Solicita con base en ello la admisión a trámite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Concurren claramente en la demanda de amparo las dos causas de inadmisión advertidas en la providencia de 11 de marzo de 1987. La primera -invocación en el proceso del derecho constitucional vulnerado- se reconoce expresamente por el recurrente en su escrito de alegaciones sobre las citadas causas de inadmisión. Se dice en él que «hasta el planteamiento de este recurso (el de amparo) no se había hecho invocación expresa y específica por escrito del art. 24.1 de la Constitución», pero pretende salvar este obstáculo porque la nulidad de todo lo actuado se pidió «desde el momento en que quedó de manifiesto la incapacidad del hijo Lino Ferrer Collantes».  Esta nulidad la solicitó primero del propio Juzgado y fue el tema planteado en la apelación, sobre el cual expresamente se razona en la Sentencia de la Sala Segunda de lo Civil de la Audiencia Territorial de Granada, desestimatoria de la alzada.</w:t>
      </w:r>
    </w:p>
    <w:p w:rsidR="0036070F" w:rsidRDefault="0036070F" w:rsidP="0036070F">
      <w:pPr>
        <w:pStyle w:val="TextoNormal"/>
      </w:pPr>
      <w:r>
        <w:t>Como viene declarando con reiteración este Tribunal, el requisito exigido por el art. 44.1 c) de la LOTC no es una mera formalidad carente de contenido material, sino que responde a la naturaleza subsidiaria del recurso de amparo que requiere, tan pronto como sea conocida la posible violación de un derecho constitucional, su denuncia ante los Tri</w:t>
      </w:r>
      <w:r>
        <w:lastRenderedPageBreak/>
        <w:t>bunales ordinarios para que puedan pronunciarse sobre el mismo. No se trata, como parece entender el recurrente, del planteamiento ante los Tribunales de los preceptos legales en que se funda la nulidad -Disposición adicional octava de la Ley 30/1981 y arts. 203 del C.C. y 435.1 de la LOPJ-, sino de la dimensión constitucional que pueda derivar de ellos respecto de la tutela judicial efectiva que garantiza el art.  24 de la C.E. Y esto, ciertamente, no se ha cumpido, incidiendo por tanto la demanda en la falta del requisito señalado en el art. 44.1 c) de la LOTC, del que deriva su inadmisión, de conformidad con lo establecido en el art. 50.1 b) de la citada Ley.</w:t>
      </w:r>
    </w:p>
    <w:p w:rsidR="0036070F" w:rsidRDefault="0036070F" w:rsidP="0036070F">
      <w:pPr>
        <w:pStyle w:val="TextoNormal"/>
      </w:pPr>
    </w:p>
    <w:p w:rsidR="0036070F" w:rsidRDefault="0036070F" w:rsidP="0036070F">
      <w:pPr>
        <w:pStyle w:val="TextoNormal"/>
      </w:pPr>
      <w:r w:rsidRPr="0036070F">
        <w:rPr>
          <w:rStyle w:val="NumeroAFNegritaCaracter"/>
        </w:rPr>
        <w:t>2</w:t>
      </w:r>
      <w:r>
        <w:t>. Pero es que, además, aunque se hubiera cumplido dicho requisito por haberse planteado el problema ante los órganos judiciales invocando el art.  24.1 de la Constitución, es claro que carecía de dimensión constitucional en el proceso de separación matrimonial. Porque la apreciación y, en su caso, aplicación de los preceptos citados por el recurrente para solicitar la intervención del Ministerio Fiscal correspondía realizarla en el ejercicio de su función jurisdiccional a los órganos judiciales (art. 117.3 de la C.E.), sin que el Tribunal Constitucional pueda revisar su actuación [arts.  44.1 b) y 54 de la LOTC] más que si resultan violados en el proceso derechos o libertades de las partes, y es obvio que el derecho de defensa del recurrente en el proceso de separación matrimonial no resulta afectado por la alegación de la incapacidad de un hijo que no había sido declarada previamente ni, consiguientemente, se acreditó en el proceso. Razones que aprecian las Sentencias para no aplicar los preceptos invocados por el recurrente que no afectan a su defensa y carecen para él de todo contenido constitucional.  La demanda incide, pues, también en la causa de inadmisión del artículo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lo expuesto, la Sección acuerda la inadmisión del recurso de amparo interpuesto por el Procurador de los Tribunales don José Castillo Ruiz, en nombre de don Lino Ferrer Sánchez, contra la Sentencia de la Sala Segunda de lo Civil de la</w:t>
      </w:r>
    </w:p>
    <w:p w:rsidR="0036070F" w:rsidRDefault="0036070F" w:rsidP="0036070F">
      <w:pPr>
        <w:pStyle w:val="TextoNormal"/>
      </w:pPr>
      <w:r>
        <w:t>Audiencia Territorial de Granada, de fecha 3 de febrero de 1987, y el archivo de estas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4" w:name="AUTO_1987_742"/>
      <w:r>
        <w:lastRenderedPageBreak/>
        <w:t>AUTO 742/1987, de 17 de junio de 1987</w:t>
      </w:r>
    </w:p>
    <w:bookmarkEnd w:id="33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243/1987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5" w:name="AUTO_1987_743"/>
      <w:r>
        <w:lastRenderedPageBreak/>
        <w:t>AUTO 743/1987, de 17 de junio de 1987</w:t>
      </w:r>
    </w:p>
    <w:bookmarkEnd w:id="33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276/1987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4 de marzo del año en curso se registró en este Tribunal un escrito mediante el cual doña María Teresa Rodríguez Pechín, Procuradora de los Tribunales, interpuso recurso de amparo constitucional en nombre y representación del Sindicato Profesional de Policía contra la Sentencia dictada por la Sala Tercera del Tribunal Supremo con fecha 29 de enero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se exponen en la demanda de amparo y que resultan relevantes para el presente procedimiento pueden resumirse como sigue: a) Don Antonio Yébenes Gadea, funcionario del extinto Cuerpo Superior de Policía, interpuso en su día recurso contencioso-administrativo ante la Audiencia Territorial de Madrid contra la denegación presunta por parte del Director de la Seguridad del Estado de su petición en orden a «ser retribuido por el concepto retributivo de grado de carrera y que se le abonasen las cantidades devengadas por tal concepto desde 1 de enero de 1979 en adelante, más los incrementos legales establecidos en las sucesivas Leyes de Presupuestos Generales del Estado». Se dice en la demanda que el recurso fue estimado por Sentencia de 5 de octubre de 1982, en cuyo fallo se declaró el derecho del actor a ser retribuido de conformidad con su petición y a que se le abonaran las cantidades devengadas y también en su día solicitadas. En fase de ejecución de Sentencia, dictó la Sala Auto de 9 de marzo de 1983 en el que reiteró lo así declarado y que no era «admisible la compensación de los haberes devengados por este concepto, con otras retribuciones de distinto carácter, pues ello implicaría -en un momento procesal inadecuado- discutir el fondo de la pretensión sustanciada en este procedimiento (...)». </w:t>
      </w:r>
    </w:p>
    <w:p w:rsidR="0036070F" w:rsidRDefault="0036070F" w:rsidP="0036070F">
      <w:pPr>
        <w:pStyle w:val="TextoNormal"/>
      </w:pPr>
      <w:r>
        <w:t xml:space="preserve">Se indica en la demanda que -«ante las dificultades en la ejecución de la mencionada Sentencia»- se dictó providencia por la Sala con fecha 22 de julio de 1983 en la que se dijo «no siendo factible en vía de ejecución detraer y compensar las cantidades percibidas en concepto de «retribución básica provisional» del concepto retributivo de grado de carrera, tal y como acertadamente expone el informe de la Dirección General de la Policía de 13 de abril de 1983 (...)». </w:t>
      </w:r>
    </w:p>
    <w:p w:rsidR="0036070F" w:rsidRDefault="0036070F" w:rsidP="0036070F">
      <w:pPr>
        <w:pStyle w:val="TextoNormal"/>
      </w:pPr>
      <w:r>
        <w:t xml:space="preserve">b) Se observa en la demanda que «como consecuencia de dicha Sentencia (... ) la inmensa mayoría de los funcionarios del extinto Cuerpo Superior de Policía solicitaron les fuera abonado el grado de carrera administrativa tal y como se le abonara al señor Yébenes Gadea», acordándose por el Consejo de Ministros, con fecha 14 de diciembre de 1983, </w:t>
      </w:r>
      <w:r>
        <w:lastRenderedPageBreak/>
        <w:t xml:space="preserve">se les hiciera extensiva a todos los funcionarios aquella Sentencia. La realidad fue, sin embargo, que a la hora de retribuir el grado de carrera «se dedujeron las cantidades que habían percibido en el concepto de ``retribución básica provisional'' en franca contradicción con la Sentencia núm. 494/1982». Ante esta situación -en la que el funcionario señor Yébenes percibía la totalidad del concepto de grado de carrera sin detracción alguna, en tanto que al resto de sus compañeros se les descontaba el importe de la «retribución básica provisional»-, el Sindicato Profesional de Policía, mediante escrito de 10 de mayo de 1984, interesó de la Dirección General de Policía el pago íntegro de aquel concepto retributivo, petición rechazada por silencio negativo. </w:t>
      </w:r>
    </w:p>
    <w:p w:rsidR="0036070F" w:rsidRDefault="0036070F" w:rsidP="0036070F">
      <w:pPr>
        <w:pStyle w:val="TextoNormal"/>
      </w:pPr>
      <w:r>
        <w:t xml:space="preserve">c) Ante tal desestimación presunta, el Sindicato citado interpuso recurso contencioso-administrativo por la vía especial regulada en la Ley 62/1978, de 26 de diciembre, que fue desestimado por Sentencia de 27 de julio de 1986 de la Sala Cuarta de lo Contencioso-Administrativo de la Audiencia Territorial de Madrid, en la que se declaró conforme al art. 14 de la Constitución la desestimación impugnada. </w:t>
      </w:r>
    </w:p>
    <w:p w:rsidR="0036070F" w:rsidRDefault="0036070F" w:rsidP="0036070F">
      <w:pPr>
        <w:pStyle w:val="TextoNormal"/>
      </w:pPr>
      <w:r>
        <w:t>d) Frente a esta Sentencia se interpuso recurso de apelación, desestimado mediante Sentencia de 29 de enero de 1987 de la Sala Tercera del Tribunal Supremo.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fundamentación en Derecho de la demanda de amparo es, en síntesis, la siguiente: a) Se dice en la demanda que la desestimación por silencio de la petición del recurrente vulneró lo prevenido en el art. 14 de la Constitución si se tiene en cuenta lo resuelto en favor del señor Yébenes Gadea por la Sentencia de 5 de octubre de 1982 de la Sala Segunda de la Audiencia Territorial de Madrid y si se compara esta situación con la del resto de los funcionarios del antiguo Cuerpo Superior de Policía, a quienes se les detrajeron las cantidades percibidas como «retribución básica provisional», en virtud del Acuerdo del Consejo de Ministros de 14 de diciembre de 1983. </w:t>
      </w:r>
    </w:p>
    <w:p w:rsidR="0036070F" w:rsidRDefault="0036070F" w:rsidP="0036070F">
      <w:pPr>
        <w:pStyle w:val="TextoNormal"/>
      </w:pPr>
      <w:r>
        <w:t xml:space="preserve">b) Se discute, en particular, lo declarado en el considerando tercero de la Sentencia del Tribunal Supremo -según el cual habría «dos situaciones retributivas nacidas de distintas resoluciones una para el funcionario que obtuvo la Sentenica y otra para los demás a través del Acuerdo del Consejo»-, aduciendo que «la situación retributiva de todos los funcionarios policiales surge de la aplicación de la legislación vigente en materia retributiva» y que, aun aceptando hipotéticamente lo dicho en la Sentencia sobre los efectos del Acuerdo adoptado en el Consejo de Ministros, ocurriría que, hasta la adopción de dicho Acuerdo, las normas existentes se habrían aplicado discriminatoriamente. </w:t>
      </w:r>
    </w:p>
    <w:p w:rsidR="0036070F" w:rsidRDefault="0036070F" w:rsidP="0036070F">
      <w:pPr>
        <w:pStyle w:val="TextoNormal"/>
      </w:pPr>
      <w:r>
        <w:t>Se suplica se tenga por interpuesto recurso de amparo frente a la Sentencia de 29 de enero de 1987 y se dicte en su día Sentencia por la que, declarando la nulidad de aquella resolución y de la Sentencia de 27 de julio de 1986 de la Audiencia Territorial de Madrid, así como del acto presunto entonces impugnado, se reconozca el derecho a la igualdad «en la percepción del concepto retributivo del ``grado de carrera'' al resto de los funcionarios del extinto Cuerpo Superior de Policía, en idéntica forma que le fue reconocido y abonado a don Antonio Yébenes Gadea, en aplicación de la normativa vigente en materia retributiva en aquel momento».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del día 1 de abril la Sección Segunda acordó poner de manifiesto a la representación actora y al Ministerio Fiscal a efectos de que formulasen las alegaciones que considerasen pertinentes, la posible existencia en el recurso interpuesto de la causa de inadmisibilidad del mismo a que se refiere el art. 50.2 b) de la Ley Orgánica de este Tribunal.</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5</w:t>
      </w:r>
      <w:r>
        <w:t>. En sus alegaciones pidió la representación actora la admisión a trámite del recurso de amparo por no concurrir en él la causa de inadmisibilidad advertida. Se reiteró así que, respecto de todos los funcionarios del Cuerpo Superior de Policía, se habría deparado, por referencia a los derechos retributivos del señor Yébenes Gadea, una situación discriminatoria por parte de la Administración, pues la Sentencia de la Sala Segunda de lo Contencioso-Administrativo de la Audiencia Territorial de Madrid obtenida por aquel funcionario interpretó y aplicó la legalidad vigente, sin que entre la posición del señor Yébenes y la del resto de los funcionarios exista diferencia alguna. Existe, pues, una vulneración del art. 14 de la Constitución a causa de este trato desigual entre un funcionario, a quien se aplica el fallo de la Sentencia de la Audiencia Territorial de Madrid, y el resto de los funcionarios que han cobrado el grado de carrera con las detracciones correspondientes al concepto «retribución básica provisional». En todo caso, la vulneración del derecho de igualdad no es dudosa para el periodo comprendido entre la fecha de la citada Sentencia (2 de octubre de 1982) y el acuerdo del Consejo de Ministros antes citado (14 de junio de 1983), pues en tal lapso no existiría elemento alguno justificador de la detracción a los funcionarios del extinto Cuerpo Superior de Policía de la mencionada «retribución básica provisional».</w:t>
      </w:r>
    </w:p>
    <w:p w:rsidR="0036070F" w:rsidRDefault="0036070F" w:rsidP="0036070F">
      <w:pPr>
        <w:pStyle w:val="TextoNormal"/>
      </w:pPr>
    </w:p>
    <w:p w:rsidR="0036070F" w:rsidRDefault="0036070F" w:rsidP="0036070F">
      <w:pPr>
        <w:pStyle w:val="TextoNormal"/>
      </w:pPr>
      <w:r w:rsidRPr="0036070F">
        <w:rPr>
          <w:rStyle w:val="NumeroAFNegritaCaracter"/>
        </w:rPr>
        <w:t>6</w:t>
      </w:r>
      <w:r>
        <w:t>. Para el Ministerio Fiscal el recurso sería inadmisible por concurrir en el mismo la causa al efecto señalada. No sería posible, así, sostener que se esté ante un caso de desigualdad en la aplicación judicial del Derecho por contravención del principio que impide que un mismo órgano judicial resuelva de manera distinta supuestos idénticos, a salvo que motive expresamente su cambio de criterio. Lo que se pretende por quienes recurren es que un determinado Acuerdo adoptado en Consejo de Ministros coincida con el mandato de una Sentencia anterior, pero, como se apunta en el fallo de la Sentencia de 27 de junio de 1986 de la Audiencia Territorial de Madrid, ello no seria posible sin un análisis de la legalidad del Acuerdo, lo que sitúa la presente petición fuera del ámbito de la vía emprendida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Ha de quedar desde un principio claro que la queja por discriminación que se formula en este recurso se dirige, de modo directo, contra la supuesta conculcación de la igualdad provocada por la denegación administrativa, mediante silencio, de la petición planteada por el Sindicato Profesional de Policía interesando, según en la demanda se dice, el pago del concepto retributivo del grado de carrera tal y como el mismo se abonaba -en virtud de las resoluciones judiciales en su día dictadas por la Sala Segunda de lo Contencioso-Administrativo de la Audiencia Territorial de Madrida otro funcionario del extinto Cuerpo Superior de Policía. El amparo constitucional se encauza, pues, por la vía dispuesta en el art. 43 de nuestra Ley Orgánica, no sólo porque ésta es la identificación procesal que da a su recurso la actora, sino, sobre todo, porque no cabría imputar a las Sentencias cuya anulación se pide la directa causación de la discriminación denunciada, tanto más cuanto que no serían adecuado término de comparación con el que contrastar tales Sentencias ni el Auto de 9 de mayo de 1983 ni la providencia de 22 de julio del mismo año, resoluciones estas de la Audiencia Territorial de Madrid de las que derivó, en trámite ya de ejecución de Sentencia, la que hoy se dice específica situación retributiva del funcionario con cuya posición se busca establecer la comparación que siempre requiere el juicio de igualdad.</w:t>
      </w:r>
    </w:p>
    <w:p w:rsidR="0036070F" w:rsidRDefault="0036070F" w:rsidP="0036070F">
      <w:pPr>
        <w:pStyle w:val="TextoNormal"/>
      </w:pPr>
    </w:p>
    <w:p w:rsidR="0036070F" w:rsidRDefault="0036070F" w:rsidP="0036070F">
      <w:pPr>
        <w:pStyle w:val="TextoNormal"/>
      </w:pPr>
      <w:r w:rsidRPr="0036070F">
        <w:rPr>
          <w:rStyle w:val="NumeroAFNegritaCaracter"/>
        </w:rPr>
        <w:t>2</w:t>
      </w:r>
      <w:r>
        <w:t>. Planteada en estos términos, como queja por la discriminación sufrida en virtud de una diferenciación retributiva entre funcionarios que se dice están en idéntica situación, la pretensión carece de todo contenido constitucional y debe ser, por ello, inadmitida [art. 50.2 b) de la LOTC].</w:t>
      </w:r>
    </w:p>
    <w:p w:rsidR="0036070F" w:rsidRDefault="0036070F" w:rsidP="0036070F">
      <w:pPr>
        <w:pStyle w:val="TextoNormal"/>
      </w:pPr>
      <w:r>
        <w:t>El principio constitucional de igualdad pesa también, sin duda, sobre el actuar administrativo e impide, en lo que ahora importa, que la Ley en su más lato sentido vea alterado su ámbito personal de aplicación a través del ejercicio por la Administración de sus competencias propias, prohibiéndose, en consecuencia, toda aplicación selectiva de las reglas jurídicas sobre quienes, por el propio imperio de éstas, han de quedar sujetos a un trato normativo uniforme. La igualdad ante la Ley que así prescribe el art. 14 de la Constitución no puede ser, sin embargo, invocada cuando se esté ante personas o ante grupos personales que se rigen por reglas diversas, ya que si el régimen jurídico no es común, tampoco será reconocible la aplicación desigualitaria de la Ley ni resultará correcta, en suma, la identificación del término de referencia llevada a cabo por quienes se pretendan discriminados sólo porque no se les haya aplicado una regla jurídica, o una resolución dictada en su virtud que no les tuvo a ellos como destinatarios.</w:t>
      </w:r>
    </w:p>
    <w:p w:rsidR="0036070F" w:rsidRDefault="0036070F" w:rsidP="0036070F">
      <w:pPr>
        <w:pStyle w:val="TextoNormal"/>
      </w:pPr>
      <w:r>
        <w:t>Así ha ocurrido, sin sombra de duda, en el presente caso. Los recurrentes impugnan hoy, como lo hicieron en el procedimiento que antecede, una denegación presunta de su petición en orden a recibir idéntico trato retributivo que el determinado en su día en favor de otro funcionario por la Audiencia Territorial de Madrid en trámite de ejecución de Sentencia (Auto de 9 de mayo de 1983 y providencia de 22 de julio del mismo año). Mas es de todo punto claro que el alcance singular de la resolución judicial cuyos efectos así se quieren extender priva de toda consistencia a la queja por discriminación, erróneamente formulada aquí, para pedir la aplicación de unas resoluciones judiciales -posteriores a la Sentencia y dictadas sólo para asegurar su ejecución- que no fueron obtenidas por aquellos en cuyo interés se ha interpuesto este recurso de amparo.  La Sección nada ha de decir ahora sobre cuál sea el correcto entendimiento, en cada caso, del ámbito subjetivo de la cosa juzgada en las Sentencias dictadas por los Tribunales del orden contencioso-administrativo, ni -tampoco puede entrar, desde luego, en la cuestión, igualmente ajena a la jurisdicción de este Tribunal, de si el acto presunto que está en la base de este recurso se acomodó o no a las reglas legales ordenadoras del régimen retributivo de los funcionarios del extinto Cuerpo Superior de Policía, cuestiones, una y otra, que pudieron ser planteadas por el Sindicato recurrente, según se hizo constar en las Sentencias recaídas, si se hubiera optado, en su día, por interponer recurso contencioso-administrativo ordinario.  Le basta, para apreciar la carencia de contenido constitucional en este recurso y para dictar su inadmisión, con constatar que lo planteado no es, aunque otra se diga, un problema de igualdad en la aplicación de la Ley sino estrictamente una controversia sobre el régimen retributivo de unos funcionarios públicos que, a diferencia de aquel con quien quieren compararse, no han defendido aún, en plenitud, lo que consideran sus derechos ante los órganos judiciales a quienes corresponde el examen de la adecuación a la legalidad de los actos y resoluciones de las Administraciones Públicas.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Por lo expuesto, acuerda la Sección la inadmisión a trámite del recurso de amparo y el archivo de las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6" w:name="AUTO_1987_744"/>
      <w:r>
        <w:lastRenderedPageBreak/>
        <w:t>AUTO 744/1987, de 17 de junio de 1987</w:t>
      </w:r>
    </w:p>
    <w:bookmarkEnd w:id="33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289/1987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7" w:name="AUTO_1987_745"/>
      <w:r>
        <w:lastRenderedPageBreak/>
        <w:t>AUTO 745/1987, de 17 de junio de 1987</w:t>
      </w:r>
    </w:p>
    <w:bookmarkEnd w:id="33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ECLI:ES:TC:1987:745A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301/1987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8" w:name="AUTO_1987_746"/>
      <w:r>
        <w:lastRenderedPageBreak/>
        <w:t>AUTO 746/1987, de 17 de junio de 1987</w:t>
      </w:r>
    </w:p>
    <w:bookmarkEnd w:id="33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303/1987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39" w:name="AUTO_1987_747"/>
      <w:r>
        <w:lastRenderedPageBreak/>
        <w:t>AUTO 747/1987, de 17 de junio de 1987</w:t>
      </w:r>
    </w:p>
    <w:bookmarkEnd w:id="33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ECLI:ES:TC:1987:747A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304/1987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0" w:name="AUTO_1987_748"/>
      <w:r>
        <w:lastRenderedPageBreak/>
        <w:t>AUTO 748/1987, de 17 de junio de 1987</w:t>
      </w:r>
    </w:p>
    <w:bookmarkEnd w:id="34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308/1987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1" w:name="AUTO_1987_749"/>
      <w:r>
        <w:lastRenderedPageBreak/>
        <w:t>AUTO 749/1987, de 17 de junio de 1987</w:t>
      </w:r>
    </w:p>
    <w:bookmarkEnd w:id="34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ECLI:ES:TC:1987:749A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323/1987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2" w:name="AUTO_1987_750"/>
      <w:r>
        <w:lastRenderedPageBreak/>
        <w:t>AUTO 750/1987, de 17 de junio de 1987</w:t>
      </w:r>
    </w:p>
    <w:bookmarkEnd w:id="34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ECLI:ES:TC:1987:750A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327/1987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3" w:name="AUTO_1987_751"/>
      <w:r>
        <w:lastRenderedPageBreak/>
        <w:t>AUTO 751/1987, de 17 de junio de 1987</w:t>
      </w:r>
    </w:p>
    <w:bookmarkEnd w:id="343"/>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ECLI:ES:TC:1987:751A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335/1987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4" w:name="AUTO_1987_752"/>
      <w:r>
        <w:lastRenderedPageBreak/>
        <w:t>AUTO 752/1987, de 17 de junio de 1987</w:t>
      </w:r>
    </w:p>
    <w:bookmarkEnd w:id="34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ECLI:ES:TC:1987:752A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341/1987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5" w:name="AUTO_1987_753"/>
      <w:r>
        <w:lastRenderedPageBreak/>
        <w:t>AUTO 753/1987, de 17 de junio de 1987</w:t>
      </w:r>
    </w:p>
    <w:bookmarkEnd w:id="34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ECLI:ES:TC:1987:753A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349/1987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6" w:name="AUTO_1987_754"/>
      <w:r>
        <w:lastRenderedPageBreak/>
        <w:t>AUTO 754/1987, de 17 de junio de 1987</w:t>
      </w:r>
    </w:p>
    <w:bookmarkEnd w:id="34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ECLI:ES:TC:1987:754A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suspensión,de la ejecución del acto que origina el recurso de amparo 352/1987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7" w:name="AUTO_1987_755"/>
      <w:r>
        <w:lastRenderedPageBreak/>
        <w:t>AUTO 755/1987, de 17 de junio de 1987</w:t>
      </w:r>
    </w:p>
    <w:bookmarkEnd w:id="34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ECLI:ES:TC:1987:755A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358/1987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8" w:name="AUTO_1987_756"/>
      <w:r>
        <w:lastRenderedPageBreak/>
        <w:t>AUTO 756/1987, de 17 de junio de 1987</w:t>
      </w:r>
    </w:p>
    <w:bookmarkEnd w:id="34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ECLI:ES:TC:1987:756A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362/1987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49" w:name="AUTO_1987_757"/>
      <w:r>
        <w:lastRenderedPageBreak/>
        <w:t>AUTO 757/1987, de 17 de junio de 1987</w:t>
      </w:r>
    </w:p>
    <w:bookmarkEnd w:id="34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ECLI:ES:TC:1987:757A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372/1987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0" w:name="AUTO_1987_758"/>
      <w:r>
        <w:lastRenderedPageBreak/>
        <w:t>AUTO 758/1987, de 17 de junio de 1987</w:t>
      </w:r>
    </w:p>
    <w:bookmarkEnd w:id="350"/>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ECLI:ES:TC:1987:758A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383/1987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1" w:name="AUTO_1987_759"/>
      <w:r>
        <w:lastRenderedPageBreak/>
        <w:t>AUTO 759/1987, de 17 de junio de 1987</w:t>
      </w:r>
    </w:p>
    <w:bookmarkEnd w:id="35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ECLI:ES:TC:1987:759A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409/1987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2" w:name="AUTO_1987_760"/>
      <w:r>
        <w:lastRenderedPageBreak/>
        <w:t>AUTO 760/1987, de 17 de junio de 1987</w:t>
      </w:r>
    </w:p>
    <w:bookmarkEnd w:id="35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ECLI:ES:TC:1987:760A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416/1987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31 de marzo de 1987 tuvo entrada en este Tribunal Constitucional la demanda de amparo interpuesta por don Fermín Oger Marín, Abogado que actúa en su propia causa, contra la Sentencia del Juzgado de Distrito de Fuenlabrada, de 26 de septiembre de 1985; y la Sentencia del Juzgado de Instrucción núm. 1 de Leganés, de 2 de febrero de 1987, que confirmó la anterior.</w:t>
      </w:r>
    </w:p>
    <w:p w:rsidR="0036070F" w:rsidRDefault="0036070F" w:rsidP="0036070F">
      <w:pPr>
        <w:pStyle w:val="TextoNormal"/>
      </w:pPr>
    </w:p>
    <w:p w:rsidR="0036070F" w:rsidRDefault="0036070F" w:rsidP="0036070F">
      <w:pPr>
        <w:pStyle w:val="TextoNormal"/>
      </w:pPr>
      <w:r w:rsidRPr="0036070F">
        <w:rPr>
          <w:rStyle w:val="NumeroAFNegritaCaracter"/>
        </w:rPr>
        <w:t>2</w:t>
      </w:r>
      <w:r>
        <w:t>. El recurrente fue condenado por la Sentencia del Juzgado de Distrito de Fuenlabrada, de 26 de septiembre de 1985, como autor responsable de una falta prevista en el art. 586,3º C.P., cometida como consecuencia de no haber respetado en el tráfico la señal de "stop" y colisionado con otro vehículo produciendo de esta manera, lesiones a doña Angeles Pagnon Jiménez. El fallo impuso al demandante la pena de 5.000 Ptas. de multa (con arresto sustitutorio de un día en caso de impago) y privación del permiso de conducir por un mes, así como la obligación de indemnizar a la damnificada en la suma de 300.00 Ptas.</w:t>
      </w:r>
    </w:p>
    <w:p w:rsidR="0036070F" w:rsidRDefault="0036070F" w:rsidP="0036070F">
      <w:pPr>
        <w:pStyle w:val="TextoNormal"/>
      </w:pPr>
    </w:p>
    <w:p w:rsidR="0036070F" w:rsidRDefault="0036070F" w:rsidP="0036070F">
      <w:pPr>
        <w:pStyle w:val="TextoNormal"/>
      </w:pPr>
      <w:r w:rsidRPr="0036070F">
        <w:rPr>
          <w:rStyle w:val="NumeroAFNegritaCaracter"/>
        </w:rPr>
        <w:t>3</w:t>
      </w:r>
      <w:r>
        <w:t>. Dicha Sentencia fue apelada sin éxito ante el Juzgado de Instrucción, que desestimó el recurso mediante la dictada el 2 de febrero de 1987. El Juez de Instrucción dejó constancia de su conformidad con la apreciación de la prueba practicada por el de Distrito y de la improcedencia de admitir en el trámite de la apelación la prueba testifical propuesta por no encontrarse reunidos los requisitos que establece el art. 979 L.E.Cr.</w:t>
      </w:r>
    </w:p>
    <w:p w:rsidR="0036070F" w:rsidRDefault="0036070F" w:rsidP="0036070F">
      <w:pPr>
        <w:pStyle w:val="TextoNormal"/>
      </w:pPr>
    </w:p>
    <w:p w:rsidR="0036070F" w:rsidRDefault="0036070F" w:rsidP="0036070F">
      <w:pPr>
        <w:pStyle w:val="TextoNormal"/>
      </w:pPr>
      <w:r w:rsidRPr="0036070F">
        <w:rPr>
          <w:rStyle w:val="NumeroAFNegritaCaracter"/>
        </w:rPr>
        <w:t>4</w:t>
      </w:r>
      <w:r>
        <w:t>. En la demanda de amparo se alega que el recurrente fue privado de su derecho a valerse de las pruebas pertinentes para su defensa (art. 24.2 C.E.). Sostiene, en este sentido, que solicitó oportunamente, durante el trámite de la apelación, que se recibiera declaración a un testigo que, por razones de fuerza mayor, no habla podido concurrir al juicio verbal celebrado ante el Juez de Distrito. Alega asimismo que se habría vulnerado su derecho a la presunción de inocencia porque se han considerado en su contra los dichos de un testigo que no lo habría acusado.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providencia de 6 de mayo de 1987 la Sección dispuso poner de manifiesto la posible existencia de las causas de inadmisión previstas en los arts. 50.1.b), en relación al </w:t>
      </w:r>
      <w:r>
        <w:lastRenderedPageBreak/>
        <w:t>44.1.c), y 50.2.b) LOTC. Asimismo la Sección acordó un plazo común de diez días al Ministerio Fiscal y al recurrente para que realicen las alegaciones que estimen pertinentes.</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demandante de amparo reiteró consideraciones de hecho ya formuladas en el escrito de demanda y sostuvo básicamente que la decisión judicial recurrida incurría en un rigor formalista tal que vulneraba el derecho a la tutela judicial efectiva, pues "no toda irregularidad formal puede erigirse en obstáculo para la persecución del proceso". En este sentido invocó Sentencias del Tribunal Constitucional que estima favorables a su punto de vista. </w:t>
      </w:r>
    </w:p>
    <w:p w:rsidR="0036070F" w:rsidRDefault="0036070F" w:rsidP="0036070F">
      <w:pPr>
        <w:pStyle w:val="TextoNormal"/>
      </w:pPr>
      <w:r>
        <w:t xml:space="preserve">Alegó asimismo el demandante que invocó el derecho constitucional vulnerado en la vista de la apelación. </w:t>
      </w:r>
    </w:p>
    <w:p w:rsidR="0036070F" w:rsidRDefault="0036070F" w:rsidP="0036070F">
      <w:pPr>
        <w:pStyle w:val="TextoNormal"/>
      </w:pPr>
      <w:r>
        <w:t>Por último sostiene que se ha vulnerado también su derecho a la presunción de inocencia pues la Sentencia condenatoria habría considerado como prueba incriminatoria la de un testigo que no habría acusado al recurrente, ni ante la Guardia Civil ni en el Juicio Verbal de Faltas. De ello deduce el demandante que se habría vulnerado también el principio acusatorio, pues no se habría producido acusación en su contra.</w:t>
      </w:r>
    </w:p>
    <w:p w:rsidR="0036070F" w:rsidRDefault="0036070F" w:rsidP="0036070F">
      <w:pPr>
        <w:pStyle w:val="TextoNormal"/>
      </w:pPr>
    </w:p>
    <w:p w:rsidR="0036070F" w:rsidRDefault="0036070F" w:rsidP="0036070F">
      <w:pPr>
        <w:pStyle w:val="TextoNormal"/>
      </w:pPr>
      <w:r w:rsidRPr="0036070F">
        <w:rPr>
          <w:rStyle w:val="NumeroAFNegritaCaracter"/>
        </w:rPr>
        <w:t>7</w:t>
      </w:r>
      <w:r>
        <w:t>. El Ministerio Fiscal se pronunció por la inadmisión de la presente demanda. Estima el Fiscal que la demanda se ajusta más a los cánones de un recurso de apelación que a los de un recurso de amparo y que el recurrente incumplió el deber procesal que le impone el art. 44.1.c) LOTC, pues debería haber planteado la cuestión relativa a la prueba en el Juicio verbal, cosa que no hizo. Por último entiende el Ministerio Fiscal que la demanda carece de todo fundamento en relación a la privación de una prueba que no se habría ofrecido en forma y que por lo tanto debe entenderse como correcta la aplicación de art. 979 L.E.Cr.</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demanda carece en forma manifiesta de contenido que justifique un pronunciamiento de parte del Tribunal Constitucional. En primer lugar no se ha vulnerado el derecho a valerse de las pruebas pertinentes para la defensa, ni a la tutela judicial efectiva, ya que el recurrente no había ofrecido en el juicio verbal de faltas al testigo, cuya declaración pretendió luego, en segunda instancia, ante el Juez de Instrucción. De acuerdo con el art. 979 L.E.Cr. no cabe admitir en la según da instancia prueba que no hubiera sido propuesta en la primera instancia. La decisión del Juez de Instrucción, por lo tanto se ajusta a lo prescrito por la ley procesal y no constituye de ninguna forma una vulneración del art. 24.2 C.E. La decisión recurrida, consecuentemente, no se apoya en un exceso de rigor ritual, sino en el texto legal interpretado de una manera no objetable constitucionalmente, toda vez que el Juez de Instrucción no estaba en modo alguno autorizado a dispensar al recurrente del cumplimiento de un requisito procesal cuyo carácter no es meramente formal.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Tampoco se ha vulnerado el derecho a la presunción de inocencia. Del acta del Juicio Verbal de Faltas surge que en el mismo comparecieron tanto el demandante de amparo como otras dos personas que presenciaron el hecho y cuyas declaraciones fueron recibidas por el Juez de Distrito. Asimismo, la Sentencia del Juzgado de Instrucción razona sobre la </w:t>
      </w:r>
      <w:r>
        <w:lastRenderedPageBreak/>
        <w:t>base de las constancias obrantes en autos y de reglas de la experiencia de una manera que le permite concluir que el recurrente es autor del hecho punible que se le imputó. Por lo tanto, el Juzgado de Distrito, lo mismo que el de Instrucción contaron con suficiente prueba producida en el juicio verbal como para fundamentar la condena del demandante.</w:t>
      </w:r>
    </w:p>
    <w:p w:rsidR="0036070F" w:rsidRDefault="0036070F" w:rsidP="0036070F">
      <w:pPr>
        <w:pStyle w:val="TextoNormal"/>
      </w:pPr>
    </w:p>
    <w:p w:rsidR="0036070F" w:rsidRDefault="0036070F" w:rsidP="0036070F">
      <w:pPr>
        <w:pStyle w:val="TextoNormal"/>
      </w:pPr>
      <w:r w:rsidRPr="0036070F">
        <w:rPr>
          <w:rStyle w:val="NumeroAFNegritaCaracter"/>
        </w:rPr>
        <w:t>3</w:t>
      </w:r>
      <w:r>
        <w:t>. Por último, no cabe admitir una vulneración el principio acusatorio, ya que el demandante de amparo fue acusado por el Fiscal y por el acusador particular, según surge del acta del juicio verbal.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ha acordado inadmitir el recurso de amparo interpuesto por don Fermín Oger Marín.</w:t>
      </w:r>
    </w:p>
    <w:p w:rsidR="0036070F" w:rsidRDefault="0036070F" w:rsidP="0036070F">
      <w:pPr>
        <w:pStyle w:val="TextoNormal"/>
      </w:pPr>
    </w:p>
    <w:p w:rsidR="0036070F" w:rsidRDefault="0036070F" w:rsidP="0036070F">
      <w:pPr>
        <w:pStyle w:val="TextoNormal"/>
      </w:pPr>
      <w:r>
        <w:t>Madrid,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3" w:name="AUTO_1987_761"/>
      <w:r>
        <w:lastRenderedPageBreak/>
        <w:t>AUTO 761/1987, de 17 de junio de 1987</w:t>
      </w:r>
    </w:p>
    <w:bookmarkEnd w:id="35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ECLI:ES:TC:1987:761A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444/1987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4" w:name="AUTO_1987_762"/>
      <w:r>
        <w:lastRenderedPageBreak/>
        <w:t>AUTO 762/1987, de 17 de junio de 1987</w:t>
      </w:r>
    </w:p>
    <w:bookmarkEnd w:id="35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ECLI:ES:TC:1987:762A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473/1987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10 de abril de 1987, el Procurador Don Ignacio Puig de la Bellacasa Aguirre, en nombre de Don Gerardo Ramos Nistal, interpuso recurso de amparo contra Sentencia de la Sala Tercera del Tribunal Supremo, de 20 de febrero de 1987, que confirma otra de la Sala de lo Contencioso-administrativo de la Audiencia Territorial de Valladolid, de 7 de noviembre de 1983, desestimatoria del recurso interpuesto contra Resoluciones de la Dirección General de Obras Hidráulicas de 31 de octubre de 1981 y 17 de julio de 1982, que confirman en alzada y reposición respectivamente la multa impuesta al recurrente en fecha 13 de noviembre de 1980.</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funda en las alegaciones de hecho que a continuación se resumen. </w:t>
      </w:r>
    </w:p>
    <w:p w:rsidR="0036070F" w:rsidRDefault="0036070F" w:rsidP="0036070F">
      <w:pPr>
        <w:pStyle w:val="TextoNormal"/>
      </w:pPr>
      <w:r>
        <w:t>El recurrente solicitó en su día de la Confederación Hidrográfica del Duero que se le permitiera construir una edificación en terreno de su propiedad colindante con el Canal del Tera. En contestación recibió lo que califica como una "carta personal" firmada por un Jefe de Sección y un Ingeniero Técnico, por la que se le informaba que no podía construir a una distancia inferior a 4 metros de la orilla del Canal. No obstante, entendiendo que no había recibido denegación alguna de su solicitud, realizó la construcción dejando, según dice, una distancia entre 1, 15 y 1,65 metros desde el desagüe de la cuneta del Canal. A resultas de ello fue sancionado por Resolución de la Comisaría de Aguas del Duero, con una multa de 10.000 Pts y orden de demoler lo construido. Esta sanción fue confirmada en alzada y reposición respectivamente por sendas Resoluciones de la Dirección General de Obras Hidráulicas, de 31 de octubre de 1981 y 17 de julio de 1982 y, posteriormente, en vía contencioso-administrativa, por Sentencias de la Sala de lo Contencioso-Administrativo de la Audiencia de Valladolid de 7 de noviembre de 1983, y de la Sala Tercera del Tribunal Supremo, en apelación, de 20 de febrero de 1987.</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Los fundamentos de derecho de la demanda de amparo, son, en resumen, los siguientes </w:t>
      </w:r>
    </w:p>
    <w:p w:rsidR="0036070F" w:rsidRDefault="0036070F" w:rsidP="0036070F">
      <w:pPr>
        <w:pStyle w:val="TextoNormal"/>
      </w:pPr>
      <w:r>
        <w:t xml:space="preserve">a) Se ha infringido el art. 14 de la C.E., pues otros propietarios de terrenos colindantes con el Canal del Tera han construido edificaciones con iguales características en la margen derecha del Canal sin que se les haya impuesto sanción ninguna, y porque los Tribunales </w:t>
      </w:r>
      <w:r>
        <w:lastRenderedPageBreak/>
        <w:t xml:space="preserve">que han conocido del proceso previo a este recurso de amparo aceptan los datos aportados por la Administración como válidos y no así los aportados por el recurrente. </w:t>
      </w:r>
    </w:p>
    <w:p w:rsidR="0036070F" w:rsidRDefault="0036070F" w:rsidP="0036070F">
      <w:pPr>
        <w:pStyle w:val="TextoNormal"/>
      </w:pPr>
      <w:r>
        <w:t xml:space="preserve">b) Se ha violado también, por las Sentencias impugnadas, el derecho del recurrente a la tutela judicial efectiva reconocido en el art. 24 de la C.E., pues dichas Sentencias han obviado los numerosos errores de forma del procedimiento sancionador invocados por el recurrente, con infracción de la Ley de Procedimiento Administrativo, así como porque, en cuanto al fondo, incumplen los arts. 19 y 31 del Reglamento de Policía de Aguas, no aclaran las alegaciones relativas a la prescripción de la sanción y, por último, no se pronuncian sobre la petición de que se instruya el correspondiente expediente expropiatorio sobre los terrenos de propiedad del sancionado en los que se levantó la construcción origen de la sanción. </w:t>
      </w:r>
    </w:p>
    <w:p w:rsidR="0036070F" w:rsidRDefault="0036070F" w:rsidP="0036070F">
      <w:pPr>
        <w:pStyle w:val="TextoNormal"/>
      </w:pPr>
      <w:r>
        <w:t>Por todo ello se solicita de este Tribunal que se declare la nulidad de las resoluciones administrativas y judiciales recurridas y el derecho del recurrente a continuar la edificación origen de la sanción, sin demolerla, y a disponer libremente de su propiedad, o, subsidiariamente, a que se inicie el oportuno expediente de expropiación forzosa sobre su finca, aparte de a la indemnización de daños y perjuicios que correspondan y, en su caso, que sé retrotraiga el expediente al momento de ser construida la edificación mencionada, con todo lo demás que proceda en derecho. Se solicita también que se suspenda cautelarmente y sin afianzamiento la sanción impuesta, y el recibimiento a prueba.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seis de mayo de 1987, la Sección cuarta del Tribunal Constitucional acordó conceder un plazo común de diez días al Ministerio Fiscal y al solicitante del amparo, para que alegasen lo que estimaran pertinente en relación con la posible existencia de los motivos de inadmisión consistentes en no haberse invocado formalmente en el proceso el derecho constitucional vulnerado en el momento procesal oportuno, según lo dispuesto en el art. 44.1.c) de la LOTC, y carecer la demanda manifiestamente de contenido que justifique una decisión por parte de este Tribunal (art. 50.2.b) de la LOTC). </w:t>
      </w:r>
    </w:p>
    <w:p w:rsidR="0036070F" w:rsidRDefault="0036070F" w:rsidP="0036070F">
      <w:pPr>
        <w:pStyle w:val="TextoNormal"/>
      </w:pPr>
      <w:r>
        <w:t xml:space="preserve">El Ministerio Fiscal expone, en su escrito de alegaciones que la igualdad ha de alegarse desde la legalidad, esto es, que quien recibe el trato que la ley establece no puede alegar en su descargo que otras personas que han incidido en la misma conducta no se han visto sancionadas, por lo que, al respecto, se da el motivo de inadmisión previsto en el art. 50.2.b) de la LOTC. En cuanto a la falta de tutela judicial, no encuentra otro apoyo real, que la discrepancia del actor con lo resuelto en las instancias judiciales. Por otro lado, si no se invocó la desigualdad en la inicial reclamación judicial, podría asimismo alegarse el incumplimiento de lo establecido en el art. 43.1 de la LOTC, y la subsiguiente. inadmisibilidad del recurso (art. 50.1.b) de la LOTC). Por lo que el Ministerio Fiscal interesa se inadmita el mismo. </w:t>
      </w:r>
    </w:p>
    <w:p w:rsidR="0036070F" w:rsidRDefault="0036070F" w:rsidP="0036070F">
      <w:pPr>
        <w:pStyle w:val="TextoNormal"/>
      </w:pPr>
      <w:r>
        <w:t>El recurrente, en escrito con fecha de entrada de 2 de junio de 1987, manifiesta que ha invocado repetidamente, en forma implícita el artículo 14 de la C.E. en el curso de los procedimientos administrativo y judicial seguidos. Y en lo que se refiere al contenido de su demanda, se reitera en las afirmaciones efectuadas en su escrito inicial.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Concurre en la demanda presentada el motivo de inadmisión previsto en el Art.  50.2.b), consistente en carecer la demanda manifiestamente de contenido que justifique una decisión, en forma de Sentencia, por parte de este Tribunal: y ello tanto respecto a la </w:t>
      </w:r>
      <w:r>
        <w:lastRenderedPageBreak/>
        <w:t>alegada vulneración del derecho a la igualdad, como a la falta de tutela judicial efectiva que se aduce.</w:t>
      </w:r>
    </w:p>
    <w:p w:rsidR="0036070F" w:rsidRDefault="0036070F" w:rsidP="0036070F">
      <w:pPr>
        <w:pStyle w:val="TextoNormal"/>
      </w:pPr>
    </w:p>
    <w:p w:rsidR="0036070F" w:rsidRDefault="0036070F" w:rsidP="0036070F">
      <w:pPr>
        <w:pStyle w:val="TextoNormal"/>
      </w:pPr>
      <w:r w:rsidRPr="0036070F">
        <w:rPr>
          <w:rStyle w:val="NumeroAFNegritaCaracter"/>
        </w:rPr>
        <w:t>2</w:t>
      </w:r>
      <w:r>
        <w:t>. En cuanto a la alegada violación del art. 14 de la C.E., el recurrente no aporta un término de comparación suficiente para contrastar la supuesta discriminación de que ha sido objeto, sino que se limita a señalar que otros propietarios han construido edificaciones semejantes a la de aquél sobre la margen del Canal del Tera y no han sido sancionados, pero no especifica las circunstancias de esas otras construcciones y, en concreto, su distancia al Canal. En cualquier caso, y aunque se demostrara que se ha producido un trato desigual de situaciones iguales, no por ello habría de admitirse la alegación del recurrente, pues, ratificada por los órganos judiciales competentes la legalidad de la sanción impuesta no podría aducirse a efectos de lo dispuesto en el art. 14 de la C.E. el hecho de que no se hubieran sancionado otros hechos idénticos y, por tanto, ilegales, ya que, según la reiterada doctrina de este Tribunal, no puede pretenderse válidamente la igualdad en la legalidad. En definitiva, la demanda carece de contenido constitucional a este respecto.</w:t>
      </w:r>
    </w:p>
    <w:p w:rsidR="0036070F" w:rsidRDefault="0036070F" w:rsidP="0036070F">
      <w:pPr>
        <w:pStyle w:val="TextoNormal"/>
      </w:pPr>
    </w:p>
    <w:p w:rsidR="0036070F" w:rsidRDefault="0036070F" w:rsidP="0036070F">
      <w:pPr>
        <w:pStyle w:val="TextoNormal"/>
      </w:pPr>
      <w:r w:rsidRPr="0036070F">
        <w:rPr>
          <w:rStyle w:val="NumeroAFNegritaCaracter"/>
        </w:rPr>
        <w:t>3</w:t>
      </w:r>
      <w:r>
        <w:t>. Por lo que se refiere a la denunciada falta de tutela judicial efectiva, imputada a las Sentencias de la Audiencia Territorial de Valladolid y de la Sala Tercera del Tribunal Supremo mencionadas en la demanda, concurre asimismo la causa de inadmisión del recurso de amparo establecido en el art. 50.2.b) de la LOTC. Dichas Sentencias resuelven en Derecho y razonadamente las cuestiones de mera legalidad planteadas en los correspondientes procesos, incluidas las relativas a la pretendida prescripción de la sanción impuesta y a la solicitud de instrucción de expediente expropiatorio lo que satisface el derecho reconocido en el art. 24 de la C.E sin que este Tribunal tenga competencia para revisar la aplicación de la legalidad ordinaria realizada por los órganos judiciales competentes. Por último, la supuesta desigualdad de trato procesal dispensada a la Administración y al recurrente, reconducible al art. 24 de la C.E. no resulta tampoco fundada, pues no se apoya, más que en el rechazo de la valoración de las pruebas presentadas ante los Tribunales contencioso-administrativos, que compete exclusivamente a los mismos.</w:t>
      </w:r>
    </w:p>
    <w:p w:rsidR="0036070F" w:rsidRDefault="0036070F" w:rsidP="0036070F">
      <w:pPr>
        <w:pStyle w:val="TextoNormal"/>
      </w:pPr>
      <w:r>
        <w:t>Ante la presencia del motivo de inadmisión señalado, no es necesario entrar a examinar la posible presencia de otras causa de inadmisión; ni procede efectuar pronunciamiento alguno respecto de la suspensión solicitada.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recurso.</w:t>
      </w:r>
    </w:p>
    <w:p w:rsidR="0036070F" w:rsidRDefault="0036070F" w:rsidP="0036070F">
      <w:pPr>
        <w:pStyle w:val="TextoNormal"/>
      </w:pPr>
    </w:p>
    <w:p w:rsidR="0036070F" w:rsidRDefault="0036070F" w:rsidP="0036070F">
      <w:pPr>
        <w:pStyle w:val="TextoNormal"/>
      </w:pPr>
      <w:r>
        <w:t>Archívense las actuaciones.</w:t>
      </w: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5" w:name="AUTO_1987_763"/>
      <w:r>
        <w:lastRenderedPageBreak/>
        <w:t>AUTO 763/1987, de 17 de junio de 1987</w:t>
      </w:r>
    </w:p>
    <w:bookmarkEnd w:id="35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ECLI:ES:TC:1987:763A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483/1987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6" w:name="AUTO_1987_764"/>
      <w:r>
        <w:lastRenderedPageBreak/>
        <w:t>AUTO 764/1987, de 17 de junio de 1987</w:t>
      </w:r>
    </w:p>
    <w:bookmarkEnd w:id="35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ECLI:ES:TC:1987:764A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7" w:name="AUTO_1987_765"/>
      <w:r>
        <w:lastRenderedPageBreak/>
        <w:t>AUTO 765/1987, de 17 de junio de 1987</w:t>
      </w:r>
    </w:p>
    <w:bookmarkEnd w:id="35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ECLI:ES:TC:1987:765A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529/1987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de este Tribunal el día 23 de abril de 1987, el Procurador de los Tribunales don José Carbajo Membibre interpone, en nombre y representación de la entidad «G. A. N. Incendie Accidents», recurso de amparo contra la Sentencia de 30 de marzo de 1987 dictada por la Audiencia Provincial de Madrid en autos sobre juicio ejecutivo.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fundamenta el presente recurso de amparo son, en síntesis, los siguientes: a) En relación con el accidente que tuvo lugar en Madrid el 2 de enero de 1983, y en el cual resultó lesionada doña Carolina Martínez Escudero, quien tardó en curar ciento treinta y dos días, el Juzgado de Distrito núm. 9 de dicha capital dictó Sentencia, el 29 de septiembre de 1983, por la que se absolvió al conductor don Pedro García Casado. b) Por Auto de 3 de octubre de 1983 se determinó que la cantidad líquida máxima que la perjudicada podía reclamar con cargo a la Compañía de Seguros «G.A.N. </w:t>
      </w:r>
    </w:p>
    <w:p w:rsidR="0036070F" w:rsidRDefault="0036070F" w:rsidP="0036070F">
      <w:pPr>
        <w:pStyle w:val="TextoNormal"/>
      </w:pPr>
      <w:r>
        <w:t>Incendie Accidents», como indemnización de daños y perjuicios amparados por el Seguro Obligatorio, era de 132.000 pesetas. c) Formulado por la perjudicada juicio ejecutivo contra la citada Compañía en reclamación de 132.000 pesetas, en virtud de la ejecutoria dictada por el Juzgado de Distrito, fue estimado parcialmente por Sentencia de 12 de diciembre de 1985 del Juzgado de Primera Instancia de Madrid, quien ordenó seguir adelante la ejecución hasta la cantidad de 105.600 pesetas. d) Interpuesto recurso de apelación, fue desestimado por Sentencia de 30 de marzo de 1987 de la Audiencia Provincial de Madrid.</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entidad actora solicita de este Tribunal que declare la nulidad de la Sentencia dictada por la Audiencia Provincial de Madrid, por entender que viola el art. 24.1 de la Constitución. A su juicio, la Sentencia impugnada, confirmatoria de la dictada por el Juzgado de Primera Instancia de Madrid, resolvió antijurídicamente el juicio ejecutivo 360/84, ya que no tomó en consideración la legislación aplicable a efectos indemnizatorios, que es el Decreto 3787/1964, de 19 de noviembre -Reglamento del Seguro Obligatorio de Responsabilidad Civil de Vehículos de Motor- y no el Real Decreto 1653/1980, de 4 de julio, que </w:t>
      </w:r>
      <w:r>
        <w:lastRenderedPageBreak/>
        <w:t>lo modifica, por lo que al aplicar indebidamente este Real Decreto la Sentencia citada infringió el art. 25.1 C.E.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4.2 de la Ley Orgánica del Tribunal Constitucional (LOTC) dispone que este Tribunal apreciará, de oficio o a instancia de parte, su falta de jurisdicción. En el caso que nos ocupa procede llevar a cabo esta apreciación ya que, de los mismos términos de la demanda y a la vista de lo que en ella se solicita, resulta evidente que versa sobre materia ajena a la jurisdicción constitucional.  Como el art. 41. 1 de la LOTC señala, esta jurisdicción se extiende en la vía de amparo a los derechos y libertades garantizados en los arts.  14 a 29 de la Constitución, así como a la objeción de conciencia reconocida en el art. 30 de la misma, sin que en el amparo constitucional puedan hacerse valer, como el apartado 3 del citado artículo precisa, otras pretensiones que las dirigidas a establecer o preservar los derechos o libertades por razón de los cuales se formula el recurso.  Pues bien, en el presente caso lo que la entidad recurrente denuncia es la aplicación indebida, por parte de la Sentencia impugnada, de las normas que disciplinan el Seguro Obligatorio de la Responsabilidad Civil de Vehículos de Motor, y que tiene como consecuencia para la recurrente -Compañía de Seguros- el que el quantum de la indemnización que debe efectuar a favor de la perjudicada sea de 105.600 pesetas en vez de 79.200 pesetas. Y es evidente que tal cuestión, que no plantea reparación de derecho fundamental alguno, sino la discrepancia de la recurrente con la interpretación judicial de las normas aplicables, queda fuera de la jurisdicción de este Tribunal, por lo que no cabe que se pronuncie sobre el fondo de la pretensión deducida.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Sala acuerda declarar de oficio la falta de jurisdicción de este Tribunal, y ordena el archivo de las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8" w:name="AUTO_1987_766"/>
      <w:r>
        <w:lastRenderedPageBreak/>
        <w:t>AUTO 766/1987, de 17 de junio de 1987</w:t>
      </w:r>
    </w:p>
    <w:bookmarkEnd w:id="35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ECLI:ES:TC:1987:766A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550/1987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59" w:name="AUTO_1987_767"/>
      <w:r>
        <w:lastRenderedPageBreak/>
        <w:t>AUTO 767/1987, de 17 de junio de 1987</w:t>
      </w:r>
    </w:p>
    <w:bookmarkEnd w:id="35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ECLI:ES:TC:1987:767A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0" w:name="AUTO_1987_768"/>
      <w:r>
        <w:lastRenderedPageBreak/>
        <w:t>AUTO 768/1987, de 17 de junio de 1987</w:t>
      </w:r>
    </w:p>
    <w:bookmarkEnd w:id="36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ECLI:ES:TC:1987:768A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598/1987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1" w:name="AUTO_1987_769"/>
      <w:r>
        <w:lastRenderedPageBreak/>
        <w:t>AUTO 769/1987, de 17 de junio de 1987</w:t>
      </w:r>
    </w:p>
    <w:bookmarkEnd w:id="361"/>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ECLI:ES:TC:1987:769A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parcial de la ejecución del acto que origina el recurso de amparo 654/1987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2" w:name="AUTO_1987_770"/>
      <w:r>
        <w:lastRenderedPageBreak/>
        <w:t>AUTO 770/1987, de 17 de junio de 1987</w:t>
      </w:r>
    </w:p>
    <w:bookmarkEnd w:id="362"/>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ECLI:ES:TC:1987:770A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685/1987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José Luis Ferrer Recuero, Procurador de los Tribunales, en nombre y representación de don Jesús Ramos Pérez, por medio de escrito presentado en el Juzgado de Guardia el 22 de mayo de 1987, interpone recurso de amparo contra Sentencia del Juzgado de Distrito núm. 29 de Madrid de 13 de abril de 1986, recaída en proceso de cognición núm. 303/85 y desestimatoria de demanda formulada por el promovente del amparo, en su propio nombre y en el de sus hermanos, contra don Alberto Jiménez Cruz y doña Rosina Ramos Robles, en reclamación de 235.000 pesetas, que fue confirmada por la Sección Quinta de la Audiencia Provincial de Madrid en Sentencia núm. 39 de 28 de febrero de 1987, dictada en recurso de apelación tramitado como rollo núm. 145/1986.</w:t>
      </w:r>
    </w:p>
    <w:p w:rsidR="0036070F" w:rsidRDefault="0036070F" w:rsidP="0036070F">
      <w:pPr>
        <w:pStyle w:val="TextoNormal"/>
      </w:pPr>
    </w:p>
    <w:p w:rsidR="0036070F" w:rsidRDefault="0036070F" w:rsidP="0036070F">
      <w:pPr>
        <w:pStyle w:val="TextoNormal"/>
      </w:pPr>
      <w:r w:rsidRPr="0036070F">
        <w:rPr>
          <w:rStyle w:val="NumeroAFNegritaCaracter"/>
        </w:rPr>
        <w:t>2</w:t>
      </w:r>
      <w:r>
        <w:t>. El escrito presentado relaciona como hechos, únicamente, la circunstancia de la formulación de la demanda de reclamación de cantidad y las sucesivas Sentencias desestimatorias dictadas por el Juzgado de Distito y la Sección Quinta de la Audiencia Provincial de Madrid, a pesar de que ésta había reconocido al actor con anterioridad una expectativa de derecho para pedir daños y perjuicios a don Alberto Jiménez Cruz. Invoca la vulneración del art. 24.1 C.E. y solicita se dicte Sentencia «fallando el otorgamiento del amparo interesado, dando lugar a la demanda» del actor contra doña Rosina Ramos Robles y don Alberto Jiménez Cruz, «del modo y forma que aquél tenia interesado».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art. 4.2 de la LOTC permite al Tribunal Constitucional apreciar, de oficio o a instancia de parte, su falta de jurisdicción o de competencia en relación con las cuestiones que se le planteen, facultad que está ordenada a preservar la naturaleza y funciones de este Tribunal Constitucional, que no puede confundirse en modo alguno con las atribuidas a los Jueces y Magistrados integrantes del Poder Judicial.</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La demanda hace derivar la vulneración del derecho fundamental de la infracción de los preceptos sustantivos que regulan el pago, cumplimiento de las obligaciones, mandato y consignación, que atribuye a las Sentencias desestimatorias impugnadas en la vía de amparo. Así dice que las resoluciones judiciales no tuvieron en cuenta el incumplimiento por los deudores de los arts. 1094, 1055, 1100, 1093, 1101, 1103, 1104 y 1106 del Código Civil; que la consignación efectuada, a la que da por válida la Sentencia del Juzgado de Distrito, no se realizó conforme a los arts.  1176 a 1181 del C.C., y que de don Alberto Jiménez Cruz al cobrar el importe de la expropiación, actuando como mandatario del actor y de doña Rosina Ramos Robles, no se atuvo a las instrucciones del mandante (art. 1719 C. C.), siendo por ello responsable en los términos del art. 1726 C.C., no sólo por dolo sino también por culpa.</w:t>
      </w:r>
    </w:p>
    <w:p w:rsidR="0036070F" w:rsidRDefault="0036070F" w:rsidP="0036070F">
      <w:pPr>
        <w:pStyle w:val="TextoNormal"/>
      </w:pPr>
      <w:r>
        <w:t>En definitiva, se pretende de este Tribunal que conozca en nueva instancia de la demanda de reclamación de cantidad derivada de los supuestos daños y perjuicios por incumplimiento de un acuerdo transaccional.  Y es este un aspecto de la legalidad ordinaria que no compete revisar al Tribunal Constitucional.  Resulta evidente, por tanto, que si en los recursos de amparo la competencia de este Tribunal alcanza sólo a conocer y reparar las posibles violaciones de los derechos fundamentales y de las libertades públicas imputables a los Poderes Públicos, en los términos recogidos en el art. 41 de la LOTC, procede declarar de oficio, en aplicación del art. 4.2 de la LOTC, la falta de jurisdicción para conocer de las cuestiones y pretensiones planteadas en el presente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Sala acuerda declarar de oficio la falta de jurisdicción del Tribunal Constitucional para conocer del recurso de amparo interpuesto por don Jesús Ramos Pérez. Archívense las actuaciones.</w:t>
      </w:r>
    </w:p>
    <w:p w:rsidR="0036070F" w:rsidRDefault="0036070F" w:rsidP="0036070F">
      <w:pPr>
        <w:pStyle w:val="TextoNormal"/>
      </w:pPr>
    </w:p>
    <w:p w:rsidR="0036070F" w:rsidRDefault="0036070F" w:rsidP="0036070F">
      <w:pPr>
        <w:pStyle w:val="TextoNormal"/>
      </w:pPr>
      <w:r>
        <w:t>Madrid, a diecisiete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3" w:name="AUTO_1987_771"/>
      <w:r>
        <w:lastRenderedPageBreak/>
        <w:t>AUTO 771/1987, de 24 de junio de 1987</w:t>
      </w:r>
    </w:p>
    <w:bookmarkEnd w:id="363"/>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ECLI:ES:TC:1987:771A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461/1986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4" w:name="AUTO_1987_772"/>
      <w:r>
        <w:lastRenderedPageBreak/>
        <w:t>AUTO 772/1987, de 24 de junio de 1987</w:t>
      </w:r>
    </w:p>
    <w:bookmarkEnd w:id="36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869/1986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5" w:name="AUTO_1987_773"/>
      <w:r>
        <w:lastRenderedPageBreak/>
        <w:t>AUTO 773/1987, de 24 de junio de 1987</w:t>
      </w:r>
    </w:p>
    <w:bookmarkEnd w:id="36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956/1986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este Tribunal el 14 de agosto de 1986, el Procurador de los Tribunales don Alejandro González Salinas interpone, en nombre y representación de don Domingo Valls Massip, que en calidad de Letrado asume su defensa, recurso de amparo contra las Sentencias dictadas por la Sala Tercera del Tribunal Supremo el 28 de junio de 1986 (recurso de apelación núm. 252/86) y por la Sala Tercera de lo Contencioso-Administrativo de la Audiencia Territorial de Barcelona el 23 de diciembre de 1985, en proceso especial de protección de los derechos fundamentales de la persona de la Ley 62/1978, de 26 de diciembre, y contra el acuerdo del Ayuntamiento de Cassá de la Selva (Gerona) de 26 de agosto de 1985, objeto de impugnación en el referido proceso, que denegó al recurrente el pago de gratificaciones por servicios extraordinarios prestados a la Corporación Municipal en su condición de Secretario titular. </w:t>
      </w:r>
    </w:p>
    <w:p w:rsidR="0036070F" w:rsidRDefault="0036070F" w:rsidP="0036070F">
      <w:pPr>
        <w:pStyle w:val="TextoNormal"/>
      </w:pPr>
      <w:r>
        <w:t>Estima el recurrente que las mencionadas resoluciones vulneran los arts. 24 y 14 de la Constitución y, en consecuencia, solicita de este Tribunal que las declare inconstitucionales y nulas e imponga, asimismo, al Ayuntamiento de Cassá de la Selva las costas en todas las instancias. Asimismo interesa, por medio de otrosí, que, de conformidad con el art. 56 de la Ley Orgánica del Tribunal Constitucional (LOTC), acuerde la suspensión sin afianzamiento de la ejecución de las Sentencias recurridas, dado que dicha ejecución ocasionaría un perjuicio que haría perder al amparo su finalidad.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basa, en síntesis, en los siguientes hechos: a) El actor, con fecha 3 de septiembre de 1985, interpuso recurso contenciosoadministrativo, al amparo de la Ley 62/1978, de 26 de diciembre, contra el acuerdo del Ayuntamiento de Cassá de la Selva (Gerona), que le denegaba el pago de gratificaciones por servicios extraordinarios prestados como Secretario de la Corporación. En la sustanciación del proceso le fue denegada la totalidad de la prueba propuesta, y formulado recurso de súplica frente a la correspondiente resolución, fue también desestimado. </w:t>
      </w:r>
    </w:p>
    <w:p w:rsidR="0036070F" w:rsidRDefault="0036070F" w:rsidP="0036070F">
      <w:pPr>
        <w:pStyle w:val="TextoNormal"/>
      </w:pPr>
      <w:r>
        <w:t xml:space="preserve">b) El 23 de diciembre de 1985, la Sala Tercera de lo Contencioso-Administrativo de la Audiencia Territorial de Barcelona dictó Sentencia desestimando la pretensión por entender que la cuestión suscitada era de mera legalidad y remitiéndose, consecuentemente, al oportuno recurso contencioso-administrativo ordinario. c) Apelada dicha Sentencia de la </w:t>
      </w:r>
      <w:r>
        <w:lastRenderedPageBreak/>
        <w:t>Audiencia Territorial, fue confirmada en todas sus partes por la de 28 de junio de 1986 de la Sala Tercera del Tribunal Supremo.</w:t>
      </w:r>
    </w:p>
    <w:p w:rsidR="0036070F" w:rsidRDefault="0036070F" w:rsidP="0036070F">
      <w:pPr>
        <w:pStyle w:val="TextoNormal"/>
      </w:pPr>
    </w:p>
    <w:p w:rsidR="0036070F" w:rsidRDefault="0036070F" w:rsidP="0036070F">
      <w:pPr>
        <w:pStyle w:val="TextoNormal"/>
      </w:pPr>
      <w:r w:rsidRPr="0036070F">
        <w:rPr>
          <w:rStyle w:val="NumeroAFNegritaCaracter"/>
        </w:rPr>
        <w:t>3</w:t>
      </w:r>
      <w:r>
        <w:t>. El recurrente estima que las mencionadas resoluciones judiciales vulneran su derecho a la tutela judicial efectiva: De una parte, por cuanto le han denegado la prueba propuesta en el proceso, que estima de gran trascendencia para resolver el fondo del litigio, y, de otra, por cuanto remiten al recurso contencioso-administrativo ordinario, siendo así que el acto administrativo objeto de la pretensión deducida en el proceso especial de la Ley 62/1978, de 26 de diciembre, había sido impugnado por violar derechos fundamentales. Asimismo estima que el acuerdo municipal impugnado vulnera el art. 14 de la Constitución, al denegarle el pago de las gratificaciones por los servicios extraordinarios prestados, que le correspondía de conformidad con el art. 23.3, letra d), de la Ley 30/1984.</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17 de septiembre de 1986, la Sección Tercera (Sala Segunda) de este Tribunal acuerda conceder al Ministerio Fiscal y al recurrente en amparo un plazo común de diez días, a fin de que aleguen lo que estimen pertinente en relación con la posible concurrencia de la causa de inadmisión prevista en el art. 50.2 b) de la LOTC: Cerecer la demanda manifiestamente de contenido que justifique una decisión por parte de este Tribunal.</w:t>
      </w:r>
    </w:p>
    <w:p w:rsidR="0036070F" w:rsidRDefault="0036070F" w:rsidP="0036070F">
      <w:pPr>
        <w:pStyle w:val="TextoNormal"/>
      </w:pPr>
    </w:p>
    <w:p w:rsidR="0036070F" w:rsidRDefault="0036070F" w:rsidP="0036070F">
      <w:pPr>
        <w:pStyle w:val="TextoNormal"/>
      </w:pPr>
      <w:r w:rsidRPr="0036070F">
        <w:rPr>
          <w:rStyle w:val="NumeroAFNegritaCaracter"/>
        </w:rPr>
        <w:t>5</w:t>
      </w:r>
      <w:r>
        <w:t>. En escrito presentado el 2 de octubre de 1986, el recurrente insiste en la vulneración de los preceptos constitucionales invocados, precisando que son dos las cuestiones básicas que se someten a decisión de este Tribunal: Por una parte, si la denegación de la totalidad de la prueba le ha impedido probar el nepotismo habido en el proceder administrativo y si la existencia de tal desviación de poder habría sido determinante del fallo judicial, en cuyo caso, indefenso el recurrente, se habría visto privado de la tutela efectiva de los Tribunales; y, por otra, si le es de aplicación el articulo 23.3 d) de la Ley 30/1984, de 2 de agosto, de Medidas Urgentes de Reforma de la Función Pública, y, por consiguiente, al excluirle, en su condición de Secretario de la Administración Local, del ámbito de aquélla ha sido objeto de una flagrante discriminación, prohibida por el art. 14 de la Constitución.</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Ministerio Fiscal, en escrito presentado el 6 de octubre, pone de manifiesto, en primer término, que no se ha acompañado copia de la Sentencia de la Audiencia Territorial ni de la resolución que denegó la admisión de parte de las pruebas propuestas o de su práctica. A continuación analiza las alegaciones relativas a la presunta vulneración de los arts. 14 y 24 de la Constitución, concluyendo que no puede afirmarse que tales vulneraciones se hayan producido, por lo que, en su opinión, la demanda carece manifiestamente de contenido constitucional e incurre así en el motivo de inadmisión previsto en el art. 50.2 b) de la LOTC. </w:t>
      </w:r>
    </w:p>
    <w:p w:rsidR="0036070F" w:rsidRDefault="0036070F" w:rsidP="0036070F">
      <w:pPr>
        <w:pStyle w:val="TextoNormal"/>
      </w:pPr>
      <w:r>
        <w:t xml:space="preserve">Por lo que se refiere al primero de dichos preceptos, pone de relieve que en la demanda no se ha ofrecido el término de comparación que permita apreciar la desigualdad en la aplicación de la ley y añade que, en todo caso, no puede sostenerse fundadamente que se produzca una vulneración del art. 14 de la Constitución siempre que no se aplique una disposición legal o se aplique indebidamente, pues ello podría suponer una ilegalidad pero nunca una inconstitucionalidad. En cuanto a la presunta vulneración del art. 24.2 de la Norma fundamental, el Ministerio Fiscal manifiesta que podría haberla originado la denegación de las pruebas, pero que ello no sucede cuando la inadmisión de las mismas por el </w:t>
      </w:r>
      <w:r>
        <w:lastRenderedPageBreak/>
        <w:t>órgano judicial a quien corresponde pronunciarse sobre su pertinencia aparece fundada y resulta razonable, como ocurre en el presente caso. Finalmente, tampoco supone, a su juicio, vulneración del derecho a la tutela judicial efectiva, reconocido en el art. 24.1 de la Constitución, la declaración de la Audiencia de Barcelona en el sentido de que la cuestión planteada debía resolverse en un procedimiento ordinario, pues la tutela judicial debe solicitarse respetando las prescripciones procesales y es al órgano judicial a quien corresponde resolver razonadamente sobre el proceso adecuado; en esta ocasión -precisa- la Audiencia Territorial de Barcelona entendió que no se había producido violación del derecho a la igualdad y que la pretensión del recurrente, por afectar a un vicio de legalidad, debía formularse en el proceso ad hoc. Argumentada, pues, la improcedencia de la vía judicial utilizada por el recurrente y quedando abierta a éste la posibilidad de instar la debida protección judicial por otra vía, no puede afirmarse que haya quedado indefenso y que con ello haya resultado infringido el art. 24 de la Constitución.</w:t>
      </w:r>
    </w:p>
    <w:p w:rsidR="0036070F" w:rsidRDefault="0036070F" w:rsidP="0036070F">
      <w:pPr>
        <w:pStyle w:val="TextoNormal"/>
      </w:pPr>
    </w:p>
    <w:p w:rsidR="0036070F" w:rsidRDefault="0036070F" w:rsidP="0036070F">
      <w:pPr>
        <w:pStyle w:val="TextoNormal"/>
      </w:pPr>
      <w:r w:rsidRPr="0036070F">
        <w:rPr>
          <w:rStyle w:val="NumeroAFNegritaCaracter"/>
        </w:rPr>
        <w:t>7</w:t>
      </w:r>
      <w:r>
        <w:t>. Por providencia de 4 de febrero de 1987, la Sección acuerda, con carácter previo a decidir sobre la admisión o no a trámite del recurso de amparo, requerir al demandante a fin de que, en el plazo de diez días, aporte copia, traslado o certificación de la resolución dictada por la Sala Tercera de lo Contencioso-Administrativo de la Audiencia Territorial de Barcelona, con fecha 23 de diciembre de 1985, en el recurso contencioso-administrativo seguido al amparo de la Ley 62/1978, de 26 de diciembre, así como de la resolución dictada por la misma que denegó la admisión de parte de las pruebas propuestas o de su práctica.</w:t>
      </w:r>
    </w:p>
    <w:p w:rsidR="0036070F" w:rsidRDefault="0036070F" w:rsidP="0036070F">
      <w:pPr>
        <w:pStyle w:val="TextoNormal"/>
      </w:pPr>
    </w:p>
    <w:p w:rsidR="0036070F" w:rsidRDefault="0036070F" w:rsidP="0036070F">
      <w:pPr>
        <w:pStyle w:val="TextoNormal"/>
      </w:pPr>
      <w:r w:rsidRPr="0036070F">
        <w:rPr>
          <w:rStyle w:val="NumeroAFNegritaCaracter"/>
        </w:rPr>
        <w:t>8</w:t>
      </w:r>
      <w:r>
        <w:t>. Una vez aportada la documentación interesada y por providencia de 25 de febrero de 1987, la Sección acuerda dar traslado de la misma al Ministerio Fiscal para que, dentro del plazo de diez días, formule las alegaciones que estime pertinentes.</w:t>
      </w:r>
    </w:p>
    <w:p w:rsidR="0036070F" w:rsidRDefault="0036070F" w:rsidP="0036070F">
      <w:pPr>
        <w:pStyle w:val="TextoNormal"/>
      </w:pPr>
    </w:p>
    <w:p w:rsidR="0036070F" w:rsidRDefault="0036070F" w:rsidP="0036070F">
      <w:pPr>
        <w:pStyle w:val="TextoNormal"/>
      </w:pPr>
      <w:r w:rsidRPr="0036070F">
        <w:rPr>
          <w:rStyle w:val="NumeroAFNegritaCaracter"/>
        </w:rPr>
        <w:t>9</w:t>
      </w:r>
      <w:r>
        <w:t>. Evacuando dicho trámite, el Ministerio Fiscal, en escrito de 12 de marzo de 1987, manifiesta que la documentación aportada le permite reafirmarse en el contenido de su informe sobre la inadmisión del recurso. Entiende que el razonamiento que utilizó el Auto aportado para denegar la práctica de la prueba propuesta es irreprochable y que en la Sentencia dictada por la Audiencia de Barcelona desestimando la pretensión deducida se explica satisfactoriamente tal decisión.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Tal como se hizo saber a la representación del recurrente mediante providencia de 17 de septiembre de 1986, la presente demanda de amparo carece manifiestamente de contenido constitucional, pues de los escritos y documentos aportados se deduce que las Sentencias recurridas y el acuerdo municipal impugnado no han vulnerado los derechos reconocidos en los arts. 24 y 14 de la Constitución.</w:t>
      </w:r>
    </w:p>
    <w:p w:rsidR="0036070F" w:rsidRDefault="0036070F" w:rsidP="0036070F">
      <w:pPr>
        <w:pStyle w:val="TextoNormal"/>
      </w:pPr>
      <w:r>
        <w:t xml:space="preserve">Por lo que al primero se refiere, tanto la Sentencia de la Audiencia Territorial de Barcelona como la dictada en apelación por el Tribunal Supremo aparecen jurídicamente fundadas: En ellas se delimita el contenido de la resolución administrativa cuestionada, que se concreta en la negativa municipal a satisfacer determinadas horas extraordinarias trabajadas por el recurrente, para concluir razonadamente que de tal contenido se deduce que la </w:t>
      </w:r>
      <w:r>
        <w:lastRenderedPageBreak/>
        <w:t>cuestión controvertida no excede del ámbito de la legalidad Ordinaria, y que, al no afectar a los derechos fundamentales aducidos, no puede ser objeto del procedimiento específico de protección de tales derechos.  No cabe, por consiguiente, afirmar que en las referidas Sentencias se haya producido vulneración alguna del derecho a la tutela judicial efectiva garantizado en el art. 24 de la Norma fundamental.</w:t>
      </w:r>
    </w:p>
    <w:p w:rsidR="0036070F" w:rsidRDefault="0036070F" w:rsidP="0036070F">
      <w:pPr>
        <w:pStyle w:val="TextoNormal"/>
      </w:pPr>
      <w:r>
        <w:t>Alega la representación del recurrente que tal derecho no sólo comporta la obtención de una resolución jurídicamente fundada, sino también el derecho a obtenerla a través del iter procesal adecuado que, según sostiene, es en el presente caso el específico de la Ley 62/1978 para la protección de los derechos fundamentales, elegido por su representado, y no el ordinario de la Ley de la Jurisdicción Contencioso-Administrativa, al que remiten las resoluciones judiciales impugnadas.</w:t>
      </w:r>
    </w:p>
    <w:p w:rsidR="0036070F" w:rsidRDefault="0036070F" w:rsidP="0036070F">
      <w:pPr>
        <w:pStyle w:val="TextoNormal"/>
      </w:pPr>
      <w:r>
        <w:t>Es de destacar, sin embargo, al respecto que, si bien es cierto que la Ley 62/1978 configura un proceso singularmente adecuado para la protección de los mencionados derechos, y que, efectuada la opción por su trámite, no puede obligarse a la ulterior sustanciación de un proceso contencioso ordinario, no lo es menos que para ello es necesario que se trate realmente de la infracción de uno de los derechos incluibles en su ámbito de protección y no de la posible existencia de algún motivo que pueda afectar a la legalidad del acto administrativo.  En las Sentencias recurridas no se dice que el recurrente haya de acudir a otro proceso para hacer valer un derecho fundamental que estima lesionado, sino que, al no apreciar el órgano judicial tal vulneración, la cuestión relativa a la procedencia de la remuneración por los servicios extraordinarios prestados habrá de suscitarse en el cauce procesal viable, que, como la jurisprudencia ha reiterado en muy numerosas ocasiones, no puede ser el diseñado en la Ley 62/1978, de 26 de diciembre, dado el carácter específico del procedimiento que en ella se regula.</w:t>
      </w:r>
    </w:p>
    <w:p w:rsidR="0036070F" w:rsidRDefault="0036070F" w:rsidP="0036070F">
      <w:pPr>
        <w:pStyle w:val="TextoNormal"/>
      </w:pPr>
    </w:p>
    <w:p w:rsidR="0036070F" w:rsidRDefault="0036070F" w:rsidP="0036070F">
      <w:pPr>
        <w:pStyle w:val="TextoNormal"/>
      </w:pPr>
      <w:r w:rsidRPr="0036070F">
        <w:rPr>
          <w:rStyle w:val="NumeroAFNegritaCaracter"/>
        </w:rPr>
        <w:t>2</w:t>
      </w:r>
      <w:r>
        <w:t>. Esta inadecuación del procedimiento elegido para resolver la cuestión de fondo es lo que motiva también que la denegación de la prueba por el órgano judicial no suponga indefensión para el recurrente, como la representación de éste pretende, y que, por consiguiente, este Tribunal no pueda apreciar vulneración alguna del art. 24 de la Constitución. El Tribunal Supremo no ha denegado la prueba solicitada por considerar que no fuera relevante para decidir sobre la cuestión de fondo, sino por entender que no lo es desde el punto de vista del ámbito especifico del procedimiento intentado, que se reduce a la protección de los derechos fundamentales.  Por ello manifiesta que su decisión no pueda originar indefensión, ya que la prueba resultaba «estéril al fin pretendido, habida cuenta de los términos en que ha quedado centrado el debate judicial, en especial cuando el problema es de orden jurídico, por cuanto, aun habiéndose recibido el pleito a prueba en el presente caso, el resultado de ella hubiera sido inocuo para la Sala a la hora de sentenciar».</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Finalmente, tampoco cabe atribuir al acuerdo municipal que denegó al recurrente el pago de gratificaciones por servicios especiales, la violación del derecho a la igualdad reconocido en el art. 14 de la Constitución.  En efecto, como la propia representación del recurrente recoge en el escrito de demanda, tal denegación se basa no en la condición de Secretario de su representado, sino en su situación de dedicación exclusiva y en los deberes inherentes a dicho cargo, entendiendo la Corporación Municipal que los servicios prestados no eran otros que los propios del mismo y del régimen de dedicación a que se hallaba sujeto el funcionario, todo lo cual reconduce la cuestión a una interpretación de los hechos y de la legalidad aplicable; por otra parte., el recurrente no aporta término alguno de </w:t>
      </w:r>
      <w:r>
        <w:lastRenderedPageBreak/>
        <w:t>comparación que ponga de manifiesto cómo la Corporación Municipal o los órganos judiciales adoptaron, en situaciones análogas, decisiones diferentes.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recurso de amparo interpuesto por el Procurador de los Tribunales don Alejandro González Salinas, en nombre y representación de don Domingo Valls Massip, y el archivo de las actuaciones.</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6" w:name="AUTO_1987_774"/>
      <w:r>
        <w:lastRenderedPageBreak/>
        <w:t>AUTO 774/1987, de 24 de junio de 1987</w:t>
      </w:r>
    </w:p>
    <w:bookmarkEnd w:id="36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ECLI:ES:TC:1987:774A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1.097/1986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7" w:name="AUTO_1987_775"/>
      <w:r>
        <w:lastRenderedPageBreak/>
        <w:t>AUTO 775/1987, de 24 de junio de 1987</w:t>
      </w:r>
    </w:p>
    <w:bookmarkEnd w:id="36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1.144/1986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el 30 de octubre de 1986, el Procurador de los Tribunales don Antonio Rafael Rodríguez Muñoz interpone, en nombre y representación de don José Rodríguez Rodríguez, recurso de amparo contra Sentencia de la Sala Segunda de lo Civil de la Audiencia Territorial de La Coruña, de 4 de octubre de 1986, que, resolviendo recurso de apelación, confirmó la dictada por el Juzgado de Primera Instancia núm. 3 de Vigo el 13 de julio de 1983, en los autos de arrendamientos urbanos núm. 112/83, dando por resuelto el contrato suscrito por el promovente del amparo como arrendatario del bajo y sótano de la casa núm. 74 de la avenida de Peinador, de Vigo.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sirven de base al recurso de amparo son, en síntesis, los siguientes: a) Doña Esther Fernández López y doña Pilar Fernández Quija formularon demanda de juicio incidental sobre resolución del contrato de arrendamiento de local de negocio que su padre y causante, don Francisco Fernández Pérez, había celebrado con don José Rodríguez (ahora recurrente en amparo) y don Jaime Ferreira Mirou, respecto al bajo y sótano de su propiedad sitos en la casa núm. 74 de la avenida de Peinador, de Vigo. b) La demanda, que se basaba en la realización de obras inconsentidas y en la modificación de la titularidad del negocio, previstas como causas resolutorias en los números 7 y 5 del art. 114 de la Ley de Arrendamientos Urbanos, fue tramitada por el Juzgado de Primera Instancia núm. 3 de Vigo con el núm. 112/83. Señala la representación del recurrente, a efectos del presente recurso de amparo, que en el escrito de contestación a la demanda su representado manifestó que los actoras ocultaron «muy maliciosamente un hecho fundamental: el desalojo de los demandados, por la vía de los hechos consumados, del sótano aludido en el hecho segundo de la demanda, del que aún hoy son aquéllos arrendatarios legales». Por otra parte -añade-, entre la prueba admitida a instancia de las actoras se incluyó la documentación aportada con la demanda, que se tuvo íntegramente por reproducida, figurando dos actas notariales en las que no consta la firma del recurrente en amparo, que tenía interés manifiesto en ellas, ni la de ninguna otra persona distinta de la de los propios notarios, habiéndose realizado por los fedatarios sin aviso y advertencia previa. </w:t>
      </w:r>
    </w:p>
    <w:p w:rsidR="0036070F" w:rsidRDefault="0036070F" w:rsidP="0036070F">
      <w:pPr>
        <w:pStyle w:val="TextoNormal"/>
      </w:pPr>
      <w:r>
        <w:t xml:space="preserve">c) El proceso en primera instancia fue resuelto por Sentencia del Juzgado de 13 de julio de 1983, que, estimando la demanda, declaró resuelto el contrato de arrendamientos con </w:t>
      </w:r>
      <w:r>
        <w:lastRenderedPageBreak/>
        <w:t xml:space="preserve">apercibimiento de lanzamiento si no se dejaba el local arrendado libre y a disposición de la parte actora en el plazo legal. </w:t>
      </w:r>
    </w:p>
    <w:p w:rsidR="0036070F" w:rsidRDefault="0036070F" w:rsidP="0036070F">
      <w:pPr>
        <w:pStyle w:val="TextoNormal"/>
      </w:pPr>
      <w:r>
        <w:t xml:space="preserve">d) Contra dicha Sentencia interpuso recurso de apelación el hoy demandante de amparo invocando en la vista celebrada el 29 de septiembre de 1986, según afirma, el derecho constitucional vulnerado por la admisión de las actas notariales, así como por no haberse pronunciado la Sentencia de primera instancia sobre lo que entendía era reconvención tácita contenida en la contestación a la demanda. </w:t>
      </w:r>
    </w:p>
    <w:p w:rsidR="0036070F" w:rsidRDefault="0036070F" w:rsidP="0036070F">
      <w:pPr>
        <w:pStyle w:val="TextoNormal"/>
      </w:pPr>
      <w:r>
        <w:t>e) La Sala Segunda de lo Civil de la Audiencia Territorial de La Coruña, con fecha 4 de octubre de 1986, dictó la Sentencia desestimatoria del recurso de apelación que constituye el objeto de la pretensión de amparo. De ésta, destaca el recurrente el que en sus fundamentos jurídicos se afirma, sin razonamiento alguno, que es doctrina tan reiterada que no precisa cita concreta el que, para que pueda admitirse el consentimiento tácito del propietario a unas obras ejecutadas por el arrendatario, es preciso que los actos u omisiones en que se funde sean tan inequívocos que no admitan la posibilidad de otra interpretación.</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Estima la representación del recurrente que las Sentencias impugnadas vulneran el derecho a la tutela judicial efectiva reconocido en el art. 24.1 de la Constitución, que abarca el de obtener una decisión jurídicamente fundada, la no admisión de pruebas obtenidas con violación de los derechos fundamentales y el que la resolución. judicial comprenda todas las cuestiones y las peticiones realizadas. En consecuencia solicita de este Tribunal que declare la nulidad de la Sentencia de 4 de octubre de 1986, dictada por la Sala Segunda de lo Civil de la Audiencia Territorial de La Coruña, y ordene al citado órgano judicial que dicte una resolución fundada en Derecho respecto a las pretensiones deducidas por el recurrente en amparo, resolviendo sobre todas las peticiones formuladas y no tomando en consideración las pruebas de las actas notariales por haber sido obtenidas con violación de los derechos fundamentales. </w:t>
      </w:r>
    </w:p>
    <w:p w:rsidR="0036070F" w:rsidRDefault="0036070F" w:rsidP="0036070F">
      <w:pPr>
        <w:pStyle w:val="TextoNormal"/>
      </w:pPr>
      <w:r>
        <w:t>Por medio de otrosí interesa la suspensión de la ejecución de la Sentencia recurrida, por cuanto la desposesión del local le causaría «un mal absolutamente irreparable».</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Tercera (Sala Segunda) de este Tribunal, por providencia de 12 de noviembre de 1986 y de conformidad con lo dispuesto en el art. 50 de la Ley Orgánica del mismo (LOTC), acuerda conceder al recurrente y al Ministerio Fiscal un plazo común de diez días para que formulen las alegaciones que estimen pertinentes sobre el motivo de inadmisión insubsanable consistente en carecer la demanda manifiestamente de contenido que justifique una decisión por parte del Tribunal Constitucional [art. 50.2 b) de la LOTC]. Asimismo acuerda decidir sobre la suspensión solicitada una vez que se pronuncie sobre la admisión a trámite del recurso.</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en escrito presentado el 28 de noviembre de 1986, solicita la inadmisión del recurso, por considerar que la Sentencia posee suficiente fundamentación jurídica, que la denominada por el recurrente reconvención tácita es una simple oposición a la demanda, rechazada claramente por la resolución judicial, y que, por lo que se refiere a las actas notariales que figuran como prueba documental, tal prueba -que por si sola no decide la Sentencia- se obtuvo legalmente, y su apreciación, dentro de las reglas de la sana critica, corresponde al órgano judicial.</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6</w:t>
      </w:r>
      <w:r>
        <w:t>. Por su parte, el demandante de amparo, en sus alegaciones de 28 de noviembre de 1986, mantiene la procedencia del recurso, alegando la vulneración de los derechos constitucionales invocados en la demanda, que se produjo por las razones en ella expuestas y que se concreta en los siguientes extremos: las actas notariales de presencia fueron extendidas sin atenerse al art. 199 del Reglamento Notarial, la Sentencia impugnada no se pronunció sobre la reconvención tácita formulada. y en ella se aprecia ausencia de razonamiento.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pronunciamiento sobre la concurrencia de la causa de inadmisión, prevista en el art. 50.2 b) de la LOTC, que ha motivado la sustanciación del presente incidente exige que se examine el posible contenido constitucional de la demanda, apreciando la consistencia de los motivos de vulneración del derecho fundamental invocado (art. 24.1 C.E.), que, conforme a los escritos de la parte, se resumen de la siguiente forma: 1.° admisión de una prueba obtenida ilícitamente; 2.° ausencia de resolución judicial sobre la reconvención implícita formulada en la contestación de la demanda, y 3.° falta de decisión motivada en cuanto a la interpretación y alcance del consentimiento tácito del propietario a las obras ejecutadas por los arrendatarios.</w:t>
      </w:r>
    </w:p>
    <w:p w:rsidR="0036070F" w:rsidRDefault="0036070F" w:rsidP="0036070F">
      <w:pPr>
        <w:pStyle w:val="TextoNormal"/>
      </w:pPr>
    </w:p>
    <w:p w:rsidR="0036070F" w:rsidRDefault="0036070F" w:rsidP="0036070F">
      <w:pPr>
        <w:pStyle w:val="TextoNormal"/>
      </w:pPr>
      <w:r w:rsidRPr="0036070F">
        <w:rPr>
          <w:rStyle w:val="NumeroAFNegritaCaracter"/>
        </w:rPr>
        <w:t>2</w:t>
      </w:r>
      <w:r>
        <w:t>. En relación con el primero de los motivos, debe recordarse -como así hace la representación del recurrente- la doctrina de este Tribunal, según la cual la recepción procesal de pruebas obtenidas con violación de derechos fundamentales puede implicar la vulneración de las garantías propias del proceso (art. 24.2 C.E.). Pero en el presente caso no se concreta, respecto de la actuación extrajudicial constituida por la intervención notarial, qué tipo de derecho fundamental pudo verse afectado por la ausencia de la firma o la no presencia de los interesados en el levantamiento de las actas cuestionadas.  Sólo se cita el art. 9 de la Constitución, en cuanto garantiza el principio de legalidad, y el art. 199 del Reglamento Notarial, lo que, en todo caso, sitúa el tema en el ámbito de la legalidad ordinaria. Pero aun dentro de este ámbito no se aprecia la infracción del precepto reglamentario, ya que, incluso con anterioridad a la redacción dada por el Real Decreto 1209/1984, de 8 de junio, no se establecía de forma absoluta en las actas notariales de presencia la necesidad de la participación del interesado, que se dice omitida.  Lo que tales actas acreditan es la realidad o verdad del hecho que motiva su autorización, resaltando la importancia de la narración del fedatario, por lo que el aspecto relevante de las normas es la narración del fedatario de lo que «presencie o perciba por sus propios sentidos, en los detalles que interesen al requirente». Incluso estaba prevista la doble posibilidad de redacción de las actas: en el lugar de los hechos, o, posteriormente, en otro lugar con arreglo a las notas tomadas sobre el terreno.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cuanto al segundo motivo, es de señalar que, aunque el art. 128 de la Ley de Arrendamientos Urbanos admita la posibilidad de reconvención y la jurisprudencia se haya mostrado en este punto abiertamente antiformalista y haya admitido la llamada «reconvención implícita», es imprescindible que para ello se formule, al menos, alguna petición de pronunciamiento que no consista en la mera desestimación de la demanda. Y, por lo que se refiere al caso que nos ocupa, en el correspondiente escrito de contestación sólo </w:t>
      </w:r>
      <w:r>
        <w:lastRenderedPageBreak/>
        <w:t>cabe ver una simple oposición a la demanda con referencia única a las excepciones aducidas como medios de defensa sustantivos o procesales.  Consecuentemente, no es posible reprochar a la Sentencia impugnada la falta de pronunciamiento sobre alguna pretensión oportunamente formulada, que fuera contraria al art. 24.1 C.E., ya que no se aprecia solicitud autónoma del demandado, que, como se ha dicho, constituye un requisito imprescindible, limitándose la actuación procesal de aquél al simple rechazo de la demanda.</w:t>
      </w:r>
    </w:p>
    <w:p w:rsidR="0036070F" w:rsidRDefault="0036070F" w:rsidP="0036070F">
      <w:pPr>
        <w:pStyle w:val="TextoNormal"/>
      </w:pPr>
    </w:p>
    <w:p w:rsidR="0036070F" w:rsidRDefault="0036070F" w:rsidP="0036070F">
      <w:pPr>
        <w:pStyle w:val="TextoNormal"/>
      </w:pPr>
      <w:r w:rsidRPr="0036070F">
        <w:rPr>
          <w:rStyle w:val="NumeroAFNegritaCaracter"/>
        </w:rPr>
        <w:t>4</w:t>
      </w:r>
      <w:r>
        <w:t>. Menor consistencia aún tiene la afirmación de que la Sentencia de la Audiencia no representa una decisión motivada, en cuanto al argumento aducido por el recurrente de la existencia de un consentimiento tácito del propietario respecto a las obras ejecutadas, porque sólo se alude en ella a la existencia de una determinada jurisprudencia sin citarla concretamente. Es evidente que desde la óptica del derecho fundamental cuya vulneración se aduce no es exigible la cita pormenorizada de las Sentencias en que se contenga la doctrina aplicada, pero, además es que en el presente caso se hace explícito su contenido, es decir, la exigencia, para admitir el consentimiento aducido, de que los actos u omisiones en que éste se funde sean tan inequívocos que no admitan la posibilidad de otra interpretación.  Sin olvidar que a los efectos del razonamiento requerido basta con que este fuera el criterio del órgano judicial sentenciador, con independencia de la autoridad del precendente y de la existencia misma de jurisprudencia consolidada en tal sentido.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anteriormente expuestas, la Sección acuerda la inadmisión del recurso formulado por el Procurador de los Tribunales don Antonio Rafael Rodríguez Muñoz, en nombre y representación de don José Rodríguez Rodríguez, sin que,</w:t>
      </w:r>
    </w:p>
    <w:p w:rsidR="0036070F" w:rsidRDefault="0036070F" w:rsidP="0036070F">
      <w:pPr>
        <w:pStyle w:val="TextoNormal"/>
      </w:pPr>
      <w:r>
        <w:t>por ello, proceda pronunciamiento alguno sobre la suspensión solicitada. Archívense las actuaciones.</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8" w:name="AUTO_1987_776"/>
      <w:r>
        <w:lastRenderedPageBreak/>
        <w:t>AUTO 776/1987, de 24 de junio de 1987</w:t>
      </w:r>
    </w:p>
    <w:bookmarkEnd w:id="36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ECLI:ES:TC:1987:776A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1.423/1986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69" w:name="AUTO_1987_777"/>
      <w:r>
        <w:lastRenderedPageBreak/>
        <w:t>AUTO 777/1987, de 24 de junio de 1987</w:t>
      </w:r>
    </w:p>
    <w:bookmarkEnd w:id="36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167/1987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0" w:name="AUTO_1987_778"/>
      <w:r>
        <w:lastRenderedPageBreak/>
        <w:t>AUTO 778/1987, de 24 de junio de 1987</w:t>
      </w:r>
    </w:p>
    <w:bookmarkEnd w:id="370"/>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ECLI:ES:TC:1987:778A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195/1987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1" w:name="AUTO_1987_779"/>
      <w:r>
        <w:lastRenderedPageBreak/>
        <w:t>AUTO 779/1987, de 24 de junio de 1987</w:t>
      </w:r>
    </w:p>
    <w:bookmarkEnd w:id="37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ECLI:ES:TC:1987:779A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256/1987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2" w:name="AUTO_1987_780"/>
      <w:r>
        <w:lastRenderedPageBreak/>
        <w:t>AUTO 780/1987, de 24 de junio de 1987</w:t>
      </w:r>
    </w:p>
    <w:bookmarkEnd w:id="37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ECLI:ES:TC:1987:780A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272/1987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3" w:name="AUTO_1987_781"/>
      <w:r>
        <w:lastRenderedPageBreak/>
        <w:t>AUTO 781/1987, de 24 de junio de 1987</w:t>
      </w:r>
    </w:p>
    <w:bookmarkEnd w:id="373"/>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ECLI:ES:TC:1987:781A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274/1987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4" w:name="AUTO_1987_782"/>
      <w:r>
        <w:lastRenderedPageBreak/>
        <w:t>AUTO 782/1987, de 24 de junio de 1987</w:t>
      </w:r>
    </w:p>
    <w:bookmarkEnd w:id="37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ECLI:ES:TC:1987:782A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286/1987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5" w:name="AUTO_1987_783"/>
      <w:r>
        <w:lastRenderedPageBreak/>
        <w:t>AUTO 783/1987, de 24 de junio de 1987</w:t>
      </w:r>
    </w:p>
    <w:bookmarkEnd w:id="37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ECLI:ES:TC:1987:783A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311/1987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6" w:name="AUTO_1987_784"/>
      <w:r>
        <w:lastRenderedPageBreak/>
        <w:t>AUTO 784/1987, de 24 de junio de 1987</w:t>
      </w:r>
    </w:p>
    <w:bookmarkEnd w:id="37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ECLI:ES:TC:1987:784A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328/1987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Isabel Fernández-Criado Bedoya, Procuradora de los Tribunales, en nombre y representación de doña Mercedes Unzeta Gullón, interpuso recurso de amparo con fecha de 9 de marzo de 1987 -y entrada en este Tribunal el día 13 de marzo de 1987- frente a las Sentencias de Magistratura de Trabajo núm. 20 de Madrid, de 23 de diciembre de 1985, y del Tribunal Supremo (Sala Sexta), de 15 de enero de 1987. Invoca la violación de los arts. 14 y 24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Doña Mercedes Unzeta Gullón fue despedida por Televisión Española (en adelante TVE) en 1984, al término de la grabación de un programa televisivo; la Sentencia de Magistratura de Trabajo de 8 de octubre de 1984 declaró que la relación de trabajo de la actora era de carácter indefinido y que, por consiguiente, el despido al término de una obra -el citado programa- era nulo. Una vez readmitida por TVE, la demandante fue despedida de nuevo al término del siguiente programa, por lo que acudió una vez más ante los Tribunales laborales, esta vez en demanda de una declaración de nulidad radical para el despido. La Sentencia de Magistratura núm. 20 de Madrid, de 23 de diciembre de 1985, no apreciando motivos que justificaran la decisión empresarial, declaró la nulidad del despido y condenó a la empresa a la readmisión. Recurrida en casación esta resolución judicial por la trabajadora, que aspiraba a una declaración de nulidad radical, la Sentencia del Tribunal Supremo (Sala Sexta) de 15 de enero de 1987 confirmó el fallo de Magistratura.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Contra estas últimas Sentencias se interpone recurso de amparo, por presunta lesión de los arts. 24 y 14 de la Constitución. Solicita la demandante una declaración de nulidad de esas resoluciones judiciales, para que pueda dictarse una nueva Sentencia en la que se declare la nulidad radical del despido y se incluya una condena acorde con esa declaración. </w:t>
      </w:r>
    </w:p>
    <w:p w:rsidR="0036070F" w:rsidRDefault="0036070F" w:rsidP="0036070F">
      <w:pPr>
        <w:pStyle w:val="TextoNormal"/>
      </w:pPr>
      <w:r>
        <w:t xml:space="preserve">Considera la demandante que el art. 24 de la Constitución se ha vulnerado tanto por la empresa como por las resoluciones judiciales impugnadas. La dirección empresarial habría lesionado el derecho a la tutela judicial al intentar despedir a la trabajadora por un motivo que -según había declarado una Sentencia anterior de Magistratura de Trabajo- era jurídicamente inaceptable; lo cual habría puesto de manifiesto una actitud reticente de la empresa al cumplimiento de las resoluciones judiciales. Y los Tribunales laborales han lesionado </w:t>
      </w:r>
      <w:r>
        <w:lastRenderedPageBreak/>
        <w:t xml:space="preserve">aquel mismo derecho al no apreciar en sus debidos términos esa actitud empresarial y, en consecuencia, al no dar satisfacción a la petición de nulidad radical que, por ese motivo, había planteado la demandante. </w:t>
      </w:r>
    </w:p>
    <w:p w:rsidR="0036070F" w:rsidRDefault="0036070F" w:rsidP="0036070F">
      <w:pPr>
        <w:pStyle w:val="TextoNormal"/>
      </w:pPr>
      <w:r>
        <w:t>Alega la demandante, en segundo lugar, que se ha lesionado el derecho a la igualdad enunciado en el art. 14 de la Constitución. Esta violación habría tenido su origen en la reiterada decisión de la empresa de desprenderse de sus servicios, a la vez que mantenía en sus puestos de trabajo, de un programa para otro, al resto de los componentes del equipo; y habría sido cometida también por las resoluciones judiciales impugnadas, que no habrían valorado suficientemente esa diferencia de trato.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Mediante providencia de 22 de abril de 1987, la Sección acordó tener por interpuesto recurso de amparo en nombre de doña Mecedes Unzueta Gullón, representada por doña Isabel Fernández-Criado Bedoya; y concedió un plazo común de diez días al Ministerio Fiscal y a la parte demandante para que presentaran las alegaciones que estimaran oportunas sobre la posibilidad de apreciar en la demanda extemporaneidad y carencia manifiesta de contenido constitucional, como posibles motivos de inadmisión. </w:t>
      </w:r>
    </w:p>
    <w:p w:rsidR="0036070F" w:rsidRDefault="0036070F" w:rsidP="0036070F">
      <w:pPr>
        <w:pStyle w:val="TextoNormal"/>
      </w:pPr>
      <w:r>
        <w:t xml:space="preserve">El Ministerio Fiscal presentó sus alegaciones mediante escrito que tuvo entrada en este Tribunal el día 30 de abril de 1987, en el que pone de manifiesto la falta de acreditación de la fecha de notificación de la Sentencia impugnada y, por tanto, la posible extemporaneidad en la demanda. Aduce también que la cuestión planteada por la demandante no acredita que la Sentencia recurrida carezca de fundamentación jurídica o conculque el principio de igualdad, limitándose a solicitar una revisión de la legalidad ordinaria. Por todo ello, ese Ministerio público se pronuncia en favor de la inadmisión del recurso. </w:t>
      </w:r>
    </w:p>
    <w:p w:rsidR="0036070F" w:rsidRDefault="0036070F" w:rsidP="0036070F">
      <w:pPr>
        <w:pStyle w:val="TextoNormal"/>
      </w:pPr>
      <w:r>
        <w:t>La solicitante de amparo presentó sus alegaciones mediante escrito que tuvo entrada en este Tribunal el día 16 de mayo de 1987. Alega que le es imposible presentar certificación acreditativa de la fecha de notificación de la Sentencia impugnada, puesto que el acuse de recibo correspondiente se encuentra unido a los autos judiciales; si bien aporta con ese fin el sobre en el que se le remitió copia de la resolución judicial impugnada, en el que puede apreciarse con nitidez la fecha de salida del Juzgado. Por otra parte, ratifica el contenido de su demanda de amparo, haciendo hincapié en que el despido efectuado tras una declaración judicial de nulidad es un acto contrario a la tutela judicial efectiva consagrada en el art. 24.1 de la Constitución, puesto que constituye una especie de fraude a la resolución judicial anterior. Reitera finalmente que ha sido discriminada respecto del personal fijo de la empresa, que en ningún momento ha sido despedido.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Mediante la providencia de 22 de abril de 1987, esta Sección puso de relieve a la solicitante de amparo la posible inadmisión del recurso por extemporaneidad en la presentación de la demanda y por falta manifiesta de contenido que justificase una decisión sobre el fondo del asunto, criterio sostenido también por el Ministerio Fiscal.  En este momento, sin embargo, ha de decaer el primero de esos motivos de inadmisión tras la documentación aportada por la demandante en el trámite de alegaciones.  Ciertamente, y en contra del criterio que parece sostener la solicitante de amparo, no es este Tribunal el encargado de procurar la prueba que acredite fehacientemente la fecha de notificación de la Sentencia recurrida. Pero no es necesario aplicar aquí esa doctrina, ya que la demandante aporta un </w:t>
      </w:r>
      <w:r>
        <w:lastRenderedPageBreak/>
        <w:t>dato que ha de estimarse suficiente para acreditar ese extremo, cual es la fecha de salida de la cédula judicial por la que se manda notificar la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No ocurre lo mismo con el segundo de los motivos de inadmisión. Así, por lo que respecta a la presunta lesión del art. 24 de la Constitución, hay que decir, frente a las alegaciones de la demandante, que la empresa difícilmente podría lesionar un derecho cuyo objeto consiste en «la tutela efectiva de los Jueces y Tribunales». Podría hablarse, en todo caso, de una actitud empresarial contraria o reticente al cumplimiento de las decisiones judiciales y, por tanto (y al margen de otras posibles calificaciones en términos de legalidad ordinaria), de una conducta lesiva para los intereses laborales del trabajador. Pero, aun así, no se trataría cabalmente de una lesión del derecho a la tutela judicial, sino de una defraudación de determinados derechos o de bienes laborales, como la estabilidad en el empleo.  De todas formas, tampoco se desprende del expediente que la empresa adoptara una actitud de rechazo frontal a las decisiones judiciales, puesto que acató la condena a la readmisión de la trabajadora; únicamente puede apreciarse en su actuación una pretensión ilegítima de desprenderse de los servicios de la trabajadora, justamente corregida y neutralizada por los Tribunales laborales.</w:t>
      </w:r>
    </w:p>
    <w:p w:rsidR="0036070F" w:rsidRDefault="0036070F" w:rsidP="0036070F">
      <w:pPr>
        <w:pStyle w:val="TextoNormal"/>
      </w:pPr>
      <w:r>
        <w:t>Por otro lado, tampoco puede decirse que las resoluciones judiciales impugnadas hayan lesionado el derecho a la tutela judicial efectiva. El art.  24 de la Constitución, como tantas veces ha afirmado este Tribunal, incluye el derecho a obtener una resolución judicial fundada sobre las pretensiones deducidas por las partes, pero no el derecho a conseguir una decisión satisfactoria para las mismas. En nuestro caso, tanto la Sentencia de Magistratura de Trabajo como la del Tribunal Supremo contestan de una forma detallada y fundada en Derecho a las peticiones de la actora y razonan de manera suficiente la desestimación parcial de sus pretensiones. No cabe apreciar, por tanto, la violación del derecho a la tutela judicial que la demandante alega.</w:t>
      </w:r>
    </w:p>
    <w:p w:rsidR="0036070F" w:rsidRDefault="0036070F" w:rsidP="0036070F">
      <w:pPr>
        <w:pStyle w:val="TextoNormal"/>
      </w:pPr>
    </w:p>
    <w:p w:rsidR="0036070F" w:rsidRDefault="0036070F" w:rsidP="0036070F">
      <w:pPr>
        <w:pStyle w:val="TextoNormal"/>
      </w:pPr>
      <w:r w:rsidRPr="0036070F">
        <w:rPr>
          <w:rStyle w:val="NumeroAFNegritaCaracter"/>
        </w:rPr>
        <w:t>3</w:t>
      </w:r>
      <w:r>
        <w:t>. Tampoco ofrece suficiente contenido la invocación del derecho a la igualdad.  Como señala el Tribunal Supremo con toda claridad, no se han aportado datos al expediente que permitan sospechar o concluir que la empresa pretendía desprenderse de la demandante por un motivo discriminatorio; la distinción entre esa trabajadora y los restantes miembros del equipo de trabajo tuvo lugar porque, mientras éstos tenían reconocida de manera incontrovertida la condición de fijos, la demandante tenía, a juicio de la empresa, la condición de contratada para obra determinada y, como tal, podía ser apartada del trabajo una vez finalizado el programa correspondiente. Esta posición empresarial, que fue corregida en su momento por los Tribunales laborales, era claramente contraria a lo dispuesto por la Ley; pero ello no era suficiente, por sí solo, para calificarla de discriminatoria, como vienen a decir las resoluciones judiciales que ahora han sido objeto de impugnación que ya se encargaron de reparar los perjuicios causados a la hoy demandante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 este recurso de amparo.</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lastRenderedPageBreak/>
        <w:br w:type="page"/>
      </w:r>
    </w:p>
    <w:p w:rsidR="0036070F" w:rsidRDefault="0036070F" w:rsidP="0036070F">
      <w:pPr>
        <w:pStyle w:val="TtuloResolucin"/>
      </w:pPr>
      <w:bookmarkStart w:id="377" w:name="AUTO_1987_785"/>
      <w:r>
        <w:lastRenderedPageBreak/>
        <w:t>AUTO 785/1987, de 24 de junio de 1987</w:t>
      </w:r>
    </w:p>
    <w:bookmarkEnd w:id="37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ECLI:ES:TC:1987:785A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Estimando el recurso de súplica contra Auto 585/1987, dictado en el recurso de amparo 330/1987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8" w:name="AUTO_1987_786"/>
      <w:r>
        <w:lastRenderedPageBreak/>
        <w:t>AUTO 786/1987, de 24 de junio de 1987</w:t>
      </w:r>
    </w:p>
    <w:bookmarkEnd w:id="37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ECLI:ES:TC:1987:786A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331/1987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Registro General de este Tribunal el día 13 de marzo, y en el Juzgado de Guardia el 11, el Procurador Sr. Gandarillas Carmona, actuando en nombre y representación de la «Compañía de Transformación de Marismas», interpuso recurso de amparo contra la Sentencia de la Sala de lo Contencioso- Administrativo de la Audiencia Territorial de Sevilla, de 26 de enero de 1987, por virtud de la cual se desestimó el recurso formulado por el demandante frente al Acuerdo de la Consejería de Salud y Consumo de la Junta de Andalucía de 22 de abril de 1985, que le impuso una sanción de 350.000 pesetas por determinadas infracciones en materia de disciplina de mercado. </w:t>
      </w:r>
    </w:p>
    <w:p w:rsidR="0036070F" w:rsidRDefault="0036070F" w:rsidP="0036070F">
      <w:pPr>
        <w:pStyle w:val="TextoNormal"/>
      </w:pPr>
      <w:r>
        <w:t>Estima el actor que las resoluciones impugnadas, al aplicar a los hechos sancionados el Decreto 3.052/1966 de 17 de noviembre, infringen el principio de legalidad que consagra el art. 25 de la Constitución, al carecer el Decreto de la cobertura legal necesaria y ser, por tanto, nulo.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dan origen a la demanda son los siguientes: a) A consecuencia de la actuación inspectora del Ramo de Consumo de la Comunidad Autónoma de Andalucía, se incoó expediente sancionador a la actora que concluyó, en vía administrativa, mediante resolución de 22 de abril de 1985, confirmando la sanción impuesta en una primera instancia de 350.000 pesetas por las infracciones detectadas en materia de disciplina de mercado. </w:t>
      </w:r>
    </w:p>
    <w:p w:rsidR="0036070F" w:rsidRDefault="0036070F" w:rsidP="0036070F">
      <w:pPr>
        <w:pStyle w:val="TextoNormal"/>
      </w:pPr>
      <w:r>
        <w:t xml:space="preserve">b) Disconforme la hoy demandante con la sanción impuesta, acometió su impugnación jurisdiccional, interponiendo ante la Audiencia Territorial de Sevilla el recurso antes aludido, incluyendo entre los motivos de impugnación la ilegalidad en que incurría el Decreto sancionador aplicado, núm. 3.052/1966, de 17 de noviembre, sobre infracciones y sanciones en materia de disciplina de mercado. </w:t>
      </w:r>
    </w:p>
    <w:p w:rsidR="0036070F" w:rsidRDefault="0036070F" w:rsidP="0036070F">
      <w:pPr>
        <w:pStyle w:val="TextoNormal"/>
      </w:pPr>
      <w:r>
        <w:t>c) La Sala actuante, tras conocer el recurso en única instancia en razón a la cuantía del mismo, dictó Sentencia desestimándolo en cuanto al fondo y, en consecuencia, sin acoger la alegación formulada.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Mediante providencia del pasado 22 de abril, se puso de manifiesto al recurrente y al Ministerio Fiscal la posible existencia de las siguientes causas de inadmisión: a) La del art. </w:t>
      </w:r>
      <w:r>
        <w:lastRenderedPageBreak/>
        <w:t xml:space="preserve">50.1 a) en relación con el 44.2, ambos de la LOTC por presentación de la demanda fuera del plazo señalado por el último de los artículos mencionados. </w:t>
      </w:r>
    </w:p>
    <w:p w:rsidR="0036070F" w:rsidRDefault="0036070F" w:rsidP="0036070F">
      <w:pPr>
        <w:pStyle w:val="TextoNormal"/>
      </w:pPr>
      <w:r>
        <w:t xml:space="preserve">b) La del art. 50.1 b) en relación con el 44.1 c) por falta de invocación en el procedimiento judicial previo de los derechos fundamentales que ahora se dicen vulnerados. </w:t>
      </w:r>
    </w:p>
    <w:p w:rsidR="0036070F" w:rsidRDefault="0036070F" w:rsidP="0036070F">
      <w:pPr>
        <w:pStyle w:val="TextoNormal"/>
      </w:pPr>
      <w:r>
        <w:t xml:space="preserve">c) La del art. 50.2 b), por manifiesta carencia de contenido que justifique una decisión en forma de Sentencia. </w:t>
      </w:r>
    </w:p>
    <w:p w:rsidR="0036070F" w:rsidRDefault="0036070F" w:rsidP="0036070F">
      <w:pPr>
        <w:pStyle w:val="TextoNormal"/>
      </w:pPr>
      <w:r>
        <w:t xml:space="preserve">Dentro del plazo concedido por la mencionada providencia alega la representación de la recurrente que no se da la primera de las causas de inadmisión como podrá comprobarse cuando se remitan las actuaciones, sin que haya sido posible obtener ahora un documento judicial fehaciente acreditativo de la fecha de notificación. Tampoco se da la segunda de las causas de inadmisión, puesto que la necesidad de invocación previa no se exige legalmente en aquellos recursos que se dirigen contra un acto de la Administración. Añade que incluso si se considerara que el acto recurrido en este caso es la decisión judicial, tampoco podría haberse hecho tal alegación puesto que la vulneración se produjo en una Sentencia firme. Por último, y en lo que toca a la tercera de las causas de inadmisión señaladas, reitera lo ya dicho en su demanda. </w:t>
      </w:r>
    </w:p>
    <w:p w:rsidR="0036070F" w:rsidRDefault="0036070F" w:rsidP="0036070F">
      <w:pPr>
        <w:pStyle w:val="TextoNormal"/>
      </w:pPr>
      <w:r>
        <w:t>El Ministerio Fiscal, por su parte, entiende que se dan las tres causas de inadmisión señaladas puesto que no se ha acreditado la fecha de notificación de la Sentencia, ni ante la Audiencia de Sevilla se alegó la violación del principio de legalidad en materia sancionatoria ni, por último, como han recordado las recientes Sentencias del Tribunal de 7 de abril, es aplicable a las disposiciones anteriores a la Constitución la disciplina legislativa.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recurrente afirma en la demanda presentada, como se dice, el día 11 de marzo, que la Sentencia le fue notificada el 26 de enero de 1987, lo que, naturalmente, haría extemporáneo su recurso. Como realmente la notificación no se pudo hacer en esta fecha, ya que la Sentencia es de 28 de enero, se le requirió en nuestra providencia para que acreditase de modo fehaciente cual fue exactamente la fecha de notificación.  Lejos de levantar esa carga, remediando con ello su propio error, aduce en este trámite que no le ha sido posible obtener un documento acreditativo, sin darnos razón alguna sobre las causas de tal imposibilidad. La fecha por él indicada debe pues ser aceptada y su demanda inadmitida por concurrencia de la causa a que se refiere el art. 50.1 b) en relación con el 44.2, ambos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Es cierto que, como dice el recurrente, el art. 43 LOTC no incluye, entre los requisitos de procedimiento para recurrir en amparo ante este Tribunal, el de haber invocado previamente en la vía judicial el derecho fundamental para cuya lesión se pide amparo.  No es menos cierto, sin embargo, que desde las primeras decisiones, este Tribunal consideró que esta exigencia ha de entenderse implícita en la de haber agotado frente a la decisión administrativa la vía judicial previa pues, como es obvio, el carácter subsidiario del recurso de amparo quedaría absolutamente descargado si las decisiones administrativas fueran atacadas ante los órganos de la jurisdicción contencioso-administrativa por causas que no fueran las de la supuesta vulneración de un derecho fundamental.  En el presente caso, a juzgar por el contenido de la Sentencia y por lo alegado en este trámite, esa invocación no se hizo y se ha venido, por tanto, ante el Tribunal Constitucional, sin haber dado ocasión a </w:t>
      </w:r>
      <w:r>
        <w:lastRenderedPageBreak/>
        <w:t>los órganos del poder judicial para remediar la lesión que se dice haber sufrido.  También por esta causa es, en consecuencia, inadmisible la demanda.</w:t>
      </w:r>
    </w:p>
    <w:p w:rsidR="0036070F" w:rsidRDefault="0036070F" w:rsidP="0036070F">
      <w:pPr>
        <w:pStyle w:val="TextoNormal"/>
      </w:pPr>
    </w:p>
    <w:p w:rsidR="0036070F" w:rsidRDefault="0036070F" w:rsidP="0036070F">
      <w:pPr>
        <w:pStyle w:val="TextoNormal"/>
      </w:pPr>
      <w:r w:rsidRPr="0036070F">
        <w:rPr>
          <w:rStyle w:val="NumeroAFNegritaCaracter"/>
        </w:rPr>
        <w:t>3</w:t>
      </w:r>
      <w:r>
        <w:t>. Y por si no bastara todo lo anterior, es tambien manifiesta la carencia de contenido constitucional de la demanda. La lesión que en ella se alega es, en definitiva, la de haber sido objeto de una sanción que la Administración ha impuesto sin estar autorizada para ello por el Derecho vigente por haber utilizado al imponerla lo dispuesto en el Decreto 3052/1966, dictado al amparo del Decreto-ley 8/1966, de 3 de octubre, pero sin respetar -dice la recurrente- los requisitos formales y materiales que el Derecho en ese momento vigente imponía. Es obvio, sin embargo, que el examen de su pretensión exigiría la aplicación de la Ley constitutiva de las Cortes Españolas y de otras normas hoy derogadas, que no pueden ser aplicadas por este Tribunal cuya jurisdicción nace y se ejerce en el marco de la Constitución vigente. Como hemos dicho en muchas ocasiones nuestra jurisdicción nos permite examinar y, en su caso, corregir, las vulneraciones de los derechos constitucionales que resulten de la contradicción material entre el Derecho preconstitucional y la Constitueión, pero no, en modo alguno las que, como sería el caso en el presente recurso, se argumentan a partir de la tesis de la incorrección formal del derecho anterior a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Sección acuerda, por tanto, la inadmisión de la presente demanda a trámite.</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79" w:name="AUTO_1987_787"/>
      <w:r>
        <w:lastRenderedPageBreak/>
        <w:t>AUTO 787/1987, de 24 de junio de 1987</w:t>
      </w:r>
    </w:p>
    <w:bookmarkEnd w:id="37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ECLI:ES:TC:1987:787A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343/1987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0" w:name="AUTO_1987_788"/>
      <w:r>
        <w:lastRenderedPageBreak/>
        <w:t>AUTO 788/1987, de 24 de junio de 1987</w:t>
      </w:r>
    </w:p>
    <w:bookmarkEnd w:id="38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ECLI:ES:TC:1987:788A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353/1987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Registro General de este Tribunal el a 18 de marzo de 1987, el Procurador señor Olivares Santiago, actuando en nombre y representación de doña María Motos Martínez, interpuso recurso de amparo contra la Sentencia del Tribunal Central de Trabajo, de 27 de enero de 1987, que revocó la dictada por la Magistratura de Trabajo núm. 10 de Barcelona, el 29 de julio de 1986, declarando que era improcedente acceder a la demanda formulada por la demandante para el otorgamiento de pensión de viudedad. </w:t>
      </w:r>
    </w:p>
    <w:p w:rsidR="0036070F" w:rsidRDefault="0036070F" w:rsidP="0036070F">
      <w:pPr>
        <w:pStyle w:val="TextoNormal"/>
      </w:pPr>
      <w:r>
        <w:t>Estima la actora que la resolución recurrida infringe el principio de igualdad que la Constitución consagra en su art. 14 al dar un tratamiento diferente a quienes se encuentran unidos de hecho y quienes lo están en virtud de matrimonio, a los efectos de la pensión de viudedad reclamada.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actora, con fecha 20 de enero de 1984, solicitó ante el Instituto Nacional de la Seguridad Social la prestación de viudedad como consecuencia del fallecimiento de su compañero don Antonio Motos Fernández ocurrido el 28 de diciembre de 1983 prestación que le fue denegada por resolución de fecha 28 de marzo del mismo año, al no haber acreditado documentalmente la condición de viuda del eausante y no serle de aplicación la Disposición adicional décima, 2, de la Ley 30/1981, de Divorcio, por haber ocurrido el hecho causante con posterioridad a la entrada en vigor a dicha Ley. </w:t>
      </w:r>
    </w:p>
    <w:p w:rsidR="0036070F" w:rsidRDefault="0036070F" w:rsidP="0036070F">
      <w:pPr>
        <w:pStyle w:val="TextoNormal"/>
      </w:pPr>
      <w:r>
        <w:t>Contra la expresada resolución formuló reclamación previa ante el propio Instituto Nacional de la Seguridad Social, la cual le fue desestimada por resolución de 27 de junio de 1984, notificada el 18 de diciembre.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Contra esta última resolución, por escrito de fecha 23 de enero de 1985 formuló demanda ante la Magistratura de Trabajo de Barcelona, la que por turno de reparto correspondió a la núm. 10 de dicha ciudad. El día 29 de julio de 1986 la citada Magistratura núm. 10 de Barcelona, dictó Sentencia estimando la demanda en su integridad. </w:t>
      </w:r>
    </w:p>
    <w:p w:rsidR="0036070F" w:rsidRDefault="0036070F" w:rsidP="0036070F">
      <w:pPr>
        <w:pStyle w:val="TextoNormal"/>
      </w:pPr>
      <w:r>
        <w:t>Contra la expresada Sentencia, la Entidad Gestora anunció e interpuso recurso de suplicación ante el Tribunal Central de Trabajo. El Tribunal Central, tras razonar acerca de la no aplicación al caso de la Disposición adicional décima, 2, de la Ley de Divorcio, desestima esencialmente la demanda por no ostentar la actora la cualidad legal de viuda.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Sección Primera de este Tribunal, en su reunión del día 6 de mayo del corriente año acordó proponer las siguientes causas de inadmisibilidad: 1.ª La del art. 50.1 a), en relación con el 44.2, ambos de la Ley Orgánica de este Tribunal, por presentación de la demanda fuera de plazo, debiendo justificar en otro caso la parte demandante la fecha de la notifieación de la resolución que puso fin a la vía judicial; 2.ª La del art. 50.2 b), de la misma Ley Orgánica por cuanto la demanda pudiera carecer manifiestamente de contenido que justifique una decisión por parte del Tribunal. En virtud de ello y de conformidad con lo dispuesto en el art. 50 de la antes expresada Ley Orgánica, la Sección otorgó un plazo de diez días al solicitante del amparo y al Ministerio Fiscal para que dentro de él pudieran formular las alegaciones que estimaran pertinentes. </w:t>
      </w:r>
    </w:p>
    <w:p w:rsidR="0036070F" w:rsidRDefault="0036070F" w:rsidP="0036070F">
      <w:pPr>
        <w:pStyle w:val="TextoNormal"/>
      </w:pPr>
      <w:r>
        <w:t xml:space="preserve">Dentro del mencionado plazo ha presentado escrito de alegaciones la solicitante del amparo. En él, manifiesta que con la certificación expedida por la Secretaría de la Magistratura de Trabajo núm. 10 de Barcelona, que acompaña, se acredita que la Sentencia de la Magistratura de Trabajo le fue notificada el día 26 de febrero de 1987, por lo que el recurso se encuentra interpuesto dentro de plazo hábil para ello. </w:t>
      </w:r>
    </w:p>
    <w:p w:rsidR="0036070F" w:rsidRDefault="0036070F" w:rsidP="0036070F">
      <w:pPr>
        <w:pStyle w:val="TextoNormal"/>
      </w:pPr>
      <w:r>
        <w:t xml:space="preserve">En cuanto a la segunda de las causas de inadmisión propuestas, estima que su recurso posee suficiente contenido constitucional, señalando que la Magistratura de Trabajo núm. 10 de Barcelona le reconoció una pensión de viudedad, por entender que la convivencia de hecho por tiempo superior a cuarenta años de la actora con el causante, con el que tuvo tres hijos, debía equipararse y protegerse como el matrimonio de Derecho, pues de otro modo se viola el principio de igualdad consagrado en el art. 14 de la Constitución. Por ello, al revocar el Tribunal Central de Trabajo la Sentencia de la Magistratura, por estimar que la actora carecía de la condición de viuda, sin que le fuera de aplicación la Disposición adicional décima, 2 de la Ley de Divorcio, produjo una violación del mencionado derecho a la igualdad. </w:t>
      </w:r>
    </w:p>
    <w:p w:rsidR="0036070F" w:rsidRDefault="0036070F" w:rsidP="0036070F">
      <w:pPr>
        <w:pStyle w:val="TextoNormal"/>
      </w:pPr>
      <w:r>
        <w:t>Entiende asimismo la solicitante del amparo que, al no haberse planteado por ninguno de los órganos intervinientes en el proceso previo cuestión de constitucionalidad, ésta se debe plantear ahora en el recurso de amparo, como previa a la decisión sobre si se viola o no el derecho a la igualdad que se alega. Por su parte, el Ministerio Fiscal, en su escrito de alegaciones, ha pedido la inadmisión de la presente demanda de amparo, por considerar que el asunto carece de contenido constitucional, recordando que la doctrina de este Tribunal desde la Sentencia 22/1981 viene pronunciándose en el sentido de que no toda desigualdad constituye necesariamente discriminación y que el art. 14 de la Constitución no prohíbe las diferencias de trato en el ejercicio de los derechos, pues el principio de igualdad sólo es violado si la desigualdad está desprovista de una justificación objetiva y razonable debiendo apreciarse la existencia de dicha justificación en relación con la finalidad y efecto de la medida considerada.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cuestión planteada en el presente recuros de amparo es idéntica a la resuelta por esta Sala mediante Auto de 11 de febrero del presente año, dictado en el recurso de amparo núm. 954/86.  Efectivamente dijimos allí -y debemos ahora repetirque el matrimonio y la convivencia en una relación extramatrimonial no son situaciones equivalentes y que por ello es constitucionalmente legítimo que el legislador, dentro de su amplísima libertad de decisión, deduzca razonablemente consecuencias diversas de la diferente situa</w:t>
      </w:r>
      <w:r>
        <w:lastRenderedPageBreak/>
        <w:t>ción de hecho tomada como punto de partida. Ello es aplicable también, según dijimos en el mencionado Auto de 11 de febrero, en el caso de las pensiones de viudedad, como confirma, por otra parte, el contenido de los convenios internacionales, que garantizan las pensiones de la Seguridad Social exclusivamente a las viudas, por lo cual hay que extraer la conclusión de que la regulación española de las pensiones de viudedad no vulnera lo dispuesto en el art. 14 de la Constitución.</w:t>
      </w:r>
    </w:p>
    <w:p w:rsidR="0036070F" w:rsidRDefault="0036070F" w:rsidP="0036070F">
      <w:pPr>
        <w:pStyle w:val="TextoNormal"/>
      </w:pPr>
      <w:r>
        <w:t>La aplicación de esta doctrina al presente recurso de amparo conduce a la declaración de inadmisibilidad del mismo en aplicación de lo que establece el art. 50.2 b) de la Ley Orgánica del Tribunal Constitucional.</w:t>
      </w:r>
    </w:p>
    <w:p w:rsidR="0036070F" w:rsidRDefault="0036070F" w:rsidP="0036070F">
      <w:pPr>
        <w:pStyle w:val="TextoNormal"/>
      </w:pPr>
      <w:r>
        <w:t>La inadmisión por esta causa hace innecesario examinar las restantes causas de inadmisión propuestas.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ello, la Sección acuerda la inadmisión de este recurso de amparo.</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1" w:name="AUTO_1987_789"/>
      <w:r>
        <w:lastRenderedPageBreak/>
        <w:t>AUTO 789/1987, de 24 de junio de 1987</w:t>
      </w:r>
    </w:p>
    <w:bookmarkEnd w:id="381"/>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ECLI:ES:TC:1987:789A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359/1987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María Teresa Gómez Limón, debidamente representada, interpone recurso de amparo el 18 de marzo de 1987 contra Auto del Juzgado de Primera Instancia núm. 23 de Madrid, de 10 de abril de 1986, así como contra el Auto de la Sala Tercera de lo Civil de la Audiencia Territorial de Madrid, de 9 de febrero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se alegan en la demanda son los siguientes: a) La recurrente y don Enrique López Castellón contrajeron matrimonio canónico el 17 de junio de 1971. </w:t>
      </w:r>
    </w:p>
    <w:p w:rsidR="0036070F" w:rsidRDefault="0036070F" w:rsidP="0036070F">
      <w:pPr>
        <w:pStyle w:val="TextoNormal"/>
      </w:pPr>
      <w:r>
        <w:t xml:space="preserve">b) Tras obtener el marido la separación, don Enrique López Castellón interpuso en septiembre de 1978 demanda de declaración de nulidad de su matrimonio ante el Tribunal Eclesiástico de Madrid-Alcalá, el mismo que por Sentencia de 5 de junio de 1982 había acordado la separación de los cónyuges. La fecha de la Sentencia definitiva del Tribunal Eclesiástico núm. 2 es de 20 de marzo de 1985 y el Decreto definitivo declarando la nulidad del matrimonio al que hemos hecho referencia se dicta por el Tribunal de la Rota el 6 de julio de 1985. </w:t>
      </w:r>
    </w:p>
    <w:p w:rsidR="0036070F" w:rsidRDefault="0036070F" w:rsidP="0036070F">
      <w:pPr>
        <w:pStyle w:val="TextoNormal"/>
      </w:pPr>
      <w:r>
        <w:t xml:space="preserve">c) Tras la confirmación por la Rota Española de la Sentencia de nulidad, con fecha 9 de octubre de 1985 don Enrique López Castellón solicitó el otorgamiento de eficacia civil a la Sentencia canónica de nulidad, siendo admitida la demanda a trámite por el Juzgado de Primera Instancia núm. 23 de Madrid, el cual por Auto de 10 de abril de 1986, tras declarar que la decisión de los Tribunales Eclesiásticos es auténtica y ajustada a Derecho del Estado, por lo que procede su ejecución según el tenor de las disposiciones del Código Civil sobre las causas de nulidad, decreta la eficacia en el orden civil de la resolución eclesiástica. </w:t>
      </w:r>
    </w:p>
    <w:p w:rsidR="0036070F" w:rsidRDefault="0036070F" w:rsidP="0036070F">
      <w:pPr>
        <w:pStyle w:val="TextoNormal"/>
      </w:pPr>
      <w:r>
        <w:t>d) Recurrido el citado Auto en apelación, la misma fue admitida a por la Sala Tercera de lo Civil de la Audiencia Territorial de Madrid el 17 de abril de 1986, aunque posteriormente por Auto de 9 de febrero de 1987, la Sala de la Audiencia, basándose en que las normas procesales son de orden público y su quebrantamiento origina nulidad apreciable de oficio, estima que no debió admitirse el recurso de apelación contra el Auto de 10 de abril de 1986, por todo lo cual acuerda la nulidad de todo lo actuado «... a partir de la providencia de admisión, incluida, de 17 de abril de 1986 con la correspondiente firmeza del Auto impugnado y devolución de los Autos al Juzgado a quo a los efectos procedentes».</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xml:space="preserve">. La recurrente de amparo sostiene que al ser emplazada ante el Tribunal Eclesiástico para contestar a la demanda de nulidad estaba ya vigente la Constitución de 1978 donde se establecía la aconfesionalidad del Estado, la libertad religiosa de los individuos y, donde igualmente se sostenía que «nadie podrá ser obligado a declarar sobre su ideología, religión o creencias». </w:t>
      </w:r>
    </w:p>
    <w:p w:rsidR="0036070F" w:rsidRDefault="0036070F" w:rsidP="0036070F">
      <w:pPr>
        <w:pStyle w:val="TextoNormal"/>
      </w:pPr>
      <w:r>
        <w:t xml:space="preserve">En virtud de este nuevo hecho, la recurrente en amparo sostiene que no estaba obligada a aceptar la jurisdicción eclesiástica, ni a someterse a ella y de hecho no lo hizo declarándose ausente en la causa. Igualmente la recurrente en amparo analiza los fundamentos de la Sentencia eclesiástica de nulidad en base a defecto de verdadero consentimiento por parte de la esposa, sosteniendo que la prueba pericial practicada por un facultativo se hizo únicamente en base a las actas del proceso de separación del de nulidad, efectuando el citado médico un diagnóstico que considera absolutamente carente de sentido, erróneo y además lesivo de su derecho a la propia imagen. </w:t>
      </w:r>
    </w:p>
    <w:p w:rsidR="0036070F" w:rsidRDefault="0036070F" w:rsidP="0036070F">
      <w:pPr>
        <w:pStyle w:val="TextoNormal"/>
      </w:pPr>
      <w:r>
        <w:t xml:space="preserve">Por otro lado, y respecto de la cuestión de la eficacia en el orden civil de la Sentencia canónica de nulidad, la recurrente en amparo se plantea la posible inconstitucionalidad sobrevenida del Derecho transitorio aplicado, que en este caso seria la Disposición transitoria segunda del Acuerdo sobre Asuntos Jurídicos ratificados por instrumento de 4 de diciembre de 1979, Disposición transitoria de este Acuerdo sobre Asuntos Jurídicos entre la Santa Sede y el Gobierno Español, que, respecto de las causas que estuvieran pendientes ante los Tribunales Eclesiásticos al entrar en vigor el mismo, establecía que «... seguirán tramitándose ante ellos y, las Sentencias tendrán efectos civiles a tenor de lo dispuesto en el art. 24 del Concordato de 1953». </w:t>
      </w:r>
    </w:p>
    <w:p w:rsidR="0036070F" w:rsidRDefault="0036070F" w:rsidP="0036070F">
      <w:pPr>
        <w:pStyle w:val="TextoNormal"/>
      </w:pPr>
      <w:r>
        <w:t xml:space="preserve">Apoyándose en la doctrina de este Alto Tribunal entiende la recurrente que, a partir de la Constitución de 1978, no puede perpetuarse una situación discriminatoria nacida al amparo de una normativa preconstitucional mediante la invocación de una litispendencia, en cuanto que si el Concordato de 19 53 atribuía exclusivamente a los Tribunales Eclesiásticos la competencia para entender en pleitos matrimoniales canónicos, limitándose a dar eficacia civil automática a las resoluciones de dichos Tribunales, en estos momentos ha variado radicalmente el orden público matrimonial, concluyendo que todo ello puede acarrear; según parece deducirse de su argumentación, la falta de adecuación a la Constitución de una norma contenida en un Tratado internacional posterior a ella como la ya mencionada Disposición transitoria. </w:t>
      </w:r>
    </w:p>
    <w:p w:rsidR="0036070F" w:rsidRDefault="0036070F" w:rsidP="0036070F">
      <w:pPr>
        <w:pStyle w:val="TextoNormal"/>
      </w:pPr>
      <w:r>
        <w:t>Por ello, considera la recurrente en amparo que los derechos fundamentales lesionados por el Auto que reconoce eficacia civil a la Sentencia de nulidad son los contenidos en el art. 16.2 en el art. 14, en lo referente a la discriminación y en los arts. 24.1 y 18.1 de la C.E.</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acordó, en providencia de 13 de mayo, poner de manifiesto la posible existencia de las siguientes causas de inadmisión: 1.ª La regulada por el art. 50.1 a) en relación al 44. 2 de la Ley Orgánica del Tribunal Constitucional, por interposición extemporánea del recurso de amparo; debiendo justificar en otro caso, la parte recurrente, la fecha de la notificación de la resolución que puso fin a la vía judicial. 2.ª La del art. 50.1 b) en relación al 44.1 c) por no aparecer que se haya invocado en el previo proceso judicial el derecho constitucional que se dice vulnerado. 3.ª La del art. 50.2 b) por cuanto la demanda pudiera carecer de contenido que justifique una decisión de este Tribunal.</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5</w:t>
      </w:r>
      <w:r>
        <w:t>. La recurrente solicitó la admisión a trámite de la demanda con fundamentos en las siguientes alegaciones: El recurso no es extemporáneo, pues el Auto recurrido fue notificado el 23 de febrero v aquél presentado el día 18 de marzo, último del plazo de veinte días, hábiles según el art. 304 de la L.E.C., que establece el art. 44.2 de la LOTC. Se ha, igualmente, cumplido el requisito de la invocación en el proceso judicial del derecho constitucional vulnerado en cuanto que en el escrito de alegaciones, presentado en el Juzgado de Primera Instancia el día 29 de enero de 1986 se dice íntegramente el punto VI a la posible violación a sensu contrario del art. 24 de la Constitución reiterándolo en el segundo otrosí del mismo escrito. Insiste, a continuación, en que el Juzgado concedió eficacia civil a una Sentencia canónica de nulidad matrimonial con violación de los arts. 14, 16.2, 18.1 y 24.1 de la Constitución, habiendo el Tribunal Constitucional conocido ya de demandas de contenido similar, siendo ejemplo de ello la Sentencia de 12 de noviembre de 1982, la cual a su vez cita la de 26 de enero de 1981.</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Ministerio Fiscal interesó la declaración de inadmisibilidad del recurso con base en los razonamientos siguientes. Contra el Auto del Juzgado de Primera Instancia no se da recurso alguno, según lo dispuesto en la Disposición adicional segunda, 3, de la Ley 30/1981, de 7 de julio, sin que la demandante de amparo pueda beneficiarse del lapso de tiempo que lleva consigo la interposición de un recurso contrario a la Ley y, por ello, habiéndose dictado dicho Auto el 10 de abril de 1986, ha transcurrido con exceso el plazo de veinte días establecido en el art. 44.2 de la LOTC. </w:t>
      </w:r>
    </w:p>
    <w:p w:rsidR="0036070F" w:rsidRDefault="0036070F" w:rsidP="0036070F">
      <w:pPr>
        <w:pStyle w:val="TextoNormal"/>
      </w:pPr>
      <w:r>
        <w:t xml:space="preserve">Tampoco el actor ha acreditado la fecha de notificación de la resolución de la Audiencia, por lo que, ajustándose a lo que consta en el recurso de amparo, el citado plazo de veinte días ha también transcurrido. </w:t>
      </w:r>
    </w:p>
    <w:p w:rsidR="0036070F" w:rsidRDefault="0036070F" w:rsidP="0036070F">
      <w:pPr>
        <w:pStyle w:val="TextoNormal"/>
      </w:pPr>
      <w:r>
        <w:t xml:space="preserve">Al no existir recurso alguno contra la resolución del Juzgado, la parte no ha tenido ocasión de invocar sus derechos fundamentales y, por ello, no concurre la causa prevista en el art. 50.1 b) en relación con el 44.1 c) de la LOTC. </w:t>
      </w:r>
    </w:p>
    <w:p w:rsidR="0036070F" w:rsidRDefault="0036070F" w:rsidP="0036070F">
      <w:pPr>
        <w:pStyle w:val="TextoNormal"/>
      </w:pPr>
      <w:r>
        <w:t xml:space="preserve">La demandante realiza una impugnación ambivalente, pues, de un lado, pretende la declaración de inconstitucionalidad de las disposiciones contenidas en el Acuerdo ante la Santa Sede y el Gobierno Español respecto a la eficacia de las Sentencias canónicas y, de otro, alega violación de derechos fundamentales que se considera producida por el reconocimiento judicial de los efectos de la Sentencia en aplicación del art. 2 de las Disposiciones adicionales de dicha Ley. </w:t>
      </w:r>
    </w:p>
    <w:p w:rsidR="0036070F" w:rsidRDefault="0036070F" w:rsidP="0036070F">
      <w:pPr>
        <w:pStyle w:val="TextoNormal"/>
      </w:pPr>
      <w:r>
        <w:t xml:space="preserve">Ninguno de esos dos supuestos es de inconstitucionalidad, porque lo único que hace el Estado es teconocer, en determinados casos, la efectividad de las Sentencias canónicas. </w:t>
      </w:r>
    </w:p>
    <w:p w:rsidR="0036070F" w:rsidRDefault="0036070F" w:rsidP="0036070F">
      <w:pPr>
        <w:pStyle w:val="TextoNormal"/>
      </w:pPr>
      <w:r>
        <w:t xml:space="preserve">El Juez no ha concedido la homologación automática de la Sentencia, pues ha estudiado la concurrencia de los requisitos legalmente exigidos, dando respuesta razonada, después de oír a las partes, a una pretensión de eficacia de la Sentencia canónica y, con ello, ha dado satisfacción al derecho a la tutela judicial garantizado por el art. 24.1 de la Constitución. </w:t>
      </w:r>
    </w:p>
    <w:p w:rsidR="0036070F" w:rsidRDefault="0036070F" w:rsidP="0036070F">
      <w:pPr>
        <w:pStyle w:val="TextoNormal"/>
      </w:pPr>
      <w:r>
        <w:t>Carece de entidad la invocación de los arts. 16.2, 14 y 18.1 de la Constitución, pues la resolución judicial no produce discriminación alguna, no conculca el derecho al honor, ni afecta a las ideas religiosas de la demandante en cuanto que se limita a aplicar la legislación que reconoce el derecho de los cónyuges a disolver su matrimonio de acuerdo a sus creencias y a la situación que ambos aceptaron, concediendo eficacia a la Sentencia canónica, previa homologación de ésta, en concordancia con el Derecho del Estado.</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Aportada por la recurrente copia expedida por la Secretaría de la Sala Tercera de lo Civil de la Audiencia de Madrid, en la que se certifica haber sido notificada la resolución recurrida el día 23 de febrero, procede tener por acreditada la presentación de la demanda de amparo dentro del plazo establecido en el art. 44.2 de la LOTC y, por tanto, superada la causa de inadmisibilidad prevista en el art. 50.1 a) de la misma Ley.</w:t>
      </w:r>
    </w:p>
    <w:p w:rsidR="0036070F" w:rsidRDefault="0036070F" w:rsidP="0036070F">
      <w:pPr>
        <w:pStyle w:val="TextoNormal"/>
      </w:pPr>
    </w:p>
    <w:p w:rsidR="0036070F" w:rsidRDefault="0036070F" w:rsidP="0036070F">
      <w:pPr>
        <w:pStyle w:val="TextoNormal"/>
      </w:pPr>
      <w:r w:rsidRPr="0036070F">
        <w:rPr>
          <w:rStyle w:val="NumeroAFNegritaCaracter"/>
        </w:rPr>
        <w:t>2</w:t>
      </w:r>
      <w:r>
        <w:t>. Las propias alegaciones de la demandante reconocen que en el proceso judicial previo a esta vía subsidiaria de amparo se invocó tan sólo el art. 24 de la Constitución, y ello obliga a limitar el ámbito objetivo de ésta a la denuncia de vulneración del derecho a la tutela judicial efectiva reconocido en dicho precepto y a considerar, en su consecuencia, como introducidas indebidamente en el proceso de amparo las supuestas vulneraciones de los derechos garantizados por los arts.  14, 16.2 y 18.1 de la Constitución, respecto a los cuales procede, en su consecuencia, acoger la causa de inadmisibilidad prevista en el art. 50.1 b) en relación con el 44.1 c) de la LOTC.</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cuanto al contenido constitucional de la demanda de amparo, ado en los términos que se dejan expuestos, la recurrente sostiene que el Auto de la Audiencia, en virtud del cual declaró inapelable el Auto del Juez que reconoció eficacia civil a la Sentencia de nulidad de su matrimonio canónico dictada por un Tribunal Eclesiástico, vulnera su derecho a la tutela judicial efectiva, causándole indefensión en cuanto le niega cauce procesal para oponerse a dicho reconocimiento, debiendo, a tal efecto, considerarse que la Disposición adicional segunda, núm. 3, de la Ley 30/1981, de 7 de julio, no especifica el tipo de proceso en que debe formular la oposición.  Este Tribunal Constitucional viene reiterando de manera constante que no afecta a la tutela judicial la inadmisión de recursos fundada en una causa legal razonablemente interpretada y es incuestionable que reúna tal consideración el Auto que inadmite la apelación interpuesta contra la resolución de un Juez que reconoce eficacia civil a una Sentencia canónica, pues dicha resolución no es más que aplicación de la norma contenida en la Disposición adicional citada, que establece la irrecurribilidad de dicha clase de decisiones judiciales.  La Audiencia ha, por lo tanto, aplicado una causa legal de inadmisión del recurso de apelación en forma que no merece, en modo alguno, la calificación de arbitraria o irrazonable, sin que las dudas que la recurrente manifiesta acerca de la identificación del «procedimiento correspondiente» al que se refiere dicha Disposición adicional confiere relevancia constitucional a su pretensión de amparo, la cual se presenta así como manifiestamente carente de contenido constitucional y, por ello, incursa en la causa de inadmisibilidad establecida en el art. 50.2 b) de la LOTC, debiendo a ello añadirse que, según las SSTC 1/1981, de 26 de enero, y 66/1982, de 12 de noviembre, una vez comprobadas por el Juez de Primera Instancia, en uso de la potestad jurisdiccional que le confiere el art. 117.3 de la Constitución, la autenticidad y conformidad al Derecho del Estado de la Sentencia canónica, la vulneración del derecho a la tutela judicial podría producirse, respecto al otro excónyuge, de no reconocerse los efectos civiles reclamados por éste, ya que en tal caso sería de apreciar una denegación de jurisdicción, que no produce en relación con la demandante cuando, concedido el reconocimiento pedido, no se le impide formular su oposición en el procedimiento correspondiente previsto en la repetida Disposición adicional, ni se niega por ella que la Sentencia canónica sea auténtica o conforme con el Derecho del Estado, cuya pretendida inconstitucionalidad se </w:t>
      </w:r>
      <w:r>
        <w:lastRenderedPageBreak/>
        <w:t>conecta con una homologación automática de la Sentencia canónica, que no ha tenido lugar en el caso aquí contemplado y en el que, por lo tanto, no concurre el hecho esencial en el que se fundamenta el amparo, manifestándose así carente de relevancia constitucional, incluso en relación con los otros derechos fundamentales que se han dejado excluidos de su ámbito objeto.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lo expuesto, la Sección declara inadmisible el presente recurso de amparo.</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2" w:name="AUTO_1987_790"/>
      <w:r>
        <w:lastRenderedPageBreak/>
        <w:t>AUTO 790/1987, de 24 de junio de 1987</w:t>
      </w:r>
    </w:p>
    <w:bookmarkEnd w:id="38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3" w:name="AUTO_1987_791"/>
      <w:r>
        <w:lastRenderedPageBreak/>
        <w:t>AUTO 791/1987, de 24 de junio de 1987</w:t>
      </w:r>
    </w:p>
    <w:bookmarkEnd w:id="38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ECLI:ES:TC:1987:791A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368/1987, promovido en pleito civil.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384" w:name="AUTO_1987_792"/>
      <w:r>
        <w:lastRenderedPageBreak/>
        <w:t>AUTO 792/1987, de 24 de junio de 1987</w:t>
      </w:r>
    </w:p>
    <w:bookmarkEnd w:id="38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ECLI:ES:TC:1987:792A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374/1987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5" w:name="AUTO_1987_793"/>
      <w:r>
        <w:lastRenderedPageBreak/>
        <w:t>AUTO 793/1987, de 24 de junio de 1987</w:t>
      </w:r>
    </w:p>
    <w:bookmarkEnd w:id="38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ECLI:ES:TC:1987:793A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378/1987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6" w:name="AUTO_1987_794"/>
      <w:r>
        <w:lastRenderedPageBreak/>
        <w:t>AUTO 794/1987, de 24 de junio de 1987</w:t>
      </w:r>
    </w:p>
    <w:bookmarkEnd w:id="386"/>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ECLI:ES:TC:1987:794A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380/1987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Gabriel Sánchez Malingre, en nombre y representación de don Benito Crego Mosquera, presentó el 25 de marzo de 1987 en el Registro General de este Tribunal escrito por el que, con asistencia de Letrado, interpone recurso de amparo contra Auto de 2 de febrero de 1987 de la Magistratura de Trabajo núm. 1 de La Coruña, confirmado por otro de 27 de febrero de 1987, resolutorio de incidente sobre readmisión en proceso por despido.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a) El recurrente en amparo fue despedido el 23 de marzo de 1985 por la empresa «Galicia, Sociedad Anónima de Seguros y Reaseguros», hoy denominada AEGON, presentando demanda por despido ante la Magistratura de Trabajo núm. 1 de La Coruña, que declaró procedente el mismo. Recurrida en casación la Sentencia de instancia, la Sala Sexta del Tribunal Supremo dictó Sentencia el 12 de mayo de 1986, estimando el recurso y declarando improcedente el despido del trabajador, condenando a la empresa, a elección del trabajador, a readmitirle en las condiciones existentes al procederse al despido o al abono de una indemnización, además del abono, con ciertos limites, de los salarios dejados de percibir. b) Notificada la anterior Sentencia el 8 de octubre de 1986 al trabajador, éste presentó el 10 de octubre de 1986 escrito ante la Magistratura optando por la readmisión, dictando providencia la Magistratura el siguiente día teniendo por efectuada la opción en favor de la readmisión y requiriendo a la empresa para que lo readmitiera en las mismas condiciones existentes al tiempo de producirse el despido y le abonase los salarios fijados en la Sentencia del Tribunal Supremo. Tras diversos recursos interpuestos por la empresa, ésta lo readmitió el 21 de noviembre de 1986. c) El 3 de diciembre de 1986 el trabajador presentó escrito ante la Magistratura de Trabajo, alegando que la readmisión no se había efectuado en las mismas condiciones existentes al tiempo del despido, al habérsele variado la jornada laboral -pues antes tenía jornada de ocho treinta a quince horas en invierno y de ocho a catorce en verano, y en el período en que estuvo despedido, la empresa había llegado a un acuerdo con sus trabajadores para aplicar horario de ocho a quince horas durante todo el año, acuerdo no firmado por el actor-, al habérsele destinado a Departamento diferente al que estaba en el momento del despido y al abonarle salarios no correspondientes </w:t>
      </w:r>
      <w:r>
        <w:lastRenderedPageBreak/>
        <w:t xml:space="preserve">con los de su categoría y antigüedad. Todos esos extremos se acreditaron en autos con diversos documentos. </w:t>
      </w:r>
    </w:p>
    <w:p w:rsidR="0036070F" w:rsidRDefault="0036070F" w:rsidP="0036070F">
      <w:pPr>
        <w:pStyle w:val="TextoNormal"/>
      </w:pPr>
      <w:r>
        <w:t xml:space="preserve">d) Celebrada comparecencia ante la Magistratura de Trabajo, ésta dictó Auto el 2 de febrero de 1987 desestimando el incidente sobre readmisión irregular y declarando ajustada a Derecho la readmisión efectuada por la empresa. Entendía el Magistrado en su resolución que los motivos alegados relativos al no percibo de salarios y falta de alta en Seguridad Social eran cuestiones distintas a las propias del incidente de no readmisión y que la variación de jornada, motivada por Convenio Colectivo, obligaba al actor, no siendo irregular la readmisión, que sólo lo será cuando no se readmita al trabajador en las mismas condiciones y con las mismas funciones con que venía prestando sus servicios. Contra dicho Auto recurrió en reposición el trabajador, siendo desestimado tal recurso por Auto de 27 de febrero de 1987 de la Magistratura, en el que se razonaba por la Magistratura que no habían variado las circunstancias ni las alegaciones que se tuvieron en cuenta al resolverse el incidente y que no se especificaban las normas infringidas por el Auto impugnado, por lo que procedía desestimar el recurso. El Auto contenía la indicación de que contra el mismo no cabía recurso alguno. </w:t>
      </w:r>
    </w:p>
    <w:p w:rsidR="0036070F" w:rsidRDefault="0036070F" w:rsidP="0036070F">
      <w:pPr>
        <w:pStyle w:val="TextoNormal"/>
      </w:pPr>
      <w:r>
        <w:t xml:space="preserve">e) Entiende el recurrente que de lo expuesto se deduce con claridad meridiana que al ser readmitido, no lo fue en las mismas condiciones existentes al momento de su despido, con lo que se vulnera el art. 213 de la Ley de Procedimiento Laboral, toda vez que el Magistrado debería haber adoptado las medidas establecidas en el párrafo 2.° de dicho artículo, con lo que se hubiesen evitado los dos nuevos despidos a que fue sometido el actor y que han sido declarados radicalmente nulos por Sentencias de 23 de diciembre de 1986 y 12 de marzo de 1987 de la Magistratura núm. 3 de La Coruña, por lo cual estima que fue privado de la tutela de los Tribunales consagrada en el art. 24.1 de la Constitución. </w:t>
      </w:r>
    </w:p>
    <w:p w:rsidR="0036070F" w:rsidRDefault="0036070F" w:rsidP="0036070F">
      <w:pPr>
        <w:pStyle w:val="TextoNormal"/>
      </w:pPr>
      <w:r>
        <w:t>Suplica que se declare haber lugar el amparo y, consiguientemente, que la readmisión del actor fue irregular teniendo por ello que adoptarse las medidas a que se refiere el art. 213 de la L. P.L.</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Sección Primera de este Tribunal, por providencia de 13 de mayo de 1987, acordó poner de manifiesto la posible existencia de las siguientes causas de inadmisibilidad: 1.ª La del art. 50.1 b), en relación con el 44.1 c), ambos de la Ley Orgánica de este Tribunal, por no aparecer que se haya invocado en el previo proceso judicial, el derecho constitucional que se alega como vulnerado. 2.ª La del art. 50.2 b), de la misma Ley Orgánica, por cuanto la demanda pudiera carecer manifiestamente de contenido que justifique una decisión por parte del Tribunal Constitucional. En el trámite de alegaciones otorgado por la providencia citada, el recurrente en amparo indica, respecto a la invocación del derecho constitucional vulnerado, que no pudo formularla en el proceso previo, por lo que lo hizo en el escrito de solicitud de amparo. Añade, de otro lado, que el contenido de la demanda es claro y determinante, pues reiterando los hechos expuestos en la misma, estima que es evidente que la resolución de la Magistratura vulneró los arts. 212 y 213 de la L.P.L., y de ello se deduce que el actor fue privado del derecho a obtener la tutela judicial efectiva en el ejercicio de sus derechos e intereses legítimos. El Fiscal ante el Tribunal Constitucional formuló igualmente alegaciones, interesando la inadmisión de la demanda de amparo, tanto por la falta del requisito del art. 44.1 c), de la LOTC, pues el demandante debió haber invocado el derecho fundamental en el recurso de reposición contra el Auto de 2 de febrero de 1987, como por la manifiesta carencia de contenido constitucional de la demanda, ya que la exigencia del actor, relativa a que su readmisión fue en condiciones distintas a las </w:t>
      </w:r>
      <w:r>
        <w:lastRenderedPageBreak/>
        <w:t>que regían antes del despido, puede obtener respuesta en instancias judiciales, pero no alcanza dimensión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 en el presente supuesto, en primer lugar, la causa de inadmisión prevista por el art. 50.1 b), en relación con el art. 44.1 c), ambos de la LOTC, al formularse la demanda de amparo sin haberse invocado formalmente en el proceso previo el derecho constitucional que se dice vulnerado, cuando hubo ocasión para ello.  En efecto, se atribuye la vulneración del derecho ex art. 24.1 C. E.  al Auto de 2 de febrero de 1987 de la Magistratura de Trabajo, contra el cual cabía y se interpuso por el solicitante de amparo recurso de reposición, momento idóneo este para tal invocación, que el actor reconoce no haber formulado, careciendo de fundamento su alegación de que no pudo cumplir con tal requisito, pues no consta que existiera obstáculo alguno que le imposibilitara hacerlo.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A la anterior causa de inadmisión se une la de carencia manifiesta de contenido constitucional de la demanda de amparo, prevista por el art. 50.2 b), de la LOTC.  El recurrente, en su demanda y en las alegaciones efectuadas, se limita a expresar que se ha violado el derecho fundamental a una tutela judicial efectiva por no acordarse, en trámite de ejecución, las medidas previstas por el art. 213, párrafo 2.°, de la Ley de Procedimiento Laboral para el caso de readmisión irregular de un representante de los trabajadores despedido que opta por la readmisión, estimando que en contra de lo apreciado por la Magistratura, la readmisión operada no fue regular, sino irregular.  Aunque la parte no hace mayor razonamiento sobre el sentido en que el derecho fundamental ex art. 24.1 C.E., puede haberse vulnerado, parece referirse bien a que la resolución impugnada no es ajustada a Derecho, bien a que no ha respetado su derecho a que, en ejecución de la Sentencia definitiva del pleito por despedido, se acuerden las medidas del art. 213 citado. En el primer sentido, es evidente que la demanda de amparo carece de toda relevancia constitucional, pues el derecho ex art. 24. 1 se satisface con una resolución judicial motivada, fundada en Derecho, y la impugnada lo es, aunque no acoja la tesis de la parte.  Se indicaba también que las alegaciones del actor plantean la posibilidad de examinar si el derecho a la ejecución de las Sentencias, como manifestación del art. 24.1 C.E. ha sido vulnerado, pues se funda la demanda en la no adopción de las medidas legales previstas en ejecución de Sentencias por despido de representante de los trabajadores que optan por la readmsión, y como este Tribunal ha reiterado (STC 33/1987, de 12 de marzo, con cita de otras muchas), el derecho a la ejecución de Sentencias forma parte efectivamente del contenido del art. 24.1 de la Constitución.  Un análisis más detenido de la cuestión planteada evidencia, sin embargo, que tampoco puede considerarse vulnerado tal derecho fundamental a la ejecución de las Sentencias en este caso. Así, debe tenerse en cuenta que se trata de un supuesto en que, por previsión legal (art. 56.3 del E.T.), correspondía al trabajador la opción entre indemnización o readmisión, y elegida por él esta última, la Magistratura de Trabajo requirió a la empresa para que cumpliera con la obligación de readmitir, velando, pues, por la ejecución de tal mandato derivado de la Sentencia definitiva.  Tras ello el interesado denunció ante la Magistratura no que la empresa hubiera incumplido totalmente tal deber de readmitir, no la inejecución total, sino irregularidades en la readmisión, habiéndose limitado la Magistratura a declarar que tales irregularidades no han existido, estimando cumplido legalmente el deber empresarial mencionado y, correlativamente, satisfecho el </w:t>
      </w:r>
      <w:r>
        <w:lastRenderedPageBreak/>
        <w:t>derecho a la ejecución que al trabajador asistía.  La Magistratura de Trabajo, pues, no ha acordado la inejecución de la Sentencia, ni ha dejado sin efecto o en suspenso tal ejecución, ni ha declarado que sea física o jurídicamente imposible la misma, sino que, por el contrario, ha examinado y constatado que se ha verificado tal ejecución.  En tal caso, parece indudable que corresponde al Juez ordinario la determinación de si concurren los supuestos de hecho que permiten entender ejecutada una resolución firme, no pudiendo revisar este Tribunal el examen fáctico y el juicio de legalidad ordinaria realizados por aquél, pues no parece comprometido, menoscabado ni obstaculizado el derecho fundamental del art.  24.1 de la Constitución.  Por todo ello, carece de contenido constitucional la demanda, al no apreciarse vulneración de los derechos fundamentales integrantes del contenido del art. 24.1 de la Constitución, debiendo entenderse que concurre la causa de inadmisión del art. 50.2 b), de la Ley Orgánica del Tribunal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acuerda la inadmisión del presente recurso de amparo.</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7" w:name="AUTO_1987_795"/>
      <w:r>
        <w:lastRenderedPageBreak/>
        <w:t>AUTO 795/1987, de 24 de junio de 1987</w:t>
      </w:r>
    </w:p>
    <w:bookmarkEnd w:id="38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ECLI:ES:TC:1987:795A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382/1987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8" w:name="AUTO_1987_796"/>
      <w:r>
        <w:lastRenderedPageBreak/>
        <w:t>AUTO 796/1987, de 24 de junio de 1987</w:t>
      </w:r>
    </w:p>
    <w:bookmarkEnd w:id="38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384/1987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89" w:name="AUTO_1987_797"/>
      <w:r>
        <w:lastRenderedPageBreak/>
        <w:t>AUTO 797/1987, de 24 de junio de 1987</w:t>
      </w:r>
    </w:p>
    <w:bookmarkEnd w:id="38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388/1987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0" w:name="AUTO_1987_798"/>
      <w:r>
        <w:lastRenderedPageBreak/>
        <w:t>AUTO 798/1987, de 24 de junio de 1987</w:t>
      </w:r>
    </w:p>
    <w:bookmarkEnd w:id="39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412/1987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veintisiete de marzo de 1987 fue entregado en el Juzgado de Guardia y el 30 de marzo inmediato registrado en este Tribunal un escrito de doña Cristina Huertas Vega, Procuradora de los Tribunales, en nombre y representación de Editorial Planeta, S.A., por el que interpone recurso de amparo contra el Auto de la Sala Primera del Tribunal Supremo que acordó haber lugar a la ejecución en España de la Sentencia dictada por el Tribunal de Gran Instancia de París de 25 de junio de 1984 en demanda planteada por la sociedad "Editions Lidis".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presente demanda de amparo se funda en las siguientes alegaciones de hecho: </w:t>
      </w:r>
    </w:p>
    <w:p w:rsidR="0036070F" w:rsidRDefault="0036070F" w:rsidP="0036070F">
      <w:pPr>
        <w:pStyle w:val="TextoNormal"/>
      </w:pPr>
      <w:r>
        <w:t xml:space="preserve">a) La sociedad francesa "Editions Lidis" y la Editorial Planeta, S.A., firmaron un contrato en París el 18 de diciembre de 1978 por el que se cedían a la editorial española los derechos para España y países de habla española de una enciclopedia titulada "Universo de la Psicología". En el contrato se preveía la posibilidad de que Editorial Planeta, S.A., se hiciese sustituir por Ediciones Sedmay S.A., como efectivamente ocurrió. También se declaraba como tribunal competente para caso de litigio al Tribunal de Gran Instancia de París y se hacía expresa aceptación de la legislación francesa. </w:t>
      </w:r>
    </w:p>
    <w:p w:rsidR="0036070F" w:rsidRDefault="0036070F" w:rsidP="0036070F">
      <w:pPr>
        <w:pStyle w:val="TextoNormal"/>
      </w:pPr>
      <w:r>
        <w:t xml:space="preserve">b) Como pago de los derechos de edición se giraron una serie de letras aceptadas por Ediciones Sedmay y avaladas por Editorial Planeta, de las que la primera de las editoriales hizo frente a dieciocho y dejó de pagar las siguientes. Ante tal incumplimiento la editorial francesa presentó demanda ante el Tribunal de Gran Instancia de París. Ambas casas españolas fueron emplazadas para personarse en el pleito, aunque las respectivas notificaciones en ningún caso fueron recibidas personalmente por representantes de las mismas: en el caso de Ediciones Sedmay por no residir ya en su sede contractual y desconocerse su paradero y en el caso de Editorial Planeta por no haber sido hallado en su domicilio persona perteneciente a la misma, por lo que la notificación se entregó al portero de la finca. </w:t>
      </w:r>
    </w:p>
    <w:p w:rsidR="0036070F" w:rsidRDefault="0036070F" w:rsidP="0036070F">
      <w:pPr>
        <w:pStyle w:val="TextoNormal"/>
      </w:pPr>
      <w:r>
        <w:t xml:space="preserve">c) En el pleito recayó Sentencia del mencionado Tribunal francés de 25 de junio de 1984 por la que se resolvía el contrato y se condenaba conjunta y solidariamente a ambas empresas editoriales Españolas al pago de las cantidades debidas más determinadas indemnizaciones así como a las costas del proceso. Según la recurrente en amparo la sentencia no fue notificada a la deudora principal (Ediciones Sedmay), admitiendo en consecuencia que ella sí fue notificada de la misma. </w:t>
      </w:r>
    </w:p>
    <w:p w:rsidR="0036070F" w:rsidRDefault="0036070F" w:rsidP="0036070F">
      <w:pPr>
        <w:pStyle w:val="TextoNormal"/>
      </w:pPr>
      <w:r>
        <w:lastRenderedPageBreak/>
        <w:t>d) Interesada ante el Tribunal Supremo la ejecución en España de la referida sentencia por Editions Lidis se acordó la citación de las dos entidades condenadas, lo que se llevo a cabo en relación con Editorial Planeta, solicitante ahora de amparo, quien compareció en autos oponiéndose a la concesión del exequatur. En cuanto a Ediciones Sedmay, la notificación se efectúo por edictos. Oído el Ministerio Fiscal, emitió dictamen favorable a la concesión del exequatur solicitado por cumplir con los requisitos legales. Finalmente por Auto de 27 de febrero de 1987 la Sala Primera del Tribunal Supremo resolvió haber lugar a la ejecución en España de la Sentencia de Gran Instancia de París de 25 de junio de 1984. Este auto es el impugnado mediante el recurso de amparo.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la fundamentación jurídica al margen de una alegación de pura legalidad (la insuficiencia del poder otorgado por Editions Lidis a quien interpuso la demanda en París) la empresa recurrente considera que el Auto del Tribunal Supremo le ha producido indefensión, vulnerando el art. 24.1 de la Constitución, debido a dos distintos órdenes de razones. </w:t>
      </w:r>
    </w:p>
    <w:p w:rsidR="0036070F" w:rsidRDefault="0036070F" w:rsidP="0036070F">
      <w:pPr>
        <w:pStyle w:val="TextoNormal"/>
      </w:pPr>
      <w:r>
        <w:t xml:space="preserve">En primer lugar por otorgar el exequatur a una sentencia en la que concurren las siguientes irregularidades causantes de indefensión: no emplazamiento en forma a la entidad recurrente (Editorial Planeta) en el momento inicial de presentación de la demanda y no notificación de la sentencia a la empresa codemandada (Ediciones Sedmay S.A.) por lo que no había ganado firmeza y no podía considerase ejecutoria. </w:t>
      </w:r>
    </w:p>
    <w:p w:rsidR="0036070F" w:rsidRDefault="0036070F" w:rsidP="0036070F">
      <w:pPr>
        <w:pStyle w:val="TextoNormal"/>
      </w:pPr>
      <w:r>
        <w:t xml:space="preserve">En segundo lugar porque el Auto de 27 de febrero de 1987 del Tribunal Supremo "no analizó ni tuvo en cuenta" los argumentos anteriores expuestos por la demandante de amparo en su oposición a la concesión del exequatur. </w:t>
      </w:r>
    </w:p>
    <w:p w:rsidR="0036070F" w:rsidRDefault="0036070F" w:rsidP="0036070F">
      <w:pPr>
        <w:pStyle w:val="TextoNormal"/>
      </w:pPr>
      <w:r>
        <w:t>Por otrosí se solicita la suspensión a todos los efectos del Auto que se impugna en el presente recurso, a fin de paralizar la ejecución de la sentencia sobre la que versa.</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en providencia de 13 de mayo, acordó poner de manifiesto la posible existencia de las siguientes causas de inadmisión: La regulada por el art. 50.1.b), en relación con el 44.1.a) de la Ley Orgánica del Tribunal Constitucional, por no aparecer que se haya agotado todos los recursos utilizables dentro de la vía judicial; la del art. 50.2.b.), por cuanto la demanda pudiera carecer de contenido que justifique una decisión de este Tribunal.</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La demandante de amparo suplicó la admisión a trámite del recurso con base en las siguientes alegaciones. </w:t>
      </w:r>
    </w:p>
    <w:p w:rsidR="0036070F" w:rsidRDefault="0036070F" w:rsidP="0036070F">
      <w:pPr>
        <w:pStyle w:val="TextoNormal"/>
      </w:pPr>
      <w:r>
        <w:t xml:space="preserve">Con relación a la primera de las causas propuestas, que contra el auto recurrido no existe ulterior recurso, conforme a lo dispuesto en el art. 956 de la Ley de Enjuiciamiento Civil y, por tanto, el recurso de amparo es directamente ejercitable frente al mismo. </w:t>
      </w:r>
    </w:p>
    <w:p w:rsidR="0036070F" w:rsidRDefault="0036070F" w:rsidP="0036070F">
      <w:pPr>
        <w:pStyle w:val="TextoNormal"/>
      </w:pPr>
      <w:r>
        <w:t>Respecto a la segunda reiteró las alegaciones formuladas en la demanda, insistiendo en que se le ha producido indefensión al acordarse por el Tribunal Supremo la ejecución en España de una sentencia extranjera que no es firme y que fué dictada en un proceso tramitado sin habérsele emplazado debidamente.</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Ministerio Fiscal interesó la declaración de inadmisibilidad por la causa prevista en el art. 50.2.b) de la LOTC, alegando las siguientes razones. </w:t>
      </w:r>
    </w:p>
    <w:p w:rsidR="0036070F" w:rsidRDefault="0036070F" w:rsidP="0036070F">
      <w:pPr>
        <w:pStyle w:val="TextoNormal"/>
      </w:pPr>
      <w:r>
        <w:t>El recurso de amparo se dirige contra una resolución del Tribunal Supremo contra la cual no cabe recurso alguno, y por ello es improcedente la primera de las causas propues</w:t>
      </w:r>
      <w:r>
        <w:lastRenderedPageBreak/>
        <w:t xml:space="preserve">tas, sin que quepa remitir el requisito de agotamiento de la vía judicial al proceso seguido en el extranjero. </w:t>
      </w:r>
    </w:p>
    <w:p w:rsidR="0036070F" w:rsidRDefault="0036070F" w:rsidP="0036070F">
      <w:pPr>
        <w:pStyle w:val="TextoNormal"/>
      </w:pPr>
      <w:r>
        <w:t>El reconocimiento de la eficacia civil de las sentencias Extranjeras pertenece al campo de la legalidad ordinaria, ajena a la competencia del Tribunal Constitucional, según se declara en la Sentencia 98/84 de 24 de octubre, y en su virtud los argumentos en que se funda la demanda de amparo son expresivos de una divergencia con lo decidido en el auto recurrido, que carece de relevancia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De lo alegado por la demandante y por el Ministerio Fiscal se deriva que no concurre la primera de las causas de inadmisibilidad propuestas, pues, en efecto, el Auto objeto del recurso de amparo agotó la vía judicial por no ser susceptible de recurso alguno, conforme a lo dispuesto en el art. 956 de la Ley de Enjuiciamiento Civil, debiéndose, en su consecuencia, tener por satisfecho el presupuesto procesal previsto en el art. 44.1.a)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Concurre, por el contrario, la segunda de las causas propuestas, consistente en la carencia manifiesta de contenido en la demanda, que justifique una decisión de fondo por parte de este Tribunal, establecida en el art. 50.2.b) de la LOTC.</w:t>
      </w:r>
    </w:p>
    <w:p w:rsidR="0036070F" w:rsidRDefault="0036070F" w:rsidP="0036070F">
      <w:pPr>
        <w:pStyle w:val="TextoNormal"/>
      </w:pPr>
      <w:r>
        <w:t>La sociedad demandante alega que el auto recurrido vulneró el derecho a la tutela judicial efectiva, sin resultado de indefensión, garantizado por el art. 24.1 de la Constitución, porque en dicha resolución se concede el exequatur a una sentencia extranjera a pesar de que ésta se dictó en un proceso tramitado sin su conocimiento e intervención por no haber sido emplazada en forma y sin que dicha sentencia hubiese alcanzado firmeza por no habérsele debidamente notificado.</w:t>
      </w:r>
    </w:p>
    <w:p w:rsidR="0036070F" w:rsidRDefault="0036070F" w:rsidP="0036070F">
      <w:pPr>
        <w:pStyle w:val="TextoNormal"/>
      </w:pPr>
      <w:r>
        <w:t>La carencia de relevancia constitucional de dichas, alegaciones resulta manifiesta al considerar que con ellas se plantea una cuestión que afecta a la comprobación de los requisitos legales necesarios para que una sentencia extranjera haya de considerar ejecutoria en España y esta cuestión es de legalidad ordinaria, que corresponde resolver, en exclusiva, a los órganos del Poder Judicial y que este Tribunal no puede sustituir sin desnaturalizar el recurso de amparo, convirtiéndolo en una apelación o casación, no autorizada por los arts. 117.3 de la Constitución y 44.1.b) de la LOTC, según se ha ya declarado en las sentencias 98/84 de 24 de octubre y 43/86 de 15 de abril.</w:t>
      </w:r>
    </w:p>
    <w:p w:rsidR="0036070F" w:rsidRDefault="0036070F" w:rsidP="0036070F">
      <w:pPr>
        <w:pStyle w:val="TextoNormal"/>
      </w:pPr>
      <w:r>
        <w:t>Pero aunque así no fuese, tendría igualmente que acogerse la referida causa de inadmisibilidad, pues la propia documentación aportada por la demanda acredita que el Juzgado de Primera Instancia nº 5 de Barcelona procedió, en cumplimiento de comisión rogatoria, a citarla al menos en dos ocasiones, sin que compareciese a pesar de haberse practicado la citación en su domicilio social y, por tanto, su falta de intervención en el proceso ante el Tribunal extranjero fue voluntariamente provocada por la propia demandante, lo cual le imposibilita ahora para invocar con éxito una supuesta indefensión, que ha sido buscada de propósito o, al menos, ocasionada por falta de diligencia a ella imputable.</w:t>
      </w:r>
    </w:p>
    <w:p w:rsidR="0036070F" w:rsidRDefault="0036070F" w:rsidP="0036070F">
      <w:pPr>
        <w:pStyle w:val="TextoNormal"/>
      </w:pPr>
    </w:p>
    <w:p w:rsidR="0036070F" w:rsidRDefault="0036070F" w:rsidP="0036070F">
      <w:pPr>
        <w:pStyle w:val="TextoNormal"/>
      </w:pPr>
      <w:r w:rsidRPr="0036070F">
        <w:rPr>
          <w:rStyle w:val="NumeroAFNegritaCaracter"/>
        </w:rPr>
        <w:t>3</w:t>
      </w:r>
      <w:r>
        <w:t>. El análisis que se ha hecho del contenido de la pretensión de amparo y de la conducta de la demandante nos lleva a la apreciación de temeridad en su actuación ante este Tribunal, estimándose precedente la imposición a la recurrente de una sanción pecuniaria de cincuenta mil pesetas.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lo expuesto, la Sección acuerda la inadmisión del recurso de amparo promovido por Editorial Planeta, S.A. y la imposición a la misma de una sanción pecuniaria de cincuenta mil pesetas.</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1" w:name="AUTO_1987_799"/>
      <w:r>
        <w:lastRenderedPageBreak/>
        <w:t>AUTO 799/1987, de 24 de junio de 1987</w:t>
      </w:r>
    </w:p>
    <w:bookmarkEnd w:id="391"/>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ECLI:ES:TC:1987:799A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424/1987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2" w:name="AUTO_1987_800"/>
      <w:r>
        <w:lastRenderedPageBreak/>
        <w:t>AUTO 800/1987, de 24 de junio de 1987</w:t>
      </w:r>
    </w:p>
    <w:bookmarkEnd w:id="39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ECLI:ES:TC:1987:800A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447/1987, promovido en causa penal.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393" w:name="AUTO_1987_801"/>
      <w:r>
        <w:lastRenderedPageBreak/>
        <w:t>AUTO 801/1987, de 24 de junio de 1987</w:t>
      </w:r>
    </w:p>
    <w:bookmarkEnd w:id="39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ECLI:ES:TC:1987:801A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4" w:name="AUTO_1987_802"/>
      <w:r>
        <w:lastRenderedPageBreak/>
        <w:t>AUTO 802/1987, de 24 de junio de 1987</w:t>
      </w:r>
    </w:p>
    <w:bookmarkEnd w:id="39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ECLI:ES:TC:1987:802A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488/1987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5" w:name="AUTO_1987_803"/>
      <w:r>
        <w:lastRenderedPageBreak/>
        <w:t>AUTO 803/1987, de 24 de junio de 1987</w:t>
      </w:r>
    </w:p>
    <w:bookmarkEnd w:id="395"/>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ECLI:ES:TC:1987:803A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493/1987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6" w:name="AUTO_1987_804"/>
      <w:r>
        <w:lastRenderedPageBreak/>
        <w:t>AUTO 804/1987, de 24 de junio de 1987</w:t>
      </w:r>
    </w:p>
    <w:bookmarkEnd w:id="39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ECLI:ES:TC:1987:804A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500/1987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rsidRPr="0036070F">
        <w:rPr>
          <w:rStyle w:val="TextoNormalNegritaCaracter"/>
        </w:rPr>
        <w:t xml:space="preserve"> </w:t>
      </w:r>
      <w:r>
        <w:t>Por escrito que tiene entrada en este Tribunal el 14 de abril de 1987, don Luis Bermejo Gómez, que se encuentra cumpliendo condena en el Centro Penitenciario de Bonxe (Lugo), comparece en su propio nombre y denuncia la posible inconstitucionalidad de determinadas normas de régimen interno del citado Centro que, a su juicio, infringen los arts. 15 y 24 de la Constitución. Estima, asimismo, que dichas normas vulneran el art. 118 de la Norma fundamental, alegando al respecto que le fue suspendido un permiso de salida, previamente autorizado por el Juez de Vigilancia Penitenciaria, por habérsele incoado posteriormente un expediente disciplinario que se encuentra pendiente de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De acuerdo con el art. 4.2 de la Ley Orgánica del Tribunal Constitucional (LOTC), este Tribunal podrá apreciar, de oficio o a instancia de parte, su falta de jurisdicción. En el presente recurso procede llevar a cabo esta apreciación, ya que, de los términos del escrito y de lo solicitado en él, resulta evidente que versa sobre materia ajena a la jurisdicción constitucional.</w:t>
      </w:r>
    </w:p>
    <w:p w:rsidR="0036070F" w:rsidRDefault="0036070F" w:rsidP="0036070F">
      <w:pPr>
        <w:pStyle w:val="TextoNormal"/>
      </w:pPr>
      <w:r>
        <w:t>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formuló el recurso. Pues bien, en el caso que nos ocupa, el recurrente se limita a solicitar que se examine la constitucionalidad de las normas de régimen interno del Centro Penitenciario de Bonxe (Lugo), -sin concretar en qué forma la aplicación de las mismas ha vulnerado alguno de los derechos fundamentales que la Constitución le reconoce, por lo que no cabe en vía de amparo un pronunciamiento de este Tribunal sobre el fondo de la pretensión deducida.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Sala acuerda declarar de oficio la falta de jurisdicción de este Tribunal y el archivo de las actuaciones.</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7" w:name="AUTO_1987_805"/>
      <w:r>
        <w:lastRenderedPageBreak/>
        <w:t>AUTO 805/1987, de 24 de junio de 1987</w:t>
      </w:r>
    </w:p>
    <w:bookmarkEnd w:id="39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ECLI:ES:TC:1987:805A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515/1987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Federico José Olivares Santiago, Procurador de los Tribunales, en nombre y representación de don Juan Artiola Cots, por medio de escrito presentado en el Juzgado de Guardia el 15 de abril de 1987, interpone recurso de amparo contra Sentencia de la Sección Primera de la Audiencia Provincial de Barcelona de 19 de septiembre de 1983, dictada en la causa penal incoada como sumario núm. 187 del año 1982 del Juzgado de Instrucción núm. 7 de la misma ciudad, y contra la Sentencia de la Sala Segunda del Tribunal Supremo de 16 de marzo de 1987, resolutoria de recurso de casación por infracción de Ley interpuesto por el promovente del amparo.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basa en los siguientes hechos: A) El promovente del amparo, procesado en el sumario núm. 187/1982 del Juzgado de Instrucción núm. 7 de Barcelona, «recusó» a su Letrado después de haber formulado el escrito de conclusiones provisionales, designando a otro nuevo para su defensa. Sin embargo, al no estar este Colegiado, a requerimiento de la Sala se ve en la necesidad de nombrar otro Letrado, que dos días antes del día señalado para la celebración del juicio oral no acepta la defensa. </w:t>
      </w:r>
    </w:p>
    <w:p w:rsidR="0036070F" w:rsidRDefault="0036070F" w:rsidP="0036070F">
      <w:pPr>
        <w:pStyle w:val="TextoNormal"/>
      </w:pPr>
      <w:r>
        <w:t xml:space="preserve">B) El mismo día del juicio, 15 de septiembre de 1983, ante la ausencia de defensor, se «solicita» del recurrente «que encuentre como sea un Abogado defensor». Este es hallado «de forma casual en los mismos pasillos de la Audiencia, solicitándole in situ asuma la defensa». </w:t>
      </w:r>
    </w:p>
    <w:p w:rsidR="0036070F" w:rsidRDefault="0036070F" w:rsidP="0036070F">
      <w:pPr>
        <w:pStyle w:val="TextoNormal"/>
      </w:pPr>
      <w:r>
        <w:t xml:space="preserve">C) Celebrado el juicio en la indicada fecha con la intervención del Letrado designado el mismo día, se dictó Sentencia condenatoria por la Sección Primera de la Audiencia Provincial de Barcelona el 19 de septiembre de 1983. </w:t>
      </w:r>
    </w:p>
    <w:p w:rsidR="0036070F" w:rsidRDefault="0036070F" w:rsidP="0036070F">
      <w:pPr>
        <w:pStyle w:val="TextoNormal"/>
      </w:pPr>
      <w:r>
        <w:t>D) Contra dicha Sentencia interpuso el promovente del amparo recurso de casación por infracción de Ley concretada, entre otros motivos en la vulneración del art. 24.1 C.E. Admitido y sustanciado el indicado recurso, fue resuelto por la Sentencia de la Sala Segunda del Tribunal Supremo de 16 de mayo de 1987, que confirmó la Sentencia recurrida.</w:t>
      </w:r>
    </w:p>
    <w:p w:rsidR="0036070F" w:rsidRDefault="0036070F" w:rsidP="0036070F">
      <w:pPr>
        <w:pStyle w:val="TextoNormal"/>
      </w:pPr>
    </w:p>
    <w:p w:rsidR="0036070F" w:rsidRDefault="0036070F" w:rsidP="0036070F">
      <w:pPr>
        <w:pStyle w:val="TextoNormal"/>
      </w:pPr>
      <w:r w:rsidRPr="0036070F">
        <w:rPr>
          <w:rStyle w:val="NumeroAFNegritaCaracter"/>
        </w:rPr>
        <w:t>3</w:t>
      </w:r>
      <w:r>
        <w:t>. La demanda de amparo se fundamenta en la vulneración del art. 24 C.E. al haberse producido indefensión y no haber obtenido la tutela judicial efectiva del Tribunal en el ejercicio de su derecho.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xml:space="preserve">. Se interesa la nulidad de la Sentencia dictada por la Sección Primera de la Audiencia Provincial de Barcelona y, en consecuencia, la nulidad también de la Sala Segunda del Tribunal Supremo de fechas 19 de septiembre de 1983 y 16 de marzo de 1987, respectivamente, reconociendo expresamente el derecho del recurrente a que pueda designar Letrado antes del juicio oral previo requerimiento con el plazo suficiente y según las normas procesales, con la consiguiente retroacción de las actuaciones al momento procesal procedente. </w:t>
      </w:r>
    </w:p>
    <w:p w:rsidR="0036070F" w:rsidRDefault="0036070F" w:rsidP="0036070F">
      <w:pPr>
        <w:pStyle w:val="TextoNormal"/>
      </w:pPr>
      <w:r>
        <w:t>Por medio de otrosí interesa la suspensión de la ejecución de la Sentencia cuya anulación se pretende, ya que en caso contrario quedaría frustrada la finalidad del amparo.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providencia de 6 de mayo de 1987, la Sección Cuarta del Tribunal Constitucional acordó conceder al recurrente y al Ministerio Fiscal, a tenor de lo previsto en el art. 50 de la LOTC, un plazo común de diez días para que dentro del mismo expusieran lo que considerasen pertinente respecto de la posible presencia del motivo de inadmisión recogido en el art. 50.2 b) de la misma Ley, consistente en carecer la demanda manifiestamente de contenido que justifique una decisión por parte de este Tribunal. </w:t>
      </w:r>
    </w:p>
    <w:p w:rsidR="0036070F" w:rsidRDefault="0036070F" w:rsidP="0036070F">
      <w:pPr>
        <w:pStyle w:val="TextoNormal"/>
      </w:pPr>
      <w:r>
        <w:t xml:space="preserve">El Ministerio Fiscal expone, en escrito de 25 de mayo de 1987, que se da la causa de inadmisión señalada, ya que el recurrente se limita a reiterar una de las quejas articuladas en su previo recurso de casación, a la que el Tribunal Supremo da fundada y razonada respuesta, sin que se acredite que se formulara en su momento la necesaria protesta respecto a la intervención del Abogado designado el día del juicio; por lo que lo sucedido fue exclusivamente imputable al ahora solicitante del amparo y no al órgano judicial. Por lo que interesa la inadmisión de la demanda. </w:t>
      </w:r>
    </w:p>
    <w:p w:rsidR="0036070F" w:rsidRDefault="0036070F" w:rsidP="0036070F">
      <w:pPr>
        <w:pStyle w:val="TextoNormal"/>
      </w:pPr>
      <w:r>
        <w:t>/El recurrente, por su parte, se reitera en los argumentos expuestos en su escrito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Aunque en el escrito presentado se alude a la quiebra del derecho a la tutela judicial efectiva (art. 24.1 C.E.)  y a la producción de indefensión, con lesión del art. 24.2 C.E., en realidad es ésta, únicamente, en la que se centra la argumentación fundamentadora de la pretensión de amparo. Esto es, según se dice, se ha vulnerado el derecho de defensa que las propias normas procesales establecen porque ante la renuncia del Abogado designado por el recurrente dos días antes del juicio, debió la Sala suspender éste y requerirle para que designara otro Letrado y no impedir dicho derecho mediante la solicitud de que le hallara en el mismo día, sin tiempo material para preparar la defensa en las mismas condiciones de igualdad que las restantes partes procesales. A tal efecto rechaza los argumentos de la Sentencia del Tribunal Supremo y cita en apoyo de su tesis los arts. 441 y 448, núm. 4, de la LOPJ y la Sentencia de este Tribunal de 10 de mayo de 1985 (R.A. 353/84).</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A este respecto, aunque no se exponen en la demanda los términos exactos en que se produjo esa llamada «solicitud» de nombramiento de Letrado que asumiera la defensa del acusado en el acto del juicio oral, es lo cierto que, incluso, para poder plantear algún tipo de consecuencia en relación con el derecho que a tal efecto reconoce el art. 24.2 C.E., por la falta de tiempo para la oportuna preparación, hubiera sido necesario que tal circunstancia se pusiera de manifiesto anta la Sala, como indica la propia Sentencia del Tribunal </w:t>
      </w:r>
      <w:r>
        <w:lastRenderedPageBreak/>
        <w:t>Supremo resolutoria del recurso de casación. En otro caso resulta difícil anudar de forma inmediata o directa a una acción u omisión del órgano judicial, la vulneración del derecho fundamental, según exige el art. 44.1 b) de la LOTC.  Como pone de relieve la Sentencia dictada en casación, durante toda la tramitación de la causa el acusado está asistido de Letrado en las distintas fases del sumario y plenario, con su intervención en los momentos procesales en que su presencia es legalmente exigida (arts. 118, 384, 652, 732 y 736 de la L.E.Cr.). No se trata de Letrados nombrados por el turno de oficio, sino de libre designación, produciéndose diversas incidencias en sus relaciones con el cliente, ajenas por completo a los Tribunales que conocen de la causa.  Primero, la llamada «recusación» por parte del cliente «por notable incompatibilidad en el ejercicio de la defensa», luego la circunstancia de que el Letrado nuevamente nombrado no se hallaba colegiado, y, finalmente, la no aceptación del tercero que se designa.  Si, por fin, el que asume la defensa en el mismo día del juicio oral entendía que no estaba en condiciones de ejercerla adecuadamente, debió invocar tal causa como determinante de la suspensión de la apertura de las sesiones del juicio, permitiendo de esta forma que el Tribunal ejerciera la facultad reconocida en el art. 745 de la L.E.Cr. o que, previa protesta constatada en acta, razonase que se daba alguno de los supuestos del art. 746, al que se remite el art. 801 de la L. E. Cr.</w:t>
      </w:r>
    </w:p>
    <w:p w:rsidR="0036070F" w:rsidRDefault="0036070F" w:rsidP="0036070F">
      <w:pPr>
        <w:pStyle w:val="TextoNormal"/>
      </w:pPr>
      <w:r>
        <w:t>Si intervino en el juicio oral Letrado de libre designación del acusado que no pide su suspensión, sólo procedente por los motivos tasados contenidos en los indicados preceptos y que, además, según ellos mismos, debe ser evitada con el mayor celo cuando resulte inmotivada, es imposible reprochar que el Tribunal no adoptase una resolución en tal sentido por una causa que habrían de suponer, entendiendo que a.él le corresponde velar por la defensa del acusado por encima y con independencia de la actuación del Letrado que la tiene específicamente encomendada, corrigiendo, incluso, sus posibles deficiencias.  Si, efectivamente, el Letrado que aceptó la defensa del acusado, por la inmediatez de la celebración del juicio oral, no podía desempeñar adecuadamente su defensa, y a pesar de ello no adujo tal circunstancia como motivo de la suspensión, podría sostenerse una incorrecta actuación procesal por su parte o un incumplimiento de sus deberes profesionales, pero es sabido que, según doctrina del Tribunal Constitucional (STC 94/1983; ATC 29 de octubre de 1986, R.A.  615/86; ATC 6 de julio de 1983, R.A. 305/83), no puede someterse a esta Jurisdicción si tal intervención fue o no ajustada a Derecho y, a lo sumo, podría encontrarse el nexo preciso con una actuación del órgano jurisdiccional en el caso de que la designación de dicho Letrado hubiera sido efectuada por el turno de oficio.</w:t>
      </w:r>
    </w:p>
    <w:p w:rsidR="0036070F" w:rsidRDefault="0036070F" w:rsidP="0036070F">
      <w:pPr>
        <w:pStyle w:val="TextoNormal"/>
      </w:pPr>
      <w:r>
        <w:t>Nada representa a los efectos del tema suscitado la cita que hace la demanda de la STC 63/1985, de 10 de mayo, R.A. 353/84, referida a un supuesto en que, solicitado el nombramiento de Procurador y de Letrado por el turno de oficio, no se recibió respuesta alguna del órgano judicial.</w:t>
      </w:r>
    </w:p>
    <w:p w:rsidR="0036070F" w:rsidRDefault="0036070F" w:rsidP="0036070F">
      <w:pPr>
        <w:pStyle w:val="TextoNormal"/>
      </w:pPr>
    </w:p>
    <w:p w:rsidR="0036070F" w:rsidRDefault="0036070F" w:rsidP="0036070F">
      <w:pPr>
        <w:pStyle w:val="TextoNormal"/>
      </w:pPr>
      <w:r w:rsidRPr="0036070F">
        <w:rPr>
          <w:rStyle w:val="NumeroAFNegritaCaracter"/>
        </w:rPr>
        <w:t>3</w:t>
      </w:r>
      <w:r>
        <w:t>. Por otra parte, aun suponiendo que el requerimiento para nombrar Letrado hubiera sido en términos perentorios de realizarlo en el mismo día, precisamente si el propio interesado lo hubiera desatendido o simplemente hubiera manifestado la imposibilidad de realizarlo señalando la inconveniencia para su defensa, entonces la consecuencia previsible si hubiera sido la suspensión del juicio para que se proveyera a la asistencia letrada legalmente exigida, sin cuya presencia no hubiera podido celebrarse.</w:t>
      </w:r>
    </w:p>
    <w:p w:rsidR="0036070F" w:rsidRDefault="0036070F" w:rsidP="0036070F">
      <w:pPr>
        <w:pStyle w:val="TextoNormal"/>
      </w:pPr>
      <w:r>
        <w:t>Según lo expuesto, no resulta de los términos de la demanda y de los documentos que se aportan, que se haya producido la vulneración que se alega de los derechos a la tutela judicial efectiva y a la defensa: por lo que procede apreciar la presencia del motivo de inadmisibilidad previsto en el art. 50.2 b) de la LOTC, consistente en carecer manifiesta</w:t>
      </w:r>
      <w:r>
        <w:lastRenderedPageBreak/>
        <w:t>mente la demanda de contenido que justifique una decisión en forma de Sentencia por parte de este Tribunal: sin que, en consecuencia, sea necesario pronunciarse sobre la suspensión solicitada.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cual, la Sección acuerda la inadmisión del recurso.  Archívense las actuaciones.</w:t>
      </w:r>
    </w:p>
    <w:p w:rsidR="0036070F" w:rsidRDefault="0036070F" w:rsidP="0036070F">
      <w:pPr>
        <w:pStyle w:val="TextoNormal"/>
      </w:pPr>
    </w:p>
    <w:p w:rsidR="0036070F" w:rsidRDefault="0036070F" w:rsidP="0036070F">
      <w:pPr>
        <w:pStyle w:val="TextoNormal"/>
      </w:pPr>
      <w:r>
        <w:t>Madrid, a veinticuatro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8" w:name="AUTO_1987_806"/>
      <w:r>
        <w:lastRenderedPageBreak/>
        <w:t>AUTO 806/1987, de 25 de junio de 1987</w:t>
      </w:r>
    </w:p>
    <w:bookmarkEnd w:id="398"/>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ECLI:ES:TC:1987:806A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Levantando la suspensión, previamente acordada, de determinados preceptos del Decreto 76/1986, de 19 de septiembre, del Consejo de Gobierno de la Diputación Regional de Cantabria, en los conflictos positivos de competencia 1.313/1986 y 82/1987 (acumulados)</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Gobierno de la Nación, mediante escrito de 2 de diciembre de 1986, planteó conflicto constitucional positivo de competencia frente al Consejo de Gobierno de la Comunidad Autónoma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Cuarta de este Tribunal de 12 de diciembre de 1986 se tuvo por planteado dicho conflicto, registrado con el núm. 1. 313/86, y se dio traslado de la demanda al Consejo de Gobierno de la Comunidad de Cantabria, teniéndose por producida la suspensión de la vigencia y aplicación de los mencionados preceptos del Decreto 76/1986, de 19 de septiembre.</w:t>
      </w:r>
    </w:p>
    <w:p w:rsidR="0036070F" w:rsidRDefault="0036070F" w:rsidP="0036070F">
      <w:pPr>
        <w:pStyle w:val="TextoNormal"/>
      </w:pPr>
    </w:p>
    <w:p w:rsidR="0036070F" w:rsidRDefault="0036070F" w:rsidP="0036070F">
      <w:pPr>
        <w:pStyle w:val="TextoNormal"/>
      </w:pPr>
      <w:r w:rsidRPr="0036070F">
        <w:rPr>
          <w:rStyle w:val="NumeroAFNegritaCaracter"/>
        </w:rPr>
        <w:t>3</w:t>
      </w:r>
      <w:r>
        <w:t>. Por Auto del Pleno de este Tribunal de 5 de marzo último, se acordó la acumulación del conflicto positivo de competencia registrado con el núm. 82/87, al registrado con el núm. 1.313/86. El conflicto registrado con el núm. 82/87 fue interpuesto por el Gobierno el 21 de enero del año en curso, en relación con el apartado sexto de la Resolución de 27 de octubre de 1986 de la Consejeria de la Presidencia de la Diputación Regional de Cantabria, por la que se publica el Catálogo de Puestos de Trabajo Genéricos de la Comunidad Autónoma, y admitido a trámite por providencia de la Sección Primera de 28 de enero de 1987, teniéndose por producida la suspensión de la vigencia y aplicación de dicho apartado desde la fecha de formalización del conflicto, de conformidad con lo dispuesto en el art. 64.2 LOTC, al haberse invocado por el Gobierno del art. 161.2 de la Constitución.</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xml:space="preserve">. Por providencia de la Sección Cuarta de 22 de abril de 1987 se acordó oír a las partes para que hicieran alegaciones en relación con el mantenimiento o levantamiento de la suspensión de los preceptos impugnados objeto del conflicto 1.313/86. El Letrado del Estado solicitó el mantenimiento de la suspensión, formulando las siguientes alegaciones. El art. 20 de la Ley 30/1984, de 2 de agosto, de Medidas para la Reforma de la Función Pública, trata de conseguir un equilibrio entre la valoración del puesto de trabajo realmente desempeñado y la garantía del respeto, a efectos retributivos, de la cualificación profesional adquirida por el funcionario. Para ello se garantiza, en todo caso, al funcionario la retribución complementaria inferior a dos niveles al grado consolidado, lo que implicará el interés de dicho funcionario en que le sean adjudicados puestos del mismo o superior nivel de complejidad y responsabilidad que los que le permitieron consolidar dicho grado. Este interés en la promoción se quiebra, en cambio, cuando (sobre todo en los grados superiores) se tiene garantizada la retribución propia del complemento de destino correspondiente al grado consolidado, aunque se sirvan puestos de nivel inferior, que es lo que viene a establecer el Decreto del Consejo de Gobierno de Cantabria. El Consejo de Gobierno de la Diputación Regional de Cantabria solicitó el levantamiento de la suspensión. Señala que el art. 24.3 a) del Decreto 76/1986 es fiel reflejo de la Ley de Medidas para la Reforma de la Función Pública, Ley 30/1984, de 2 de agosto, y la Ley de la Función Pública de Cantabria, Ley 4/1986, de 7 de julio, y por otra parte, que la Comunidad Autónoma de Cantabria, con la suspensión decretada, tenia paralizada, con plena seguridad, al menos por un período amplio de tiempo, la promoción interna de sus funcionarios, al no poder aplicar al Reglamento del Estado recogido en el Real Decreto 2617/1985, porque los funcionarios de la Comunidad afectados por la aplicación de ese Real Decreto y con el antecedente de la Sentencia del Tribunal Supremo de 9 de diciembre de 1986, estableciendo indirectamente que el mismo no es ajustado a Derecho, recurrirían cualquier convocatoria que se pretendiera hacer con esos criterios. </w:t>
      </w:r>
    </w:p>
    <w:p w:rsidR="0036070F" w:rsidRDefault="0036070F" w:rsidP="0036070F">
      <w:pPr>
        <w:pStyle w:val="TextoNormal"/>
      </w:pPr>
      <w:r>
        <w:t xml:space="preserve">En relación, tanto con el art. 20 del Decreto 76/1986, como del punto 6.° de la Resolución de 27 de octubre de 1986, objeto este último del conflicto núm. 82/87, de la Consejería de la Presidencia de la Diputación Regional de Cantabria por la que se publicó el Catálogo de Puestos de Trabajo, se alega que ambos artículos no son más que una plasmación de lo que se establece en el art. 21.2 de la Ley 30/1984, de Medidas para la Reforma de la Función Pública. La práctica administrativa, tanto de la Función Pública del Gobierno de la Nación como la de la Comunidad Autónoma de Cantabria, ha servido para establecer que es la intervención realizada en el Decreto de Desarrollo en Materia de Provisión de Puestos de Trabajo y Promoción Interna, la que respeta la Ley 30/1984. 5. Por Auto de 21 de mayo último se acordó dejar sin efecto la suspensión del Decreto 76/1986, en razón a que no parecen suficientes los argumentos del Letrado del Estado, referidos al posible perjuicio que pudiera causar el levantamiento de la suspensión acordada al plantearse los conflictos aquí acumulados y en trámite, pues se limita a decir que el lo provocaría graves disfunciones en la Función Pública de la Comunidad Autónoma y perjuicios eventuales a los funcionarios, dada la permitida movilidad de éstos de una a otras Administraciones Públicas. Sin embargo, y sin que ello suponga en absoluto prejuzgar el fondo del conflicto, aquellos perjuicios, de existir, no parecen tampoco irreversibles. </w:t>
      </w:r>
    </w:p>
    <w:p w:rsidR="0036070F" w:rsidRDefault="0036070F" w:rsidP="0036070F">
      <w:pPr>
        <w:pStyle w:val="TextoNormal"/>
      </w:pPr>
      <w:r>
        <w:t xml:space="preserve">6. Por providencia de la Sección Cuarta de 27 de mayo último se acordó oír al Letrado del Estado y a la respresentación del Consejo de Gobierno de Cantabria para que alegaran en relación con el mantenimiento o levantamiento de la suspensión del apartado 6.° de la Resolución de 27 de octubre de 1986, objeto del conflicto positivo 82/87, promovido el 21 de enero del año en curso. El Letrado del Estado, en su escrito de 9 de junio, manifiesta </w:t>
      </w:r>
      <w:r>
        <w:lastRenderedPageBreak/>
        <w:t>que habida cuenta de lo resuelto por el Tribunal en su Auto de 21 de mayo ultimo, respecto al levantamiento de la suspensión en cuanto al conflicto 1.313/86, al que el 82/87 se encuentra acumulado, entiende debe remitirse a las alegaciones formuladas en su día en relación con el conflicto núm. 1.313/86, pues el 82/87 versa sobre una Resolución que es mera ejecución de la norma cuestionada en aquél. El Consejo de Gobierno de la Diputación Regional de Cantabria, en escrito recibido el 16 de junio último, se remite igualmente a las alegaciones formuladas respecto al conflicto 1.313/86, ya que el punto 6.° de la Resolución de 27 de octubre de 1986 no es más que un fiel reflejo del art. 20 del Decreto 76/1986. No obstante lo anterior, esta representación considera necesario insistir en las alegaciones ya planteadas y que han dado lugar al Auto dictado el 21 de mayo de 1987. En las mismas, señala, se planteaba el perjuicio real que la suspensión tanto del art. 20.3 del Decreto 76/1986 como del punto 6.° del Catálogo de Puestos de Trabajo de la Comunidad Autónoma, produce a los funcionarios de esta Comunidad Autónoma, ya que al haberse realizado la valoración de puestos de trabajo y haberse modificado determinados niveles de puestos de trabajo ocupados por personas que tenían o tienen el grado consolidado con aplicación estricta de la Ley 30/1984, de 2 de agosto, de Medidas para la Reforma de la Función Pública, deben mantenerse sus retribuciones con respeto total a ese grado consolidado y no, como mantiene la representación del Estado, con una disminución en las mismas por entender que el art. 21.2 c) de la Ley de Medidas para la Reforma de la Función Pública, que contempla un supuesto totalmente excepcional, cual es el del funcionario que se encuentra en expectativa de destino, deba ser de aplicación general a las modificaciones y valoración de los puestos de trabajo ocupados por funcionarios con su grado personal consolidado.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mantenimiento o levantamiento de la suspensión de la eflcacia del acto o disposición, con ocasión del cual se suscite frente a una Comunidad Autónoma conflicto de competencia, ha de ser decidido, de conformidad con la reiterada doctrina de este Tribunal, ponderando las razones aducidas por las partes y teniendo en cuenta, señaladamente, el alcance de aquel acto o disposición, así como la incidencia que sobre los intereses públicos -o particulares, en su caso- entrañaría la adopción de una u otra de las opciones de la alternativa que ha de resolverse.</w:t>
      </w:r>
    </w:p>
    <w:p w:rsidR="0036070F" w:rsidRDefault="0036070F" w:rsidP="0036070F">
      <w:pPr>
        <w:pStyle w:val="TextoNormal"/>
      </w:pPr>
      <w:r>
        <w:t>En el conflicto positivo de competencia 82/87 se impugna la Resolución de 27 de octubre de 1986, por la que se publica el Catálogo de Puestos de Trabajo Genéricos de la Comunidad Autónoma de Cantabria, dictada en ejecución del Decreto 76/1986, de provisión de puestos de trabajo, que fue objeto del conflicto 1.313/86. Si en este último el Tribunal, en su Auto de 21 de mayo, consideró oportuno levantar la suspensión del Decreto, por idénticas razones que las allí establecidas, ha de adoptar la misma decisión en el presente conflicto.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Por lo expuesto, el Pleno acuerda levantar la suspensión de la vigencia y aplicación de la Resolución de la Consejería de la Presidencia de la Diputación Regional de Cantabria de 27 de octubre de 1986.</w:t>
      </w:r>
    </w:p>
    <w:p w:rsidR="0036070F" w:rsidRDefault="0036070F" w:rsidP="0036070F">
      <w:pPr>
        <w:pStyle w:val="TextoNormal"/>
      </w:pPr>
    </w:p>
    <w:p w:rsidR="0036070F" w:rsidRDefault="0036070F" w:rsidP="0036070F">
      <w:pPr>
        <w:pStyle w:val="TextoNormal"/>
      </w:pPr>
      <w:r>
        <w:t>Publíquese en el «Boletín Oficial del Estado» y en el de la Comunidad de Cantabria.</w:t>
      </w:r>
    </w:p>
    <w:p w:rsidR="0036070F" w:rsidRDefault="0036070F" w:rsidP="0036070F">
      <w:pPr>
        <w:pStyle w:val="TextoNormal"/>
      </w:pPr>
      <w:r>
        <w:t>Madrid, a veinticinco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399" w:name="AUTO_1987_807"/>
      <w:r>
        <w:lastRenderedPageBreak/>
        <w:t>AUTO 807/1987, de 25 de junio de 1987</w:t>
      </w:r>
    </w:p>
    <w:bookmarkEnd w:id="399"/>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ECLI:ES:TC:1987:807A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 la cuestión de inconstitucionalidad 396/1987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La Sala de lo Contencioso-Administrativo de la Audiencia Territorial de Las Palmas de Gran Canaria, planteó ante este Tribunal, mediante Auto recaído en el recurso contencioso-administrativo 411/86, cuestión de inconstitucionalidad del art. 33 de la Ley 30/1984, de 2 de agosto, de Medidas para la Reforma de la Función Pública y Disposición transitoria novena de la misma Ley, por cuanto pudieran ser contrarios a los arts. 1, 9, 14 y 33 de la Constitución. </w:t>
      </w:r>
    </w:p>
    <w:p w:rsidR="0036070F" w:rsidRDefault="0036070F" w:rsidP="0036070F">
      <w:pPr>
        <w:pStyle w:val="TextoNormal"/>
      </w:pPr>
      <w:r>
        <w:t>Se acompañaba al oficio remisorio, testimonio del mencionado Auto y de determinadas actuaciones del recurso contencioso-administrativo núm. 411/86.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referida cuestión de inconstitucionalidad tuvo entrada en el Registro del Tribunal el 27 de marzo último y fue registrada con el núm. 396/87. </w:t>
      </w:r>
    </w:p>
    <w:p w:rsidR="0036070F" w:rsidRDefault="0036070F" w:rsidP="0036070F">
      <w:pPr>
        <w:pStyle w:val="TextoNormal"/>
      </w:pPr>
      <w:r>
        <w:t>Por providencia de la Sección Segunda del 1 de abril siguiente se tuvo por promovida la cuestión y advirtiéndose que en el testimonio de las actuaciones remitidas no se incluye lo correspondiente a las alegaciones de las partes y del Ministerio Fiscal a que se refiere el art. 35.2 LOTC, se requirió a la Sala promovente para que en el plazo de diez días subsanara la omisión.</w:t>
      </w:r>
    </w:p>
    <w:p w:rsidR="0036070F" w:rsidRDefault="0036070F" w:rsidP="0036070F">
      <w:pPr>
        <w:pStyle w:val="TextoNormal"/>
      </w:pPr>
    </w:p>
    <w:p w:rsidR="0036070F" w:rsidRDefault="0036070F" w:rsidP="0036070F">
      <w:pPr>
        <w:pStyle w:val="TextoNormal"/>
      </w:pPr>
      <w:r w:rsidRPr="0036070F">
        <w:rPr>
          <w:rStyle w:val="NumeroAFNegritaCaracter"/>
        </w:rPr>
        <w:t>3</w:t>
      </w:r>
      <w:r>
        <w:t>. Transcurrido con exceso el plazo concedido para la subsanación sin que ésta tuviera lugar, y acreditando con el acuse de recibo del Servicio de Correos que la providencia de 1 de abril último fue recibida el 8 de dicho mes, se acordó por providencia de la Sección Segunda de 3 de junio último oír al Fiscal General del Estado para que conforme establece el art. 37.1 LOTC, alegue lo que estime pertinente acerca de la inadmisibilidad de la cuestión planteada.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Fiscal General del Estado evacua la audiencia concedida, mediante escrito de 16 de junio último. </w:t>
      </w:r>
    </w:p>
    <w:p w:rsidR="0036070F" w:rsidRDefault="0036070F" w:rsidP="0036070F">
      <w:pPr>
        <w:pStyle w:val="TextoNormal"/>
      </w:pPr>
      <w:r>
        <w:t>Se manifiesta en el escrito que, si bien es cierto que la Fiscalía General del Estado, en alguna ocasión y por razones de economía procesal aceptó ciertos defectos en el plantea</w:t>
      </w:r>
      <w:r>
        <w:lastRenderedPageBreak/>
        <w:t xml:space="preserve">miento de Cuestiones de Inconstitucionalidad, no lo es menos que cuando tales defectos exceden lo razonablemente admisible, han de ser detectados y tomados en consideración, dada la extraordinaria trascendencia de las cuestiones de inconstitucionalidad como principal mecanismo de conexión entre la jurisdicción ordinaria y la constitucional que impone exigir el exacto cumplimiento de los requisitos procesales al efecto articulados en los arts. 35 y 36 de la mencionada LOTC, siendo de advertir que en la presente Cuestión: 1) No se acredita providencia mediante la cual la Sala de lo Contencioso-Administrativo acordara suspender el procedimiento ordinario y someter a las partes y Ministerio Fiscal la posible inconstitucionalidad de los preceptos más arriba citados de la Ley 30/1984, de 2 de agosto. 2) No consta si se oyó a dichas partes y Ministerio, ni tampoco si formularon o dejaron de cumplir el trámite mediante el correspondiente escrito, o, en su caso diligencia del Secretario haciendo constar la no presentación de aquéllos transcurrido el plazo señalado al efecto. 3) Se reproducen diligencias del Secretario que no concuerdan con las actuaciones subsiguientes. 4) El Auto por el que se acuerda el planteamiento de la cuestión tampoco tiene referencia alguna la práctica de aquellas diligencias. 5) Finalmente, producido el requerimiento del Tribunal Constitucional no es atendido. </w:t>
      </w:r>
    </w:p>
    <w:p w:rsidR="0036070F" w:rsidRDefault="0036070F" w:rsidP="0036070F">
      <w:pPr>
        <w:pStyle w:val="TextoNormal"/>
      </w:pPr>
      <w:r>
        <w:t>Todo ello, termina el Fiscal General, lleva a entender que en el presente supuesto, el planteamiento de la cuestión no se acomoda a las exigencias señaladas en el art. 163 de la Constitución y 35 y 36 de la LOTC, incidiendo por lo tanto en defecto bastante, de índole procesal, para rechazar la cuestión.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Previamente a la adopción por un órgano judicial del auto mediante el que decida plantear una cuestión de inconstitucionalidad exige la Ley Orgánica del Tribunal Constitucional, en su art. 35.2, la audiencia a las partes en el procedimiento así como al Ministerio Fiscal para que puedan alegar lo que estimen oportuno sobre la pertinencia de plantear la cuestión, y dicho trámite de alegaciones deberá ser acreditado en.el testimonio de las actuaciones que, conforme determina el art.  36 LOTC, habrá de ser remitido a este Tribunal.  En el presente caso al no aparecer acreditada la existencia de este requisito procesal en las actuaciones recibidas de la Sala proponente, se solicitó de la misma la remisión del correspondiente testimonio, sin que se haya efectuado.  Procede, en consecuencia, rechazar la cuestión en trámite de admisión, una vez oído el Fiscal General del Estado, a tenor del art. 37.1, por falta de las condiciones procesales indicadas.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la inadmisión de la cuestión de inconstitucionalidad planteada por la Sala de lo Contencioso-Administrativo de Las Palmas, en su recurso núm. 411/86, respecto del art. 33 y la Disposición transitoria novena de la Ley</w:t>
      </w:r>
    </w:p>
    <w:p w:rsidR="0036070F" w:rsidRDefault="0036070F" w:rsidP="0036070F">
      <w:pPr>
        <w:pStyle w:val="TextoNormal"/>
      </w:pPr>
      <w:r>
        <w:t>30/1984, de Medidas para la Reforma de la Función Pública.</w:t>
      </w:r>
    </w:p>
    <w:p w:rsidR="0036070F" w:rsidRDefault="0036070F" w:rsidP="0036070F">
      <w:pPr>
        <w:pStyle w:val="TextoNormal"/>
      </w:pPr>
    </w:p>
    <w:p w:rsidR="0036070F" w:rsidRDefault="0036070F" w:rsidP="0036070F">
      <w:pPr>
        <w:pStyle w:val="TextoNormal"/>
      </w:pPr>
      <w:r>
        <w:t>Madrid, a veinticinco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0" w:name="AUTO_1987_808"/>
      <w:r>
        <w:lastRenderedPageBreak/>
        <w:t>AUTO 808/1987, de 25 de junio de 1987</w:t>
      </w:r>
    </w:p>
    <w:bookmarkEnd w:id="400"/>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ECLI:ES:TC:1987:808A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inconstitucionalidad 544/1987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24 de abril de 1987 fue presentado en el Registro General de este Tribunal Constitucional, escrito de la Junta de Galicia en el que se formula recurso de inconstitucionalidad contra la Ley 23/1986, de 24 de diciembre, por la que se establecen las bases del régimen jurídico de las Cámaras Agrarias, que fue publicada en el «Boletín Oficial del Estado» núm. 312, de 30 de diciembre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La Sección Segunda del Pleno del Tribunal, en providencia dictada el 21 de mayo siguiente, acuerda tener por presentado por la Junta de Galicia y, en su representación y defensa, por el Abogado don Heriberto García Seijo, el anterior escrito mediante el que promueve recurso de inconstitucionalidad contra la Ley 23/1986, de 24 de diciembre, y oir a dicha parte para que, en el plazo de diez dias, exponga lo que estime procedente acerca de la extemporaneidad de la mencionada presentación.</w:t>
      </w:r>
    </w:p>
    <w:p w:rsidR="0036070F" w:rsidRDefault="0036070F" w:rsidP="0036070F">
      <w:pPr>
        <w:pStyle w:val="TextoNormal"/>
      </w:pPr>
    </w:p>
    <w:p w:rsidR="0036070F" w:rsidRDefault="0036070F" w:rsidP="0036070F">
      <w:pPr>
        <w:pStyle w:val="TextoNormal"/>
      </w:pPr>
      <w:r w:rsidRPr="0036070F">
        <w:rPr>
          <w:rStyle w:val="NumeroAFNegritaCaracter"/>
        </w:rPr>
        <w:t>3</w:t>
      </w:r>
      <w:r>
        <w:t>. El 3 de junio último, el Procurador de los Tribunales don Argimiro Vázquez Guillén, actuando como mandatario verbal de la Junta de Galicia, manifiesta que la razón única en relación con la presentación extemporánea del presente recurso de inconstitucionalidad ha sido debido a que el paquete remitido por su cliente, la Junta de Galicia, el 16 de marzo de 1987, no le fue entregado hasta el día 23 de abril siguiente por haberse extraviado en la oficina de Paquete Express. Termina solicitando del Tribunal que acuerde tener por contestado el requerimiento efectuado y en consecuencia y debido a fuerzas mayores se tenga por interpuesto el recurso de inconstitucionalidad contra la Ley 23/1986.</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El presente recurso de inconstitucionalidad, interpuesto por la Junta de Galicia contra la Ley 23/1986, de 24 de diciembre, por la que se establecen las bases del régimen jurídico de las Cámaras Agrarias, no se ha formulado dentro del plazo de tres meses que </w:t>
      </w:r>
      <w:r>
        <w:lastRenderedPageBreak/>
        <w:t>determina el art. 33 de la Ley Orgánica del Tribunal Constitucional, puesto que, publicada la Ley recurrida en el «Boletín Oficial del Estado» núm.  312 de 30 de diciembre de 1986, a partir de esta fecha ha de hacerse el cómputo del plazo con arreglo a dicho precepto. Vencía, pues, el plazo, conforme expresamente hace constar la recurrente en su escrito de interposición del recurso (núm. 4 de los antecedentes de orden procesal), el día 30 de marzo de 1987. Su presentación en el Registro General del Tribunal el 24 de abril siguiente es extemporánea y, por tanto, tratándose de un plazo de caducidad, procede declarar la inadmisión a trámite del recurso.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lo expuesto, el Pleno acuerda la inadmisión del recurso de inconstitucionalidad interpuesto por don Heriberto García Seijo, Letrado de la Junta de Galicia, en nombre de la misma, contra la Ley 23/1986, de 24 de diciembre, y el archivo de</w:t>
      </w:r>
    </w:p>
    <w:p w:rsidR="0036070F" w:rsidRDefault="0036070F" w:rsidP="0036070F">
      <w:pPr>
        <w:pStyle w:val="TextoNormal"/>
      </w:pPr>
      <w:r>
        <w:t>estas actuaciones.</w:t>
      </w:r>
    </w:p>
    <w:p w:rsidR="0036070F" w:rsidRDefault="0036070F" w:rsidP="0036070F">
      <w:pPr>
        <w:pStyle w:val="TextoNormal"/>
      </w:pPr>
    </w:p>
    <w:p w:rsidR="0036070F" w:rsidRDefault="0036070F" w:rsidP="0036070F">
      <w:pPr>
        <w:pStyle w:val="TextoNormal"/>
      </w:pPr>
      <w:r>
        <w:t>Madrid, a veinticinco de junio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1" w:name="AUTO_1987_809"/>
      <w:r>
        <w:lastRenderedPageBreak/>
        <w:t>AUTO 809/1987, de 30 de junio de 1987</w:t>
      </w:r>
    </w:p>
    <w:bookmarkEnd w:id="40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ECLI:ES:TC:1987:809A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la cuestión de inconstitucionalidad 465/1987 a las ya acumuladas 377, 378, 379, 380, 381, 389, 390, 395, 396, 397, 398, 399, 400, 430, 431, 444, 445, 447, 578, 579, 580, 581, 642, 643, 644, 645, 646, 685, 704, 956, 1019, 1033, 1061, 1088, 1139, 1159, 1177, 1178, 1182, 1203, 1204 y 1.205/1985, 75, 76, 77, 78, 79, 80, 81, 93, 94, 95, 145, 146, 246, 248, 311, 424, 432. 433, 434, 455, 459, 460, 475, 550, 568, 572, 644, 664, 698, 718, 753, 754, 864, 865, 929, 993, 1082, 1094, 1110, 1115, 1116, 1117, 1118. 1119, 1190, 1236, 1249 y 1.303/1986 y 116, 188 y 310/1987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2" w:name="AUTO_1987_810"/>
      <w:r>
        <w:lastRenderedPageBreak/>
        <w:t>AUTO 810/1987, de 30 de junio de 1987</w:t>
      </w:r>
    </w:p>
    <w:bookmarkEnd w:id="402"/>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ECLI:ES:TC:1987:810A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los conflictos positivos de competencia 995/1986 y 512/1987 a los recursos de inconstitucionalidad, ya acumulados, 824, 944, 977, 987 y 988/1985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3" w:name="AUTO_1987_811"/>
      <w:r>
        <w:lastRenderedPageBreak/>
        <w:t>AUTO 811/1987, de 30 de junio de 1987</w:t>
      </w:r>
    </w:p>
    <w:bookmarkEnd w:id="40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ECLI:ES:TC:1987:811A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los conflictos positivos de competencia 1.108/1986 y 624/1987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4" w:name="AUTO_1987_812"/>
      <w:r>
        <w:lastRenderedPageBreak/>
        <w:t>AUTO 812/1987, de 1 de julio de 1987</w:t>
      </w:r>
    </w:p>
    <w:bookmarkEnd w:id="40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ECLI:ES:TC:1987:812A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418/1986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5" w:name="AUTO_1987_813"/>
      <w:r>
        <w:lastRenderedPageBreak/>
        <w:t>AUTO 813/1987, de 1 de julio de 1987</w:t>
      </w:r>
    </w:p>
    <w:bookmarkEnd w:id="40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ECLI:ES:TC:1987:813A</w:t>
      </w:r>
    </w:p>
    <w:p w:rsidR="0036070F" w:rsidRDefault="0036070F" w:rsidP="0036070F">
      <w:pPr>
        <w:pStyle w:val="SntesisDescriptiva"/>
      </w:pPr>
    </w:p>
    <w:p w:rsidR="0036070F" w:rsidRDefault="0036070F" w:rsidP="0036070F">
      <w:pPr>
        <w:pStyle w:val="SntesisDescriptiva"/>
      </w:pPr>
      <w:r>
        <w:t>Excms. Srs. doña Gloria Begué Cantón,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688/1986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el Registro de este Tribunal el día 21 de junio de 1986, doña Josefa Romero Vera promovió recurso de amparo contra la Sentencia de la Audiencia Provincial de Madrid, de 10 de marzo de 1986. Solicitó, asimismo, que se le designase Abogado y Procurador del turno - de oficio.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9 de julio de 1986, la Sección Tercera de este Tribunal tuvo por recibido el escrito de demanda de amparo, y libró los despachos necesarios para la designación de Abogado y Procurador de oficio. Por nueva providencia, de 17 de septiembre, la Sección acordó tener por recibido los despachos del Colegio de Procuradores y del Consejo General de la Abogacía, por los que se designaba, respectivamente, como Procuradora del turno de oficio a doña Gemma Martín Varela, y como Letrado a don Nicolás Sánchez Sánchez y doña Adela Sánchez Santiago, en primero y segundo lugar, concediéndose un plazo de veinte días para que los citados profesionales formalizasen la correspondiente demanda.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 fecha de 28 de octubre de 1986, la Procuradora doña Gemma Martín varela interpuso recurso de amparo contra la Sentencia de la Audiencia Provincial de Madrid, de 10 de marzo de 1986, con fundamento en los hechos siguientes: A) La actora fue demandada ante el Juzgado de Distrito núm. 9 de Madrid por los propietarios de la vivienda que habita, con la pretensión de resolver el contrato de arrendamiento de la vivienda sita en la calle Camino de Vinateros de Madrid, en virtud de lo dispuesto en el art. 62. 1.° de la LAU. Dicha pretensión fue desestimada por Sentencia del referido Juzgado, de 7 de mayo de 1983. </w:t>
      </w:r>
    </w:p>
    <w:p w:rsidR="0036070F" w:rsidRDefault="0036070F" w:rsidP="0036070F">
      <w:pPr>
        <w:pStyle w:val="TextoNormal"/>
      </w:pPr>
      <w:r>
        <w:t xml:space="preserve">B) Interpuesto recurso de apelación ante la Audiencia Provincial de Madrid, fue estimado por Sentencia de la Sala de lo Civil de la referida Audiencia, de fecha 3 de noviembre de 1984, que, revocando la apelada, declaró resuelto el contrato de arrendamiento de la vivienda anteriormente indicada. </w:t>
      </w:r>
    </w:p>
    <w:p w:rsidR="0036070F" w:rsidRDefault="0036070F" w:rsidP="0036070F">
      <w:pPr>
        <w:pStyle w:val="TextoNormal"/>
      </w:pPr>
      <w:r>
        <w:t xml:space="preserve">C) Posteriormente, la hoy recurrente en amparo solicitó la nulidad de actuaciones de la Sentencia dictada, ya que se había celebrado la vista sin que se le citara, al no obrar en el rollo el escrito de personación, habiéndose celebrado aquélla con la sola presencia de los demandantes. </w:t>
      </w:r>
    </w:p>
    <w:p w:rsidR="0036070F" w:rsidRDefault="0036070F" w:rsidP="0036070F">
      <w:pPr>
        <w:pStyle w:val="TextoNormal"/>
      </w:pPr>
      <w:r>
        <w:lastRenderedPageBreak/>
        <w:t>D) La Audiencia Provincial, por Sentencia de su Sección Segunda, de fecha 10 de marzo de 1986, invalidó la Sentencia dictada por la misma Sección, de fecha 3 de noviembre de 1984, y estimando el recurso interpuesto, en nombre de los propietarios, declaró resuelto el contrato de arrendamiento de la vivienda sita en la calle Camino de vinateros de Madrid, por concurrir la causa 11 del art. 114 de la LAU, y en consecuencia, condena a la demandada a su desalojo y libre disposición en favor de sus propietarios.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actora solicita de este Tribunal que declare la nulidad de la Sentencia impugnada, así como la de la providencia de la misma Sección, de fecha 25 de febrero de 1985. Aduce como violado el art. 24 apartados 1 y 2 de la Constitución. Por escrito complementario, de fecha 10 de enero de 1987, se solicita la suspensión de la Sentencia impugnada. </w:t>
      </w:r>
    </w:p>
    <w:p w:rsidR="0036070F" w:rsidRDefault="0036070F" w:rsidP="0036070F">
      <w:pPr>
        <w:pStyle w:val="TextoNormal"/>
      </w:pPr>
      <w:r>
        <w:t xml:space="preserve">Por lo que respecta a la pretensión principal, la actora funda su queja en que la Audiencia Provincial denegó, a través de una providencia de fecha 25 de octubre de 1985, la apertura del plazo de prueba, una vez que se solicitó la nulidad de actuaciones en relación con la primera Sentencia dictada por la referida Audiencia, de fecha 3 de noviembre de 1984. Dicha providencia al impedir la práctica de nuevas pruebas (da.do el lapso de tiempo transcurrido entre la primera y la segunda Sentencia) ha vulnerado el principio constitucional recogido en los arts. 14 y 24 de la Constitución, ya que si bien el art. 25 del Decreto de 21 de noviembre de 1952 otorga cierta discrecionalidad en la apertura de prueba en segunda instancia, no menos cierto es que dicha discrecionalidad no puede generar indefensión. Concluye que la providencia citada generó una innecesaria indefensión al impedir a la actora probar la inexistencia de la necesidad alegada como causa de resolución del contrato de arrendamiento. </w:t>
      </w:r>
    </w:p>
    <w:p w:rsidR="0036070F" w:rsidRDefault="0036070F" w:rsidP="0036070F">
      <w:pPr>
        <w:pStyle w:val="TextoNormal"/>
      </w:pPr>
      <w:r>
        <w:t xml:space="preserve">Por lo que se refiere a la solicitud de suspensión, se aduce que por el Juzgado de Distrito núm. 9 de Madrid se ha señalado el próximo 15 de enero como fecha de lanzamiento de la actora, por lo que, de no suspenderse la ejecución de la resolución impugnada, se produciría un daño irreparable. 5. Por providencia de 14 de enero último, la Sección tuvo por formulada la demanda de amparo y concedió un plazo de diez días para que el Ministerio Fiscal y la solicitante de amparo alegasen lo que estimasen pertinente sobre la posible concurrencia de las causas de inadmisión previstas en el art. 44.1 a) y 50.2 b) de la LOTC. En cuanto a la solicitud de suspensión, se pospuso a la decisión sobre la admisión a trámite del recurso. </w:t>
      </w:r>
    </w:p>
    <w:p w:rsidR="0036070F" w:rsidRDefault="0036070F" w:rsidP="0036070F">
      <w:pPr>
        <w:pStyle w:val="TextoNormal"/>
      </w:pPr>
      <w:r>
        <w:t xml:space="preserve">6. Con fecha de 14 de enero el Magistrado don Fernando García-Mon y González- Regueral decidió abstenerse del conocimiento del presente recurso, al concurrir la causa prevista en el art. 1892.ª de la Ley de Enjuiciamiento Civil, y la Sala, por providencia de la misma fecha, acordó aceptar dicha abstención. </w:t>
      </w:r>
    </w:p>
    <w:p w:rsidR="0036070F" w:rsidRDefault="0036070F" w:rsidP="0036070F">
      <w:pPr>
        <w:pStyle w:val="TextoNormal"/>
      </w:pPr>
      <w:r>
        <w:t xml:space="preserve">7. Por escrito registrado el día 15 de enero de 1987, la recurrente expuso que el Letrado de la parte demandante, don Francisco García-Mon Marañes, es hijo del Excmo. señor Magistrado Ponente, señor García-Mon y González-Regueral, por lo cual suplicó que se dictase resolución por la que se acuerde que dicho señor Magistrado se abstenga de la presente causa y no participe en la deliberación ni en el fallo del recurso. 8. Con fecha de 29 de enero, el Ministerio Fiscal evacuó el trámite conferido solicitando la inadmisión del recurso. El Fiscal manifiesta que la actora no agotó la vía civil antecedente, ya que contra la resolución de la Audiencia de Madrid denegatoria del recibimiento a prueba debió interponer recurso de súplica, cosa que no hizo, por lo que concurre la causa de inadmisión prevista en el art. 44.1 a) LOTC. Igualmente, señala que la demanda carece de contenido constitucional. Funda dicho juicio en que el art. 14 de la Constitución se invoca de un modo retórico, sin fundamentación alguna, y que la presunta vulneración del art. 24.2 de la </w:t>
      </w:r>
      <w:r>
        <w:lastRenderedPageBreak/>
        <w:t xml:space="preserve">Constitución no tiene relevancia constitucional. En efecto, en el recurso de apelación sólo se admiten aquellas pruebas en las que concurran unas circunstancias determinadas, por lo que es necesario que la parte que las solicita acredite la concurrencia de los presupuestos legales. No ocurrió así en el presente caso, en el que la actora solicitó a la Audiencia el recibimiento a prueba, con carácter general, y en razón de ello se le deniega. Esta denegación no supone violación constitucional, porque en el proceso de instancia concurrieron todas las garantías procesales, obteniendo una respuesta motivada, y el recurso de apelación tiene un objeto específico y unas limitaciones en cuanto a la aportación probatoria, nacidas de su finalidad. </w:t>
      </w:r>
    </w:p>
    <w:p w:rsidR="0036070F" w:rsidRDefault="0036070F" w:rsidP="0036070F">
      <w:pPr>
        <w:pStyle w:val="TextoNormal"/>
      </w:pPr>
      <w:r>
        <w:t xml:space="preserve">9. Por diligencia de 12 de febrero se hizo constar que, dentro del plazo concedido por la providencia de 14 de enero, sólo se había recibido el escrito de alegaciones del Fiscal. Por escrito registrado en esa misma fecha, el Abogado don Nicolás Sánchez Sánchez, director legal de la actora, manifiesta que la Procuradora doña Gemma Martín Varela no le ha remitido las notificaciones de las resoluciones dictadas en este procedimiento, por lo que solicita que se le conceda un nuevo plazo de alegaciones. Por nueva providencia de 18 de febrero, la Sección tuvo por presentado el anterior escrito del Abogado señor Sánchez, dando traslado del mismo a la Procuradora señora Martín Varela, para que formulase en el plazo de tres días las alegaciones pertinentes. </w:t>
      </w:r>
    </w:p>
    <w:p w:rsidR="0036070F" w:rsidRDefault="0036070F" w:rsidP="0036070F">
      <w:pPr>
        <w:pStyle w:val="TextoNormal"/>
      </w:pPr>
      <w:r>
        <w:t xml:space="preserve">10. Con fecha 10 de marzo la Procuradora evacuó su escrito de alegaciones en el que manifiesta haber obrado de buena fe remitiendo por correo ordinario las notificaciones recibidas, si bien no puede acreditarlo. Por providencia de 1 1 de marzo, la Sección acuerda abrir un nuevo plazo de alegaciones respecto a los motivos de inadmisión puestos de manifiesto en la providencia del día 14 de enero de 1987, a saber, los previstos en el art. 44.1 a) y 50.2 b) de la LOTC. </w:t>
      </w:r>
    </w:p>
    <w:p w:rsidR="0036070F" w:rsidRDefault="0036070F" w:rsidP="0036070F">
      <w:pPr>
        <w:pStyle w:val="TextoNormal"/>
      </w:pPr>
      <w:r>
        <w:t>11. Con fecha de 31 de marzo último, la representación actora evacuó su escrito de alegaciones en el que respecto a la primera causa de inadmisión -falta de agotamiento de la vía judicial previa- manifiesta que la providencia de la Audiencia de Madrid denegatoria de la apertura del período probatorio no era apelable, según establece el art. 25.3.° del Decreto de 21 de noviembre de 1952. En cuanto a la segunda causa de inadmisión, reitera los argumentos expuestos en el escrito de demanda, por lo que solicita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Como se puso de manifiesto en la providencia de 14 de enero pasado, concurre la causa de inadmisión prevista en el art. 44.1 a) de la Ley Orgánica de este Tribunal Constitucional.  En efecto, como señala el Ministerio Fiscal, la hoy recurrente en amparo no agotó todos los recursos utilizables en la vía judicial ordinaria, ya que contra la resolución de la Audiencia que denegó el recibimiento del pleito a prueba debió interponer recurso de súplica, según establece el art. 402 L.E.C., y ha sido declarado procedente por el Tribunal Supremo al interpretar el art. 897 de la citada Ley, sin que a ello pueda oponerse el que dicha resolución no adoptase la forma de Auto, ya que por su contenido no era meramente procedimental, sino denegatoria de un trámite sustantivo como es el trámite de prueba. Por lo que cabe apreciar la concurrencia de la indicada causa de inadmisión prevista en el art. 44.1 a) de la LOTC.</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Concurre asimismo la segunda causa de inadmisión advertida en la providencia antes dicha, consistente en la manifiesta carencia de contenido constitucional de la demanda. En efecto, la queja de la actora se dirige contra la providencia de la Audiencia Provincial de Madrid y contra la Sentencia de 10 de marzo de 1986, a las que reprocha la vulneración de los arts. 14 y 24 de la Constitución por no haber recibido el pleito a prueba.</w:t>
      </w:r>
    </w:p>
    <w:p w:rsidR="0036070F" w:rsidRDefault="0036070F" w:rsidP="0036070F">
      <w:pPr>
        <w:pStyle w:val="TextoNormal"/>
      </w:pPr>
      <w:r>
        <w:t>Sin embargo, dicha queja no puede prosperar. Dejando a un lado la invocación, meramente retórica, del art. 14 cuya lesión no se explícita en modo alguno, cabe señalar que la indefensión alegada por la recurrente carece de contenido constitucional.  En efecto, como pone de manifiesto el Ministerio Fiscal, la admisión y práctica de pruebas en la apelación está limitada a las circunstancias que la Ley establece, y que para el proceso de cognición se contienen en el art. 897 en relación con el art. 862, ambos de la Ley de Enjuiciamiento Civil. Por ello, no es objetable que la Sala denegase el genérico recibimiento del pleito a prueba, cuando la hoy solicitante de amparo no acreditó que su petición pudiera subsumirse en alguno de los supuestos contemplados en el art. 862 L.E.C. Ante tal circunstancia, no cabe apreciar la indefensión señalada, máxime cuando la denegación estuvo fundamentada en una causa legal, y en el proceso de instancia se Observaron las debidas garantías procesales, recibiéndose el pleito a prueba, y practicándose las allí propuestas, tal como acredita la lectura del resultando segundo de la Sentencia del Juzgado de Distrito, de 7 de mayo de 1983.  Por todo lo expuesto procede rechazar la indefensión alegada y, en consecuencia, inadmitir la presente demanda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y el archivo de las actuaciones, sin que sea necesario pronunciarse sobre la suspensión solicitada.</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6" w:name="AUTO_1987_814"/>
      <w:r>
        <w:lastRenderedPageBreak/>
        <w:t>AUTO 814/1987, de 1 de julio de 1987</w:t>
      </w:r>
    </w:p>
    <w:bookmarkEnd w:id="406"/>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ECLI:ES:TC:1987:814A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Desestimando el recurso de súplica contra Auto 671/1986, dictado en el recurso de amparo 691</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Los Sindicatos Federación Estatal de Banca y Ahorro de la Confederación Sindical de Comisiones Obreras, Federación Estatal de Banca, Ahorro y Seguros de la Unión General de Trabajadores y la Federación Independiente de Trabajadores del Crédito interpusieron sendos conflictos colectivos, que fueron acumulados, y de los que correspondió conocer a la Magistratura de Trabajo núm. 16 de Madrid. En dichos conflictos la pretensión consistía en que se declarase el derecho a que los trabajadores percibieran en 1984, como mínimo, el mismo número de pagas por participación en beneficios que habían recibido en 1983. La Magistratura dictó Sentencia el día 18 de noviembre de 1985, desestimando las pretensiones de los demandantes. Recurrida la Sentencia en suplicación, el Tribunal Central de Trabajo dictó la suya, hoy impugnada, el día 17 de mayo de 1986, estimando los recursos y declarando el derecho de los trabajadores a percibir por el concepto de participación en beneficios correspondientes a 1984, el mismo número de cuartos de pagas que el que percibieron en 1983. Contra dicha Sentencia se acudió a esta via constitucional alegando vulneración del art. 14 de la Constitución y pidiendo que se declarase la nulidad de la Sentencia impugnada. Por otrosí se pedía la suspensión de la ejecución de la referida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Formada pieza separada para suscitar la pretensión incidental de suspensión, fueron oídos la Entidad demandante y el Ministerio Fiscal, recayendo en ella Auto de 28 de enero pasado, que acordó la suspensión pretendida.</w:t>
      </w:r>
    </w:p>
    <w:p w:rsidR="0036070F" w:rsidRDefault="0036070F" w:rsidP="0036070F">
      <w:pPr>
        <w:pStyle w:val="TextoNormal"/>
      </w:pPr>
    </w:p>
    <w:p w:rsidR="0036070F" w:rsidRDefault="0036070F" w:rsidP="0036070F">
      <w:pPr>
        <w:pStyle w:val="TextoNormal"/>
      </w:pPr>
      <w:r w:rsidRPr="0036070F">
        <w:rPr>
          <w:rStyle w:val="NumeroAFNegritaCaracter"/>
        </w:rPr>
        <w:t>3</w:t>
      </w:r>
      <w:r>
        <w:t>. En el recurso de amparo, que había sido admitido a trámite, se personaron como demandados la Federación Estatal del Sindicato de Banca, Ahorros, Seguros y Oficinas de UGT, la Federación Independiente de Trabajadores del Crédito (FITC) y la Federación Estatal de Banca y Ahorro de Comisiones Obreras, quienes, al tener conocimiento del Auto de suspensión, pidieron su nulidad las dos primeras e interpuesto la tercera contra el mismo recurso de súplica alegando los tres impugnantes el mismo fundamento; que el incidente se había sustanciado y resuelto sin dárseles audiencia como parte que son, con</w:t>
      </w:r>
      <w:r>
        <w:lastRenderedPageBreak/>
        <w:t>trariando así lo dispuesto en el art. 56.2 de la Ley Orgánica de este Tribunal y el principio general de contradicción.</w:t>
      </w:r>
    </w:p>
    <w:p w:rsidR="0036070F" w:rsidRDefault="0036070F" w:rsidP="0036070F">
      <w:pPr>
        <w:pStyle w:val="TextoNormal"/>
      </w:pPr>
    </w:p>
    <w:p w:rsidR="0036070F" w:rsidRDefault="0036070F" w:rsidP="0036070F">
      <w:pPr>
        <w:pStyle w:val="TextoNormal"/>
      </w:pPr>
      <w:r w:rsidRPr="0036070F">
        <w:rPr>
          <w:rStyle w:val="NumeroAFNegritaCaracter"/>
        </w:rPr>
        <w:t>4</w:t>
      </w:r>
      <w:r>
        <w:t>. De los escritos de impugnación de cada parte se dio traslado a las demás y al Ministerio Fiscal, presentándose las alegaciones que a continuación se refieren. El recurrente afirmó que el Sindicato de Comisiones Obreras, que es el único que interpone correctamente recurso de súplica contra el Auto de suspensión, no fue parte en el recurso de suplicación, y en cuanto a los otros dos impugnantes, que si fueron parte, no han ejercitado el recurso de súplica, único que cabe contra dicho Auto. La representación de la Federación de UGT reiteró su referencia a lo dispuesto por nuestra Ley Orgánica, por el art. 749 de la de Enjuiciamiento Civil, y alegó que se ha producido indefensión y vulneración de la igualdad de las partes. La Federación Independiente reiteró asimismo lo que antes había expuesto en su impugnación del Auto recurrido. El Ministerio Fiscal mostró su conformidad a la anulación del Auto impugnado, por la falta de la audiencia alegada.</w:t>
      </w:r>
    </w:p>
    <w:p w:rsidR="0036070F" w:rsidRDefault="0036070F" w:rsidP="0036070F">
      <w:pPr>
        <w:pStyle w:val="TextoNormal"/>
      </w:pPr>
    </w:p>
    <w:p w:rsidR="0036070F" w:rsidRDefault="0036070F" w:rsidP="0036070F">
      <w:pPr>
        <w:pStyle w:val="TextoNormal"/>
      </w:pPr>
      <w:r w:rsidRPr="0036070F">
        <w:rPr>
          <w:rStyle w:val="NumeroAFNegritaCaracter"/>
        </w:rPr>
        <w:t>5</w:t>
      </w:r>
      <w:r>
        <w:t>. Los recursos deducidos fueron desestimados por Auto de 3 de junio pasado, fundado, sustancialmente, en que la audiencia de las partes que preceptúa el art. 56.2 de nuestra Ley Orgánica, lo es de las partes personadas al tiempo de sustanciarse y resolverse el incidente de suspensión, sin esperar a personaciones futuras ni generar dilaciones que pudieran frustar la finalidad de la suspensión y, a través de ella, la del amparo. El Auto puntualizaba que las impugnaciones se habian reducido a ese solo contenido procesal y que no se aportaban elementos de fondo que desvirtuasen su fundamento sustantivo.</w:t>
      </w:r>
    </w:p>
    <w:p w:rsidR="0036070F" w:rsidRDefault="0036070F" w:rsidP="0036070F">
      <w:pPr>
        <w:pStyle w:val="TextoNormal"/>
      </w:pPr>
    </w:p>
    <w:p w:rsidR="0036070F" w:rsidRDefault="0036070F" w:rsidP="0036070F">
      <w:pPr>
        <w:pStyle w:val="TextoNormal"/>
      </w:pPr>
      <w:r w:rsidRPr="0036070F">
        <w:rPr>
          <w:rStyle w:val="NumeroAFNegritaCaracter"/>
        </w:rPr>
        <w:t>6</w:t>
      </w:r>
      <w:r>
        <w:t>. Contra dicho Auto se ha interpuesto recurso de súplica por la representación de la Unión General de Trabajadores, fundado, en primer término, en el sentido literal de la expresión «audiencia de las partes» del art. 56.2, que no se circunscríbe a las presentes, y en segundo lugar, precisando que, aunque se hiciese una interpretación finalística de la expresión legal, han quedado sin atender los perjuicios que pueden irrogarse a la parte no oída. Puntualizando que no había aportado elementos de fondo para no ahondar en la contradicción que implica alegar sin tener la audiencia pretendida. Otro recurso de súplica sustancialmente idéntico al anterior ha formulado la representación de la Federación Independiente de Trabajadores del Crédito.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Los dos recursos ahora interpuestos lo son de súplica contra un Auto resolutorio de sendos anteriores recursos de súplica, pues aunque los impugnantes no dieron nombre a esos sus anteriores recursos, tal nombre resulta de lo dispuesto en el art. 240.1 de la Ley Orgánica del Poder Judicial, conforme al cual la nulidad de un acto procesal se hará valer por medio de los recursos establecidos en la Ley contra la resolución de que se trate: Los recurrentes pedían la nulidad del Auto de suspensión, y contra tal Auto sólo cabe recurso de súplica. Esto sentado, resulta obligado rechazar de plano un recurso de súplica contra un Auto resolutorio de otro recurso de súplica, pues además de no figurar tal posibilidad en nuestro catálogo procesal, la lógica jurídica nos lleva a la conclusión de que admitir lo contrario implicaría que la posibilidad de recurrir seria ilimitada.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Lo razonado, sin embargo, no nos impide examinar el contenido sustantivo de las impugnaciones, no ya en virtud de un recurso de súplica duplicado, sino a la vista del art. 57 de la Ley Orgánica de este Tribunal, conforme al cual la suspensión ya acordada puede ser modificada en virtud de circunstancias que el Tribunal no conoció y que la parte puede aportar en cualquier momento.  Esto es algo a lo que el Auto resolutorio de la súplica, indirectamente, invitaba o, al menos, algo que dejaba a salvo con toda claridad al significar la falta de argumentos de fondo por parte de los impugnantes.  Así, pues, lo que la representación de la Unión General de Trabajadores considera contradicción de, por una parte, mantener un Auto -correctamente dictado- degeneratorio de un recurso de súplica que se fundaba en el solo argumento procesal del incumplimiento de una audiencia -correctamente efectuada en su momento- y, por otra parte, la simultánea disposición del Tribunal a oír todos cuantos argumentos de fondo puedan ilustrarnos sobre la suspensión, lejos de ser tal contradicción, es una posibilidad flexiblemente ajustada al carácter provisional de la suspensión, tal como la configura nuestra Ley Orgánica, posibilidad a la cual el Tribunal ha permanecido atento.</w:t>
      </w:r>
    </w:p>
    <w:p w:rsidR="0036070F" w:rsidRDefault="0036070F" w:rsidP="0036070F">
      <w:pPr>
        <w:pStyle w:val="TextoNormal"/>
      </w:pPr>
    </w:p>
    <w:p w:rsidR="0036070F" w:rsidRDefault="0036070F" w:rsidP="0036070F">
      <w:pPr>
        <w:pStyle w:val="TextoNormal"/>
      </w:pPr>
      <w:r w:rsidRPr="0036070F">
        <w:rPr>
          <w:rStyle w:val="NumeroAFNegritaCaracter"/>
        </w:rPr>
        <w:t>3</w:t>
      </w:r>
      <w:r>
        <w:t>. En lo que concierne especialmente al recurso de la Federación Independiente, aparte de lo antes razonado, el argumento con que combate nuestro Auto, esto es, el de que la Empresa, en el caso de que el amparo prosperase, tendría siempre asegurada la recuperación de las cantidades indebidamente abonadas, ya que podría descontarlas de los salarios futuros, es un razonamiento válido para la mayoria de los casos, pero no para otro buen número de ellos, tales como los de resolución del contrato de trabajo, en determinados supuestos, estando, en cambio, asegurados los derechos de todos los trabajadores por la permanencia y solvencia de la Empresa.</w:t>
      </w:r>
    </w:p>
    <w:p w:rsidR="0036070F" w:rsidRDefault="0036070F" w:rsidP="0036070F">
      <w:pPr>
        <w:pStyle w:val="TextoNormal"/>
      </w:pPr>
    </w:p>
    <w:p w:rsidR="0036070F" w:rsidRDefault="0036070F" w:rsidP="0036070F">
      <w:pPr>
        <w:pStyle w:val="TextoNormal"/>
      </w:pPr>
      <w:r w:rsidRPr="0036070F">
        <w:rPr>
          <w:rStyle w:val="NumeroAFNegritaCaracter"/>
        </w:rPr>
        <w:t>4</w:t>
      </w:r>
      <w:r>
        <w:t>. Y por lo que respecta a la alegación de indefensión, es de notar que las alegaciones que en defensa de sus derechos e intereses hubiesen podido hacer los Sindicatos impugnantes, en virtud de la estimación de la súplica, pueden igualmente hacerlas, sin limitación alguna, conforme al art. 57 de la Ley Orgánica de este Tribunal, por lo que, en último término, no puede decirse que en la resolución de este incidente se haya producido la indefensión afirmada.</w:t>
      </w:r>
    </w:p>
    <w:p w:rsidR="0036070F" w:rsidRDefault="0036070F" w:rsidP="0036070F">
      <w:pPr>
        <w:pStyle w:val="TextoNormal"/>
      </w:pPr>
    </w:p>
    <w:p w:rsidR="0036070F" w:rsidRDefault="0036070F" w:rsidP="0036070F">
      <w:pPr>
        <w:pStyle w:val="TextoNormal"/>
      </w:pPr>
      <w:r w:rsidRPr="0036070F">
        <w:rPr>
          <w:rStyle w:val="NumeroAFNegritaCaracter"/>
        </w:rPr>
        <w:t>5</w:t>
      </w:r>
      <w:r>
        <w:t>. Así, pues, si lo que las partes pretenden es ser oídas y obtener una reconsideración de la suspensión por razones sustantivas, tienen abierto el cauce indicado en la Ley para ello. En cualquier caso, lo que hasta ahora han esbozado los impugnantes acerca del fondo no dervirtúa los fundamentos del Auto de suspensión.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Sala ha acordado no haber lugar a sustanciar los recursos de súplica deducidos contra el Auto de 3 de junio pasado, que se mantiene en sus propios términos.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7" w:name="AUTO_1987_815"/>
      <w:r>
        <w:lastRenderedPageBreak/>
        <w:t>AUTO 815/1987, de 1 de julio de 1987</w:t>
      </w:r>
    </w:p>
    <w:bookmarkEnd w:id="40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ECLI:ES:TC:1987:815A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851/1986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de 24 de julio de 1986, la Procuradora de los Tribunales doña Isabel Cañedo Vega interpone, en nombre y representación de don Pedro Mesa Guerra, recurso de amparo contra Sentencias de la Magistratura de Trabajo núm. 2 de Málaga de 18 de julio de 1985, y del Tribunal Central de Trabajo de 3 de junio de 1986, dictadas en autos sobre despido, por entender que violan los arts. 14 y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de amparo se basa, en síntesis, en los siguientes hechos: Don Pedro Mesa Guerra prestaba servicios, desde el día I de septiembre de 1956, en la «Compañía General de Carbones, Sociedad Anónima», con la categoría de capataz en los últimos años y con adscripción al centro de trabajo de Málaga. Mediante escritos de 27 de febrero y de 13 de marzo de 1985, la dirección de la empresa le comunicó una orden de desplazamiento temporal al centro de trabajo que había instalado en Puerto Real (Cádiz), en razón de la profesionalidad y experiencia del trabajador, y de la necesidad de organizar adecuadamente y poner en funcionamiento dicho centro de trabajo. El hoy demandante de amparo se opuso al cumplimiento de esa orden, alegando que se trataba no de un simple desplazamiento, sino de un «traslado», y que se habian incumplido los requisitos que la legislación laboral establece para una orden empresarial de ese tipo. Ante la negativa reiterada del trabajador, la dirección de la empresa decidió su despido con efectos de 24 de marzo de 1985. Interpuesta demanda ante la jurisdicción laboral, fue desestimada, en primer término, por Sentencia de la Magistratura de Trabajo núm. 2 de Málaga, de 18 de julio de 1985, y posteriormente por Sentencia del Tribunal Central de Trabajo de 3 de junio de 1986, que apreciaron incumplimiento grave y culpable en la conducta del trabajador, y que, en consecuencia, consideraron que el despido había sido procedente.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Estima la representación del recurrente que dichas resoluciones judicialcs vulneran el derecho a la igualdad de trato (art. 14 C.E.) y el derecho a la tutela judicial efectiva (art. 24.1 C.E.). El primero de ellos habría sido lesionado, a su juicio, desde el momento en que la dirección de la empresa sólo sancionó a dicho trabajador, siendo así que con anterioridad otro miembro de la plantilla se había negado también al desplazamiento y, sin embargo, no había recibido sanción alguna; lo que, a su vez, sería indicio, de que la verdadera razón del despido estriba en la avanzada edad de su representado, motivo por el cual la </w:t>
      </w:r>
      <w:r>
        <w:lastRenderedPageBreak/>
        <w:t>empresa querría desprenderse de sus servicios. Por su parte, el derecho a la tutela judicial efectiva habría resultado vulnerado porque los Tribunales laborales no entraron a valorar las causas que el trabajador había alegado para oponerse al traslado y consideraron, sin más, que el trabajador debía obedecer la orden y después reclamar ante la autoridad laboral. Por todo ello la representación del den*mandante interesa de este 'Tribunal la revocación de ambas Sentencias, así como una declaración expresa de que, para decidir la procedencia o no del despido, los Tribunales han de valorar las causas de oposición al traslado aducidas por el trabajador. En apoyo de su pretención acompaña a su solicitud un escrito que, con fecha de 6 de marzo de 1985, dirigió a la Delegación Provincial de Trabajo de Málaga de la Junta de Andalucía, en el que manifestaba las razones por las que se oponía a lo que él consideraba traslado, y que en su opinión no era más que un paso previo para la reducción de plantilla. Adjunta también sendos informes de la Inpección Técnica de Trabajo de Málaga (de 3 de marzo de 1985) y de la Inspección General de Trabajo (de 11 de marzo de 1986), evacuados ambos a instancias del Defensor del Pueblo (ante el que había presentado una queja), en los que se relatan los hechos y se manifiesta que el trabajador fue advertido de la gravedad que encerraba su negativa al cumplimiento de la orden empresarial, dados los términos en que el art. 40.3 del Estatuto de los Trabajadores se expresa al respecto.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provideneia de 15 de octubre de 1986, la Sección Tercera (Sala Segunda) de este Tribunal acuerda conceder al Ministerio Fiscal y a la representación del recurrente un plazo común de diez días, a fin de que aleguen lo que estimen pertinente sobre la posible inadmisión de la demanda por carencia manifiesta de contenido que justifique una decisión por parte del Tribunal Constitucional, según lo previsto en el art. 50.2 b) de su Ley Orgánica (LOTC).</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en escrito de 29 de octubre de 1986, estima que del relato` de hechos aportado, no se deduce que el trabajador haya sido discriminado por la decisión de la empresa; asimismo entiende que tanto la Magistratura de Trabajo como el Tribunal Central de Trabajo se pronunciaron, aunque escuetamente, sobre las causas de oposición del trabajador al traslado,- por lo que tampoco se habría lesionado el derecho a la tutela judicial efectiva. En consecuencia, concluye que el recurso carece, a su juicio, de contenido constitucional, y que la cuestión planteada se circunscribe al ámbito de la legalidad ordinaria.</w:t>
      </w:r>
    </w:p>
    <w:p w:rsidR="0036070F" w:rsidRDefault="0036070F" w:rsidP="0036070F">
      <w:pPr>
        <w:pStyle w:val="TextoNormal"/>
      </w:pPr>
    </w:p>
    <w:p w:rsidR="0036070F" w:rsidRDefault="0036070F" w:rsidP="0036070F">
      <w:pPr>
        <w:pStyle w:val="TextoNormal"/>
      </w:pPr>
      <w:r w:rsidRPr="0036070F">
        <w:rPr>
          <w:rStyle w:val="NumeroAFNegritaCaracter"/>
        </w:rPr>
        <w:t>6</w:t>
      </w:r>
      <w:r>
        <w:t>. La representación del recurrente, en escrito de 11 de noviembre de 1986, insiste en que los Tribunales laborales que entendieron del caso no valoraron suficientemente las causas por las que el trabajador se opuso a la orden de la empresa y, por lo tanto, no pudieron ponderar la gravedad de la conducta del mismo y la procedencia o no de una sanción tan grave como el despido; a estos efectos recuerda que los trabajadores no tienen, en la actual legislación laboral, un deber inexcusable de obedecer las órdenes empresariales antes de reclamar contra ellas. Asimismo sostiene que los Tribunales no entraron en el análisis del presunto carácter discriminatorio de la decisión empresarial; y, aun reconociendo que resulta difícil de probar, reafirma su creencia de que efectivamente ha existido discriminación.</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representación del recurrente en amparo estima que las Sentencias impugnadas han lesionado el derecho a la igualdad de trato reconocido en el art. 14 de la Constitución, asi como el derecho a la tutela judicial efectiva garantizado en el art. 24.1 de la misma.  Se impone, por consiguiente, examinar si tales vulneraciones se han producido o si, por el contrario, la demanda carece manifiestamente de contenido constitucional e incurre, así, en el motivo de inadmisión previsto en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Por lo que a la vulneración del principio de igualdad se refiere, según el demandante, tendría su origen en la orden empresarial de desplazamiento, que le habría discriminado frente a otro trabajador al que también se le ofreció el cambio de centro de trabajo, sin que su negativa diera lugar a sanción alguna por parte de la empresa.  Esta alegación no puede, sin embargo, dar lugar al amparo solicitado. En primer lugar, el demandante no ha logrado probar que efectivamente hubiese otro trabajador al que se le diera una orden con el mismo contenido y que, igualmente, se negara al cumplimiento de la misma, como expresamente recuerda la Sentencia del Tribunal Central de Trabajo recurrida.  El propio demandante, en su escrito de alegaciones, reconoce la dificultad de demostrar este hecho, y únicamente puede alegar al respecto que el empresario reconoció, a lo largo del juicio oral, haber propuesto el traslado a otro trabajador.  En segundo lugar, aun haciendo abstracción de lo anterior, es de señalar que tan sólo el demandante recibió una orden de desplazamiento propiamente dicha. En efecto, de acuerdo con el relato aportado en la demanda de amparo, el demandante, con anterioridad a los hechos que ocasionaron su despido, recibió un ofrecimiento de la empresa para que se acogiera a la jubilación anticipada, al mismo tiempo que otro trabajador de la misma recibió un ofrecimiento de trasladarse al nuevo centro de trabajo. Ambos denegaron la propuesta de la dirección de la empresa, y ninguno de ellos fue sancionado por este motivo.  Más tarde, el hoy demandante recibió la orden de desplazamiento, fundada en las necesidades organizativas de la empresa y en la profesionalidad y experiencia del trabajador -según consta en la relación de hechos probados de las Sentencias impugnadas-, cuyo incumplimiento dio lugar a la sanción.  No resulta, pues, legitimo, desde el punto de vista de la aplicación del principio de igualdad y de no discriminación, comparar dos supuestos de hecho diversos, como claramente lo son el simple ofrecimiento o propuesta de traslado, y la orden empresarial de desplazamiento. El grado de obligatoriedad para el trabajador en uno y otro caso es muy distinto, y por ello las consecuencias de la negativa pueden serlo también, como efectivamente lo fueron.  Finalmente, en tercero y último lugar, es preciso señalar que, de acuerdo también con la relación de hechos probados de las Sentencias recurridas y con los informes de la Inspección de Trabajo, la orden empresarial que el trabajador recibió aparece fundada en razones legitimas, pues responde a necesidades organizativas o de funcionamiento de la actividad empresarial, tal y como se desprende del art. 40.3 del Estatuto de los Trabajadores. No se trata de una orden inmotivada, y no existe base para afirmar que se dictó con la única intención de sancionar o perjudicar al trabajador, ya que, aun cuando su contenido no apareciese en un principio debidamente determinado, posteriormente y a requerimiento del trabajador, la dirección empresarial aclaró el alcance temporal de la orden, y ofreció a aquél mayores ventajas de las derivadas de un estricto cumplimiento del art.  40.3 del Estatuto de los Trabajadores.  Por lo tanto., dado que la empresa había alegado un motivo claro y legítimo para el desplazamiento del trabajador, no cabía exigir a la dirección empresarial -a dife</w:t>
      </w:r>
      <w:r>
        <w:lastRenderedPageBreak/>
        <w:t>rencia de otros supuestos enjuiciados por este Tribunal (STC 38/1981, de 23 de noviembre)- una prueba suplementaria de que su conducta no estaba movida Por una razón discriminatoria.</w:t>
      </w:r>
    </w:p>
    <w:p w:rsidR="0036070F" w:rsidRDefault="0036070F" w:rsidP="0036070F">
      <w:pPr>
        <w:pStyle w:val="TextoNormal"/>
      </w:pPr>
    </w:p>
    <w:p w:rsidR="0036070F" w:rsidRDefault="0036070F" w:rsidP="0036070F">
      <w:pPr>
        <w:pStyle w:val="TextoNormal"/>
      </w:pPr>
      <w:r w:rsidRPr="0036070F">
        <w:rPr>
          <w:rStyle w:val="NumeroAFNegritaCaracter"/>
        </w:rPr>
        <w:t>3</w:t>
      </w:r>
      <w:r>
        <w:t>. Considera asimismo el demandante que los Tribunales laborales que entendieron de su reclamación han infringido también el derecho a la tutela judicial efectiva Por no haber valorado las causas que le indujeron a oponerse a la orden empresarial. Estas causas, según alega en su demanda, vienen a reducirse a la creencia de que no se trataba de un desplazamiento (cambio a un centro de trabajo situado en población distinta de la de residencia habitual del trabajador, por un tiempo máximo de un año), sino de un traslado propiamente dicho (cambio de centro que exige cambio de residencia); razón por la cual estimaba el trabajador que el empresario había incumplido los requisitos legales que ha de respetar una orden de ese tipo, y, en particular, que no contaba con la preceptiva autorización de la autoridad laboral (art.  40.1 del Estatuto de los Trabajadores). Para el demandante, las Sentencias impugnadas no habrían calibrado suficientemente la gravedad de dicho incumplimiento ni la Procedencia del despido, y, en consecuencia, le habrían exigido una conducta (la de obedecer Primero, y reclamar después) que no puede calificarse como un deber inexcusable en la actual legislación laboral.  Pero tampoco puede prosperar este segundo motivo de amparo. El análisis de la Sentencia de la Magistratura de Trabajo que ahora se impugna pone de relieve que el Juez tomó en consideración las causas que motivaron la oposición del trabajador a la orden empresarial, puesto que las recoge expresamente en la relación de hechos probados. Y asimismo pone de manifiesto que la decisión judicial se basó no en la falta de consideración de esas razones, sino en el entendimiento de que eran insuficientes para romper la «ejecutividad» que el art. 40.3 del Estatuto de los Trabajadores confiere a las órdenes empresariales de desplazamiento. El Juez estimó, así, que el incumplimiento de la orden empresarial constituía una falta grave, y que, por lo tanto, estaban justificado el despido.  La resolución judicial no carece, pues, de fundamentacion jurídica, con independencia de que su interpretación de la legalidad ordinaria pueda ser discutida.  Del mismo modo, el Tribunal Central de Trabajo recoge también en su Sentencia, dentro de la relación de hechos probados, las razones que llevaron al trabajador a oponerse al cumplimiento de la orden empresarial y tiene en cuenta, además, que la dirección de la empresa aclaró en sucesivas comunicaciones los términos del desplazamiento una vez que aquél le hizo saber los motivos que determinaban su conducta, y de todo ello deduce que el trabajador mantuvo una pertinaz actitud de oposición a la orden empresarial.  Por otra parte, el Tribunal Central de Trabajo ha rechazado de manera fundada la petición de revisión de los hechos probados introducida por el trabajador en su recurso de suplicación, por lo que tampoco cabe apreciar lesión del derecho a la tutela judicial efectiva desde esa perspectiva.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anteriores, la Sección acuerda la inadmisión de la demanda de -amparo formulada por la procuradora de los Tribunales dona Isabel Cañedo Vega, en nombre y representación de don Pedro Mesa Guerra, y el archivo de las</w:t>
      </w:r>
    </w:p>
    <w:p w:rsidR="0036070F" w:rsidRDefault="0036070F" w:rsidP="0036070F">
      <w:pPr>
        <w:pStyle w:val="TextoNormal"/>
      </w:pPr>
      <w:r>
        <w:t>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8" w:name="AUTO_1987_816"/>
      <w:r>
        <w:lastRenderedPageBreak/>
        <w:t>AUTO 816/1987, de 1 de julio de 1987</w:t>
      </w:r>
    </w:p>
    <w:bookmarkEnd w:id="40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ECLI:ES:TC:1987:816A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1.318/1986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09" w:name="AUTO_1987_817"/>
      <w:r>
        <w:lastRenderedPageBreak/>
        <w:t>AUTO 817/1987, de 1 de julio de 1987</w:t>
      </w:r>
    </w:p>
    <w:bookmarkEnd w:id="40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ECLI:ES:TC:1987:817A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1.319/1986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Antonio Ramírez Cruz, en nombre propio, presentó escrito con fecha 4 de diciembre de 1986 en el que manifestaba su voluntad de interponer recurso de amparo contra la Sentencia dictada por la Audiencia Provincial de Sevilla el 12 de noviembre de 1986 (Rollo núm. 329/86), desestimatoria del recurso de apelación formulado contra la del Juzgado de Instrucción núm. 7 de dicha ciudad de 20 de marzo del mismo año, recaída en el Procedimiento Especial de Urgencia núm. 22/86, tramitado con base a una querella presentada por el promovente del amparo contra don José Manuel Mora Cuesta, y que había absuelto a éste del delito contra la libertad y seguridad en el trabajo (art. 499 bis 2 del C.P.) por el que había sido acusado. A tal efecto, incorporaba una relación circunstanciada de antecedentes y solicitaba la declaración de pobreza para la designación de Abogado y Procurador de oficio, aunque hacia indicación del Letrado don Carlos Feijoó Sicilia, que había iniciado las actuaciones judiciales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Después de efectuado el nombramiento de Procurador en la forma interesada, por Providencia de 11 de febrero de 1987 se concedió el plazo de veinte días para que la representación del actor formulara la correspondiente demanda de amparo con los requisitos prevenidos en el art. 49 LOTC. Esta fue presentada el 13 de marzo de 1987 con base, a los siguientes hechos: </w:t>
      </w:r>
    </w:p>
    <w:p w:rsidR="0036070F" w:rsidRDefault="0036070F" w:rsidP="0036070F">
      <w:pPr>
        <w:pStyle w:val="TextoNormal"/>
      </w:pPr>
      <w:r>
        <w:t xml:space="preserve">a) Don Antonio Ramírez Cruz, el 2 de mayo de 1983, presentó ante el Juzgado de Instrucción querella por delito contra la libertad y seguridad en el trabajo contra don José Manuel Mora Cuesta, correspondiendo su tramitación al núm. 7 de los de Sevilla la acción penal se basaba en que, habiendo comprado el querellado el inmueble en que se ubicaba la ferretería "Cuesta y Cáceres S.L" donde prestaba servicios laborales de dependiente el actor, y habiéndose subrogado en los derechos y obligaciones de la antigua empresa, a los siete días de la adquisición trasladó la mercancía a un cuarto piso, vendió el local para "Salón Recreativo", y, una vez terminadas las existencias de ferretería, en el mes de mayo de 1983 comunicó al querellante verbalmente su despido. Durante este tiempo la nueva empresa no se había dado de alta en la Licencia Fiscal ni al trabajador en la Seguridad Social. </w:t>
      </w:r>
    </w:p>
    <w:p w:rsidR="0036070F" w:rsidRDefault="0036070F" w:rsidP="0036070F">
      <w:pPr>
        <w:pStyle w:val="TextoNormal"/>
      </w:pPr>
      <w:r>
        <w:t xml:space="preserve">b) Con independencia de la nulidad del despido acordada por la Magistratura de Trabajo, que señaló la oportuna indemnización al no ser readmitido el trabajador, la causa penal </w:t>
      </w:r>
      <w:r>
        <w:lastRenderedPageBreak/>
        <w:t xml:space="preserve">fue sobreseida en siete ocasiones, aunque otras tantas fueron revocadas las resoluciones del Juzgado de Instrucción al resolver la Sección 2ª de la Audiencia Provincial de Sevilla los recursos interpuestos, ordenándose la práctica de una serie de pruebas solicitadas inicialmente en la querella, que, sin embargo, no se llevaron a su completa práctica. </w:t>
      </w:r>
    </w:p>
    <w:p w:rsidR="0036070F" w:rsidRDefault="0036070F" w:rsidP="0036070F">
      <w:pPr>
        <w:pStyle w:val="TextoNormal"/>
      </w:pPr>
      <w:r>
        <w:t xml:space="preserve">c) Al cabo de tres años las diligencias pasaron a Procedimiento Especial de Urgencia, en vez de a Sumario, y en el escrito de calificación provisional se solicitaron como pruebas para el juicio oral testifical del actor y del anterior dueño de la ferretería don Manuel Cuesta Barrios. El Juez no dio lugar a ellas, ni tampoco a otras pruebas testificales y documentales, incluso las ordenadas por la Sección 2ª de la Audiencia Provincial y las testificales pedidas por el Ministerio Fiscal, por lo que el Letrado del actor formuló su protesta y solicitó la suspensión del juicio por la indefensión que se le ocasionaba al "no ser oído ni tenido por parte", no haberse recibido los testimonios pedidos, ni aportados los documentos interesados y ordenados por el órgano judicial superior. </w:t>
      </w:r>
    </w:p>
    <w:p w:rsidR="0036070F" w:rsidRDefault="0036070F" w:rsidP="0036070F">
      <w:pPr>
        <w:pStyle w:val="TextoNormal"/>
      </w:pPr>
      <w:r>
        <w:t xml:space="preserve">La Sentencia dictada por el Juzgado de Instrucción el 20 de marzo de 1986, entendiendo que los hechos probados no eran constitutivos de delito contra la seguridad en el trabajo previsto en el art. 499 bis 2 del C.P., absolvió el acusado. </w:t>
      </w:r>
    </w:p>
    <w:p w:rsidR="0036070F" w:rsidRDefault="0036070F" w:rsidP="0036070F">
      <w:pPr>
        <w:pStyle w:val="TextoNormal"/>
      </w:pPr>
      <w:r>
        <w:t xml:space="preserve">d) La Sentencia del Juzgado de Instrucción fue recurrida alegando indefensión y solicitando de la Sección 1ª de la Audiencia que conoció de la impugnación una serie de pruebas para el esclarecimiento de los hechos. Estas, sin embargo, fueron denegadas y la Sentencia dictada en segunda instancia recogió los extremos de La apelada confirmando su fallo. </w:t>
      </w:r>
    </w:p>
    <w:p w:rsidR="0036070F" w:rsidRDefault="0036070F" w:rsidP="0036070F">
      <w:pPr>
        <w:pStyle w:val="TextoNormal"/>
      </w:pPr>
      <w:r>
        <w:t>Se invoca la vulneración de los arts. 24.1 y 35.1 de la Constitución y se solicita que, reconocida tal lesión contenida en las Sentencias, se anulen las actuaciones "desde la omisión de las garantías formales, retrotrayendo las actuaciones al momento en que dichas garantías debieron ser observadas, es decir, al escrito de calificación provisional antes del Juicio oral, con la práctica de las pruebas documentales ordenadas por la Sección 2ª de la Audiencia Provincial, así como las demás pruebas testificales y documentales pedidas en dicho escrito.</w:t>
      </w:r>
    </w:p>
    <w:p w:rsidR="0036070F" w:rsidRDefault="0036070F" w:rsidP="0036070F">
      <w:pPr>
        <w:pStyle w:val="TextoNormal"/>
      </w:pPr>
    </w:p>
    <w:p w:rsidR="0036070F" w:rsidRDefault="0036070F" w:rsidP="0036070F">
      <w:pPr>
        <w:pStyle w:val="TextoNormal"/>
      </w:pPr>
      <w:r w:rsidRPr="0036070F">
        <w:rPr>
          <w:rStyle w:val="NumeroAFNegritaCaracter"/>
        </w:rPr>
        <w:t>3</w:t>
      </w:r>
      <w:r>
        <w:t>. En Providencia de 8 de abril de 1987 la Sección acordó conceder el plazo común de diez días al Ministerio Fiscal y al solicitante del amparo para que alegaran lo que estimasen procedente en relación con la posible existencia como motivo de inadmisión insubsanable de la carencia manifiesta de contenido que justifique una decisión por parte del Tribunal Constitucional, conforme previene el art. 50.2.b) LOTC.</w:t>
      </w:r>
    </w:p>
    <w:p w:rsidR="0036070F" w:rsidRDefault="0036070F" w:rsidP="0036070F">
      <w:pPr>
        <w:pStyle w:val="TextoNormal"/>
      </w:pPr>
    </w:p>
    <w:p w:rsidR="0036070F" w:rsidRDefault="0036070F" w:rsidP="0036070F">
      <w:pPr>
        <w:pStyle w:val="TextoNormal"/>
      </w:pPr>
      <w:r w:rsidRPr="0036070F">
        <w:rPr>
          <w:rStyle w:val="NumeroAFNegritaCaracter"/>
        </w:rPr>
        <w:t>4</w:t>
      </w:r>
      <w:r>
        <w:t>. La parte actora, en escrito presentado el 28 de abril de 1987, razona que el recurso de amparo ha sido interpuesto basándose en la violación de derecho o libertad imputable a una acción u omisión del órgano judicial, ya que se denegaron las pruebas pedidas por la acusación particular y el Ministerio Fiscal y no se practicaron las ordenadas por el Tribunal superior, y, en consecuencia, solicita sean estimadas las alegaciones efectuadas, ordenando la continuación del recurso de amparo formulado.</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al evacuar el trámite en escrito presentado el 19 de mayo, entiende que el recurso carece de dimensión constitucional, por lo que procede su inadmisión conforme al art. 50.2.b) de la LOTC, ya que en la demanda no se argumenta sobre la pretendida infracción del derecho al uso de las pruebas pertinentes y, habiendo coincidencia básica en los hechos, la cuestión afecta, simplemente, a su calificación jurídico-penal.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Al estar el art. 35.1 de la Constitución, citado por la demanda como uno de los preceptos vulnerados por las Sentencias impugnadas, fuera del ámbito objetivo de los derechos susceptibles de amparo según los arts. 53.2 de la C.E. y 41.1 de la LOTC, sólo puede ser considerado objeto del presente incidente de inadmisión el examen de la eventual lesión del otro artículo invocado, el art. 24 C.E., que la parte actora entiende producida como consecuencia de haberse dictado las indicadas resoluciones judiciales con la denegación previa de pruebas propuestas por la acusación particular para su práctica en el juicio oral: concretamente de carácter testifical y documental.</w:t>
      </w:r>
    </w:p>
    <w:p w:rsidR="0036070F" w:rsidRDefault="0036070F" w:rsidP="0036070F">
      <w:pPr>
        <w:pStyle w:val="TextoNormal"/>
      </w:pPr>
    </w:p>
    <w:p w:rsidR="0036070F" w:rsidRDefault="0036070F" w:rsidP="0036070F">
      <w:pPr>
        <w:pStyle w:val="TextoNormal"/>
      </w:pPr>
      <w:r w:rsidRPr="0036070F">
        <w:rPr>
          <w:rStyle w:val="NumeroAFNegritaCaracter"/>
        </w:rPr>
        <w:t>2</w:t>
      </w:r>
      <w:r>
        <w:t>. En tal sentido ha de recordarse la doctrina sentada por este Tribunal en torno al derecho a utilizar las pruebas, que si bien asiste no sólo al acusado en el proceso penal sino también a quien ejercita la acción penal, no comporta, sin embargo, el que necesariamente hayan de practicarse ilimitadamente todas las que soliciten las partes.  Por el contrario, como establece para la clase de proceso contemplado en este amparo el art. 8 de la L.0. 10/80, de 11 de noviembre, corresponde al Juez la decisión de su práctica, previo examen de su pertinencia. Si bien el rechazo judicial puede determinar la violación del correspondiente derecho fundamental reconocido por el art.  24 C.E. y justificarse entonces la vía del proceso constitucional, para ello es preciso que, al menos, se razone sobre la indefensión causada por la denegación. No basta, como aquí se hace, con la referencia a los medios de prueba omitidos, ni siquiera con la puesta en evidencia de su relación con el objeto del proceso, si no que ha de argumentarse sobre su relevancia, al margen o con independencia de las pruebas que efectivamente se practicaron en el juicio (A. 13-5-87, R.A. 366/86, 29-10-86, R.A.  203/86, entre otros).</w:t>
      </w:r>
    </w:p>
    <w:p w:rsidR="0036070F" w:rsidRDefault="0036070F" w:rsidP="0036070F">
      <w:pPr>
        <w:pStyle w:val="TextoNormal"/>
      </w:pPr>
    </w:p>
    <w:p w:rsidR="0036070F" w:rsidRDefault="0036070F" w:rsidP="0036070F">
      <w:pPr>
        <w:pStyle w:val="TextoNormal"/>
      </w:pPr>
      <w:r w:rsidRPr="0036070F">
        <w:rPr>
          <w:rStyle w:val="NumeroAFNegritaCaracter"/>
        </w:rPr>
        <w:t>3</w:t>
      </w:r>
      <w:r>
        <w:t>. Por otro lado, para la viabilidad de un recurso de amparo basado en la improcedente denegación de prueba solicitada en primera instancia, resulta imprescindible que en la apelación la parte asuma debidamente la carga procesal impuesta para que el propio órgano judicial que conoce el recurso pueda subsanar dicha exclusión, observando en la impugnación de que se trata las exigencias del art.  792, regla segunda de la L.E.Cr. En este caso no ocurrió así, pues, según el Auto de la Sección Primera de la Audiencia Provincial de 14 de mayo de 1986, no fue posible acordar el recibimiento a prueba en la segunda instancia al no pedirse en el escrito de interposición del recurso la práctica de la serie de pruebas que se relacionaban como no practicadas según exige el indicado precepto procesal.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los motivos expuestos la Sección acuerda inadmitir el recurso de amparo interpuesto por don Antonio Ramírez Cruz, y el archivo de las actuaciones.</w:t>
      </w:r>
    </w:p>
    <w:p w:rsidR="0036070F" w:rsidRDefault="0036070F" w:rsidP="0036070F">
      <w:pPr>
        <w:pStyle w:val="TextoNormal"/>
      </w:pPr>
    </w:p>
    <w:p w:rsidR="0036070F" w:rsidRDefault="0036070F" w:rsidP="0036070F">
      <w:pPr>
        <w:pStyle w:val="TextoNormal"/>
      </w:pPr>
      <w:r>
        <w:t>Madrid, uno de julio de mil novecientos ochenta y siete.</w:t>
      </w:r>
    </w:p>
    <w:p w:rsidR="0036070F" w:rsidRDefault="0036070F">
      <w:pPr>
        <w:rPr>
          <w:rFonts w:ascii="Times New Roman" w:eastAsia="Times New Roman" w:hAnsi="Times New Roman" w:cs="Times New Roman"/>
          <w:sz w:val="24"/>
          <w:szCs w:val="24"/>
          <w:lang w:eastAsia="es-ES"/>
        </w:rPr>
      </w:pPr>
      <w:r>
        <w:lastRenderedPageBreak/>
        <w:br w:type="page"/>
      </w:r>
    </w:p>
    <w:p w:rsidR="0036070F" w:rsidRDefault="0036070F" w:rsidP="0036070F">
      <w:pPr>
        <w:pStyle w:val="TtuloResolucin"/>
      </w:pPr>
      <w:bookmarkStart w:id="410" w:name="AUTO_1987_818"/>
      <w:r>
        <w:lastRenderedPageBreak/>
        <w:t>AUTO 818/1987, de 1 de julio de 1987</w:t>
      </w:r>
    </w:p>
    <w:bookmarkEnd w:id="41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ECLI:ES:TC:1987:818A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1.336/1986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1" w:name="AUTO_1987_819"/>
      <w:r>
        <w:lastRenderedPageBreak/>
        <w:t>AUTO 819/1987, de 1 de julio de 1987</w:t>
      </w:r>
    </w:p>
    <w:bookmarkEnd w:id="41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ECLI:ES:TC:1987:819A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1.364/1986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 Jesús García-Moncalvillo y Alonso, Procurador de los Tribunales, presentó escrito el 18 de diciembre de 1986 en su propio nombre, solicitando la designación de Abogado y Procurador por el turno de oficio para la interposición de recurso de amparo contra la Sentencia dictada por el Juzgado de Instrucción de Alcobendas el 16 de enero de 1985, notificada el día 2 de diciembre de 1986, en grado de apelación dimanante de los autos de juicio núm. 321/84 del Juzgado de Distrito de la referida población de Alcobendas.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21 de enero de 1987, la Sección acordó, antes de decidir sobre la petición de los nombramientos interesados, que se requiriese al recurrente para que en el plazo de diez días presentara la relación circunstanciada de los hechos en que pretendía fundamentar el recurso y, al propio tiempo, acreditase haber gozado de los beneficios de justicia gratuita en el proceso judicial antecedente, o bien encontrarse comprendido dentro de los requisitos establecidos en los arts. 13 y siguientes de la LEC y en las Normas sobre beneficio de justicia gratuita en los procesos constitucionales, aprobadas por Acuerdo del Pleno del Tribunal de 20 de diciembre de 1982.</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 fecha 13 de febrero de 1987, dando cumplimiento al requerimiento efectuado, se presentó por el Sr. García-Moncalvillo y Alonso escrito en forma de demanda, fundamentando el recurso de amparo en los siguientes hechos: </w:t>
      </w:r>
    </w:p>
    <w:p w:rsidR="0036070F" w:rsidRDefault="0036070F" w:rsidP="0036070F">
      <w:pPr>
        <w:pStyle w:val="TextoNormal"/>
      </w:pPr>
      <w:r>
        <w:t xml:space="preserve">a) El 13 de abril de 1984 fue condenado en el Juicio de Faltas núm. 321/84 del Juzgado de Distrito de Alcobendas, como autor de dos faltas contra el orden público, concretamente, de desobediencia leve a la autoridad y de ofensa leve a los agentes de la autoridad en el ejercicio de sus funciones, previstas en los párrafos 5º y 6º del art.570 C.P., a sendas penas de multa de 7.500 pesetas, en conjunto 15.000 pesetas, con treinta días de arresto sustitutorio en caso de impago y a las costas del juicio. </w:t>
      </w:r>
    </w:p>
    <w:p w:rsidR="0036070F" w:rsidRDefault="0036070F" w:rsidP="0036070F">
      <w:pPr>
        <w:pStyle w:val="TextoNormal"/>
      </w:pPr>
      <w:r>
        <w:t>b) Interpuesto recurso de apelación, el Juez de Instrucción de Alcobendas dictó Sentencia el 16 de enero de 1985 por la que estima parcialmente el recurso, confirmando la resolución impugnada en lo tocante a la apreciación de la falta del art. 570.5 C.P. y revocándola en relación con la falta del art. 570.6 del mismo texto legal, declarando de oficio las costas de la segunda instancia.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xml:space="preserve">. El recurrente invoca la vulneración de los siguientes derechos fundamentales: tutela judicial efectiva (art. 24.1 de la Constitución); a un proceso público sin dilaciones indebidas y con todas las garantías (art. 24.2 de la Constitución); a la presunción de inocencia (art. 24.2); al honor y a la propia imagen (art. 18.1 de la Constitución); y la inconstitucionalidad e invalidez sobrevenida "y como consecuencia la derogación de los arts. 93, 94, 103 y 115 del Reglamento General de Recaudación" y la de aquellos otros de la misma legislación a los que el Tribunal considere oportuno extenderse por conexión o consecuencia". </w:t>
      </w:r>
    </w:p>
    <w:p w:rsidR="0036070F" w:rsidRDefault="0036070F" w:rsidP="0036070F">
      <w:pPr>
        <w:pStyle w:val="TextoNormal"/>
      </w:pPr>
      <w:r>
        <w:t xml:space="preserve">En el escrito presentado solicita la anulación de las Sentencias del Juzgado de Instrucción de Alcobendas y de Distrito de la misma localidad dictadas en el Juicio de Faltas 321/84, y que se repongan las actuaciones penales al momento en que se conculcaron los derechos constitucionales invocados. Solicita también la suspensión de la ejecución de la Sentencia recurrida en amparo. </w:t>
      </w:r>
    </w:p>
    <w:p w:rsidR="0036070F" w:rsidRDefault="0036070F" w:rsidP="0036070F">
      <w:pPr>
        <w:pStyle w:val="TextoNormal"/>
      </w:pPr>
      <w:r>
        <w:t xml:space="preserve">Por medio de otrosí manifiesta encontrarse comprendido dentro de los requisitos establecidos en el art. 13 y siguientes LEC y en las Normas sobre defensa gratuita en los procesos constitucionales, ya que sus ingresos no llegan al salario mínimo interprofesional. </w:t>
      </w:r>
    </w:p>
    <w:p w:rsidR="0036070F" w:rsidRDefault="0036070F" w:rsidP="0036070F">
      <w:pPr>
        <w:pStyle w:val="TextoNormal"/>
      </w:pPr>
      <w:r>
        <w:t xml:space="preserve">Al escrito presentado se acompañaban copias de las Sentencias recurridas. 5. Acordado por providencia de 18 de febrero pasado el nombramiento solicitado de Procurador y Abogado para la representación y asistencia letrada en el recurso de amparo, por nueva resolución del 11 de marzo, se otorgó el plazo de veinte días para que se formalizara la demanda con los requisitos del art. 49 LOTC. Esta se presentó el 29 de abril de 1987 efectuándose remisión al escrito del propio recurrente en el que se hizo la relación circunstanciada requerida, con resumen de sus antecedentes, invocación de derechos fundamentales y reproducción de la pretensión de amparo. </w:t>
      </w:r>
    </w:p>
    <w:p w:rsidR="0036070F" w:rsidRDefault="0036070F" w:rsidP="0036070F">
      <w:pPr>
        <w:pStyle w:val="TextoNormal"/>
      </w:pPr>
      <w:r>
        <w:t xml:space="preserve">6. Por providencia de 20 de mayo de 1987, la Sección acordó tener por presentado el escrito formulando la demanda de amparo y otorgar a la Procuradora del recurrente y al Ministerio Fiscal el plazo común de diez días que establece el art. 50 LOTC para alegaciones sobre los siguientes motivos de inadmisión del recurso: Haberse presentado la demanda fuera de plazo (art. 50.1.a), en conexión con el art. 44.2, ambos de la LOTC); no haberse invocado formalmente en el proceso el derecho constitucional vulnerado, como exige el art. 44.1.c) LOTC; y carecer la demanda manifiestamente de contenido que justifique una decisión por parte del Tribunal Constitucional (art. 50.2.b) LOTC). </w:t>
      </w:r>
    </w:p>
    <w:p w:rsidR="0036070F" w:rsidRDefault="0036070F" w:rsidP="0036070F">
      <w:pPr>
        <w:pStyle w:val="TextoNormal"/>
      </w:pPr>
      <w:r>
        <w:t xml:space="preserve">7. El Ministerio Fiscal, en escrito presentado el 5 de junio de 1987, interesa la inadmisión de la demanda por concurrir en la misma los motivos invocados en la providencia citada, ya que no se acredita la fecha de notificación de la Sentencia de apelación ni la invocación requerida en relación con la presunta vulneración de derechos fundamentales producida por la Sentencia de instancia del Juzgado de Distrito, y, en fin, carece de toda base la imputación de la lesión de los derechos fundamentales que constituye la base de la demanda presentada. </w:t>
      </w:r>
    </w:p>
    <w:p w:rsidR="0036070F" w:rsidRDefault="0036070F" w:rsidP="0036070F">
      <w:pPr>
        <w:pStyle w:val="TextoNormal"/>
      </w:pPr>
      <w:r>
        <w:t>8. El recurrente, al evacuar el trámite por medio de escrito presentado el 10 de junio de 1987, se remite a los autos en los que debe constar la fecha de notificación que se dice efectuada el 4 de abril de 1987, manifestando haber solicita do al Juzgado de Instrucción de Alcobendas el oportuno testimonio, si bien obra ya en autos el haberse efectuado en diciembre de 1986 comprometiéndose a poner a disposición de este Tribunal la mencionada justificación en cuanto obre en su poder; afirma haber hecho la invocación oportuna dentro de la brevedad que permite el Juicio de Faltas, además de que el hecho de pedir su absolución contiene intrínsecamente la voluntad de la invocación oportuna; y que el contenido constitucional de la pretensión formulada deriva de la falta de tutela judicial efecti</w:t>
      </w:r>
      <w:r>
        <w:lastRenderedPageBreak/>
        <w:t>va producida por la persistencia de unos recaudadores en entrar en un domicilio sin un Auto razonado, como marcan las leyes, y de no exigirse el cumplimiento correcto de las mismas. En consecuencia, solicita la admisión a trámite del recurso de amparo formulado.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Habiéndose acreditado en las actuaciones mediante la certificación que la Sentencia impugnada en amparo fue notificada el 3 de diciembre de 1986, ha de excluirse la primera de las causas de inadmisión puestas de manifiesto en la providencia de 20 de mayo de 1987. No ocurre así, sin embargo, con los otros dos motivos advertidos en dicha resolución.</w:t>
      </w:r>
    </w:p>
    <w:p w:rsidR="0036070F" w:rsidRDefault="0036070F" w:rsidP="0036070F">
      <w:pPr>
        <w:pStyle w:val="TextoNormal"/>
      </w:pPr>
      <w:r>
        <w:t>Por lo que concierne a la lesión de los derechos fundamentales que se imputa a las sentencias judiciales, debe señalarse que, si tal lesión se hubiera producido efectivamente, sería consecuencia de la sentencia dictada por el Juzgado de Distrito, ya que la pronunciada en apelación, en relación con la única falta que sanciona, es simplemente confirmatoria. Existió, por ello, oportunidad para dar cumplimiento a la exigencia del art 44.1.c) LOTC, al interponer el recurso de apelación o en la correspondiente vista, posibilitando así la eventual subsanación en la propia vía judicial. La observancia de dicho requisito para la sustanciación del amparo constitucional debió acreditarse en el trámite otorgado al efecto, sin que sea suficiente para justificar su incumplimiento la referencia que el recurrente hace a la brevedad y naturaleza del juicio de faltas, pues nada impide que la invocación fuera recogida en la correspondiente Acta, cerciorándose de ello la parte y formulando, en caso contrario, la oportuna protesta. Asimismo, tampoco puede aceptarse que en la petición de absolución deba entenderse comprendida la mención de todos los derechos fundamentales que se pretenden hacer valer en este proceso constitucional, ni tan siquiera, como se sostiene en las alegaciones efectuadas, del derecho a la tutela judicial efectiva, que no puede entenderse afectado por el solo hecho de que la resolución judicial motivada, en desacuerdo con dicha petición de absolución, sea condenatoria del recurrente.</w:t>
      </w:r>
    </w:p>
    <w:p w:rsidR="0036070F" w:rsidRDefault="0036070F" w:rsidP="0036070F">
      <w:pPr>
        <w:pStyle w:val="TextoNormal"/>
      </w:pPr>
    </w:p>
    <w:p w:rsidR="0036070F" w:rsidRDefault="0036070F" w:rsidP="0036070F">
      <w:pPr>
        <w:pStyle w:val="TextoNormal"/>
      </w:pPr>
      <w:r w:rsidRPr="0036070F">
        <w:rPr>
          <w:rStyle w:val="NumeroAFNegritaCaracter"/>
        </w:rPr>
        <w:t>2</w:t>
      </w:r>
      <w:r>
        <w:t>. Además de la razón expuesta, suficiente para acordar la inadmisión del recurso de amparo promovido, la demanda carece asimismo manifiestamente de contenido constitucional, ya que, debiendo marginarse las consideraciones relativas al Reglamento General de Recaudación y a la regularidad del procedimiento de apremio en cuanto se ponen en conexión con preceptos ajenos al amparo constitucional, como son los artículos 117.3 y 4, 91 y Disposición Derogatoria 3ª de la Constitución, no cabe apreciar tampoco, ni siquiera en hipótesis, que las Sentencias impugnadas hagan menoscabo ninguno de los derechos fundamentales que en la misma se invocan.</w:t>
      </w:r>
    </w:p>
    <w:p w:rsidR="0036070F" w:rsidRDefault="0036070F" w:rsidP="0036070F">
      <w:pPr>
        <w:pStyle w:val="TextoNormal"/>
      </w:pPr>
      <w:r>
        <w:t>En relación con el art. 24.1 de la Constitución, la circunstancia de que la Sentencia inicial no recoja lo manifestado por el actor "sobre las coacciones y allanamiento de morada y los alegatos realizados en su defensa" no priva a aquella de fundamentación suficiente, ni implica que no se hayan apreciado judicialmente las razones del acusado y su defensa, conforme a lo dispuesto en el art. 973 LECr y 11 del Decreto de 21 de noviembre de 1952, sino que supone, únicamente, que no fueron acogidas como ciertas aquellas manifestaciones a los efectos de declarar los hechos probados o como relevantes para la calificación jurídica o apreciación de circunstancias modificativas de la responsabilidad. En concreto, para que pudiera reprocharse ausencia de pronunciamiento judicial sobre las supuestas coacciones o allanamiento de morada, habría sido necesario que al menos se hubiera inten</w:t>
      </w:r>
      <w:r>
        <w:lastRenderedPageBreak/>
        <w:t>tado el ejercicio de la acción penal en los términos establecidos por los arts. 100 y siguientes LECr. Menos consistencia tiene aún la alegada infracción de los arts. 550 y 556 LECr. por la entrada en las dependencias sociales, ya que no guarda relación directa con las sentencias dictadas en primera y segunda instancia que se impugnan en amparo. De haberse producido aquella infracción, sería por efecto de anteriores autos desconectados con el enjuiciamiento penal de la conducta del recurrente, y afectaría al derecho a la inviolabilidad del domicilio (art. 18.2 de la Constitución) de titularidad ajena al actor, esto es, de la sociedad a la que, en expresión suya, "prestaba su colaboración".  Igualmente la referencia a la exención de responsabilidad criminal por aplicación del art. 8.11 del CP es un alegato que no excede del ámbito de la legalidad ordinaria, cuya apreciación corresponde en exclusiva a los órganos de la jurisdicción.</w:t>
      </w:r>
    </w:p>
    <w:p w:rsidR="0036070F" w:rsidRDefault="0036070F" w:rsidP="0036070F">
      <w:pPr>
        <w:pStyle w:val="TextoNormal"/>
      </w:pPr>
    </w:p>
    <w:p w:rsidR="0036070F" w:rsidRDefault="0036070F" w:rsidP="0036070F">
      <w:pPr>
        <w:pStyle w:val="TextoNormal"/>
      </w:pPr>
      <w:r w:rsidRPr="0036070F">
        <w:rPr>
          <w:rStyle w:val="NumeroAFNegritaCaracter"/>
        </w:rPr>
        <w:t>3</w:t>
      </w:r>
      <w:r>
        <w:t>. Tampoco cabe apreciar la lesión del derecho a un proceso público sin dilaciones indebidas y con todas las garantías (art. 24.2 de la Constitución). Primero, porque carece de sentido alegar, como señala la reiterada doctrina de este Tribunal (Sentencia 51/85, de 10 de abril, y Autos de 12 de noviembre de 1986 y 1 de abril de 1987, entre otros), la larga duración de la causa cuando el proceso ya ha finalizado; y, segundo, porque la falta de firma del Secretario, que se dice producida en ratificaciones y diligencias, carece de trascendencia sobre la integridad del juicio o sobre las Sentencias pronunciadas, salvo que hubiera producido indefensión, lo que no es el caso, pues el recurrente nada alega ni razona al respecto.</w:t>
      </w:r>
    </w:p>
    <w:p w:rsidR="0036070F" w:rsidRDefault="0036070F" w:rsidP="0036070F">
      <w:pPr>
        <w:pStyle w:val="TextoNormal"/>
      </w:pPr>
      <w:r>
        <w:t>El derecho a la presunción de inocencia, ha sido asimismo respetado, pues consta la declaración en juicio de testigos, elemento de prueba con aptitud suficiente para desvirtuar la presunción "iuris tantum" que se invoca. Por último, para entender excluida cualquier violación del derecho al honor e intimidad del recurrente, basta recordar que no pueden producirla, como ha señalado este Tribunal (Auto, de 3 de junio de 1987, R.A. 639/86), las resoluciones y decisiones judiciales que se limitan a enjuiciar y sancionar en el seno de un proceso conductas penalmente ilícitas.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 la presente demanda y el archivo de las 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2" w:name="AUTO_1987_820"/>
      <w:r>
        <w:lastRenderedPageBreak/>
        <w:t>AUTO 820/1987, de 1 de julio de 1987</w:t>
      </w:r>
    </w:p>
    <w:bookmarkEnd w:id="41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3" w:name="AUTO_1987_821"/>
      <w:r>
        <w:lastRenderedPageBreak/>
        <w:t>AUTO 821/1987, de 1 de julio de 1987</w:t>
      </w:r>
    </w:p>
    <w:bookmarkEnd w:id="41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94/1987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4" w:name="AUTO_1987_822"/>
      <w:r>
        <w:lastRenderedPageBreak/>
        <w:t>AUTO 822/1987, de 1 de julio de 1987</w:t>
      </w:r>
    </w:p>
    <w:bookmarkEnd w:id="414"/>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ECLI:ES:TC:1987:822A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181/1987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5" w:name="AUTO_1987_823"/>
      <w:r>
        <w:lastRenderedPageBreak/>
        <w:t>AUTO 823/1987, de 1 de julio de 1987</w:t>
      </w:r>
    </w:p>
    <w:bookmarkEnd w:id="41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184/1987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6" w:name="AUTO_1987_824"/>
      <w:r>
        <w:lastRenderedPageBreak/>
        <w:t>AUTO 824/1987, de 1 de julio de 1987</w:t>
      </w:r>
    </w:p>
    <w:bookmarkEnd w:id="41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197/1987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presentado en el Juzgado de Guardia el día 17 de Febrero, tuvo entrada en el Registro de este Tribunal al día siguiente, el Procurador de los Tribunales, Don Luciano Rosch Nadal, interpone, en nombre y representación de la Asociación Profesional de Agricultores y Ganaderos de la Provincia de Málaga (ASAGA) y de Dª Ana Moreno Ramírez de Arellano, D. Antonio Moreno Guerrero, D. Francisco Carreira Jiménez, D. Luis Casero Carvajal, D. Antonio Aguilera Luque, D. Pedro Palomo Lobato, D. Alfonso Aragón Domínguez D. Julián Romo Velasco, Dª Rosario Borrego Ruiz, D. Juan Morales Borrego, Dª Mª del Carmen Guillén Borrego, Dª Carmen de Rojas Arreses Rojas, Dª Teresa de Rojas Arreses Rojas, Dª Angela Hinojosa Bohórquez, Dª Angela Hinojosa Lacarcel, Dª Virtudes del Pozo Martos, D. Francisco Acuñas del Pozo, D. Juan Acuñas del Pozo, D. José Mª Reyes Roldán, Dª Isabel Escobar Hinojosa, D. Antonio Escobar Hinojosa y D. Juan Escobar Hinojosa, recurso de amparo contra el Decreto 228/1985 de 16 de Octubre del Consejo de Gobierno de la Junta de Andalucía, y contra las Sentencias de la Audiencia Territorial de Sevilla y del Tribunal Supremo, de 3 de Febrero y 10 de Diciembre de 1986, respectivamente, en autos sobre el Plan de actuación agraria en la Comarca de Antequera.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fundan el presente recurso de amparo son, en síntesis, los siguientes: </w:t>
      </w:r>
    </w:p>
    <w:p w:rsidR="0036070F" w:rsidRDefault="0036070F" w:rsidP="0036070F">
      <w:pPr>
        <w:pStyle w:val="TextoNormal"/>
      </w:pPr>
      <w:r>
        <w:t xml:space="preserve">a) La Junta de Andalucía dictó, con fecha 16 de Diciembre de 1985, el Decreto 228/1985, sobre el Plan de Actuación Agraria en la Comarca de Antequera, en el marco de las actuaciones que sobre reforma agraria ha emprendido el Gobierno de la mencionada Comunidad Autónoma. </w:t>
      </w:r>
    </w:p>
    <w:p w:rsidR="0036070F" w:rsidRDefault="0036070F" w:rsidP="0036070F">
      <w:pPr>
        <w:pStyle w:val="TextoNormal"/>
      </w:pPr>
      <w:r>
        <w:t xml:space="preserve">b) Contra dicho Decreto interpusieron los hoy recurrentes en amparo recurso contencioso-administrativo, tramitado por la vía de la Ley 62/1978, de 26 de Diciembre, ante la Audiencia Territorial de Sevilla, que fue estimado parcialmente por Sentencia de su Sala de lo Contencioso, de fecha 3 de Febrero de 1986, que declaró nulos los apartados 2 y 3 del art. 1 y el art. 5. 1º, apartado a) del mencionado Decreto. </w:t>
      </w:r>
    </w:p>
    <w:p w:rsidR="0036070F" w:rsidRDefault="0036070F" w:rsidP="0036070F">
      <w:pPr>
        <w:pStyle w:val="TextoNormal"/>
      </w:pPr>
      <w:r>
        <w:t>c) Interpuesto recurso de apelación ante el Tribunal Supremo, fue desestimado por Sentencia, de 10 de Diciembre de 1986, que declaró terminado el procedimiento, al haberse reconocido totalmente en vía administrativa por la Administración demandada, las pretensiones de los recurrentes.</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xml:space="preserve">. Los recurrentes solicitan de este Tribunal que declare la nulidad de los arts. 1, párrafos 2 y 3 y el art. 5, en la totalidad de su apartado 1 del Decreto 228/1985, de 16 de octubre, y asimismo la revocación de las Sentencias de la Audiencia Territorial de Sevilla y del Tribunal Supremo, impugnadas. Aducen como violados los arts. 25, 14 y 24.1 de la CE. </w:t>
      </w:r>
    </w:p>
    <w:p w:rsidR="0036070F" w:rsidRDefault="0036070F" w:rsidP="0036070F">
      <w:pPr>
        <w:pStyle w:val="TextoNormal"/>
      </w:pPr>
      <w:r>
        <w:t xml:space="preserve">Fundan su queja respecto a la presunta violación del art. 25 de la CE, en que el Decreto citado, al contemplar la expropiación de fincas como incumplimiento de la función social de la propiedad origina una sanción, que tiene su presupuesto en hechos realizados con cinco años de anterioridad a la aprobación de la Ley 8/1984, de 3 de Julio sobre Reforma Agraria de Andalucía. Por ello, y pese a ser invocada dicha vulneración constitucional, la Sentencia de la Audiencia de Sevilla no abordó dicha cuestión al estimar vulnerado el art. 24.1 de la CE, y ser, en consecuencia, innecesario. Aducen los recurrentes -asimismo-, que se ha violado el art. 14 de la CE, ya que el Decreto de Actuación en la Comarca de Antequera, al contemplar como supuesto de hecho habilitante el incumplimiento de la función social de la propiedad, de forma diversa al contemplado en las Leyes del Estado, ocasiona discriminación, ya que el art. 149.1.18 de la CE establece como competencia exclusiva del Estado la legislación en materia de expropiación forzosa. Igualmente se afirma que la Audiencia de Sevilla al no pronunciarse sobre la discriminación denunciada incurrió en lesión del art. 24.1, en relación con el art. 14 de la CE. </w:t>
      </w:r>
    </w:p>
    <w:p w:rsidR="0036070F" w:rsidRDefault="0036070F" w:rsidP="0036070F">
      <w:pPr>
        <w:pStyle w:val="TextoNormal"/>
      </w:pPr>
      <w:r>
        <w:t>Finalmente los recurrentes sostienen que las resoluciones judiciales impugnadas -Audiencia Territorial de Sevilla y Tribunal Supremo- lesionan el art. 24.1 de la CE. Fundan su queja, por un lado, en que la Sentencia de Sevilla al no pronunciarse sobre las alegadas infracciones -arts. 14 y 25 de la CE-, es decir sobre el fondo del asunto, ocasiona que en el futuro se sigan lesionando tales derechos, que se podría evitar con el pronunciamiento obligado de las Sentencias recurridas; y de otro, que la Sentencia del Tribunal Supremo incurre en violación del art. 24. 1 de la CE al no hacer pronunciamiento alguno sobre las cuestiones planteadas al confundir la ejecución provisional de la Sentencia con el reconocimiento, en vía administrativa, de todas las pretensiones de los recurrentes.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11 de Marzo de 1987, la Sección 4ª de este Tribunal acuerda conceder un plazo común de diez días al Ministerio Fiscal y al solicitante del amparo, para que dentro de dicho plazo aleguen lo que estimen pertinente respecto de los siguientes motivos de inadmisión: 1º) De carácter subsanable: a) Ser la demanda defectuosa, al no acompañar a la misma el documento que acredite la representación con la que pretende actuar en el presente procedimiento (art. 50.1.b) en relación con el 49.2.a) LOTC). b) Ser igualmente defectuosa la demanda al no acompañar a la misma la copia, traslado o certificación de las resoluciones impugnadas (art. 50.1.b) en relación con el 49.2.b) LOTC). 2º) De carácter insubsanable: a) Haberse presentado la demanda fuera de plazo (art. 50.1.a) en relación con el 44.2 LOTC). b) Carecer la demanda manifiestamente de contenido que justifique una decisión por parte de este Tribunal (art. 50.2.b) LOTC).</w:t>
      </w:r>
    </w:p>
    <w:p w:rsidR="0036070F" w:rsidRDefault="0036070F" w:rsidP="0036070F">
      <w:pPr>
        <w:pStyle w:val="TextoNormal"/>
      </w:pPr>
    </w:p>
    <w:p w:rsidR="0036070F" w:rsidRDefault="0036070F" w:rsidP="0036070F">
      <w:pPr>
        <w:pStyle w:val="TextoNormal"/>
      </w:pPr>
      <w:r w:rsidRPr="0036070F">
        <w:rPr>
          <w:rStyle w:val="NumeroAFNegritaCaracter"/>
        </w:rPr>
        <w:t>5</w:t>
      </w:r>
      <w:r>
        <w:t>. Don Luciano Rosch Nadal, Procurador de la Asociación Profesional de Agricultores Málaga y Ganaderos de la Provincia de Málaga y demás personas citadas en la demanda, tras salvar, con la documentación oportuna, los defectos subsanables señalados en la providencia de 11 de Marzo de 1987, efectúa sus alegaciones, reiterando las de su demanda.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6</w:t>
      </w:r>
      <w:r>
        <w:t xml:space="preserve">. El Fiscal, se opone a la admisión del recurso y al efecto, por lo que se refiere al principio de legalidad contenido en el art. 25.1 CE, indica que no es posible aceptar que la expropiación de una finca por su deficiente aprovechamiento constituya una sanción en el preciso sentido jurídico que hay que otorgarle a este vocablo. La Ley de Reforma Agraria aplicada, ni tampoco la Ley 34/1979, estatal, de fincas manifiestamente mejorables, son leyes sancionadoras. Su finalidad es muy otra: la de hacer posible la función social de la propiedad. </w:t>
      </w:r>
    </w:p>
    <w:p w:rsidR="0036070F" w:rsidRDefault="0036070F" w:rsidP="0036070F">
      <w:pPr>
        <w:pStyle w:val="TextoNormal"/>
      </w:pPr>
      <w:r>
        <w:t>Añade que a las Sentencias recurridas se le imputa lesión del derecho de tutela judicial y del de prohibición de indefensión (Fº 34), la de la Audiencia porque, si bien dio lugar al recurso en lo que a infracción del art. 24.1 se refería y anuló algunos artículos del Decreto, no se pronunció sobre la violación de los derechos de igualdad y de legalidad también planteados; la del Tribunal Supremo porque "confunde la ejecución provisional de la sentencia de primera instancia con el reconocimiento en primera instancia de todas las pretensiones de sus representados". Pero lo que se denuncia es, en definitiva, incongruencia omisiva de los fallos, y no toda incongruencia procesal constituye una infracción constitucional que pueda llevarse a la interdicción de indefensión que declara el art. 24.1 CE. La incongruencia sólo tendrá dimensión constitucional, según repetidamente tiene dicho este Tribunal, cuando altera los términos del debate de suerte que lo resuelto no coincide con las pretensiones deducidas ante el órgano judicial y alguna de las partes se ha visto condenada sin poder defenderse. Este no es el caso, ya que, al no pronunciarse la Sala sobre estas vulneraciones, fue porque estimó que, apreciada la de tutela judicial y ordenados rectificar los preceptos infractores, no existían las mismas. En cualquier caso, si no hay infracción de los arts. 14 y 25, ningún sentido tendría considerar la posible omisión de la Audiencia para que se pronunciara sobre lesiones constitucionales que no se han producido.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queja de los actores consiste en impugnar, por un lado, el Decreto 228/1985, de 16 de Octubre de la Junta de Andalucía, sobre el Plan de Actuaciones de la Comarca de Antequera, al que acusa de violar los arts. 14 y 25 de la CE, de otro las Sentencias de la Audiencia Territorial de Sevilla y del Tribunal Supremo, a las que imputa lesión del art. 24.1 de la CE. Pese a ello, y sin perjuicio de lo que se dirá más adelante sobre las violaciones de los arts. 25 y 14 de la CE por el Decreto 228/1985, la verdadera queja de los actores de dirige contra las resoluciones judiciales que al estimar, -la de la Audiencia de Sevilla- la nulidad parcial del citado Decreto -arts. 1, apt. 1 y 2 y art. 5.1, apt. a)- por violación del art. 24.1 de la CE, y no pronunciarse, por innecesario, sobre las violaciones de los otros preceptos -arts. 14 y 25- ha infringido el propio art. 24.1 de la CE. Sin embargo, dicha queja no puede prosperar.</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lo expuesto en el escrito de demanda se desprende que la Sala de lo Contencioso de Sevilla declaró la nulidad del art. 1 apt. 1 y 2 y la del art. 5.1 apt. a) del Decreto 228/1985. Dicha nulidad se fundó, por lo que se afirma, en la lesión del art.  24.1 de la CE. Pese a ello los recurrentes afirman que la Sentencia también tuvo que entrar en el examen de los arts. 14 y 25 de la CE, pero contra esto es preciso señalar que, como ha declarado este Tribunal, el juzgador debe explicar la interpretación y aplicación del derecho que realiza, pero no le es exigible una puntual respuesta a todas las alegaciones y argumentaciones jurídicas que las partes puedan efectuar. En un caso como en el presente, en el que el </w:t>
      </w:r>
      <w:r>
        <w:lastRenderedPageBreak/>
        <w:t>Tribunal declara la nulidad de un precepto del Decreto impugnado, basado en su disconformidad con el art. 24 de la CE, no es posible desde la perspectiva de este mismo precepto, tachar de indefensión a la Sentencia de la Audiencia de Sevilla. Igualmente debe rechazarse la imputación de indefensión que se hace a la Sentencia del Tribunal Supremo, máxime cuando la referida Sentencia expresa -de conformidad con lo dispuesto en el art. 90 de la LJCA- que ha existido satisfacción extraprocesal al haberse derogado "por Decreto 69/1986, de 16 de Abril los arts. 1º párrafos segundo y tercero, 4, párrafos 3º y 4º y 5º apartado 1, declarando que dicho precepto hay que entenderlo anulado en todo lo comprendido en el número o apartado 1, es decir, todas las actuaciones señaladas bajo las letras a), b), c) y d)" (Fund. Jurídico 2º).</w:t>
      </w:r>
    </w:p>
    <w:p w:rsidR="0036070F" w:rsidRDefault="0036070F" w:rsidP="0036070F">
      <w:pPr>
        <w:pStyle w:val="TextoNormal"/>
      </w:pPr>
    </w:p>
    <w:p w:rsidR="0036070F" w:rsidRDefault="0036070F" w:rsidP="0036070F">
      <w:pPr>
        <w:pStyle w:val="TextoNormal"/>
      </w:pPr>
      <w:r w:rsidRPr="0036070F">
        <w:rPr>
          <w:rStyle w:val="NumeroAFNegritaCaracter"/>
        </w:rPr>
        <w:t>3</w:t>
      </w:r>
      <w:r>
        <w:t>. Finalmente, en cuanto a la invocación de los arts 25 y 14 de la CE, debe señalarse que ni el art. 25 de la CE -consagrador del principio de legalidad penal- cobija supuestos como los referentes a la verificación de la función social de la propiedad, ni el ámbito de un recurso de amparo es el cauce más apropiado para que, a propósito de la invocación de la infracción del art. 14, entre este Tribunal a proceder al examen de la corrección del título competencial de la Comunidad de Andalucía para legislar sobre expropiación forzosa.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7" w:name="AUTO_1987_825"/>
      <w:r>
        <w:lastRenderedPageBreak/>
        <w:t>AUTO 825/1987, de 1 de julio de 1987</w:t>
      </w:r>
    </w:p>
    <w:bookmarkEnd w:id="41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ECLI:ES:TC:1987:825A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240/1987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8" w:name="AUTO_1987_826"/>
      <w:r>
        <w:lastRenderedPageBreak/>
        <w:t>AUTO 826/1987, de 1 de julio de 1987</w:t>
      </w:r>
    </w:p>
    <w:bookmarkEnd w:id="41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250/1987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19" w:name="AUTO_1987_827"/>
      <w:r>
        <w:lastRenderedPageBreak/>
        <w:t>AUTO 827/1987, de 1 de julio de 1987</w:t>
      </w:r>
    </w:p>
    <w:bookmarkEnd w:id="41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ECLI:ES:TC:1987:827A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Luis Estrugo Muñoz, en nombre y representación de la Confederación de Trabajadores Independientes (CTI), interpone recurso de amparo con fecha de 2 de marzo de 1987, frente a la Sentencia de la Magistratura de Trabajo núm. 1 de Madrid de 31 de enero de 1987, dictada en reclamación sobre elecciones sindicales, y notificada a la parte, según su propia declaración, el día 10 de febrero de 1987. Se alega violación del art.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día 4 de noviembre de 1986 la Confederación Sindical de Comisiones Obreras convocó elecciones sindicales en la empresa «Luta, S. A.» De acuerdo con la convocatoria, la Mesa electoral fue constituida el día 10 de diciembre de 1986. Una vez constituida, la Mesa señaló para las votaciones el día siguiente, I 1 de diciembre de 1986. </w:t>
      </w:r>
    </w:p>
    <w:p w:rsidR="0036070F" w:rsidRDefault="0036070F" w:rsidP="0036070F">
      <w:pPr>
        <w:pStyle w:val="TextoNormal"/>
      </w:pPr>
      <w:r>
        <w:t xml:space="preserve">El proceso electoral fue impugnado por la CTI el mismo día 10 de diciembre de 1986, primero ante la propia Mesa electoral y después ante Magistratura de Trabajo. La impugnación se basaba en diversos motivos: integración en la Mesa electoral de un directivo de la empresa; constitución de una Mesa electoral única para todos los centros de trabajo de la empresa; e incumplimiento de los «criterios de razonabilidad» establecidos en el art. 74.2 del Estatuto de los Trabajadores para el señalamiento de los plazos. La Sentencia de la Magistratura de Trabajo núm. 1 de Madrid de 31 de enero de 1987 desestimó la demanda, y frente a las pretensiones del demandante, consideró que no se había acreditado la condición de directivo de uno de los componentes de la Mesa electoral; que era correcta la constitución de una Mesa electoral única; y que se había cumplido el plazo mínimo de diez días entre la fecha de preaviso de las elecciones y la constitución de la Mesa electoral, de acuerdo con lo previsto en el art. 2 del Real Decreto 1311/1986, de 13 de junio. 3. Contra esta Sentencia se recurre ahora en amparo, por estimar que ha incurrido en incongruencia y que, en consecuencia, ha lesionado el derecho a la tutela judicial efectiva (art. 24.1 de la Constitución). Se solicita la declaración de nulidad de esa resolución judicial, y la retroacción de las actuaciones al momento anterior al fallo para que pueda dictarse otra Sentencia ajustada a las peticiones del demandante. </w:t>
      </w:r>
    </w:p>
    <w:p w:rsidR="0036070F" w:rsidRDefault="0036070F" w:rsidP="0036070F">
      <w:pPr>
        <w:pStyle w:val="TextoNormal"/>
      </w:pPr>
      <w:r>
        <w:t>Alega el recurrente en amparo que se ha lesionado su derecho a la tutela judicial por «incongruencia entre lo pedido y alegado por esta parte y lo resuelto por la Sentencia». Su impugnación del proceso electoral se basaba, entre otros motivos, en «la falta de razonabi</w:t>
      </w:r>
      <w:r>
        <w:lastRenderedPageBreak/>
        <w:t xml:space="preserve">lidad» del calendario establecido por la Mesa electoral, que consistía, «pura y simplemente», en la celebración de las elecciones al día siguiente de su constitución y que, por tanto, sólo daba veinticuatro horas para la publicación del censo laboral, la indicación de los electores, y la recepción y proclamación de las candidaturas. Según el demandante, la Sentencia de la Magistratura de Trabajo se detiene en la comprobación del plazo mínimo de diez días que establece el art. 2 del Real Decreto 1311/1986, para la constitución de la Mesa electoral desde el preaviso de las elecciones, pero no dice nada sobre el régimen de plazos posterior a la constitución de la Mesa, ni sobre los «criterios de razonabilidad» que deben presidirlo según el art. 74.2 del Estatuto de los Trabajadores. No niega el demandante la indeterminación del concepto de ,,razonabilidad», pero considera que el Juez laboral estaba obligado, a partir de su reclamación, a valorar si el proceso electoral se ajustaba o no a esa exigencia legal, sin perjuicio de la dificultad o imposibilidad de hacerlo con precisión. </w:t>
      </w:r>
    </w:p>
    <w:p w:rsidR="0036070F" w:rsidRDefault="0036070F" w:rsidP="0036070F">
      <w:pPr>
        <w:pStyle w:val="TextoNormal"/>
      </w:pPr>
      <w:r>
        <w:t xml:space="preserve">4. En el asunto de referencia, la Sección, por providencia de 1 de abril de 1987, acordó tener por interpuesto el recurso de amparo, y por personado y parte en nombre del demandante al Procurador que encabezaba la demanda; y, a tenor de lo dispuesto en el art. 50 LOTC, concedió un plazo de diez días al solicitante de amparo con el fin de que acreditase fehacientemente la fecha de notificación de la Sentencia recurrida, y de que acompañase copia de la reclamación presentada ante Magistratura de Trabajo. </w:t>
      </w:r>
    </w:p>
    <w:p w:rsidR="0036070F" w:rsidRDefault="0036070F" w:rsidP="0036070F">
      <w:pPr>
        <w:pStyle w:val="TextoNormal"/>
      </w:pPr>
      <w:r>
        <w:t xml:space="preserve">Con fecha de 14 de abril de 1987 se recibió en este Tribunal escrito del demandante, debidamente representado, por el que manifestaba la imposibilidad de acreditar fehacientemente la fecha de notificación de la Sentencia impugnada, pues todas las actuaciones judiciales, incluido el resguardo de la notificación, se encontraban en Magistratura de Trabajo. A ese escrito adjuntaba una copia de la reclamación que el solicitante de amparo presentó ante esa instancia judicial y que dio origen a este proceso. </w:t>
      </w:r>
    </w:p>
    <w:p w:rsidR="0036070F" w:rsidRDefault="0036070F" w:rsidP="0036070F">
      <w:pPr>
        <w:pStyle w:val="TextoNormal"/>
      </w:pPr>
      <w:r>
        <w:t xml:space="preserve">5. Mediante providencia de 20 de mayo de 1987, la Sección acordó tener por recibido el anterior escrito del Procurador señor Estrugo Muñoz y, en cumplimiento de lo dispuesto en el art. 50 LOTC, conceder un plazo común de diez días al Ministerio Fiscal y al solicitante de amparo para que alegaran lo que estimaran pertinente acerca de la extemporaneidad de la demanda y de su falta manifiesta de contenido constitucional, como posibles motivos de inadmisión del recurso. </w:t>
      </w:r>
    </w:p>
    <w:p w:rsidR="0036070F" w:rsidRDefault="0036070F" w:rsidP="0036070F">
      <w:pPr>
        <w:pStyle w:val="TextoNormal"/>
      </w:pPr>
      <w:r>
        <w:t xml:space="preserve">El informe del Ministerio Fiscal tuvo entrada en este Tribunal el día 2 de junio de 1987. En él se alega, en primer lugar, que de no acreditarse por el demandante la fecha de notificación de la Sentencia recurrida, habría de considerarse que la demanda había sido interpuesta fuera de plazo. Y se pone de manifiesto, en segundo lugar, que las cuestiones planteadas por el recurrente, por pertenecer al ámbito de la legalidad ordinaria, carecían de relevancia constitucional; si bien, por tratarse de la corrección de unas supuestas vulneraciones de la normativa electoral sindical, la demanda podía conectarse con el derecho a la libertad sindical y adquirir, así, contenido constitucional. </w:t>
      </w:r>
    </w:p>
    <w:p w:rsidR="0036070F" w:rsidRDefault="0036070F" w:rsidP="0036070F">
      <w:pPr>
        <w:pStyle w:val="TextoNormal"/>
      </w:pPr>
      <w:r>
        <w:t>El solicitante de amparo también presentó sus alegaciones con fecha de 2 de junio de 1987. En ellas se reafirma en la imposibilidad material e «institucional» de acreditar la fecha de notificación de la Sentencia recurrida, y se insiste en que esa resolución judicial ha lesionado el derecho a la tutela judicial efectiva por incongruencia entre el fallo y lo pedido en su inicial reclamación jurisdiccional.</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solicitante de amparo ha sido requerido en dos ocasiones (providencias de 1 de abril y de 20 de mayo de 1987) para que acredite la fecha de notificaión de la Sentencia recurrida, puesto que de lo contrario, como señala el Ministerio Fiscal en su informe, la demanda habría de calificarse como extemporánea, toda vez que desde la fecha de aquella resolución judicial hasta la interposición del recurso de amparo ha transcurrido un plazo superior a los veinte días establecidos en el art. 44.2 LOTC.  Conviene recordar a este respecto, que, como reiteradamente ha dicho este Tribunal, la acreditación de la fecha de notificación del acto impugnado es una carga que corresponde cumplir al solicitante de amparo, cumplimiento que en el presente caso no se ha producido porque el demandante no ha atendido a los requerimientos para que documente de manera fehaciente la fecha de la notificación inicialmente señalada en su demanda, lo que obliga a inadmitir el recurso.</w:t>
      </w:r>
    </w:p>
    <w:p w:rsidR="0036070F" w:rsidRDefault="0036070F" w:rsidP="0036070F">
      <w:pPr>
        <w:pStyle w:val="TextoNormal"/>
      </w:pPr>
    </w:p>
    <w:p w:rsidR="0036070F" w:rsidRDefault="0036070F" w:rsidP="0036070F">
      <w:pPr>
        <w:pStyle w:val="TextoNormal"/>
      </w:pPr>
      <w:r w:rsidRPr="0036070F">
        <w:rPr>
          <w:rStyle w:val="NumeroAFNegritaCaracter"/>
        </w:rPr>
        <w:t>2</w:t>
      </w:r>
      <w:r>
        <w:t>. La copia de la reclamación que se presentó ante Magistratura de Trabajo, aportada por el demandante tras nuestra providencia de 1 de abril de 1987, pone de manifiesto, por otra parte, que la petición de una declaración sobre la «razonabilidad» del calendario electoral fijado por la Mesa correspondiente -que constituye el aspecto central en la demanda de amparo, en la que el recurrente alega que no se ha contestado a ese punto de su reclamación- no puede catalogarse como una pretensión aislada, ni siquiera como una pretensión propiamente dicha.  En la reclamación judicial únicamente se hacía referencia a los puntos que habían integrado la anterior reclamación presentada ante la Mesa electoral, entre los cuales, y como hechos probados, figuraba la mención a la falta de «razonabilidad» del calendario fijado para las elecciones. De este modo, el demandante no presentó ante Magistratura de Trabajo diversas pretensiones, sino una petición global de declaración de nulidad del proceso electoral por «vicio grave» del mismo, que se habría originado en el conjunto de irregularidades -y no sólo en la falta de «razonabilidad»- que a su juicio se habían cometido.  Tratándose, por tanto, de una pretensión conjunta, no puede pedirse al Tribunal, con base en el art. 24.1 de la Constitución, una respuesta particularizada a cada uno de los puntos que en la reclamación figuraban como «hechos probados». El Tribunal estaba Obligado por el citado precepto constitucional a dar una respuesta razonada y fundada a la pretensión genérica de nulidad por un presunto «vicio grave» en el desarrollo del proceso electoral, de acuerdo con la doctrina sentada en la STC 29/1987, de 6 de .marzo, de este Tribunal.  Es claro, en este sentido, que la Magistratura de Trabajo ofreció una respuesta que se ajustaba sustancialmente a las cuestiones planteadas por el demandante y que, por ello, cumplía aquellas exigencias, satisfaciéndose así, aun sin una mención específica a la supuesta falta de «razonabilidad» en el calendario electoral, el derecho a la tutela judicial efectiva, a pesar de la desestimación de la reclamación.  Cabe apreciar, por tanto, la falta manifiesta, en esta demanda de amparo, de contenido que justifique una decisión del Tribunal Constitucional sobre el fondo del asunto, no siendo bastante para invalidar esta afirmación la supuesta lesión del derecho a la libertad sindical, como parece apuntar el Ministerio Fiscal, puesto que ni los representantes unitarios de los trabajadores están amparados por el art. 28. 1 de la Constitución (STC 118/1983, de 13 de diciembre), ni, en consecuencia, puede considerarse como una vulneración de ese precepto la infracción de las normas que rigen su elección, salvo en el supuesto de que ilegítimamente fuese obstaculizada la participación de un sujeto sindical, cuestión que aquí no ha sido alegada por el demandante.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0" w:name="AUTO_1987_828"/>
      <w:r>
        <w:lastRenderedPageBreak/>
        <w:t>AUTO 828/1987, de 1 de julio de 1987</w:t>
      </w:r>
    </w:p>
    <w:bookmarkEnd w:id="42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ECLI:ES:TC:1987:828A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295/1987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1" w:name="AUTO_1987_829"/>
      <w:r>
        <w:lastRenderedPageBreak/>
        <w:t>AUTO 829/1987, de 1 de julio de 1987</w:t>
      </w:r>
    </w:p>
    <w:bookmarkEnd w:id="42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ECLI:ES:TC:1987:829A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322/1987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2" w:name="AUTO_1987_830"/>
      <w:r>
        <w:lastRenderedPageBreak/>
        <w:t>AUTO 830/1987, de 1 de julio de 1987</w:t>
      </w:r>
    </w:p>
    <w:bookmarkEnd w:id="42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3" w:name="AUTO_1987_831"/>
      <w:r>
        <w:lastRenderedPageBreak/>
        <w:t>AUTO 831/1987, de 1 de julio de 1987</w:t>
      </w:r>
    </w:p>
    <w:bookmarkEnd w:id="423"/>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ECLI:ES:TC:1987:831A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386/1987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4" w:name="AUTO_1987_832"/>
      <w:r>
        <w:lastRenderedPageBreak/>
        <w:t>AUTO 832/1987, de 1 de julio de 1987</w:t>
      </w:r>
    </w:p>
    <w:bookmarkEnd w:id="42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390/1987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5" w:name="AUTO_1987_833"/>
      <w:r>
        <w:lastRenderedPageBreak/>
        <w:t>AUTO 833/1987, de 1 de julio de 1987</w:t>
      </w:r>
    </w:p>
    <w:bookmarkEnd w:id="42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402/1987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27 de marzo del año en curso se registró en este Tribunal un escrito mediante el cual don Víctor Requejo Calvo, Procurador de los Tribunales, interpuso recurso de amparo constitucional, en nombre y representación del Ilustre Colegio de Odontólogos y Estomatólogos de la Primera Región, contra las Sentencias de 26 de abril de 1986 y de 2 de febrero de 1987, dictadas, respectivamente, por la Sala Cuarta de lo Contencioso-Administrativo de la Audiencia Territorial de Madrid y por el Tribunal Supremo.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los antecedentes fácticos de la demanda se reseña que doña Dulce María Ubiñas Brache obtuvo, por Acuerdo del Ministerio de Educación y Ciencia de 12 de abril de 1984, la convalidación, a efectos académicos, del titulo de Odontólogo expedido por la Universidad de Santo Domingo, al que se reconoció validez para el ejercicio profesional en España en virtud del Decreto 1676/1969, de 24 de julio; de la Orden ministerial de 25 de agosto del mismo año y del Convenio Cultural suscrito entre España y la República Dominicana de 25 de enero de 1953, ratificado el 19 de diciembre de ese año, así como en aplicación de la Orden ministerial de 4 de noviembre de 1980. </w:t>
      </w:r>
    </w:p>
    <w:p w:rsidR="0036070F" w:rsidRDefault="0036070F" w:rsidP="0036070F">
      <w:pPr>
        <w:pStyle w:val="TextoNormal"/>
      </w:pPr>
      <w:r>
        <w:t xml:space="preserve">Con fecha 23 de septiembre de 1983 el Consejo General de los Colegios de Odontólogos y Estomatólogos de España adoptó Acuerdo disponiendo que la colegiación de extranjeros requería, además de la convalidación del título, la realización de un examen de «contenido jurídico-sanitario», observándose también en la demanda que otros ciudadanos dominicanos, con título de Odontólogo convalidado en España, se hallarían ya inscritos en diversos Colegios profesionales. </w:t>
      </w:r>
    </w:p>
    <w:p w:rsidR="0036070F" w:rsidRDefault="0036070F" w:rsidP="0036070F">
      <w:pPr>
        <w:pStyle w:val="TextoNormal"/>
      </w:pPr>
      <w:r>
        <w:t>Ante la desestimación, por silencio, de su petición de colegiación, doña Dulce María Ubiñas Brache interpuso recurso contencioso-administrativo, que fue estimado por la Sentencia de la Audiencia Territorial de Madrid que se impugna, resolución ésta posteriormente apelada y confirmada por la Sentencia del Tribunal Supremo, objeto igualmente del presente recurso.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la fundamentación jurídica de la demanda de amparo se aduce que las resoluciones impugnadas conculcaron el derecho a la igualdad reconocido en el art. 14 de la Constitución. Pretende argumentarse esta conclusión reprochando a la Sentencia recaída en primera instancia un erróneo entendimiento de la regla misma de la igualdad, que llevó a la </w:t>
      </w:r>
      <w:r>
        <w:lastRenderedPageBreak/>
        <w:t xml:space="preserve">Sala Cuarta de la Audiencia Territorial de Madrid a considerar discriminada, precisamente, a la entonces recurrente, cuyo derecho a la colegiación fue entonces -se da a entender- reconocido por los Tribunales del orden contenciosoadministrativo. </w:t>
      </w:r>
    </w:p>
    <w:p w:rsidR="0036070F" w:rsidRDefault="0036070F" w:rsidP="0036070F">
      <w:pPr>
        <w:pStyle w:val="TextoNormal"/>
      </w:pPr>
      <w:r>
        <w:t xml:space="preserve">Los reproches que así se dirigen a las Sentencias impugnadas consisten, de una parte, en la denuncia de que en la Sentencia dictada por la Audiencia Territorial de Madrid se incurrió en «omisiones sustanciales en la relación de hechos probados» y, de la otra, en que en la fundamentación jurídica de la misma Sentencia, además de incurrirse en una «defectuosa interpretación del plazo de interposición del recurso», se «ha desnaturalizado el alcance del derecho a la igualdad», de tal modo que, pretendiendo restablecerlo, se habria venido a vulnerar el mismo derecho en relación «con los súbditos españoles a los que se hace de peor condición que a los extranjeros». Se añade a lo anterior que los juzgadores del orden contencioso-administrativo prescindieron, para su juicio, de diversas disposiciones administrativas que se consideran aplicables, con la consecuencia de que no resultó acreditado en el proceso que la recurrente ostentara el titulo que a los ciudadanos españoles se les exige, esto es, el de «Licenciado o Doctor en Medicina y Cirugia». Por todo ello, se observa que el acto presunto considerado no conforme a Derecho en el procedimiento que antecede (tramitado por el cauce de la Ley 62/1978, de 26 de diciembre) hubiera resultado confirmado si la tramitación se hubiere realizado por la vía contencioso-administrativa ordinaria. </w:t>
      </w:r>
    </w:p>
    <w:p w:rsidR="0036070F" w:rsidRDefault="0036070F" w:rsidP="0036070F">
      <w:pPr>
        <w:pStyle w:val="TextoNormal"/>
      </w:pPr>
      <w:r>
        <w:t xml:space="preserve">Tras citar la Sentencia de este Tribunal de 28 de julio de 1982, se observa que, en el presente caso, no eran iguales las situaciones de los Odontólogos extranjeros y españoles, pues en nuestro Derecho el título de Odóntologo dejó de otorgarse en el año 1948, exigiéndose desde entonces la Licenciatura en Medicina y Cirugia y la posterior especialización en Estomatología, lo que supone un total de ocho años de estudios Universitarios. Por el contrario, «en los paises sudamericanos», bastarian cuatro o cinco años, o incluso sólo el Bachiller elemental, para obtener aquel título de Odontólogo. En definitiva, se concluye en que la parificación establecida por las Sentencias impugnadas desconoció estos datos, discriminando, de este modo, a los profesionales españoles. </w:t>
      </w:r>
    </w:p>
    <w:p w:rsidR="0036070F" w:rsidRDefault="0036070F" w:rsidP="0036070F">
      <w:pPr>
        <w:pStyle w:val="TextoNormal"/>
      </w:pPr>
      <w:r>
        <w:t>Se suplica que, otorgándose el amparo, se declare la nulidad de las Sentencias impugnadas y la improcedencia de la colegiación de doña Dulce María Ubiñas en el Ilustre Colegio de Odontólogos y Estomatólogos de la Primera Región.</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del dia 6 de mayo, acordó la Sección Segunda poner de manifiesto a la representación actora y al Ministerio Fiscal, a efectos de que formulasen las alegaciones que considerasen pertinentes, la posible existencia en el recurso interpuesto de las siguientes causas de inadmisibilidad: 1 ) la del art. 50. 1 b), en relación con el art. 44.1 c), ambos de la Ley Orgánica del Tribunal Constitucional, por no aparecer que se haya invocado en el previo proceso judicial el derecho constitucional que se alega como vulnerado; 2) la del art. 50.1 a), en relación con el art. 44.2, ambos de la citada Ley Orgánica, por presentación de la demanda fuera de plazo, debiendo justificar la parte demandante, en otro caso, la fecha de notificación de la resolución que puso fin a la vía judicial; 3) la del art. 50.1 b), en relación con el art. 49.2 b), uno y otro de la Ley Orgánica del Tribunal Constitucional, por no acompañarse con la demanda copia, traslado o certificación de la resolución recaída en el procedimiento judicial; 4) la del art. 50.1 b), en relación con el art. 49.2 a), ambos de la misma Ley Orgánica, por no acompañarse con la demanda el documento que acredite la representación del solicitante de amparo, siendo lo aportado una fotocopia no adverada, y 5) la del art. 50.2 b) de la misma Ley Orgánica, por cuanto la demanda pudiera carecer </w:t>
      </w:r>
      <w:r>
        <w:lastRenderedPageBreak/>
        <w:t>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5</w:t>
      </w:r>
      <w:r>
        <w:t>. En sus alegaciones señaló la representación actora, en primer lugar, que la invocación del principio constitucional de igualdad se realizó en el procedimiento jurisdiccional que antecede, tanto en las alegaciones deducidas por la Corporación recurrente en el recurso contencioso-administrativo como en la posterior fundamentación del recurso de apelación interpuesto contra la Sentencia de 26 de abril de 1986. En segundo lugar, se adujo la interposición en tiempo del recurso de amparo, ya que la Sentencia de la Sala Tercera del Tribunal Supremo fue notificada con fecha 4 de marzo de 1987, acompañándose ahora copia de dicha resolución judicial, así como del documento acreditativo de la representación con la que comparece el Procurador señor Requejo Calvo. En cuanto al fondo de la pretensión, se adujo que su objeto no sería diverso al que lo fue del procedimiento judicial que antecede, debiéndose, en consecuencia, determinar si, en este caso, se produjo una vulneración del principio constitucional de igualdad, ello sin perjuicio de que las Sentencias impugnadas debieran ser también revocadas porque, al amparo del procedimiento especial regulado en la Ley 62/1978, se han decidido cuestiones de legalidad ordinaria a favor del actor en aquel procedimiento, lo que constituiria una violación del derecho a la no indefensión de quien hoy demanda (art. 24 de la Constitución). Por lo demás, la inadmisión a trámite del recurso de amparo vulneraria el derecho al recurso, asimismo consagrado en el art. 24 de la Constitución. Por último, se hizo también constar en estas alegaciones la trascendencia que sobre el caso tendría la adhesión de España a las Comunidades Europeas, citándose la Memoria del Proyecto de Ley sobre Odontólogos, junto con otros textos y consideraciones que vendrían a confirmar la razón jurídica del recurso. Tras citar lo dispuesto en las Disposiciones adicional y final, 1.3, de la Ley 10/1986, de 17 de marzo, se concluyó solicitando la admisión a trámite del recurso de amparo.</w:t>
      </w:r>
    </w:p>
    <w:p w:rsidR="0036070F" w:rsidRDefault="0036070F" w:rsidP="0036070F">
      <w:pPr>
        <w:pStyle w:val="TextoNormal"/>
      </w:pPr>
    </w:p>
    <w:p w:rsidR="0036070F" w:rsidRDefault="0036070F" w:rsidP="0036070F">
      <w:pPr>
        <w:pStyle w:val="TextoNormal"/>
      </w:pPr>
      <w:r w:rsidRPr="0036070F">
        <w:rPr>
          <w:rStyle w:val="NumeroAFNegritaCaracter"/>
        </w:rPr>
        <w:t>6</w:t>
      </w:r>
      <w:r>
        <w:t>. Para el Ministerio Fiscal el recurso sería inadmisible, por concurrir en el mismo, en primer lugar, los defectos advertidos con cita de lo dispuesto en el art. 50.1 b) de la Ley Orgánica del Tribunal Constitucional, esto es, la falta de acreditación de la representación del postulante, la falta de copia o testimonio de las Sentencias recurridas y la no acreditación de la invocación prevenida en el art. 44.1 c) de la misma Ley Orgánica. Si estos defectos no fuesen subsanados -y si, de otra parte, tampoco se acreditase la fecha de notificación de la última resolución judicial recaida-, el recurso no podría en consecuencia ser admitido a trámite. Por último, se indica que, sin conocer el texto de las resoluciones impugnadas, no es posible informar fundadamente sobre la falta de contenido constitucional, si bien parece que la invocación del derecho de igualdad carece aquí de toda consistencia, razón por la que, con aquella reserva, se considera que el recurso estaría también afectado por la causa de inadmisión prevista en el art. 50.2 b) de la Ley Orgánica del Tribunal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En el trámite que al efecto le fue concedido por nuestra providencia del día 6 de mayo ha subsanado la representación actora dos de los defectos que, con cita de lo prevenido en el art. 50.1 b) de la Ley Orgánica del Tribunal Constitucional, se advirtieron entonces, esto es, la falta de aportación junto con la demanda, tanto de copia, traslado o certificación </w:t>
      </w:r>
      <w:r>
        <w:lastRenderedPageBreak/>
        <w:t>de las resoluciones impugnadas, como del documento que acreditase la representación del solicitante de amparo. No se ha procedido, sin embargo, a la misma reparación de defectos respecto de las otras omisiones también entonces puestas de manifiesto, consistentes, de una parte, en la falta de acreditación de la fecha en la que se notificó la última resolución judicial recaida (Sentemcia de 2 de febrero de 1987, de la Sala Tercera del Tribunal Supremo) y de la otra, en la carencia de toda demostración del efectivo cumplimiento por quien recurre de la carga prevenida en el art. 44.1 c) de la Ley Orgánica de este Tribunal.</w:t>
      </w:r>
    </w:p>
    <w:p w:rsidR="0036070F" w:rsidRDefault="0036070F" w:rsidP="0036070F">
      <w:pPr>
        <w:pStyle w:val="TextoNormal"/>
      </w:pPr>
      <w:r>
        <w:t>En cuanto a lo primero, la representación de la Corporación demandante se ha limitado en sus alegaciones a manifestar que el recurso de amparo fue interpuesto en tiempo, el 27 de marzo del presente año, al haberse notificado aquella Sentencia judicial el día 4 del mismo mes. Si esto hubiera sido así, se habría cumplido, ciertamente, con el plazo prevenido en el art. 44.2 de la Ley Orgánica del Tribunal Constitucional, mas la actora no acredita, según se requirió en nuestra providencia, tal aseveración, que resulta, incluso, contrariada por lo que se hace constar en la certificación, ahora aportada, de la Secretaría de Sala del Tribunal Supremo, en la que figura una diligencia de notificación, no firmada por Procurador, que parece llevar fecha 4 de febrero de 1987, siendo claro que, de haber sido éste el dies a quo, el recurso incurría en extemporaneidad. La demandante, en todo caso, no ha aclarado este extremo (dudoso, por la defectuosa reproducción fotostática que aporta), ni ha acreditado que su demanda haya sido formulada en tiempo, no obstante pesar sobre ella esta carga. Su recurso queda, en consecuencia, afectado por la causa de inadmisibilidad prevista en el art. 51.1 a) de la Ley Orgánica del Tribunal Constitucional.</w:t>
      </w:r>
    </w:p>
    <w:p w:rsidR="0036070F" w:rsidRDefault="0036070F" w:rsidP="0036070F">
      <w:pPr>
        <w:pStyle w:val="TextoNormal"/>
      </w:pPr>
      <w:r>
        <w:t>Tampoco se ha acreditado, según dijimos, que el derecho fundamental supuestamente vulnerado -el reconocido en el art. 14 de la Constitución- se invocara en su día, tan pronto como, conocida la violación, hubiere habido lugar para ello, ante el órgano judicial que pudo, acaso, haber reparado tal lesión [art. 44.1 c) de la Ley Orgánica del Tribunal Constitucional]. Estando a lo que en la demanda se dice, la discriminación denunciada se habría producido ya a resultas de la estimación, frente a la hoy demandante, del recurso contencioso-administrativo del que conoció, en primera instancia, la Audiencia Territorial de Madrid y fue entonces, al formular recurso de apelación frente a esta Sentencia, cuando el Colegio Oficial de Odontólogos y Estomatólogos de la Primera Región tuvo ya ocasión para formular la queja que hoy deduce por haber sido discriminada. Sin embargo, ni la realización de tal invocación se ha acreditado por la demandante, ni tampoco en la Sentencia recaída en la segunda instancia se deja ver que el problema constitucional ahora suscitado -esto es, la supuesta discriminación de los Odontólogos y Estomatólogos españoles por el fallo de la Sentencia apelada- se hubiera entonces planteado.  No integró, desde luego, la invocación previa del derecho que impone nuestra Ley Orgánica la mera oposición por la Corporación que recurre, en la instancia y en la apelación, a la pretensión que, con invocación del mismo principio de igualdad, formulara la entonces demandante, pues de tal oposición no se puede deducir, como debiera ser evidente, el alegato de signo inverso que ahora se plantea.  También, en definitiva, este necesario presupuesto procesal ha sido desconocido por la actora y ello, junto con la extemporaneidad asimismo constatada, no puede llevar sino a la inadmisión del recurso [art. 50.1 b) de la Ley Orgánica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Aunque basta con lo anterior para dictar la inadmisión de este recurso, procede hacer también, por lo que inmediatamente se dirá, una referencia al contenido de la pretensión que se ha querido deducir en la demanda, plenamente incurso, según ya se apuntó en la </w:t>
      </w:r>
      <w:r>
        <w:lastRenderedPageBreak/>
        <w:t>providencia por la que se abrió este trámite, en la causa de inadmisión enunciada en el art. 50.2 b) de la Ley Orgánica del Tribunal Constitucional.</w:t>
      </w:r>
    </w:p>
    <w:p w:rsidR="0036070F" w:rsidRDefault="0036070F" w:rsidP="0036070F">
      <w:pPr>
        <w:pStyle w:val="TextoNormal"/>
      </w:pPr>
      <w:r>
        <w:t>Nada hemos de decir, sin embargo, sobre la queja por indefensión (art. 24. 1 de la Constitución) que, omitida en la demanda de amparo, se quiere plantear ex novo en las alegaciones, pues, según repetidamente hemos advertido, no es el trámite regulado en el art. 50.1 de nuestra Ley Orgánica ocasión idónea para la formulación de la pretensión de amparo, fijada definitivamente en la demanda y no susceptible, en consecuencia, de ampliación mediante estas alegaciones.  Lo que ha de ser ahora constatado es la plena vacuidad de la tesis expuesta en la demanda, y reiterada en las alegaciones, según la cual las Sentencias aquí recaídas, garantizadoras de un trato igualitario para quien fuera entonces recurrente, depararon, en disfavor de los Odontólogos y Estomatólogos colegiados en la Corporación que recurre, la discriminación impedida por el art. 14 de la Constitución a causa de la interpretación que hicieron los Tribunales ordinarios de las reglas ordenadoras de la convalidación del titulo académico de un Odontólogo extranjero para el ejercicio de su profesión en España.  Mediante este planteamiento, y bajo la cobertura de una queja por discriminación, se busca sólo discutir la paridad que las normas vigentes en la materia establecen, a efectos profesionales y de colegiación, entre los Odontólogos iberoamericanos y los Estomatólogos que cursaron sus estudios y su especialidad en España, controversia que resulta ajena al ámbito del proceso constitucional, como ya le constaba a la actora al tiempo de formular sus alegaciones en este recurso, pues para entonces le había sido ya notificada la inadmisión a trámite del recurso de amparo 988/86, por ella misma intepuesto, que se acordó mediante Auto, de esta Sección Segunda, de 25 de febrero de 1987. La fundamentación y los pedimentos de aquel recurso de amparo se han reiterado por la actora, sin variación significativa, en la demanda por la que se abrió el presente procedimiento, hasta el extremo de que en ésta, con patente desidia procesal, se atribuyen a las resoluciones judiciales impugnadas, en pretendida cita literal, consideraciones que no figuran, como tales, en el texto de aquellas Sentencias, sólo ahora aportadas por la actora. Ninguna innovación respecto de lo expuesto en su anterior recurso representan, por lo demás, las consideraciones que en las alegaciones ha hecho la Corporación recurrente sobre las consecuencias que, para el problema debatido en el procedimiento que antecede, tendrían tanto la incorporación de España a las Comunidades Europeas como lo establecido en la Ley 10/1986, de 17 de marzo, pues unas y otra referencias se hicieron ya constar en la tramitación del citado asunto 988/86.</w:t>
      </w:r>
    </w:p>
    <w:p w:rsidR="0036070F" w:rsidRDefault="0036070F" w:rsidP="0036070F">
      <w:pPr>
        <w:pStyle w:val="TextoNormal"/>
      </w:pPr>
      <w:r>
        <w:t>No basta, por lo expuesto, con apreciar ahora, como nueva causa de inadmisión de este recurso, la carencia de contenido constitucional que fue ya reconocida, para concluir aquel procedimiento, mediante nuestro Auto de 25 de febrero de 1987.  El comportamiento procesal de la recurrente, manteniendo en sus alegaciones una pretensión que ya le constaba carecía de toda relevancia constitucional, incurre, sin sombra de duda, en la temeridad que sanciona el art. 95 de nuestra Ley Orgánica, pues la actora -sin perjuicio de la desidia con la que, como se dijo, redactó su demanda- ha venido, así, a sostener, ya sin expectativa alguna de éxito, una pretensión reiterativa de la que, sin contenido constitucional alguno, formulara con anterioridad ante este Tribunal. Su nuevo recurso, en consecuencia, no sólo se hace merecedor de inadmisión, sino de la imposición a quien con temeridad lo ha promovido de las costas causadas y de una sanción pecuniaria de 100.000 pesetas (apartados 2.° y 3.° del art. 95 de la Ley Orgánica del Tribunal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y condenar a la parte demandante a las costas del recurso y a abonar una sanción pecuniaria de 100.000 pesetas.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6" w:name="AUTO_1987_834"/>
      <w:r>
        <w:lastRenderedPageBreak/>
        <w:t>AUTO 834/1987, de 1 de julio de 1987</w:t>
      </w:r>
    </w:p>
    <w:bookmarkEnd w:id="42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414/1987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7" w:name="AUTO_1987_835"/>
      <w:r>
        <w:lastRenderedPageBreak/>
        <w:t>AUTO 835/1987, de 1 de julio de 1987</w:t>
      </w:r>
    </w:p>
    <w:bookmarkEnd w:id="42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422/1987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Procuradora de los Tribunales doña Juana María Benítez Rodríguez, en nombre y representación de las Comunidades de Propietarios de los inmuebles de calle Andrés Mellado, 31-33; calle Gaztambide, 24, y la formada por los de la calle Meléndez Valdés, 52, 54; Andrés Mellado, 29, y Gaztambide, 20; todas de Madrid, presenta el 31 de marzo de 1987 en el Juzgado de Guardia escrito, por el que interpone recurso de amparo contra la Sentencia del Tribunal Central de Trabajo de 6 de febrero de 1987, que revocó la dictada por la Magistratura núm. 20 de Madrid.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a) Las Comunidades demandantes y la Comunidad de Propietarios de calle Fernando el Católico, 61 -63, comparten una central térmica para calefacción y agua caliente. Don Emilio de la Morena Jusdado, empleado de esa última Comunidad citada, formuló demanda por despido contra las citadas comunidades, afirmando haber sido despedido del puesto de calefactor que venía desempeñando. La demanda correspondió a la Magistratura de Trabajo núm. 20 de Madrid, que dictó Sentencia el 20 de abril de 1986, desestimando la demanda. </w:t>
      </w:r>
    </w:p>
    <w:p w:rsidR="0036070F" w:rsidRDefault="0036070F" w:rsidP="0036070F">
      <w:pPr>
        <w:pStyle w:val="TextoNormal"/>
      </w:pPr>
      <w:r>
        <w:t xml:space="preserve">b) Formulado recurso de suplicación por el trabajador, ha sido estimado por Sentencia de 6 de febrero de 1987 de la Sala Segunda del Tribunal Central de Trabajo que, revocando la de instancia, estimó la demanda y declaró nulo el despido del actor, condenando a las Comunidades citadas a su readmisión con abono de los salarios dejados de percibir. c) Entiende la parte recurrente que la Sentencia del Tribunal Central de Trabajo de 6 de febrero de 1987 vulnera el derecho reconocido por el art. 24.1 de la Constitución, pues el Tribunal Central de Trabajo declara probada una relación laboral desde una fecha en que tal relación era imposible por no existir la empresa demandada ni ninguna otra que le sustituya. En lo actuado, además, no existía prueba documental o pericial, única en que puede basarse la modificación de probanzas, ni ningún otro medio de prueba propuesto, a lo que se añade que si en tal Sentencia se declara probada una antigüedad de noviembre de 19 71, en otra posterior de 17 de febrero de 1987 de la misma Sala, en otro pleito entre las mismas partes, se contiene expresamente la aceptación del hecho probado de que en noviembre de 19 71, que el trabajador alegaba, no estaban construidos todos los edificios, por lo </w:t>
      </w:r>
      <w:r>
        <w:lastRenderedPageBreak/>
        <w:t xml:space="preserve">que existen manifestaciones contradictorias de dos Sentencias de un mismo órgano judicial. </w:t>
      </w:r>
    </w:p>
    <w:p w:rsidR="0036070F" w:rsidRDefault="0036070F" w:rsidP="0036070F">
      <w:pPr>
        <w:pStyle w:val="TextoNormal"/>
      </w:pPr>
      <w:r>
        <w:t>Suplica que se declare la nulidad de la Sentencia de 6 de febrero de 1987 del Tribunal Central de Trabajo, para que se dicte otra ajustada a Derecho conforme a las manifestaciones de las partes y pruebas practicadas.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13 de mayo de 1987 la Sección Segunda acordó poner de manifiesto la posible existencia de las causas de inadmisibilidad consistentes en extemporánea formulación y carencial de contenido constitucional de la demanda de amparo. </w:t>
      </w:r>
    </w:p>
    <w:p w:rsidR="0036070F" w:rsidRDefault="0036070F" w:rsidP="0036070F">
      <w:pPr>
        <w:pStyle w:val="TextoNormal"/>
      </w:pPr>
      <w:r>
        <w:t xml:space="preserve">La parte recurrente formuló sus alegaciones indicando, de un lado, que el término legal había sido observado al acreditar con certificación que adjuntaba que la Sentencia impugnada le fue notificada el 6 de marzo de 1987, y, respecto a la eventual carencia de contenido de la demanda, entiende que el derecho a una tutela judicial efectiva invocado otorga el derecho a obtener una resolución fundada en Derecho, lo que no ocurre si la resolución dictada es contraria a los criterios que sustentan el resto de sus resoluciones y a los criterios de aplicación de la Ley en la totalidad de los órganos judiciales, como sucede en este supuesto al declararse probado un hecho no objeto de prueba alguna y en contra de lo declarado en confesión por quien lo alegaba. </w:t>
      </w:r>
    </w:p>
    <w:p w:rsidR="0036070F" w:rsidRDefault="0036070F" w:rsidP="0036070F">
      <w:pPr>
        <w:pStyle w:val="TextoNormal"/>
      </w:pPr>
      <w:r>
        <w:t>El Fiscal ante el Tribunal Constitucional, en su escrito de alegaciones, interesaba la inadmisión de la demanda de amparo. Sostenía que, salvo que en este trámite se acreditase otra cosa, la demanda de amparo es extemporánea, añadiendo, de otra parte, que carece de contenido constitucional pues la parte, cuya demanda adolece de falta de fundamentación, parece pretender imputar a la Sentencia del Tribunal Central de Trabajo un error de tal naturaleza que pudiera haber producido indefensión, pero ello no se deduce así de los documentos acompañados, y de los hechos probados de la otra Sentencia invocada no se concluye la imposibilidad de que la relación laboral se iniciara en noviembre de 1971, a lo que se une que la valoración de las pruebas corresponde a los Jueces y Tribunales exclusivamente.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Unico.  La parte recurrente ha acreditado el cumplimiento del plazo del art. 44.2 de la Ley Orgánica del Tribunal Constitucional, por lo que debe ceñirse el examen en esta resolución a la segunda causa de inadmisión puesta de manifiesto en su día, pudiendo afirmar que efectivamente concurre tal causa ex art. 50.2 b) de la Ley Orgánica expresada por carecer la demanda manifiestamente de contenido constitucional.</w:t>
      </w:r>
    </w:p>
    <w:p w:rsidR="0036070F" w:rsidRDefault="0036070F" w:rsidP="0036070F">
      <w:pPr>
        <w:pStyle w:val="TextoNormal"/>
      </w:pPr>
      <w:r>
        <w:t xml:space="preserve">La vulneración del derecho fundamental ex art. 24.1 de la Constitución se dice por la parte recurrente producida, en primer lugar, porque el Tribunal Central de Trabajo ha declarado probado un hecho (la antigüedad de la relación laboral) sin existir prueba documental o pericial, ni ninguna otra que funde tal apreciación, y fijando una fecha de ocurrencia de tal hecho inexacta.  Estos argumentos revelan que, en estos aspectos, la queja en amparo se ciñe a denunciar un error in facto del órgano judicial que habria incurrido, a juicio de la parte recurrente, en error en la declaración de hechos probados, pretendiendo que en esta vía de amparo el Tribunal Constitucional revise el debate que ha existido ante los órganos judiciales y dilucide si los hechos declarados probados por éstos son ciertos o inciertos. Sin embargo, no corresponde a este Tribunal tal función, encomendada exclusivamente a los órganos jurisdiccionales [arts.  117.3 de la Constitución y 44.1 b) in fine de </w:t>
      </w:r>
      <w:r>
        <w:lastRenderedPageBreak/>
        <w:t>la Ley Orgánica de este Tribunal], y el derecho a una tutela judicial efectiva se satisface con una resolución sobre la pretensión de la parte fundada en Derecho sin que requiera que tal resolución sea favorable a las tesis de la parte, como tampoco garantiza el acierto de la decisión en sus premisas fácticas y jurídicas.</w:t>
      </w:r>
    </w:p>
    <w:p w:rsidR="0036070F" w:rsidRDefault="0036070F" w:rsidP="0036070F">
      <w:pPr>
        <w:pStyle w:val="TextoNormal"/>
      </w:pPr>
      <w:r>
        <w:t>También exigiría una revisión de las pruebas practicadas y de su apreciación la alegación de la recurrente de que el Tribunal Central de Trabajo no se ha basado en documentos o pericias, únicos medios de prueba que el art. 152.2.° de la Ley de Procedimiento Laboral permite que funden una revisión de hechos probados en el recurso de suplicación, mas aquéllas no pueden realizarse por este Tribunal ni el derecho ex art. 24.1 de la Constitución lo requiere, sin perjuicio de lo cual la jurisprudencia del Tribunal Central de Trabajo viene poniendo de manifiesto reiteradamente que las apreciaciones fácticas en la Sentencia del recurso pueden fundarse, no sólo en esos medios probatorios, sino en otras razones como una incorrecta apreciación de pruebas para cuya valoración existan reglas legales que se han inobservado, o el desconocimiento de hechos conformes o admitidos no necesitados de prueba, e incluso, por razones de orden público procesal, viene sosteniendo que no hay limitación de medios probatorios para el enjuiciamiento por el Tribunal Central de Trabajo de los hechos cuando se debate la incompetencia del orden judicial laboral o la inexistencia de relación laboral o cuando existe una omisión de datos relevantes en un proceso por despido, siendo esto precisamente lo que ocurría en el supuesto de autos, sin que la fundamentación legal que sustenta tal doctrina pueda entenderse contraria al artículo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otro lado, la parte recurrente dice vulnerado el derecho fundamental ex art. 24.1 de la Constitución porque la Sentencia impugnada incurre en contradicción con los hechos declarados por la misma Sala Segunda del Tribunal Central de Trabajo en Sentencia posterior de 17 de febrero de 1987. La contradicción consiste, en concreto, en que la Sentencia impugnada declara probada una antigüedad del trabajador al servicio de las recurrentes desde noviembre de 1971, mientras que la de 17 de febrero de 1987 contiene expresamente la aceptación como hecho probado de que en noviembre de 1971 no estaban construidos todos los edificios en que radican las Comunidades de propietarios recurrentes.  Es indudable que el derecho ex art. 24.1 de la Constitución puede verse vulnerado por la coexistencia de Sentencias judiciales flrmes contradictorias, no siendo admisible que unos mismos hechos existan y dejen de existir a juicio de órganos judiciales distintos como este Tribunal ha tenido ocasión de declarar (Sentencia de 26 de noviembre de 1985 en recurso de amparo 676 de 1984, con cita de otras) habiendo advertido de la necesidad, por exigencia del derecho fundamental citado y del principio de seguridad jurídica, de que si un determinado ógano judicial hace en su resolución apreciaciones sobre la existencia o inexistencia de unos determinados hechos, otro órgano judicial que conozca de los mismos hechos debe seguir las apreciaciones de aquél o motivar sus diferentes apreciaciones, caso de que éstas deban, a su juicio, existir.  Pues bien, esta doctrina constitucional parece aplicable al caso, como en el examinado, de que sea el mismo órgano judicial el que en dos procesos distintos conoce de los mismos hechos. Sin embargo, en el presente supuesto, faltan otras premisas para la aplicación de esa doctrina. Así, no puede afirmarse que en su Sentencia de 17 de febrero de 1987 el Tribunal Central de Trabajo haya conocido, realmente, de los mismos hechos, en el sentido de que no se ha pronunciado, con propio criterio, sobre los mismos, porque, como la Sentencia evidencia, en el recurso de suplicación allí formulado las partes no pedían revisión de los hechos, no procediendo su examen de Oficio por el Tribunal. La contradicción, pues, de existir, se daría entre la Sentencia de 6 de </w:t>
      </w:r>
      <w:r>
        <w:lastRenderedPageBreak/>
        <w:t>febrero de 1987 del Tribunal Central de Trabajo y la de 16 de septiembre de 1986 de la Magistratura núm. 1 de Madrid, impugnada en ese recurso de suplicación que la Sentencia de 17 de febrero del Tribunal Central de Trabajo resolvía; siendo así, no podría negarse la facultad del Tribunal Central de Trabajo de resolver en la Sentencia de 6 de febrero de 1987 revisando los hechos probados y supliendo las omisiones o imprecisiones de la Sentencia de instancia, lo que hace razonadamente, indicando que quedaba demostrado en los autos lo que afirmaba, y, entre ellos, que desde nOviembre de 1971 presta servicios en las labores de atención en el servicio de calefacción común, sin divergencia irrazonada, pues, con las apreciaciones de aquella Magistratura núm.  1, irrevisadas por conformidad o aceptación de las partes, no existente en el recurso de suplicación que la Sentencia de 6 de febrero de 1987 resuelve.</w:t>
      </w:r>
    </w:p>
    <w:p w:rsidR="0036070F" w:rsidRDefault="0036070F" w:rsidP="0036070F">
      <w:pPr>
        <w:pStyle w:val="TextoNormal"/>
      </w:pPr>
      <w:r>
        <w:t>Además, la contradicción relevante, a los efectos de estimar vulnerado el derecho ex art. 24.1, debe darse entre Sentencias en extremos determinantes del pronunciamiento que varíen el signo de éste. En el caso enjuiciado, la contradicción existiría sólo en un dato, la antigüedad, relevante en el proceso por despido que terminó con Sentencia de 6 de febrero de 1987 favorable al trabajador, pero absolutamente irrelevante en el segundo pleito, al apreciarse en éste la excepción de litispendencia; en aquel proceso por despido, además, las apreciaciones sobre tal dato, de modificarse, no variarían el signo del pronunciamiento, ni alteraría la trascendencia o consecuencias económicas del mismo al no fijar éste indemnización en cuyo cálculo influye la antigüedad, por declararse el despido nulo.</w:t>
      </w:r>
    </w:p>
    <w:p w:rsidR="0036070F" w:rsidRDefault="0036070F" w:rsidP="0036070F">
      <w:pPr>
        <w:pStyle w:val="TextoNormal"/>
      </w:pPr>
      <w:r>
        <w:t>Por último, no cabe entender que exista propiamente contradicción entre los hechos probados de las resoluciones de ambos pleitos, pues en una se dice iniciada la prestación de servicios como encargado de la calefacción en noviembre de 1971, mientras que en la otra se declara que en tal fecha no estaban construidos todos los edificios que se valen de tal servicio común de calefacción, pero no se afirma que no existiera al.guno, ni el servicio común de calefacción ni Comunidad alguna de las demandadas, dándose a entender, por el contrario, que tal servicio de calefacción existia aunque sólo se atendiese a alguna o algunas de las Comunidades de Propietarios, ya existentes, como los edificios en que radican. El problema, en tal caso, no es de contradicción, sino de indeterminación de hechos probados -irrelevante en el segundo proceso por resolverse declarando concurrente litispendencia- y la polémica suscitada será la de si, habiendo comenzado el actor a prestar servicios en el aparato de calefacción cuando sólo lo empleaban algunas comunidades, la posterior ampliación de estas comunidades hace que el trabajador pueda entenderse con derecho a sostener que la antiguedad de su relación laboral con. todas es la de inicio de su trabajo para algunas o, si por el contrario, tal antigüedad varia respecto a cada comunidad concreta en función de la fecha efectiva de inicio por ella del uso de la calefacción. Cuál deba ser la solución a tal caso, si lo ocurrido afecta sólo a las relaciones internas entre Comunidades o también a las relaciones externas de éstas con el trabajador, podrá entenderse resuelto en el primer sentido por el Tribunal Central de Trabajo o podrá decirse que no lo ha sido por dicho Tribunal, de forma que, eventualmente, en trámite de ejecución de la Sentencia de 6 de febrero podría debatirse, pero, en ningún caso las apreciaciones fácticas del Tribunal Central de Trabajo sobre antigüedad del trabajador han tenido influencia alguna en el proceso hasta el momento, pudiendo la parte, si tal trámite de ejecución llega, alegar las diferencias existentes entre las Sentencias de ambos procesos para su ponderación y resolución, con libertad de criterio y razonadamente, por los órganos judiciales.</w:t>
      </w:r>
    </w:p>
    <w:p w:rsidR="0036070F" w:rsidRDefault="0036070F" w:rsidP="0036070F">
      <w:pPr>
        <w:pStyle w:val="TextoNormal"/>
      </w:pPr>
      <w:r>
        <w:t>Por lo expuesto, evidencia, que no ha existido vulneración constitucional alguna por la Sentencia impugnada.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ello, la Sección acuerda la inadmisión del recurso de amparo interpuesto por las Comunidades de Propietarios de calle Andrés Mellado, 31 -33; Gaztambide, 24, y la de calle Meléndez Valdés, 52 y 54; Andrés Mellado, 29, y Gaztambide, 20.</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8" w:name="AUTO_1987_836"/>
      <w:r>
        <w:lastRenderedPageBreak/>
        <w:t>AUTO 836/1987, de 1 de julio de 1987</w:t>
      </w:r>
    </w:p>
    <w:bookmarkEnd w:id="42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29" w:name="AUTO_1987_837"/>
      <w:r>
        <w:lastRenderedPageBreak/>
        <w:t>AUTO 837/1987, de 1 de julio de 1987</w:t>
      </w:r>
    </w:p>
    <w:bookmarkEnd w:id="42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ECLI:ES:TC:1987:837A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438/1987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0" w:name="AUTO_1987_838"/>
      <w:r>
        <w:lastRenderedPageBreak/>
        <w:t>AUTO 838/1987, de 1 de julio de 1987</w:t>
      </w:r>
    </w:p>
    <w:bookmarkEnd w:id="430"/>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ECLI:ES:TC:1987:838A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441/1987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1" w:name="AUTO_1987_839"/>
      <w:r>
        <w:lastRenderedPageBreak/>
        <w:t>AUTO 839/1987, de 1 de julio de 1987</w:t>
      </w:r>
    </w:p>
    <w:bookmarkEnd w:id="43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ECLI:ES:TC:1987:839A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443/1987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2" w:name="AUTO_1987_840"/>
      <w:r>
        <w:lastRenderedPageBreak/>
        <w:t>AUTO 840/1987, de 1 de julio de 1987</w:t>
      </w:r>
    </w:p>
    <w:bookmarkEnd w:id="43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ECLI:ES:TC:1987:840A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445/1987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el Registro General de este Tribunal el día 3 de abril de 1987, el Procurador Sr. Cañedo Vega, actuando en nombre y representación de doña Amparo Gómez Contreras, interpuso recurso de amparo contra el Auto dictado por el Tribunal Central de Trabajo el día 3 de febrero de 1987 y por virtud del cual se tenía por no formalizado el recurso de suplicación formulado por la actora contra la Sentencia dictada por la Magistratura de Trabajo de Vizcaya el 23 de enero de 1985.</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actora presentó demanda ante la Magistratura número 6 de Vizcaya autos nº 681/84 contra la Resolución de la Comisión Técnica Calificadora, que desestimaba el recurso interpuesto contra la resolución de la Dirección General del Instituto Nacional de la Seguridad Social de Vizcaya que le declaraba afecta de incapacidad permanente absoluta sin derecho a prestación por no acreditar el período de carencia. La Magistratura por Sentencia de 23 de enero de 1985 desestimó la demanda contra el Instituto Nacional de la Seguridad Social y la Tesorería General de la Seguridad Social, absolviendo libremente a las Entidades demandadas. </w:t>
      </w:r>
    </w:p>
    <w:p w:rsidR="0036070F" w:rsidRDefault="0036070F" w:rsidP="0036070F">
      <w:pPr>
        <w:pStyle w:val="TextoNormal"/>
      </w:pPr>
      <w:r>
        <w:t xml:space="preserve">Dentro del plazo de cinco días desde la notificación de la Sentencia anunció recurso de suplicación designando letrado a don Federico Victoria de Lecea Echebarria. Se formalizó por el Letrado designado el recurso de suplicación dentro del plazo de los diez días, y la Magistratura de Trabajo tuvo por formulada la suplicación. </w:t>
      </w:r>
    </w:p>
    <w:p w:rsidR="0036070F" w:rsidRDefault="0036070F" w:rsidP="0036070F">
      <w:pPr>
        <w:pStyle w:val="TextoNormal"/>
      </w:pPr>
      <w:r>
        <w:t xml:space="preserve">La Sala Tercera del Tribunal Central de Trabajo dictó Auto el 3 de febrero de 1987, notificado el 11 de marzo de 1987 por Providencia de fecha 2 de marzo de 1987, por el que se tenía por no formalizado el recurso de suplicación y firme la Sentencia recurrida en base a la siguiente fundamentación: </w:t>
      </w:r>
    </w:p>
    <w:p w:rsidR="0036070F" w:rsidRDefault="0036070F" w:rsidP="0036070F">
      <w:pPr>
        <w:pStyle w:val="TextoNormal"/>
      </w:pPr>
      <w:r>
        <w:t>El artículo 158 de la Ley de Procedimiento Laboral preceptúa que tanto el escrito interponiendo el recurso de suplicación, como el de impugnación de éste, deberán llevar firma de Letrado, y no se admitirá a trámite los que no cumplan este requisito y como en este caso y según se ha dicho, el escrito de formalización del recurso no lleva firma alguna, procede tener por no formalizado el recurso, y en consecuencia firme la Sentencia recurrida".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Estima la demandante que basándose el Auto dictado por el Tribunal Central de Trabajo en que el escrito de interposición del recurso de suplicación carecía de firma de Letrado, el hecho de no haber permitido la subsanación constituiría una vulneración del derecho a la tutela judicial efectiva del artículo 24.1 de la Constitución, según la jurisprudencia de este Tribunal.</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20 de mayo de 1987 la Sección acordó poner de manifiesto la causa de inadmisión del artículo 44.1.a) de la Ley Orgánica del Tribunal Constitucional, por falta de agotamiento de la vía judicial previa, concediendo un plazo común de diez días al Ministerio Fiscal y a la parte recurrente para la formulación de alegaciones. </w:t>
      </w:r>
    </w:p>
    <w:p w:rsidR="0036070F" w:rsidRDefault="0036070F" w:rsidP="0036070F">
      <w:pPr>
        <w:pStyle w:val="TextoNormal"/>
      </w:pPr>
      <w:r>
        <w:t xml:space="preserve">En su escrito de alegaciones la parte recurrente sostiene que no cabría recurso alguno salvo el de responsabilidad civil, por lo que se habría agotado la vía judicial previa. </w:t>
      </w:r>
    </w:p>
    <w:p w:rsidR="0036070F" w:rsidRDefault="0036070F" w:rsidP="0036070F">
      <w:pPr>
        <w:pStyle w:val="TextoNormal"/>
      </w:pPr>
      <w:r>
        <w:t>El Ministerio Fiscal en su escrito de alegaciones recuerda la doctrina de este Tribunal en casos similares sobre la necesidad de agotamiento del recurso de súplica previsto en la Ley de Enjuiciamiento Civil, indicando que en el presente caso al no haberse interpuesto se ha incurrido tanto en la falta del agotamiento, como en la falta de invocación en el previo proceso judicial del precepto constitucional que se estima impugnado, por ello interesa la inadmisión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t xml:space="preserve"> La solicitante de amparo al no interponer el recurso de súplica contra el auto impugnado no ha agotado la vía judicial previa, lo que, a su vez lleva consigo la inadmisibilidad del recurso, en virtud de lo establecido en el artículo 44.1.a) de la</w:t>
      </w:r>
    </w:p>
    <w:p w:rsidR="0036070F" w:rsidRDefault="0036070F" w:rsidP="0036070F">
      <w:pPr>
        <w:pStyle w:val="TextoNormal"/>
      </w:pPr>
      <w:r>
        <w:t>Ley Orgánica de este Tribunal. Este Tribunal ha señalado, entre otras en la Sentencia 43/83 de 20 de mayo, que "el requisito de haber agotado todos los recursos utilizables en la vía judicial cumple la función práctica de dar a los órganos judiciales la</w:t>
      </w:r>
    </w:p>
    <w:p w:rsidR="0036070F" w:rsidRDefault="0036070F" w:rsidP="0036070F">
      <w:pPr>
        <w:pStyle w:val="TextoNormal"/>
      </w:pPr>
      <w:r>
        <w:t>posibilidad de reparar las presuntas vulneraciones de los derechos fundamentales y libertades públicas, reservando de este modo al recurso de amparo ante este Tribunal Constitucional su carácter subsidiario". De otro lado, como ha reconocido la Sentencia</w:t>
      </w:r>
    </w:p>
    <w:p w:rsidR="0036070F" w:rsidRDefault="0036070F" w:rsidP="0036070F">
      <w:pPr>
        <w:pStyle w:val="TextoNormal"/>
      </w:pPr>
      <w:r>
        <w:t>57/84 de 8 de mayo y también numerosísimos autos de este Tribunal, aunque el recurso de súplica no esté expresamente previsto en la Ley de Procedimiento laboral, el carácter supletorio de la Ley de Enjuiciamiento Civil, introduce la procedencia de este</w:t>
      </w:r>
    </w:p>
    <w:p w:rsidR="0036070F" w:rsidRDefault="0036070F" w:rsidP="0036070F">
      <w:pPr>
        <w:pStyle w:val="TextoNormal"/>
      </w:pPr>
      <w:r>
        <w:t>recurso que ha sido admitido además, sin reservas por el Tribunal Central de Trabajo. Al no haber interpuesto recurso de suplica contra el Auto del Tribunal Central de Trabajo que inadmitía recurso de suplicación, la solicitante de amparo no sólo no ha</w:t>
      </w:r>
    </w:p>
    <w:p w:rsidR="0036070F" w:rsidRDefault="0036070F" w:rsidP="0036070F">
      <w:pPr>
        <w:pStyle w:val="TextoNormal"/>
      </w:pPr>
      <w:r>
        <w:t>agotado la vía judicial, sino que no ha invocado ante el Tribunal Central de Trabajo el derecho fundamental a la tutela judicial efectiva, que hubiera permitido la corrección de esa violación constitucional en la vía judicial ordinaria.</w:t>
      </w:r>
    </w:p>
    <w:p w:rsidR="0036070F" w:rsidRDefault="0036070F" w:rsidP="0036070F">
      <w:pPr>
        <w:pStyle w:val="TextoNormal"/>
      </w:pPr>
      <w:r>
        <w:t>La ausencia de información de los recursos pertinentes contra la resolución impugnada no se erige en obstáculo decisivo para el rechazo de la excepción de falta de agotamiento de la vía judicial previa, como tiene declarado este Tribunal en su Sentencia 145/86 de 24 de noviembre, sin perjuicio de que al haberle impedido tal omisión el acceso al recurso de amparo, la solicitante de amparo pudiera ahora intentar agotar esa vía judicial para plantear ante ella, con carácter previo, esa posible infracción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anterior,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3" w:name="AUTO_1987_841"/>
      <w:r>
        <w:lastRenderedPageBreak/>
        <w:t>AUTO 841/1987, de 1 de julio de 1987</w:t>
      </w:r>
    </w:p>
    <w:bookmarkEnd w:id="43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ECLI:ES:TC:1987:841A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456/1987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4" w:name="AUTO_1987_842"/>
      <w:r>
        <w:lastRenderedPageBreak/>
        <w:t>AUTO 842/1987, de 1 de julio de 1987</w:t>
      </w:r>
    </w:p>
    <w:bookmarkEnd w:id="434"/>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ECLI:ES:TC:1987:842A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463/1987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5" w:name="AUTO_1987_843"/>
      <w:r>
        <w:lastRenderedPageBreak/>
        <w:t>AUTO 843/1987, de 1 de julio de 1987</w:t>
      </w:r>
    </w:p>
    <w:bookmarkEnd w:id="43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ECLI:ES:TC:1987:843A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468/1987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Procuradora de los Tribunales doña María del Carmen Ortíz Cornago, en nombre y representación de doña Rafaela Rubiano García, presentó el 9 de abril de 1987 en el Registro General de este Tribunal escrito por el que interponía recurso de amparo contra Sentencia de la Magistratura de Trabajo número 18 de Barcelona de 26 de febrero de 1987, desestimatoria de demanda formulada por la actora en reclamación de pensión de viudedad.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y alegaciones: </w:t>
      </w:r>
    </w:p>
    <w:p w:rsidR="0036070F" w:rsidRDefault="0036070F" w:rsidP="0036070F">
      <w:pPr>
        <w:pStyle w:val="TextoNormal"/>
      </w:pPr>
      <w:r>
        <w:t xml:space="preserve">a) La actora solicitó del Instituto Nacional de la Seguridad Social pensión de viudedad por el fallecimiento de don Miguel Catalán Crespo. Este había contraído matrimonio el 7 de diciembre de 1940 con doña María Llauradó Piñol, separándose de hecho ambos cónyuges a los seis meses de su celebración, comenzando el causante, en fecha próxima al cese de su convivencia conyugal, a convivir con la actora doña Rafaela Rubiano García, hasta el fallecimiento de aquél el 18 de enero de 1984. Antes de su muerte, había presentado él mismo en 1982 demanda de divorcio, resuelta por sentencia judicial de 2 de mayo de 1983 que declaró disuelto por divorcio su matrimonio, tras lo cual no contrajo nuevo matrimonio con la actora. </w:t>
      </w:r>
    </w:p>
    <w:p w:rsidR="0036070F" w:rsidRDefault="0036070F" w:rsidP="0036070F">
      <w:pPr>
        <w:pStyle w:val="TextoNormal"/>
      </w:pPr>
      <w:r>
        <w:t xml:space="preserve">b) La pensión de viudedad le fue denegada a la actora por el Instituto Nacional de la Seguridad Social por no acreditar la condición de viuda del causante ni reunirlos requisitos de la Disposición Adicional de la Ley 30/1981, de 7 de julio. </w:t>
      </w:r>
    </w:p>
    <w:p w:rsidR="0036070F" w:rsidRDefault="0036070F" w:rsidP="0036070F">
      <w:pPr>
        <w:pStyle w:val="TextoNormal"/>
      </w:pPr>
      <w:r>
        <w:t xml:space="preserve">Formulada demanda judicial, correspondió su conocimiento a la Magistratura de Trabajo número 18 de Barcelona, que por Sentencia de 26 de febrero de 1987 desestimó la demanda, razonando que la actora no reunía la condición de viuda, exigida por el artículo 160 de la Ley General de la Seguridad Social, y no podía beneficiarse de lo previsto por la Disposición Adicional Décima de la Ley citada, pues ésta confería prestaciones a los que hubiese convivido como matrimonio con la condición de que no hubieran podido contraerlo por impedirlo la legislación vigente hasta la fecha, y en el caso, la actora y el causante si pudieron casarse y no lo hicieron tras la entrada en vigor de la Ley, porque desde la fecha de la sentencia de divorcio de 2 de mayo de 1983 hasta el fallecimiento del causante en 18 de enero de 1984 tuvieron casi nueve meses para contraer matrimonio sin impedimento </w:t>
      </w:r>
      <w:r>
        <w:lastRenderedPageBreak/>
        <w:t xml:space="preserve">legal alguno, sin que la silicosis que padecía el fallecido fuera impedimento físico suficiente para la celebración del matrimonio. </w:t>
      </w:r>
    </w:p>
    <w:p w:rsidR="0036070F" w:rsidRDefault="0036070F" w:rsidP="0036070F">
      <w:pPr>
        <w:pStyle w:val="TextoNormal"/>
      </w:pPr>
      <w:r>
        <w:t xml:space="preserve">Contra dicha Sentencia, irrecurrible por razón de la cuantía litigiosa, se interpuso recurso de aclaración por la actora, accediéndose a ella por Auto de 7 de marzo de 1987 de la Magistratura citada en el sentido de añadir al relato de hechos probados que la fecha de inscripción en el Registro Civil de la Sentencia de divorcio fue el 2 de mayo de 1985. </w:t>
      </w:r>
    </w:p>
    <w:p w:rsidR="0036070F" w:rsidRDefault="0036070F" w:rsidP="0036070F">
      <w:pPr>
        <w:pStyle w:val="TextoNormal"/>
      </w:pPr>
      <w:r>
        <w:t xml:space="preserve">c) Entiende la recurrente que ha sufrido vulneración, en primer lugar, del derecho fundamental reconocido por el artículo 14 de la Constitución, ya que se le deniega la pensión por carecer de la condición de viuda legal, cuando había convivido maritalmente cuarenta años con una persona que, a todos los efectos con terceros, era su esposo, no habiendo podido contraer matrimonio con el por no tener inscrita la sentencia en el Registro Civil. </w:t>
      </w:r>
    </w:p>
    <w:p w:rsidR="0036070F" w:rsidRDefault="0036070F" w:rsidP="0036070F">
      <w:pPr>
        <w:pStyle w:val="TextoNormal"/>
      </w:pPr>
      <w:r>
        <w:t xml:space="preserve">También se ha vulnerado su derecho a una tutela judicial efectiva, que el artículo 24 de la Constitución reconoce, y se le ha causado indefensión, pues pese a que se reconoció que la fecha de inscripción en el Registro Civil de divorcio fue posterior al fallecimiento del causante, no se modificó por el Juzgador el fallo de la Sentencia, a pesar de constatarse, con una simple comprobación de fechas impedimento legal para contraer matrimonio. </w:t>
      </w:r>
    </w:p>
    <w:p w:rsidR="0036070F" w:rsidRDefault="0036070F" w:rsidP="0036070F">
      <w:pPr>
        <w:pStyle w:val="TextoNormal"/>
      </w:pPr>
      <w:r>
        <w:t>Suplica que se declare la nulidad de la sentencia y se reconozca su derecho al percibo de pensión de viudedad.</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Sección Segunda de este Tribunal acordó, concediendo a la solicitante de amparo y al Ministerio Fiscal plazo para alegaciones, poner de manifiesto la posible existencia de las causas de inadmisión relativas a presentación de la demanda fuera de plazo, no acompañarse copia de la resolución recurrida, falta de invocación en el previo proceso judicial del derecho constitucional que se dice vulnerado y carecer la demanda de contenido que justifique una decisión de este Tribunal. </w:t>
      </w:r>
    </w:p>
    <w:p w:rsidR="0036070F" w:rsidRDefault="0036070F" w:rsidP="0036070F">
      <w:pPr>
        <w:pStyle w:val="TextoNormal"/>
      </w:pPr>
      <w:r>
        <w:t xml:space="preserve">La parte recurrente, en su escrito de alegaciones, comenzaba por expresar que acompañaba certificación acreditativa del cumplimiento del plazo legal y de la sentencia y Auto de la Magistratura de Trabajo. Añadía que el derecho constitucional vulnerado no se ha invocado en el proceso judicial, justificándolo con una referencia al contenido y significado, a su juicio, del Auto de aclaración que dictó la Magistratura, a lo cual alude igualmente, reiterando lo alegado en su escrito inicial, para fundar su estimación de que existe una violación del derecho constitucional imputable a una acción del órgano judicial indicado. </w:t>
      </w:r>
    </w:p>
    <w:p w:rsidR="0036070F" w:rsidRDefault="0036070F" w:rsidP="0036070F">
      <w:pPr>
        <w:pStyle w:val="TextoNormal"/>
      </w:pPr>
      <w:r>
        <w:t>El Fiscal ante el Tribunal Constitucional formuló de igual forma, alegaciones expresando que la demanda resulta inadmisible por extemporánea, salvo que en este trámite se justifique la fecha de notificación del Auto de 7 de marzo de 1987. Indicaba también que, dado que la Sentencia impugnada es confirmatoria de resoluciones administrativas anteriores debió acompañarse copia de éstas y justificar que se había alegado ante el órgano judicial la supuesta vulneración de derechos Fundamentales, que se habría producido por primera vez en las resoluciones administrativas, extremos que no resultan cumplidos. Por lo que se refiere a la cuestión de fondo, añadía que el problema ha sido tratado en varias ocasiones por este Tribunal, al referirse a la pensión extraordinaria de viudedad de la Disposición Adicional Décima de la Ley 38/81, de 7 de julio, y, a la vista de la Sentencia de magistratura, parece que sus razonamientos constituyen una fundada interpretación de la legalidad sin dimensión constitucional, sobre todo en atención a lo dispuesto por el artículo 89 del Código Civil sobre el momento en que produce efectos la disolución por divorcio del matrimonio. Terminaba interesando la inadmisión de la demanda de amparo.</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Acreditado el cumplimiento del plazo previsto por los artículos 43.2 y 44.2 de la Ley Orgánica del Tribunal Constitucional para la formulación del recurso de amparo, debe limitarse el juicio de admisibilidad a las restantes causas advertidas en su día, comenzando por indicar que, pese a que la recurrente dice impugnar la Sentencia de la Magistratura de Trabajo como acto causante de las vulneraciones alegadas, sin embargo el presente recurso de amparo es de contenido mixto; en efecto, se denuncia en él violación del derecho ex artículo 14 de la Constitución por discriminatoria denegación de la pensión de viudedad, la que habría sido originada realmente por la resolución de la Entidad Gestora de la Seguridad Social, situándonos así en el marco del artículo 43 de la Ley Orgánica del Tribunal Constitucional, al tiempo que las resoluciones judiciales serían las directamente causantes de la vulneración del derecho ex artículo 24.1 de la Constitución que también se invoca y constituye un supuesto de los previstos por el artículo 44 de la Ley Orgánica citada.</w:t>
      </w:r>
    </w:p>
    <w:p w:rsidR="0036070F" w:rsidRDefault="0036070F" w:rsidP="0036070F">
      <w:pPr>
        <w:pStyle w:val="TextoNormal"/>
      </w:pPr>
      <w:r>
        <w:t>Con esta premisa resulta obligado advertir que la parte recurrente no ha cumplido el requisito del artículo 49.2 b) de la Ley Orgánica de este Tribunal pues, ni inicialmente ni en el trámite de alegaciones ha acompañado copia de las resoluciones recaídas en el procedimiento administrativo, y tampoco acredita haber cumplido el requisito de invocación en el proceso judicial de los derechos constitucionales que se dicen vulnerados, reconociendo no haber efectuado tal invocación, cuando, siendo las resoluciones administrativas las directamente causantes de la violación aducida, pudo y debió suscitar en la vía judicial la existencia de tal presunta infracción constitucional para su examen y eventual reparación por el órgano judicial.</w:t>
      </w:r>
    </w:p>
    <w:p w:rsidR="0036070F" w:rsidRDefault="0036070F" w:rsidP="0036070F">
      <w:pPr>
        <w:pStyle w:val="TextoNormal"/>
      </w:pPr>
    </w:p>
    <w:p w:rsidR="0036070F" w:rsidRDefault="0036070F" w:rsidP="0036070F">
      <w:pPr>
        <w:pStyle w:val="TextoNormal"/>
      </w:pPr>
      <w:r w:rsidRPr="0036070F">
        <w:rPr>
          <w:rStyle w:val="NumeroAFNegritaCaracter"/>
        </w:rPr>
        <w:t>2</w:t>
      </w:r>
      <w:r>
        <w:t>. El análisis de las supuestas violaciones ocurridas evidencia, además, que la demanda carece de relevancia constitucional, en el sentido previsto por el artículo 50.2.b) de la Ley Orgánica del Tribunal Constitucional.</w:t>
      </w:r>
    </w:p>
    <w:p w:rsidR="0036070F" w:rsidRDefault="0036070F" w:rsidP="0036070F">
      <w:pPr>
        <w:pStyle w:val="TextoNormal"/>
      </w:pPr>
      <w:r>
        <w:t>Por un lado, la alegación de que la prestación de viudedad se limita a los unidos por vínculo matrimonial, discriminando a los que mantienen una unión de hecho no matrimonial, lo que el artículo 14 de la Constitución vedaría, carece de fundamento, como este Tribunal ha tenido ocasión de declarar en Auto de 11 de febrero de 1987 (Recurso de amparo 954/86), donde se razonó que el matrimonio y la convivencia extramatrimonial no son situaciones equivalentes, siendo posible, por ello, que el legislador dentro de su amplísima libertad de decisión deduzca razonablemente consecuencias de la diferente situación de partida y ello también respecto a las pensiones de viudedad, como confirma de otro lado el propio contenido de los convenios internacionales que garantizan pensiones de Seguridad Social exclusivamente para las "viudas" a cargo del cónyuge. A ello se añadía la consideración de que del artículo 14 de la Constitución no deriva la parificación de trato en todos los aspectos y en todos los órdenes, de los derechos y deberes de las parejas que hubieran o no contraído matrimonio.</w:t>
      </w:r>
    </w:p>
    <w:p w:rsidR="0036070F" w:rsidRDefault="0036070F" w:rsidP="0036070F">
      <w:pPr>
        <w:pStyle w:val="TextoNormal"/>
      </w:pPr>
      <w:r>
        <w:t xml:space="preserve">Cabe realizar tales apreciaciones, tanto respecto a la pensión ordinaria como respecto a la llamada pensión extraordinaria de viudedad; ésta se estableció en uso de la facultad que al legislador corresponde, por la Disposición Adicional 10ª de la Ley 30/81, de 10 de julio, que amplió la protección a los que, hasta su entrada en vigor, hubiesen convivido matrimonialmente sin poder contraer matrimonio por impedirlo la legislación vigente, mas sin incluir a los que tras su entrada en vigor, podía obtener la disolución de uno anterior y contraer nuevo matrimonio, equiparando a los unidos por matrimonio con aquéllos que </w:t>
      </w:r>
      <w:r>
        <w:lastRenderedPageBreak/>
        <w:t>hubieran querido y no podido contraerlo, mas no a los que, pudiendo hacerlo, no lo contrajeran. Propiamente, la cuestión de si el supuesto ampliatorio ex Ley 30/81 incluía o no a la actora, constituye una materia de legalidad ordinaria, en que la interpretación y aplicación de la Disposición Adicional 10ª de tal Ley que la Magistratura realiza no merece reproche de inconstitucionalidad, desde la perspectiva del artículo 14 de la Constitución, pues no serían tampoco situaciones equivalentes ni parificables la de los incluídos en el supuesto de hecho de tal Disposición Adicional respecto a la de los excluidos del mismo. La Magistratura de Trabajo, además como indicaba el Fiscal, realizó una fundada interpretación de la legalidad, en cuya virtud el supuesto de la actora quedaba, razonablemente, excluido del supuesto de hecho de la repetida Disposición Adicional 10ª, entendiendo que no existió para ella y para el causante imposibilidad de contraer matrimonio tras obtener Sentencia favorable de divorcio, imposibilidad no proveniente ni de la enfermedad del fallecido -aducida por la parte y examinada en la Sentencia- ni de la falta de inscripción en el Registro Civil de la Sentencia de divorcio, en atención a lo dispuesto por el artículo 89 del Código Civil, en cuya virtud la disolución del matrimonio por divorcio sólo puede tener lugar por sentencia que así lo declare y "producirá efectos a partir de su firmeza".</w:t>
      </w:r>
    </w:p>
    <w:p w:rsidR="0036070F" w:rsidRDefault="0036070F" w:rsidP="0036070F">
      <w:pPr>
        <w:pStyle w:val="TextoNormal"/>
      </w:pPr>
      <w:r>
        <w:t>Por lo que a la vulneración del artículo 24.1 de la Constitución se refiere, debe tenerse en cuenta que este Tribunal ha declarado que la tutela judicial ha de producirse en los términos y dentro de los cauces que el Legislador haya querido articular, por lo que sólo en la medida en que se respetan íntegramente aquellos cauces legales darán los jueces cabal cumplimiento a lo que el citado artículo 24 dispone (Sentencia del Tribunal Constitucional 116/86, de 8 de octubre, Fundamento jurídico 3) y que los principios de seguridad jurídica y de legalidad en materia procesal (artículo 9.3 y 117.3 de la Constitución) vedan a los jueces y Tribunales, fuera de los casos previstos por la Ley, revisar el juicio efectuado en un caso concreto, no consintiendo el derecho a la tutela judicial efectiva que las Sentencias firmes queden sin efecto, salvo en los justificados y excepcionales casos en que lo autorice la Ley (Sentencias del Tribunal Constitucional 67/84, de 7 de Junio y 15/86, de 31 de enero). Pues bien, la actora pretende que se entienda vulnerado el artículo 24.1 de la Constitución porque en el Auto de aclaración no se ha revisado por la Magistratura el juicio que efectuó en la Sentencia modificando el fallo, cuando el recurso de aclaración conforme a los artículos 188 de la Ley de Procedimiento Laboral, 363 de la Ley de Enjuiciamiento Civil y 267 de la Ley Orgánica del Poder judicial, sólo es medio idóneo para solicitar la parte y realizar el órgano las tareas de "aclarar algún concepto oscuro o suplir cualquier omisión que contengan" las sentencias, impidiéndose expresamente por tales preceptos la variación o modificación de las mismas. Por ello, la parte pretendía que se revisara por la Magistratura el juicio efectuado y se dejase sin efecto o modificase la Sentencia fuera de los casos en que la ley lo autoriza, de manera que, lejos de vulnerarse el artículo 24.1 de la Constitución por la Magistratura, se le dio cumplimiento al no verificar revisión del caso ni modificar el fallo en el Auto de aclaración. Siendo así, no puede imputarse a órgano judicial, en forma alguna, infracción del citado artículo 24 de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recurso de amparo interpuesto por doña Rafaela Rubiano García.</w:t>
      </w:r>
    </w:p>
    <w:p w:rsidR="0036070F" w:rsidRDefault="0036070F" w:rsidP="0036070F">
      <w:pPr>
        <w:pStyle w:val="TextoNormal"/>
      </w:pPr>
    </w:p>
    <w:p w:rsidR="0036070F" w:rsidRDefault="0036070F" w:rsidP="0036070F">
      <w:pPr>
        <w:pStyle w:val="TextoNormal"/>
      </w:pPr>
      <w:r>
        <w:lastRenderedPageBreak/>
        <w:t>Madrid,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6" w:name="AUTO_1987_844"/>
      <w:r>
        <w:lastRenderedPageBreak/>
        <w:t>AUTO 844/1987, de 1 de julio de 1987</w:t>
      </w:r>
    </w:p>
    <w:bookmarkEnd w:id="43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ECLI:ES:TC:1987:844A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476/1987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10 de abril de 1987 tuvo entrada en este Tribunal Constitucional la demanda de amparo interpuesta por don Antonio Doblas Alcalá, representado por la Procuradora doña Carmen Otero García, contra la Sentencia de la Sala Segunda del Tribunal Supremo de 26 de febrero de 1987, que confirmó la de la Audiencia Provincial de Córdoba de 11 de abril de 1984.</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que dan origen a la demanda son los siguientes: a) El recurrente fue condenado por Sentencia de la Audiencia Provincial de Córdoba de 11 de abril de 1984 como autor responsable de un delito de atentado a agentes de la autoridad (arts. 236, 231.2 Código Penal) y una falta de lesiones (art. 582 Código Penal) con la concurrencia de la circunstancia agravante de reincidencia (art. 10, núm. 15, del Código Penal), a la pena de dos años y un día de prisión menor y a quince días de arresto menor, con las demás accesorias legales. </w:t>
      </w:r>
    </w:p>
    <w:p w:rsidR="0036070F" w:rsidRDefault="0036070F" w:rsidP="0036070F">
      <w:pPr>
        <w:pStyle w:val="TextoNormal"/>
      </w:pPr>
      <w:r>
        <w:t xml:space="preserve">b) Esta Sentencia fue recurrida en casación por el demandante, quien formalizó el recurso sobre la base de dos motivos amparados en el art. 849.1.° de la Ley de Enjuiciamiento Criminal. En el primero de estos motivos se alegó, en confusa redacción, que en lugar de ser condenado por el delito de atentado, debió condenársele por una falta de desobediencia leve. El segundo motivo de casación se refiere a la no aplicación por la Sentencia recurrida en casación de la atenuante primera del art. 9 del Código Penal. </w:t>
      </w:r>
    </w:p>
    <w:p w:rsidR="0036070F" w:rsidRDefault="0036070F" w:rsidP="0036070F">
      <w:pPr>
        <w:pStyle w:val="TextoNormal"/>
      </w:pPr>
      <w:r>
        <w:t>c) La Sentencia de 26 de febrero de 1987 de la Sala Segunda del Tribunal Supremo desestimó el recurso de casación. Con respecto al primer motivo sostuvo la Sala que el recurrente pretendía modificar por vía de la casación por infracción de Ley los hechos probados, lo que resultaría inadmisible. Asimismo sostuvo la Sala que el segundo motivo se debia rechazar por falta en el relato de hechos probados de todo punto de apoyo para sostener la aplicación del art. 9.1.ª del Código Penal.</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demanda de amparo alega la vulneracion de los arts. 24.1, 24.2 y 15 C.E. </w:t>
      </w:r>
    </w:p>
    <w:p w:rsidR="0036070F" w:rsidRDefault="0036070F" w:rsidP="0036070F">
      <w:pPr>
        <w:pStyle w:val="TextoNormal"/>
      </w:pPr>
      <w:r>
        <w:t>El art. 24.1 C.E habría sido vulnerado, según el recurrente, porque la Sentencia que motiva el recurso no hace referencia «en su parte dispositiva ... al hecho de que la prueba pericial psiquiátrica propuesta y admitida por la Audiencia Provincial de Córdoba en el co</w:t>
      </w:r>
      <w:r>
        <w:lastRenderedPageBreak/>
        <w:t xml:space="preserve">rrespondiente juicio oral no llegase a practicarse». Ello no le habria permitido a su defensa probar que su conducta respondía a una anormalidad psiquica. </w:t>
      </w:r>
    </w:p>
    <w:p w:rsidR="0036070F" w:rsidRDefault="0036070F" w:rsidP="0036070F">
      <w:pPr>
        <w:pStyle w:val="TextoNormal"/>
      </w:pPr>
      <w:r>
        <w:t xml:space="preserve">El art. 24.2 C.E., a su vez, habría resultado vulnerado porque la Sentencia condenatoria se habría apoyado exclusivamente en la declaración del denunciante, mientras otros tres testigOs, cuya comparecencia fue propuesta y admitida por el Tribunal, no comparecieron en el juicio oral. </w:t>
      </w:r>
    </w:p>
    <w:p w:rsidR="0036070F" w:rsidRDefault="0036070F" w:rsidP="0036070F">
      <w:pPr>
        <w:pStyle w:val="TextoNormal"/>
      </w:pPr>
      <w:r>
        <w:t xml:space="preserve">Finalmente, el art. 15 habria sido vulnerado porque el Tribunal supremo «tampoco se pronuncia sobre si la conducta del agente de la autoridad que esposó al señor Doblas Alcalá era o no conforme a la legislación penitenciaria, o si incluso podría suponer una violación del art. 15 C.E.». </w:t>
      </w:r>
    </w:p>
    <w:p w:rsidR="0036070F" w:rsidRDefault="0036070F" w:rsidP="0036070F">
      <w:pPr>
        <w:pStyle w:val="TextoNormal"/>
      </w:pPr>
      <w:r>
        <w:t>El recurrente suplica se declaren vulnerados los arts. 15, 24.1 y 24.2 C.E. y la nulidad de las Sentencias recurridas.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del día 13 de mayo la Sección Segunda acordó poner de manifiesto a la representación actora y al Ministerio Fiscal, a efectos de que formulasen las alegaciones que considerasen oportunas, la posible existencia en el recurso interpuesto de las siguientes causas de inadmisibilidad: 1 ) la regulada en el art. 50.1 b) de la LOTC, en relación con el art. 44.1 a) de la misma Ley Orgánica, por no aparecer que se hayan agotado todos los recursos utilizables dentro de la vía judicial; 2) la del artículo 50.1 b), en relación con el art. 44.1 c), ambos de la LOTC, por no haberse invocado en el previo proceso judicial el derecho constitucional que se dice vulnerado, y 3) la del art. 50.2 b) de la misma Ley Orgánica, por cuanto la demanda pudiera carecer de contenido que justifique una decisión de este Tribunal.</w:t>
      </w:r>
    </w:p>
    <w:p w:rsidR="0036070F" w:rsidRDefault="0036070F" w:rsidP="0036070F">
      <w:pPr>
        <w:pStyle w:val="TextoNormal"/>
      </w:pPr>
    </w:p>
    <w:p w:rsidR="0036070F" w:rsidRDefault="0036070F" w:rsidP="0036070F">
      <w:pPr>
        <w:pStyle w:val="TextoNormal"/>
      </w:pPr>
      <w:r w:rsidRPr="0036070F">
        <w:rPr>
          <w:rStyle w:val="NumeroAFNegritaCaracter"/>
        </w:rPr>
        <w:t>5</w:t>
      </w:r>
      <w:r>
        <w:t>. En sus alegaciones solicitó la representación actora la admisión a trámite del recurso por no concurrir en el mismo los defectos advertidos. Se dijo en cuanto al primero que el recurso se interpone contra una Sentencia dictada por la Sala Segunda del Tribunal Supremo, resolutoria de recurso de casación por infracción de ley, no existiendo ya recurso alguno frente a esta resolución firme. El actor, al interponer el recurso de casación por infracción de ley, habría actuado correctamente, agotando todos los recursos utilizables dentro de la vía judicial, citándose las Sentencias de este Tribunal Constitucional 31/1981, 56/1982 y 140/1985 y la doctrina que de ellas se derivaria, según la cual el recurso de casación por vía del art. 849.2 de la Ley de Enjuiciamiento Criminal procede para valorar el error de hecho en la apreciación de las pruebas. Habiéndose recurrido en amparo contra dos Sentencias -del Tribunal Supremo y de la Audiencia Provincial- porque la violación del derecho fundamental a la presunción de inocencia se produce por la Sentencia condenatoria dictada en virtud de pruebas que no pueden tener tal consideración, se ha de concluir en que, al interponer el recurso de casación por infracción de ley, se han agotado todas las vías utilizables en defensa de tal derecho. Se afirmó, de otra parte, que la invocación del derecho fundamental vulnerado se llevó a cabo en el procedimiento que antecede, como resulta tanto del escrito de formalización del recurso de casación, aun cuando entonces no se hiciera referencia al precepto vulnerado, como, sobre todo, del acto del juicio, donde el Letrado de quien recurre hizo constar con claridad que la Sentencia de la Audiencia Provincial vulneró sus derechos reconocidos en los arts. 15 y 24 de la Constitución, invocándose la doctrina establecida en la Sentencia de este Tribunal 53/1983, de 23 de junio. Por último, no carecería el recurso de contenido constitucional, pues mediante él se busca reparación frente a las lesiones sufridas en los derechos a la tutela judicial efecti</w:t>
      </w:r>
      <w:r>
        <w:lastRenderedPageBreak/>
        <w:t>va (art. 24.1 de la Constitución), a la presunción de inocencia (art. 24.2 de la Constitución) y a no ser objeto de tratos degradantes (art. 15 de la misma Norma fundamental).</w:t>
      </w:r>
    </w:p>
    <w:p w:rsidR="0036070F" w:rsidRDefault="0036070F" w:rsidP="0036070F">
      <w:pPr>
        <w:pStyle w:val="TextoNormal"/>
      </w:pPr>
    </w:p>
    <w:p w:rsidR="0036070F" w:rsidRDefault="0036070F" w:rsidP="0036070F">
      <w:pPr>
        <w:pStyle w:val="TextoNormal"/>
      </w:pPr>
      <w:r w:rsidRPr="0036070F">
        <w:rPr>
          <w:rStyle w:val="NumeroAFNegritaCaracter"/>
        </w:rPr>
        <w:t>6</w:t>
      </w:r>
      <w:r>
        <w:t>. En el Informe del Ministerio Fiscal, y respecto de la primera causa de inadmisión advertida, se observó que la Sentencia de Tribunal Supremo era irrecurrible y que contra la de la Audiencia sólo cabía el recurso de casación que fue interpuesto, añadiéndose que, aun cuando el recurrente pudiera haber ampliado su recurso por otras vías casacionales tal vez más adecuadas (arts. 849.2 u 850.1 de la Ley de Enjuiciamiento Criminal), de ello no se seguirá el incumplimiento de lo dispuesto en el art. 44.1 a) de la LOTC, dados los términos del art. 5.4 de la Ley Orgánica del Poder Judicial y la doctrina antiformalista de este Tribunal. No concurre, pues, esta causa de inadmisión, salvo en lo que se refiere a las pruebas no practicadas, porque, si por ello hubiera sufrido indefensión el recurrente, debió denunciarlo así en su momento, pidiendo la suspensión del juicio oral y entablando, en su caso, todos los recursos procedentes. En segundo lugar, en cuanto a la previa invocación del derecho vulnerado, se ha de tener en cuenta que ha quedado acreditado que dicha invocación se realizó en la vista oral del recurso de casación, lo que, en virtud de la reiterada interpretación flexible de esta exigencia por parte del Tribunal Constitucional conduce a considerar cumplida la misma, teniendo también en cuenta el principio pro actione. Por último, se indica que, en lo que se refiere a la presunción de inocencia, la demanda carece de contenido constitucional, pues la Audiencia tuvo en cuenta prueba de cargo, como fue la declaración en el juicio oral de un testigo, aunque éste fuera el policía nacional agraviado. No parece que sea tan manifiesta la carencia de dimensión constitucional de la otra queja, basada en el art. 24.1, en relación con el art. 15, de la Constitución, y mediante la que se imputa a la Sentencia del Tribunal Supremo una incongruencia ex silentio, de acuerdo con la doctrina establecida en las Sentencias constitucionales 39 y 47 de 1985. Es evidente que, de haberse producido, los malos tratos no serían imputables, de modo inmediato y directo, a la Sentencia del Tribunal Supremo, pero la cuestión suscitada ante el mismo por haberse puesto indebidamente los grilletes al recurrente, era una queja constitucionalmente fundada, dadas las alegaciones del recurrente y la jurisprudencia constitucional sobre la materia (SSTC 65/1986 y 2/1987) a la que el Tribunal Supremo no dio respuesta suficiente, a no ser que se considere que sí lo fue al decir únicamente que se trataba de una «normal medida precautoria». No se constata, por todo ello, y con la suficiente claridad, que concurra la causa de inadmisión prevista en el art. 50.2 b) de la LOTC, lo que parece aconsejar la admisión a trámite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Mediante nuestra providencia del. día 13 de mayo dimos ocasión a la parte para que alegase sobre la posible existencia en su recurso de las causas de inadmisión -todas ellas insubsanables- a que se refieren los apartados 1 b) y 2 b) del art. 50 de la Ley Orgánica de este Tribunal, por relación, la primera de dichas reglas, a lo que se previene en los apartados 1 a) y 1 c) del art. 44 del mismo texto legal. Sobre la efectiva existencia de estas causas para inadmitir el recurso hemos de resolver ahora, examinando, en primer lugar, la viabilidad de las quejas que se fomulan contra la Sentencia de 11 de abril de 1984, de la Audiencia Provincial de Córdoba, y considerando, después, los reproches dirigidos a la Sentencia de 26 de febrero de 1987, mediante la cual la Sala Segunda del Tribunal Supremo desestimó el recurso de casación por infracción de ley que interpuso frente a aquella </w:t>
      </w:r>
      <w:r>
        <w:lastRenderedPageBreak/>
        <w:t>resolución judicial la representación de quien hoy recurre. Esta diferenciación en nuestro examen es ahora obligada, pues, aun cuando en el encabezamiento de la demanda de amparo se dice impugnar sólo la Sentencia dictada en casación, es lo cierto que la producción originaria de las lesiones denunciadas habría tenido lugar, de ser estas vulneraciones ciertas, en el procedimiento seguido ante la Audiencia y en la Sentencia que le puso término, siendo sólo directamente imputable a la dictada por el Tribunal Supremo -estando a lo que en la demanda y en las alegaciones se dice- la supuesta infracción del derecho que se anuncia en el art. 24.1 de la Constitución, por haberse omitido entonces toda consideración y pronunciamiento sobre las protestas que formulara el recurrente en orden a la lesión de sus derechos fundamentales en el juicio seguido ante la Audiencia. Por lo demás, en las alegaciones deducidas en el trámite que ahora concluye ha destacado ya la representación del recurrente que su acción de amparo se dirige frente a una y otra de las Sentencias recaídas en el procedimiento que antecede.</w:t>
      </w:r>
    </w:p>
    <w:p w:rsidR="0036070F" w:rsidRDefault="0036070F" w:rsidP="0036070F">
      <w:pPr>
        <w:pStyle w:val="TextoNormal"/>
      </w:pPr>
    </w:p>
    <w:p w:rsidR="0036070F" w:rsidRDefault="0036070F" w:rsidP="0036070F">
      <w:pPr>
        <w:pStyle w:val="TextoNormal"/>
      </w:pPr>
      <w:r w:rsidRPr="0036070F">
        <w:rPr>
          <w:rStyle w:val="NumeroAFNegritaCaracter"/>
        </w:rPr>
        <w:t>2</w:t>
      </w:r>
      <w:r>
        <w:t>. La queja constitucional no es viable en lo que se refiere a las lesiones de derechos supuestamente causadas en el proeedimiento del que conoció la Audiencia Provincial de Córdoba.</w:t>
      </w:r>
    </w:p>
    <w:p w:rsidR="0036070F" w:rsidRDefault="0036070F" w:rsidP="0036070F">
      <w:pPr>
        <w:pStyle w:val="TextoNormal"/>
      </w:pPr>
      <w:r>
        <w:t>Carece, en primer lugar, de toda consistencia el alegato de que mediante la Sentencia por la que fue condenado el señor Doblas Alcalá se conculcaron sus derechos fundamentales a ser presumido inocente y a no sufrir tratos inhumanos o degradantes (arts. 24.2 y 15 de la Constitución), denuncias, una y otra, que manifiestamente incurren en el supuesto contemplado en el art. 50.2 b) de la LOTC. En cuanto a la primera, porque, según el propio actor reconoce, en el proceso criminal se produjo, al menos, prueba testifical y declaración del mismo acusado, siendo ello bastante para reconocer ahora que la presunción de inocencia no fue desconocida y sin que quepa objetar a esta conclusión el que la única declaración inculpatoria para el acusado fuese la realizada por el mismo denunciante, pues, como este Tribunal ha tenido ya ocasión de señalar, la declaración de la víctima del ilícito tiene el carácter de medio probatorio, a los efectos constitucionales que aqui importan, pudiendo ser considerada por el juzgador penal para formar su convicción sobre la culpabilidad del acusado (Autos, entre otros, de 14 de enero y de 18 de marzo de 1987, resolutorios, respectivamente, de los asuntos 843 y 1200 de 1986).  Por lo que se refiere, de otra parte, a la supuesta conculcación del derecho enunciado en el art. 15 de la Constitución, es de todo punto evidente que semejante lesión ni sería imputable al Tribunal juzgador con carácter inmediato y directo (art. 44.1 de la LOTC), ni podría, tampoco, haber sido reparada por el órgano judicial en el procedimiento por delito seguido contra el recurrente en amparo, quien, como es notorio, dispuso de las vías jurisdiccionales existentes en nuestro ordenamiento para exigir, en hipótesis, las responsabilidades correspondientes por las supuestas vejaciones o tratos degradantes que hoy aduce.</w:t>
      </w:r>
    </w:p>
    <w:p w:rsidR="0036070F" w:rsidRDefault="0036070F" w:rsidP="0036070F">
      <w:pPr>
        <w:pStyle w:val="TextoNormal"/>
      </w:pPr>
      <w:r>
        <w:t>Tampoco, en fin, podría prosperar la queja por no haberse llevado a cabo una prueba pericial propuesta por el entonces acusado y admitida, en su día, por el tribunal penal, alegato éste que, por lo demás, tendría su base normativa, de modo directo, no en el apartado primero, sino en el segundo, del art. 24 de la Constitución, donde se reconoce el derecho a utilizar los medios de prueba pertinentes para la propia defensa.  La queja, en todo caso, se formula hoy sin haber integrado previamente el inexcusable presupuesto procesal ordenado en el art. 44.1 c) de la LOTC, pues, como bien observa el Ministerio Fiscal, si el demandante de amparo se vio entonces lesioando en este derecho a valerse, en su descargo, de una prueba pertinente, debió interesar ante el mismo Tribunal juzgador la efectiva práctica de la probanza o solicitar la suspensión del juicio, con invocación del derecho funda</w:t>
      </w:r>
      <w:r>
        <w:lastRenderedPageBreak/>
        <w:t>mental comprometido, hasta tanto no se llevase a cabo la misma. Ningún alegato realizó en tal sentido -o, cuando menos, nada se ha acreditado, ni siquiera afirmado, al respecto- y, por lo mismo, su queja actual, no precedida de otra en forma ante la Audiencia Provincial, ha de quedar descartada como posible objeto de este recurso.</w:t>
      </w:r>
    </w:p>
    <w:p w:rsidR="0036070F" w:rsidRDefault="0036070F" w:rsidP="0036070F">
      <w:pPr>
        <w:pStyle w:val="TextoNormal"/>
      </w:pPr>
    </w:p>
    <w:p w:rsidR="0036070F" w:rsidRDefault="0036070F" w:rsidP="0036070F">
      <w:pPr>
        <w:pStyle w:val="TextoNormal"/>
      </w:pPr>
      <w:r w:rsidRPr="0036070F">
        <w:rPr>
          <w:rStyle w:val="NumeroAFNegritaCaracter"/>
        </w:rPr>
        <w:t>3</w:t>
      </w:r>
      <w:r>
        <w:t>. Carece, por último, de toda consistencia la tacha opuesta en el recurso frente a la Sentencia dictada en casación por la Sala Segunda del Tribunal Supremo, a la que el actor reprocha haber incurrido en una incongruencia ex silentio, al omitirse en ella toda consideración sobre las violaciones que en acto de la vista adujo la representación actora, lesiones de derechos que, en su criterio, se habrían deparado por la Sentencia objeto entonces de recurso.  Es manifiesto que tal omisión, conculcadora del derecho que de declara en el art. 24.1 de la Constitución, no se produjo en este caso y tal evidencia inicial impide, también respecto de la motivación del recurso que ahora se considera, la prosecución de su tramitación [art. 50.2 b) de la LOTC].</w:t>
      </w:r>
    </w:p>
    <w:p w:rsidR="0036070F" w:rsidRDefault="0036070F" w:rsidP="0036070F">
      <w:pPr>
        <w:pStyle w:val="TextoNormal"/>
      </w:pPr>
      <w:r>
        <w:t>El derecho constitucional a obtener una tutela judicial efectiva, sin indefensión, de los propios derechos e intereses garantiza al justiciable, en lo que ahora importa, que sus pretensiones y pedimentos, deducidos con arreglo a la legalidad procesal, habrán de ser considerados y resueltos por los órganos judiciales con la necesaria fundamentación jurídica, lo que, por referencia también al problema aquí suscitado, entraña el deber de los Juzgados y Tribunales de no adoptar resoluciones incongruentes, supra o extra petitum, pues, como repetidamente hemos dicho, la incongruencia pues e llegar a deparar la indefensión de la parte o la denegación indedida de la tutela por ella buscada.  En el bien entendido, todo ello, de que nadie puede razonablemente esperar una respuesta judicial de la petición deducida al margen de los cauces procesales, pues la garantía constitucional que aquí se considera se actualiza no contra la ley procesal o fuera de ella, sino a través de lo que sus reglas dispogan, sin perjuicio de que tales normas -como también ha dicho este Tribunal no pocas veces- hayan de ser interpretadas y aplicadas de conformidad con el derecho fundamental que la Constitución declara.</w:t>
      </w:r>
    </w:p>
    <w:p w:rsidR="0036070F" w:rsidRDefault="0036070F" w:rsidP="0036070F">
      <w:pPr>
        <w:pStyle w:val="TextoNormal"/>
      </w:pPr>
      <w:r>
        <w:t>La aplicación al caso de esta muy reiterada doctrina constitucional lleva a la confirmación de que no pudo ser menoscabado este derecho fundamental.  No se produjo dicha violación, desde luego, por lo que el recurrente viene a denunciar como carencia de toda consideración, en la Sentencia del Tribunal Supremo, sobre el derecho que se declara en el art. 15 de la Constitución, pues en el fundamento jurídico 2.° de dicha resolución el Tribunal se refirió a la protesta ante él formulada por haber sido asegurado el recurrente mediante grilletes o esposas, estimando tal sujeción como «normal medida precautoria» y dando así respuesta a un alegato que, a diferencia de los deducidos en la vista con cita del art. 24 de la Constitución, sí pudo, acaso, tener relevancia para controlar la subsunción de los hechos realizada en la Sentencia de condena, control interesado por la parte al formular su recurso por el cauce del art. 849.1 de la Ley de Enjuiciamiento Criminal (L.E.Cr., en adelante).  El que la fundamentación se contenga sólo en una breve frase, pero dentro de un contexto argumental más extenso, no abona -como dijimos en la STC 47/1985, de 27 de marzo, fundamento jurídico 1.°, la protesta del actor por lo que llama incongruencia ex silentio.</w:t>
      </w:r>
    </w:p>
    <w:p w:rsidR="0036070F" w:rsidRDefault="0036070F" w:rsidP="0036070F">
      <w:pPr>
        <w:pStyle w:val="TextoNormal"/>
      </w:pPr>
      <w:r>
        <w:t xml:space="preserve">Tampoco esta queja muestra relevancia alguna por lo que se refiere a la no consideración en la Sentencia impugnada de lo alegado en su día por el actor con cita de los derechos fundamentales reconocidos en los apartados 1.° y 2.° del art. 24 de la Constitución, pues tal protesta se formuló al margen del procedimiento establecido por la Ley procesal para fijar el contenido de la pretensión formulada en el recurso de casación, recurso que, </w:t>
      </w:r>
      <w:r>
        <w:lastRenderedPageBreak/>
        <w:t>por lo demás, se encauzó entonces a través de una vía -la del artículo 849.1 de la L.E.Cr.- que no era, ciertamente, la idónea para pedir del Tribunal Supremo la reparación de las violaciones supuestamente padecidas en los derechos declarados en aquellas normas constitucionales.</w:t>
      </w:r>
    </w:p>
    <w:p w:rsidR="0036070F" w:rsidRDefault="0036070F" w:rsidP="0036070F">
      <w:pPr>
        <w:pStyle w:val="TextoNormal"/>
      </w:pPr>
      <w:r>
        <w:t>El recurso extraordinario de casación aparece ordenado en nuestras leyes procesales según unas exigencias de rigor formal, imprescindibles y consustanciales a su peculiar contenido (STC 110/1985, de 8 de octubre, fundamento jurídico 3.°), que no pueden ser desconocidas por quien quiera ver atendida su pretensión y que, desde luego, no cabría menospreciar con la sola invocación de un derecho que, como el reconocido en el art. 24.1 de la Constitución, se ejerce sólo a través de las vías procesales legalmente dispuestas. En el presente caso, sin embargo, la representación del entonces recurrente no sólo esperó hasta la vista del recurso -cuando estaban ya fijados sus motivos mediante el correspondiente escrito de formalización (arts. 874 y 901 de la L.E.Cr.)- para aducir las violaciones de derechos que hoy reitera, sino que optó, incluso, por una vía casacional, la prevista en el art. 849.1 de la misma Ley, que, como la propia Sala juzgadora hubo de recordarle, no se prestaba para la formulación, en el caso de que entonces así se hubiera hecho, de aquellas quejas. En otras ocasiones hemos dicho, en efecto, que el recurso de casación por infracción de «precepto penal de carácter sustantivo u otra norma jurídica del mismo carácter» (art. 849.1 de la L.E.Cr.)  no es la vía idónea para deducir una queja por quiebra de la presunción de inocencia (STC 56/1982, de 26 de julio, fundamento jurídico 3.°), posible motivo éste del recurso que tiene su cauce apropiado en la vía dispuesta en el núm. 2.° del mismo art. 849, cuando considere el recurrente que haya existido error en la apreciación de la prueba (STC 56/1982, citada, y STC 140/1985, de 21 de octubre, fundamento jurídico 3.°), y otro tanto ha de decirse ahora respecto de la posible invocación en casación de una denegación de prueba interesada por la parte, motivación que se ha de canalizar con cita de lo dispuesto en el art. 850.1 de la Ley y no a través de la vía de su art.  849.1, que fue aquel con cuya mención se abrió y fijó aquí el recurso.</w:t>
      </w:r>
    </w:p>
    <w:p w:rsidR="0036070F" w:rsidRDefault="0036070F" w:rsidP="0036070F">
      <w:pPr>
        <w:pStyle w:val="TextoNormal"/>
      </w:pPr>
      <w:r>
        <w:t>El recurrente, en suma, no sufrió merma alguna en su derecho a la debida tutela judicial, pues no formuló los pedimentos que hoy dice desatendidos en las ocasiones y por los medios procesales establecidos al respecto por la Ley, Desdeñando el rigor formal de la casación, formalizó su recurso por una vía inhábil para alcanzar respuesta a unas peticiones que, por lo demás, no fueron, incluso, planteadas en el recurso mismo -siquiera bajo una rúbrica legal equivocada-, sino meramente aducidas en el acto de la vista, fase ésta en la que la Ley impide la ampliación del recurso más allá de los motivos que expresamente lo fundamentaron (párrafo 3.° del art. 897 de la L.E.Cr.).  Por ello -y porque, desde luego, lo enunciado en el art. 5.4 de la Ley Orgánica 6/1985, del Poder Judicial no puede ser argumento para quebrar el rigor formal de la casación-, la lesión por indefensión carece de toda verosimilitud, no siendo reconocible esa violación cuando, por impericia o por negligencia, incumplió el justiciable los presupuestos y requisitos para alcanzar la tutela de los órganos judiciales. También en cuanto a este punto, en definitiva, el recurso es inadmisible por la causa establecida en el art. 50.2 b) de nuestra Ley Orgánica.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acordó la Sección la inadmisión a trámite del recurso de amparo y el archivo de las 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7" w:name="AUTO_1987_845"/>
      <w:r>
        <w:lastRenderedPageBreak/>
        <w:t>AUTO 845/1987, de 1 de julio de 1987</w:t>
      </w:r>
    </w:p>
    <w:bookmarkEnd w:id="43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ECLI:ES:TC:1987:845A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486/1987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8" w:name="AUTO_1987_846"/>
      <w:r>
        <w:lastRenderedPageBreak/>
        <w:t>AUTO 846/1987, de 1 de julio de 1987</w:t>
      </w:r>
    </w:p>
    <w:bookmarkEnd w:id="438"/>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ECLI:ES:TC:1987:846A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487/1987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39" w:name="AUTO_1987_847"/>
      <w:r>
        <w:lastRenderedPageBreak/>
        <w:t>AUTO 847/1987, de 1 de julio de 1987</w:t>
      </w:r>
    </w:p>
    <w:bookmarkEnd w:id="43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ECLI:ES:TC:1987:847A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501/1987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0" w:name="AUTO_1987_848"/>
      <w:r>
        <w:lastRenderedPageBreak/>
        <w:t>AUTO 848/1987, de 1 de julio de 1987</w:t>
      </w:r>
    </w:p>
    <w:bookmarkEnd w:id="440"/>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ECLI:ES:TC:1987:848A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522/1987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1" w:name="AUTO_1987_849"/>
      <w:r>
        <w:lastRenderedPageBreak/>
        <w:t>AUTO 849/1987, de 1 de julio de 1987</w:t>
      </w:r>
    </w:p>
    <w:bookmarkEnd w:id="441"/>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ECLI:ES:TC:1987:849A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566/1987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2" w:name="AUTO_1987_850"/>
      <w:r>
        <w:lastRenderedPageBreak/>
        <w:t>AUTO 850/1987, de 1 de julio de 1987</w:t>
      </w:r>
    </w:p>
    <w:bookmarkEnd w:id="44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ECLI:ES:TC:1987:850A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638/1987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el Registro de este Tribunal el día 14 de mayo de 1987, el Procurador de los Tribunales don Juan Corujo y López Villamil interpone, en nombre y representación de don Antonio Hernández Griño, recurso de amparo contra la Sentencia de la Audiencia Nacional, de 6 de abril de 1987, en autos sobre denegación de ascenso al empleo de Capitán.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los que se funda el presente recurso de amparo son, en síntesis, los siguientes: </w:t>
      </w:r>
    </w:p>
    <w:p w:rsidR="0036070F" w:rsidRDefault="0036070F" w:rsidP="0036070F">
      <w:pPr>
        <w:pStyle w:val="TextoNormal"/>
      </w:pPr>
    </w:p>
    <w:p w:rsidR="0036070F" w:rsidRDefault="0036070F" w:rsidP="0036070F">
      <w:pPr>
        <w:pStyle w:val="TextoNormal"/>
      </w:pPr>
      <w:r>
        <w:t xml:space="preserve">a) El actor solicitó, con fecha de 13 de junio de 1984, la concesión del ascenso al empleo de Capitán de la Escala de Complemento. Dicha solicitud fue desestimada por Resolución del Ministerio de Defensa de 14 de enero de 1985. </w:t>
      </w:r>
    </w:p>
    <w:p w:rsidR="0036070F" w:rsidRDefault="0036070F" w:rsidP="0036070F">
      <w:pPr>
        <w:pStyle w:val="TextoNormal"/>
      </w:pPr>
    </w:p>
    <w:p w:rsidR="0036070F" w:rsidRDefault="0036070F" w:rsidP="0036070F">
      <w:pPr>
        <w:pStyle w:val="TextoNormal"/>
      </w:pPr>
      <w:r>
        <w:t>b) Por nuevo escrito presentado ante el Ministro de Defensa, con fecha de 29 de mayo de 1985, el actor solicitó la concesión del empleo de Capitán de Complemento del Ejército del Aire, sin más trámite y por haber demostrado la debida suficiencia. Dicha solicitud fue presuntamente desestimada. Posteriormente, por Resolución de 12 de marzo de 1986, fue expresamente desestimada. c) Contra la desestimación presunta de dicha solicitud se formuló recurso contencioso-administrativo ante la Audiencia Nacional que fue desestimado por Sentencia de 6 de abril de 1987.</w:t>
      </w:r>
    </w:p>
    <w:p w:rsidR="0036070F" w:rsidRDefault="0036070F" w:rsidP="0036070F">
      <w:pPr>
        <w:pStyle w:val="TextoNormal"/>
      </w:pPr>
    </w:p>
    <w:p w:rsidR="0036070F" w:rsidRDefault="0036070F" w:rsidP="0036070F">
      <w:pPr>
        <w:pStyle w:val="TextoNormal"/>
      </w:pPr>
      <w:r w:rsidRPr="0036070F">
        <w:rPr>
          <w:rStyle w:val="NumeroAFNegritaCaracter"/>
        </w:rPr>
        <w:t>3</w:t>
      </w:r>
      <w:r>
        <w:t>. El recurrente solicita de este Tribunal que concediendo el amparo solicitado declare su derecho a ascender al empleo de Capitán de la Escala de Complemento del Ejército del Aire. Aduce como vulnerado el art. 14 de la C.E. Funda su queja en que a la luz del principio de igualdad no es posible la disparidad existente entre los componentes de la Escala de Complemento del Ejército del Aire y la de los demás Ejércitos -Tierra y Mar-, ya que mientras en éstos es posible ascender hasta el empleo de Comandante, en aquél no pueden ascender ni al grado de Capitán.</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3 de junio de 1987, la Sección Cuarta de este Tribunal acuerda conceder un plazo común de diez días al Ministerio Fiscal y al solicitante del amparo, para </w:t>
      </w:r>
      <w:r>
        <w:lastRenderedPageBreak/>
        <w:t>que dentro de dicho término aleguen lo que estimen pertinente respecto de los siguientes motivos de inadmisión: 1.° Ser la demanda extemporánea [art. 50.1 a) en relación con el 44.2 de la LOTC]. 2.° Carecer la demanda manifiestamente de contenido que justifique una decisión por parte de este Tribunal [art. 50.2 b) LOTC].</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Fiscal, en escrito de 12 de junio de 1987, se opone a la admisión. En cuanto a la extemporaneidad indica que si la Sentencia está fechada el 6 de abril y la demanda registrada en este Tribunal el día 11 de mayo, entre ambas datas ha transcurrido sobradamente el plazo de veinte días señalado en el art. 44.2, lo que obliga, a fin de justificar la interposición en tiempo del presente recurso, a acreditar la fecha de notificación. </w:t>
      </w:r>
    </w:p>
    <w:p w:rsidR="0036070F" w:rsidRDefault="0036070F" w:rsidP="0036070F">
      <w:pPr>
        <w:pStyle w:val="TextoNormal"/>
      </w:pPr>
    </w:p>
    <w:p w:rsidR="0036070F" w:rsidRDefault="0036070F" w:rsidP="0036070F">
      <w:pPr>
        <w:pStyle w:val="TextoNormal"/>
      </w:pPr>
      <w:r>
        <w:t>En cuanto al fondo señala el Fiscal que se invoca como vulnerado el derecho de igualdad que reconoce el art. 14 de la C.E. La razón de esta desigualdad, según la demanda, se halla en que al recurrente, perteneciente al Arma de Aviación, se le ha denegado un ascenso que, en cambio, está reconocido a los militares pertenecientes a las Escalas de Complemento de Marina y del Ejército de Tierra. Basta este simple enunciado para concluir en la inconsistencia de su pretensión. La necesidad de la igualdad en el tratamiento jurídico de los españoles parte de una identidad de situaciones fácticas; si éstas son distintas, no hay exigencia constitucional de un trato igual. Y esto es lo que aquí ocurre; conforme a la legislación aplicable, que encontramos razonada en la Sentencia de la Audiencia, el recurrente no puede ascender. Ello es suficiente para justificar la denegación a su petición. No es posible alegar que en otras Armas ocurre de distinta forma, ya que el punto de partida es diferente -distintas Armas con legislación propia-. No resulta, pues, lesionado el principio de igualdad según la interpretación que hay que dar al mismo. 6. Don Juan Corujo y López Villamil, Procurador de los Tribunales y de don Antonio Hernández Griño, en escrito de 19 de junio de 1987, reitera las alegaciones expuestas en el escrito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Se hizo saber a la parte la existencia de dos causas de inadmisión, consistentes en que la demanda era extemporánea [art.  50.1 a) LOTC], y que carecía manifiestamente de contenido constitucional [art.  50.2 b) LOTC]. En efecto, por lo que se refiere a la primera causa de inadmisión, es lo cierto que, pese a la afirmación del actor de que la Sentencia impugnada -que lleva fecha de 6 de abril-, le fue notificada el día 24 del mismo mes, no acompaña acreditación alguna que avale o permita comprobar lo afirmado. Persiste, pues, la causa de inadmisión señalada.</w:t>
      </w:r>
    </w:p>
    <w:p w:rsidR="0036070F" w:rsidRDefault="0036070F" w:rsidP="0036070F">
      <w:pPr>
        <w:pStyle w:val="TextoNormal"/>
      </w:pPr>
    </w:p>
    <w:p w:rsidR="0036070F" w:rsidRDefault="0036070F" w:rsidP="0036070F">
      <w:pPr>
        <w:pStyle w:val="TextoNormal"/>
      </w:pPr>
      <w:r w:rsidRPr="0036070F">
        <w:rPr>
          <w:rStyle w:val="NumeroAFNegritaCaracter"/>
        </w:rPr>
        <w:t>2</w:t>
      </w:r>
      <w:r>
        <w:t>. Por lo demás ex abundantia, y tal como se advirtió, la demanda no tiene contenido constitucional.  En efecto, la queja del actor se circunscribe a considerar infringido el principio de igualdad porque en los Ejércitos de Tierra y Mar los componentes de la Escala de Complemento pueden ascender hasta el empleo de Comandante mientras que en el Ejército del Aire no puede obtenerse ni el de Capitán.  Así enfocado el recurso, la demanda es inadmisible. En primer lugar, porque como señala la Sentencia de la Audiencia Nacional, objeto de impugnación, el Decreto 3048/1971 sobre Régimen Transitorio de las Escalas de Complemento, no impone de un modo incondicionado la posiblidad de ascender, para los componentes de la Escala de Complemento, al empleo de Comandante, sino que lo supedita a las necesidades de las Fuerzas Armadas y a la superación de cursos, prácticas, tiem</w:t>
      </w:r>
      <w:r>
        <w:lastRenderedPageBreak/>
        <w:t>pos de efectividad y demás requisitos que se establezcan en cada Ejército.  En segundo lugar, desde la perspectiva constitucional, que aquí es la única que interesa, no puede predicarse infracción del principio de igualdad porque en el Ejército del Aire la situación no sea idéntica a la de los Ejércitos de Mar y Tierra.  Dicha desigualdad aparente tiene una fundamentación objetiva y razonable. Objetiva porque, como se ha indicado antes, la propia normativa contenida en el Decreto 3048/1971 supedita la obtención de dicha progresión en la carrera militar a ciertos requisitos, y razonable, porque las necesidades de los Ejércitos de Mar y Tierra no tienen por qué ser necesariamente idénticas a las del Aire, máxime cuando en la propia Resolución del Ministerio de Defensa, de 12 de marzo de 1986, que resolvió tardíamente en vía administrativa el recurso interpuesto, se señala que «el Estado Mayor (EA) considera que el personal de las Escalas de Complemento procedentes del IMEC-EA se verá afectado por la promulgación de la Ley de Plantillas del Ejército del Aire».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3" w:name="AUTO_1987_851"/>
      <w:r>
        <w:lastRenderedPageBreak/>
        <w:t>AUTO 851/1987, de 2 de julio de 1987</w:t>
      </w:r>
    </w:p>
    <w:bookmarkEnd w:id="44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ECLI:ES:TC:1987:851A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recurso de inconstitucionalidad 497/1984</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4 de julio de 1984 tuvo entrada en este Tribunal escrito del Letrado del Estado interponiendo recurso de inconstitucionalidad contra el art. 6.1, y contra los demás artículos que guarden conexión o consecuencia con los preceptos citados, de la Ley del Parlamento de Cataluña 18/1984, de 20 de marzo, «sobre personal eventual, contratado e interino al servicio de la Generalidad en el período anterior a 1939». El Letrado del Estado solicita asimismo, de conformidad con lo previsto en los arts. 161.2 de la C.E. y 30 de la LOTC, se acuerde la suspensión de la vigencia y aplicación del precepto impugnado.</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Segunda del Pleno, dictada el 5 de julio de 1984, se acordó admitir a trámite el referido recurso de inconstitucionalidad y, conforme dispone el art. 34.1 de la Ley Orgánica del Tribunal Constitucional, dar traslado de la demanda y documentos presentados al Congreso de los Diputados y al Senado, así como al Parlamento y al Consejo Ejecutivo de la Generalidad de Cataluña, por conducto de sus respectivos Presidentes, al objeto de que en el plazo de quince días pudieran personarse en el procedimiento y formular las alegaciones que estimaran oportunas. Habiéndose invocado por el Letrado del Estado, en representación del Gobierno, el art. 161.2 de la Constitución, se acordó asimismo comunicar a los Presidentes del Parlamento y del Consejo Ejecutivo de la Generalidad de Cataluña la suspensión de la vigencia y aplicación del mencionado precepto impugnado, desde la fecha de formalización del recurso, según dispone el art. 30 de la LOTC, así como publicar la formalización del recurso y la suspensión acordada en el «Boletín Oficial del Estado» y en el «Diario Oficial de la Generalidad de Cataluña».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 fecha 31 de julio de 1984, tuvo entrada en este Tribunal escrito del Presidente del Parlamento de Cataluña en el que tras formalizar alegaciones suplica se declare la plena validez del art. 6.1 de la Ley del Parlamento de Cataluña 18/1984, de 20 de marzo. </w:t>
      </w:r>
    </w:p>
    <w:p w:rsidR="0036070F" w:rsidRDefault="0036070F" w:rsidP="0036070F">
      <w:pPr>
        <w:pStyle w:val="TextoNormal"/>
      </w:pPr>
      <w:r>
        <w:t>El día 6 de septiembre de 1984 se persona el Consejo Ejecutivo de la Generalidad de Cataluña, formula las alegaciones que estima convenientes y termina solicitando la deses</w:t>
      </w:r>
      <w:r>
        <w:lastRenderedPageBreak/>
        <w:t>timación de la demanda y que se declare que el precepto impugnado se ajusta a la Constitución y al Estatuto de Autonomía.</w:t>
      </w:r>
    </w:p>
    <w:p w:rsidR="0036070F" w:rsidRDefault="0036070F" w:rsidP="0036070F">
      <w:pPr>
        <w:pStyle w:val="TextoNormal"/>
      </w:pPr>
    </w:p>
    <w:p w:rsidR="0036070F" w:rsidRDefault="0036070F" w:rsidP="0036070F">
      <w:pPr>
        <w:pStyle w:val="TextoNormal"/>
      </w:pPr>
      <w:r w:rsidRPr="0036070F">
        <w:rPr>
          <w:rStyle w:val="NumeroAFNegritaCaracter"/>
        </w:rPr>
        <w:t>4</w:t>
      </w:r>
      <w:r>
        <w:t>. Por Auto del Pleno de 20 de diciembre de 1984, se acuerda levantar la suspensión del art. 6.1 de la Ley 18/1984, de 20 de marzo, de la Generalidad de Cataluña.</w:t>
      </w:r>
    </w:p>
    <w:p w:rsidR="0036070F" w:rsidRDefault="0036070F" w:rsidP="0036070F">
      <w:pPr>
        <w:pStyle w:val="TextoNormal"/>
      </w:pPr>
    </w:p>
    <w:p w:rsidR="0036070F" w:rsidRDefault="0036070F" w:rsidP="0036070F">
      <w:pPr>
        <w:pStyle w:val="TextoNormal"/>
      </w:pPr>
      <w:r w:rsidRPr="0036070F">
        <w:rPr>
          <w:rStyle w:val="NumeroAFNegritaCaracter"/>
        </w:rPr>
        <w:t>5</w:t>
      </w:r>
      <w:r>
        <w:t>. El Letrado del Estado, en la representación que ostenta, presenta escrito el día 29 de mayo de 1987 en el que desiste del recurso de inconstitucionalidad núm. 497/1984, que fue promovido en representación del Excmo. Sr. Presidente del Gobierno contra el art. 6.1 de la Ley del Parlamento de Cataluña 18/1984, de 20 de marzo.</w:t>
      </w:r>
    </w:p>
    <w:p w:rsidR="0036070F" w:rsidRDefault="0036070F" w:rsidP="0036070F">
      <w:pPr>
        <w:pStyle w:val="TextoNormal"/>
      </w:pPr>
    </w:p>
    <w:p w:rsidR="0036070F" w:rsidRDefault="0036070F" w:rsidP="0036070F">
      <w:pPr>
        <w:pStyle w:val="TextoNormal"/>
      </w:pPr>
      <w:r w:rsidRPr="0036070F">
        <w:rPr>
          <w:rStyle w:val="NumeroAFNegritaCaracter"/>
        </w:rPr>
        <w:t>6</w:t>
      </w:r>
      <w:r>
        <w:t>. Por providencia de la Sección Tercera del Pleno de este Tribunal de 3 de junio último, se acuerda incorporar a las actuaciones el escrito del Letrado del Estado y los documentos adjuntos presentados, de lo que se dará traslado al Presidente del Parlamento de Cataluña y a la representación procesal del Consejo Ejecutivo de la misma Generalidad para que, en el plazo común de cinco días, expongan lo que estimen procedente acerca del desistimiento formulado.</w:t>
      </w:r>
    </w:p>
    <w:p w:rsidR="0036070F" w:rsidRDefault="0036070F" w:rsidP="0036070F">
      <w:pPr>
        <w:pStyle w:val="TextoNormal"/>
      </w:pPr>
    </w:p>
    <w:p w:rsidR="0036070F" w:rsidRDefault="0036070F" w:rsidP="0036070F">
      <w:pPr>
        <w:pStyle w:val="TextoNormal"/>
      </w:pPr>
      <w:r w:rsidRPr="0036070F">
        <w:rPr>
          <w:rStyle w:val="NumeroAFNegritaCaracter"/>
        </w:rPr>
        <w:t>7</w:t>
      </w:r>
      <w:r>
        <w:t>. El Vicepresidente Primero del Parlamento de Cataluña, en funciones de Presidente y en su representación, por escrito recibido en este Tribunal el día 22 de junio último, manifiesta que no tiene objeción alguna a formular contra el desistimiento de la parte actora. El Consejo Ejecutivo de la Generalidad no ha formulado alegaciones dentro del plazo concedido.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36070F" w:rsidRDefault="0036070F" w:rsidP="0036070F">
      <w:pPr>
        <w:pStyle w:val="TextoNormal"/>
      </w:pPr>
    </w:p>
    <w:p w:rsidR="0036070F" w:rsidRDefault="0036070F" w:rsidP="0036070F">
      <w:pPr>
        <w:pStyle w:val="TextoNormal"/>
      </w:pPr>
      <w:r w:rsidRPr="0036070F">
        <w:rPr>
          <w:rStyle w:val="NumeroAFNegritaCaracter"/>
        </w:rPr>
        <w:t>2</w:t>
      </w:r>
      <w:r>
        <w:t>. Los preceptos mencionados son también aplicables al recurso de inconstitucionalidad, como se deduce del Auto del Pleno de este Tribunal de 26 de mayo de 1983 que acuerda tener por desistido al Presidente del Gobierno de la prosecución de un recurso interpuesto contra otra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Apreciadas las circunstancias concurrentes en el presente proceso y puesto que todas las partes comparecidas han mostrado, de manera expresa o tácita, su conformidad con el </w:t>
      </w:r>
      <w:r>
        <w:lastRenderedPageBreak/>
        <w:t>desistimiento formulado, sin que sean de advertir razones específicas de interés general que justifiquen proseguir el procedimiento, resulta procedente acceder a lo solicitado.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tener por desistido al Presidente del Gobierno de la prosecución del recurso de inconstitucionalidad interpuesto contra el art. 6.1 de la Ley 18/1984, de 20 de marzo, del Parlamento de Cataluña, sobre personal eventual,</w:t>
      </w:r>
    </w:p>
    <w:p w:rsidR="0036070F" w:rsidRDefault="0036070F" w:rsidP="0036070F">
      <w:pPr>
        <w:pStyle w:val="TextoNormal"/>
      </w:pPr>
      <w:r>
        <w:t>contratado e interino al servicio de la Generalidad en el período anterior a 1939.</w:t>
      </w:r>
    </w:p>
    <w:p w:rsidR="0036070F" w:rsidRDefault="0036070F" w:rsidP="0036070F">
      <w:pPr>
        <w:pStyle w:val="TextoNormal"/>
      </w:pPr>
    </w:p>
    <w:p w:rsidR="0036070F" w:rsidRDefault="0036070F" w:rsidP="0036070F">
      <w:pPr>
        <w:pStyle w:val="TextoNormal"/>
      </w:pPr>
      <w:r>
        <w:t>Publíquese en el «Boletín Oficial del Estado» y en el «Diario Oficial de la Generalidad de Cataluña».</w:t>
      </w:r>
    </w:p>
    <w:p w:rsidR="0036070F" w:rsidRDefault="0036070F" w:rsidP="0036070F">
      <w:pPr>
        <w:pStyle w:val="TextoNormal"/>
      </w:pPr>
      <w:r>
        <w:t>Madrid, a dos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4" w:name="AUTO_1987_852"/>
      <w:r>
        <w:lastRenderedPageBreak/>
        <w:t>AUTO 852/1987, de 2 de julio de 1987</w:t>
      </w:r>
    </w:p>
    <w:bookmarkEnd w:id="444"/>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ECLI:ES:TC:1987:852A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las cuestiones de inconstitucionalidad 996, 997, 1057, 1.058/1985, 411, 412, 413, 414 y 415/1986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5" w:name="AUTO_1987_853"/>
      <w:r>
        <w:lastRenderedPageBreak/>
        <w:t>AUTO 853/1987, de 2 de julio de 1987</w:t>
      </w:r>
    </w:p>
    <w:bookmarkEnd w:id="445"/>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ECLI:ES:TC:1987:853A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las cuestiones de inconstitucionalidad 88, 222, 548, 549, 782, 1026, 1050, 1135, 1.223/1986 y 344 y 555/1987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6" w:name="AUTO_1987_854"/>
      <w:r>
        <w:lastRenderedPageBreak/>
        <w:t>AUTO 854/1987, de 8 de julio de 1987</w:t>
      </w:r>
    </w:p>
    <w:bookmarkEnd w:id="44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ECLI:ES:TC:1987:854A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1.187/1985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20 de diciembre de 1985 tuvo entrada en este Tribunal Constitucional la solicitud de D. Manuel Reyes Escalera, preso en la Prisión Provincial de Málaga, solicitando se le acuerde el beneficio de pobreza para interponer recurso de amparo contra la sentencia de la Audiencia Provincial de Málaga, de 19 de enero de 1985 (Sumario 171/83 del Juzgado de Instrucción nº 1; rollo nº 722/83); y la sentencia del Tribunal Supremo que habría desestimado el recurso de casación interpuesto contra la anterior, cuya fecha no se precisa.</w:t>
      </w:r>
    </w:p>
    <w:p w:rsidR="0036070F" w:rsidRDefault="0036070F" w:rsidP="0036070F">
      <w:pPr>
        <w:pStyle w:val="TextoNormal"/>
      </w:pPr>
    </w:p>
    <w:p w:rsidR="0036070F" w:rsidRDefault="0036070F" w:rsidP="0036070F">
      <w:pPr>
        <w:pStyle w:val="TextoNormal"/>
      </w:pPr>
      <w:r w:rsidRPr="0036070F">
        <w:rPr>
          <w:rStyle w:val="NumeroAFNegritaCaracter"/>
        </w:rPr>
        <w:t>2</w:t>
      </w:r>
      <w:r>
        <w:t>. Llevados a cabo los trámites correspondientes se tuvo por designados al Procurador y al Abogado del turno de oficio por la providencia de 5 de marzo de 1986. Con fecha 5 de mayo del mismo año los designados, Dª María Fuentes García y D. Manuel Reyes Escalera, se presentaron manifestando que no "existen motivos suficientes que hayan violado precepto alguno de la Constitución", razón por la cual entendieron que era insostenible la pretensión del recurrente.</w:t>
      </w:r>
    </w:p>
    <w:p w:rsidR="0036070F" w:rsidRDefault="0036070F" w:rsidP="0036070F">
      <w:pPr>
        <w:pStyle w:val="TextoNormal"/>
      </w:pPr>
    </w:p>
    <w:p w:rsidR="0036070F" w:rsidRDefault="0036070F" w:rsidP="0036070F">
      <w:pPr>
        <w:pStyle w:val="TextoNormal"/>
      </w:pPr>
      <w:r w:rsidRPr="0036070F">
        <w:rPr>
          <w:rStyle w:val="NumeroAFNegritaCaracter"/>
        </w:rPr>
        <w:t>3</w:t>
      </w:r>
      <w:r>
        <w:t>. Con fecha 25 de septiembre de 1986 se recibió en este Tribunal Constitucional el dictamen emitido por la Junta de Gobierno del Colegio de Abogados de Madrid en cumplimiento de lo dispuesto por el art. 38 LEC. De acuerdo con el mismo el recurso de amparo podría fundarse en los arts. 17 y 24 CE, pues se estima que los mismos habrían sido vulnerados por la falta de asistencia letrada del recurrente, al menos en la etapa policial del sumario, y por la "ausencia de declaraciones testificales en procedimiento de la naturaleza del que aquí nos corresponde estudiar".</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otorgó entonces por providencia de 8 de octubre de 1986 un plazo de veinte días a la Letrada designada en segundo lugar, Dª Consuelo Uribe y Lacalle, para que formule la correspondiente demanda de amparo, que se formalizó con fecha 14 de noviembre de 1968.</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recurrente fue condenado como autor responsable de dos delitos de violación y un delito de abusos deshonestos a dos penas de doce años y un día de reclusión menor y otra </w:t>
      </w:r>
      <w:r>
        <w:lastRenderedPageBreak/>
        <w:t>de seis meses y un día de prisión menor por la sentencia de la Audiencia Provincial de Málaga de 19 de enero de 1985. Contra la misma preparó el recurso de casación, que se admitió por auto de dicho Tribunal de 30 de enero de ese mismo año. La demanda expresa que la Sala 2ª del Tribunal Supremo desestimó dicho recurso, pero, al no haber sido acompañada la copia de la sentencia correspondiente, se desconoce la tramitación seguida por el mismo.</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La demanda de amparo alega en primer lugar la vulneración del art. 17 CE. basándose en que el recurrente no habría contado con asistencia letrada ni en las declaraciones prestadas ante la policía ni en el reconocimiento practicado que no se habría realizado en rueda de presos. </w:t>
      </w:r>
    </w:p>
    <w:p w:rsidR="0036070F" w:rsidRDefault="0036070F" w:rsidP="0036070F">
      <w:pPr>
        <w:pStyle w:val="TextoNormal"/>
      </w:pPr>
      <w:r>
        <w:t>Asimismo alega el recurrente que se habría vulnerado su derecho a valerse de pruebas pertinentes, porque, luego de haberse admitido la prueba testimonial ofrecida, la Sala omitió el interrogatorio de las denunciantes del hecho, que son súbditas finlandesas, dando como única justificación que se trataba de personas no residentes en el territorio nacional.</w:t>
      </w:r>
    </w:p>
    <w:p w:rsidR="0036070F" w:rsidRDefault="0036070F" w:rsidP="0036070F">
      <w:pPr>
        <w:pStyle w:val="TextoNormal"/>
      </w:pPr>
    </w:p>
    <w:p w:rsidR="0036070F" w:rsidRDefault="0036070F" w:rsidP="0036070F">
      <w:pPr>
        <w:pStyle w:val="TextoNormal"/>
      </w:pPr>
      <w:r w:rsidRPr="0036070F">
        <w:rPr>
          <w:rStyle w:val="NumeroAFNegritaCaracter"/>
        </w:rPr>
        <w:t>7</w:t>
      </w:r>
      <w:r>
        <w:t>. Por Providencia de 12 de diciembre de 1987, la Sección acuerda requerir a la Sala Segunda del Tribunal Supremo, Audiencia Provincial de Málaga y Juzgado de Instrucción nº 1 de dicha capital, para que remitan testimonio del recurso de casación interpuesto contra Sentencia de la Audiencia Provincial de Málaga, dictada en Rollo de Sala, nº 722/83, Sumario nº 171/83, del Juzgado de Instrucción nº 1 de dicha capital, del Rollo citado de la Audiencia Provincial de Málaga, nº 722/83 y del Sumario 171/83, del Juzgado de Instrucción nº 1 de la misma localidad.</w:t>
      </w:r>
    </w:p>
    <w:p w:rsidR="0036070F" w:rsidRDefault="0036070F" w:rsidP="0036070F">
      <w:pPr>
        <w:pStyle w:val="TextoNormal"/>
      </w:pPr>
    </w:p>
    <w:p w:rsidR="0036070F" w:rsidRDefault="0036070F" w:rsidP="0036070F">
      <w:pPr>
        <w:pStyle w:val="TextoNormal"/>
      </w:pPr>
      <w:r w:rsidRPr="0036070F">
        <w:rPr>
          <w:rStyle w:val="NumeroAFNegritaCaracter"/>
        </w:rPr>
        <w:t>8</w:t>
      </w:r>
      <w:r>
        <w:t>. Por nueva Providencia de 11 de marzo de 1987, la Sección acuerda tener por recibidas las actuaciones solicitadas en la providencia anterior de 12 de diciembre. Asimismo, se concede un plazo común de diez días al Ministerio Fiscal y al solicitante del amparo, para que dentro de dicho término aleguen lo que estimen pertinente respecto de la posible existencia de los siguientes motivos de inadmisión: a) No haberse agotado todos los recursos -utilizables dentro de la vía judicial previa, (art. 44.1.a) en relación con el 50.1.b) de la LOTC). b) Haberse presentado la demanda fuera de plazo (art. 50.1.a) en conexión con el 50.1.b) de la LOTC).</w:t>
      </w:r>
    </w:p>
    <w:p w:rsidR="0036070F" w:rsidRDefault="0036070F" w:rsidP="0036070F">
      <w:pPr>
        <w:pStyle w:val="TextoNormal"/>
      </w:pPr>
    </w:p>
    <w:p w:rsidR="0036070F" w:rsidRDefault="0036070F" w:rsidP="0036070F">
      <w:pPr>
        <w:pStyle w:val="TextoNormal"/>
      </w:pPr>
      <w:r w:rsidRPr="0036070F">
        <w:rPr>
          <w:rStyle w:val="NumeroAFNegritaCaracter"/>
        </w:rPr>
        <w:t>9</w:t>
      </w:r>
      <w:r>
        <w:t xml:space="preserve">. El Fiscal, en escrito de 26 de marzo de 1987, alega que en la presente demanda de amparo no ha acreditado la fecha de la notificación. Es a partir de tal fecha cuando comienza a correr el plazo legal de veinte días regulado en el art. 44.2 de la LOTC. Este plazo concluye con la interposición de la demanda que en el presente caso lo fue el día 20 de diciembre de 1985. </w:t>
      </w:r>
    </w:p>
    <w:p w:rsidR="0036070F" w:rsidRDefault="0036070F" w:rsidP="0036070F">
      <w:pPr>
        <w:pStyle w:val="TextoNormal"/>
      </w:pPr>
      <w:r>
        <w:t>Por ello el Ministerio Fiscal interesa del Tribunal Constitucional que de conformidad con el art. 86.1 de la LOTC., dicte Auto por el que se acuerde la inadmisión en virtud de lo dispuesto en el art. 50.1.a) en relación con el art. 44.2 de la LOTC, y si no se estimase lo anterior, la inadmisión del recurso por no concurrir en el mismo la causa prevenida en el art. 50.1.b) en relación con el art. 44.1.a) de la LOTC.</w:t>
      </w:r>
    </w:p>
    <w:p w:rsidR="0036070F" w:rsidRDefault="0036070F" w:rsidP="0036070F">
      <w:pPr>
        <w:pStyle w:val="TextoNormal"/>
      </w:pPr>
    </w:p>
    <w:p w:rsidR="0036070F" w:rsidRDefault="0036070F" w:rsidP="0036070F">
      <w:pPr>
        <w:pStyle w:val="TextoNormal"/>
      </w:pPr>
      <w:r w:rsidRPr="0036070F">
        <w:rPr>
          <w:rStyle w:val="NumeroAFNegritaCaracter"/>
        </w:rPr>
        <w:t>10</w:t>
      </w:r>
      <w:r>
        <w:t>. Transcurrido el plazo para alegaciones concedido por la Sección Cuarta en la providencia de 26 de marzo de 1987, no se ha recibido escrito alguno de la Procuradora Sra. Fuentes García.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Vistas las actuaciones recibidas de los Tribunales que entendieron en la causa seguida contra el recurrente hay que llegar a la conclusión de que la demanda incurre claramente en el motivo de inadmisión previsto en el art. 50.1.b), en relación al 44.1.a), de la LOTC. En efecto, el Tribunal Supremo desestimó el recurso de casación, mediante el auto de 25 de junio de 1985, por abandono del mismo, dado que ni la defensa del recurrente ni el Fiscal encontraron motivo para mantener el recurso de casación. En tales circunstancias resultaba de aplicación el art. 876 LECr. cuya constitucionalidad no ha sido cuestionada por la demanda. Por lo tanto, en la medida en que no se ha tramitado el recurso de casación no puede considerarse agotada la vía judicial precedente en la forma exigida por el art. 44.1.a) LOTC. Esta circunstancia fue callada en la demanda, que en ningún momento aportó copia del auto del Tribunal Supremo.</w:t>
      </w:r>
    </w:p>
    <w:p w:rsidR="0036070F" w:rsidRDefault="0036070F" w:rsidP="0036070F">
      <w:pPr>
        <w:pStyle w:val="TextoNormal"/>
      </w:pPr>
    </w:p>
    <w:p w:rsidR="0036070F" w:rsidRDefault="0036070F" w:rsidP="0036070F">
      <w:pPr>
        <w:pStyle w:val="TextoNormal"/>
      </w:pPr>
      <w:r w:rsidRPr="0036070F">
        <w:rPr>
          <w:rStyle w:val="NumeroAFNegritaCaracter"/>
        </w:rPr>
        <w:t>2</w:t>
      </w:r>
      <w:r>
        <w:t>. Asimismo la demanda incurre en el motivo de inadmisión previsto en el art. 50.1.a) LOTC, dado que el auto del Tribunal Supremo que hizo aplicación del art. 876 LECr.  es de 25 de junio de 1985 y la presentación del recurrente es de 20 de diciembre de 1985. La representación del recurrente no ha acreditado la fecha de la notificación de aquél auto y no es posible deducirla claramente de las actuaciones.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7" w:name="AUTO_1987_855"/>
      <w:r>
        <w:lastRenderedPageBreak/>
        <w:t>AUTO 855/1987, de 8 de julio de 1987</w:t>
      </w:r>
    </w:p>
    <w:bookmarkEnd w:id="44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ECLI:ES:TC:1987:855A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949/1986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fechado el 29 de julio de 1986, don Mario García Cainzos, interno en el Centro Penitenciario de Cartagena, manifestó su voluntad de interponer recurso de amparo impugnando un Acuerdo de la Junta de Régimen y Administración del susodicho Centro Penitenciario por el que se le denegaba un permiso para realizar exámenes en Escuela Universitaria. </w:t>
      </w:r>
    </w:p>
    <w:p w:rsidR="0036070F" w:rsidRDefault="0036070F" w:rsidP="0036070F">
      <w:pPr>
        <w:pStyle w:val="TextoNormal"/>
      </w:pPr>
      <w:r>
        <w:t xml:space="preserve">La Sección Primera de este Tribunal, por Acuerdo de 12 de noviembre de 1986, puso de manifiesto la posible existencia en este asunto de las siguientes causas de inadmisibilidad: 1.ª) La del art. 50.1 b), en relación con el 49.2 b), ambos de la Ley Orgánica del Tribunal, por no acompañarse con la demanda copia, traslado o certificación de la resolución del Juez de Vigilancia Penitenciaria; 2.ª) La del art. 50.1 b), en relación con el 81.1, ambos de la misma Ley Orgánica, por no comparecer por medio de Procurador y con la asistencia de Abogado. Por ello, de conformidad con el art. 50 de la Ley Orgánica antes citada, se otorgó un plazo común de diez días al solicitante del amparo y al Ministerio Fiscal para que formularan las alegaciones que estimaran pertinentes, señalándose al solicitante de amparo que en el indicado plazo podría comparecer por medio de Procurador y asistido de Abogado de su designación, o solicitar que le fueran nombrados de oficio, en el caso de encontrarse en alguno de los supuestos regulados en los arts. 14 y 15 de la Ley de Enjuiciamiento Civil para poder gozar de los beneficios de la justicia gratuita. </w:t>
      </w:r>
    </w:p>
    <w:p w:rsidR="0036070F" w:rsidRDefault="0036070F" w:rsidP="0036070F">
      <w:pPr>
        <w:pStyle w:val="TextoNormal"/>
      </w:pPr>
      <w:r>
        <w:t xml:space="preserve">Por escrito de 3 de diciembre de 1986, don Mario A. García Cainzos acompañó la resolución del Juzgado de Vigilancia Penitenciaria de fecha 14 de julio de 1986 y solicitó nombramiento de Abogado y Procurador. </w:t>
      </w:r>
    </w:p>
    <w:p w:rsidR="0036070F" w:rsidRDefault="0036070F" w:rsidP="0036070F">
      <w:pPr>
        <w:pStyle w:val="TextoNormal"/>
      </w:pPr>
      <w:r>
        <w:t xml:space="preserve">El Fiscal en el trámite antes indicado solicitó la inadmisión de este asunto. </w:t>
      </w:r>
    </w:p>
    <w:p w:rsidR="0036070F" w:rsidRDefault="0036070F" w:rsidP="0036070F">
      <w:pPr>
        <w:pStyle w:val="TextoNormal"/>
      </w:pPr>
      <w:r>
        <w:t xml:space="preserve">La Sección, en 21 de enero del corriente año, accedió a la petición de don Mario Agustín García Cainzos de que se le nombrara Abogado y Procurador de oficio, procediendo, tras las oportunas designaciones por los correspondientes organismos profesionales en 25 de febrero a designar Procurador a don Roberto Rodríguez Casas y Abogado a don Florentino Robledo García, los cuales dentro del plazo que a tal efecto se les concedió procedieron a formalizar la demanda. La demanda de amparo se funda en los siguientes hechos: a) El solicitante de amparo, condenado a la pena de treinta años, quien lleva -se afirma- «cumplida la cuarta parte de la condena y reúne todos los requisitos previstos en la Ley Penitenciaria y sus reglamentos para obtener permisos», ha tenido -se dice también- desde el 2 de septiembre de 1980, en que está preso, «un comportamiento social y un interés de </w:t>
      </w:r>
      <w:r>
        <w:lastRenderedPageBreak/>
        <w:t xml:space="preserve">reinserción social totalmente inmejorables como demuestran los estudios realizados en prisión y que son los siguientes: Delineante Segunda de Construcción, Teoría Técnica Aeronáutica, Programador de Ordenador en Basic y Cobol, 1.°, 2.° y 3.° curso de BUP Y COU y estar en la actualidad estudiando 2.° curso de Formación Profesional y 2.° curso de Informática». </w:t>
      </w:r>
    </w:p>
    <w:p w:rsidR="0036070F" w:rsidRDefault="0036070F" w:rsidP="0036070F">
      <w:pPr>
        <w:pStyle w:val="TextoNormal"/>
      </w:pPr>
      <w:r>
        <w:t xml:space="preserve">b) El recurrente en amparo solicitó su traslado del Centro Penitenciario de Santa Cruz de Tenerife al de Cartagena para poder cursar estudios de Diplomado en Informática en Escuela Universitaria, posibilidad existente en Murcia y no en Santa Cruz de Tenerife. </w:t>
      </w:r>
    </w:p>
    <w:p w:rsidR="0036070F" w:rsidRDefault="0036070F" w:rsidP="0036070F">
      <w:pPr>
        <w:pStyle w:val="TextoNormal"/>
      </w:pPr>
      <w:r>
        <w:t xml:space="preserve">c) «Transcurridos -se dice- los tres meses necesarios de estancia» en el Centro de Cartagena «para solicitar permisos», el recurrente solicitó de la Junta de Régimen y Administración del referido Centro permiso de salida para realizar los exámenes de Diplomado en Informática en Escuela Universitaria, permiso que fue denegado por Acuerdo de dicha Junta de 2 de junio de 1986. </w:t>
      </w:r>
    </w:p>
    <w:p w:rsidR="0036070F" w:rsidRDefault="0036070F" w:rsidP="0036070F">
      <w:pPr>
        <w:pStyle w:val="TextoNormal"/>
      </w:pPr>
      <w:r>
        <w:t xml:space="preserve">d) Recurrido tal Acuerdo ante el señor Magistrado-Juez de Vigilancia de Murcia, éste acordó por Auto de 23 de junio de 1986 no haber lugar a la autorización del permiso de salida solicitado. </w:t>
      </w:r>
    </w:p>
    <w:p w:rsidR="0036070F" w:rsidRDefault="0036070F" w:rsidP="0036070F">
      <w:pPr>
        <w:pStyle w:val="TextoNormal"/>
      </w:pPr>
      <w:r>
        <w:t xml:space="preserve">e) Finalmente -aunque a ello no se haga referencia en el escrito de demanda-, presentado por el señor García Cainzos otro escrito, se reiteró no haber lugar a la autorización del permiso de salida solicitado, por nuevo Auto de 14 de julio de 1986, cuya fecha de notificación no consta, fundado en la consideración del «dictamen desfavorable» del Ministerio Fiscal, del «informe, emitido por unanimidad, por la Junta de Régimen y Administración del Centro Penitenciario de Cartagena» y de la «naturaleza de los delitos por los que fue condenado (...), tiempo de duración de la condena, y el escaso periodo transcurrido desde la cancelación de los antecedentes de falta grave 9 de mayo de 1986», así como de «los artículos de aplicación». </w:t>
      </w:r>
    </w:p>
    <w:p w:rsidR="0036070F" w:rsidRDefault="0036070F" w:rsidP="0036070F">
      <w:pPr>
        <w:pStyle w:val="TextoNormal"/>
      </w:pPr>
      <w:r>
        <w:t xml:space="preserve">En la demanda de amparo se invoca como derecho fundamental del demandante el «derecho de acceso a la cultura, independientemente de cual sea su situación social y personal», citándose como infringidos por el Acuerdo de la Junta de Régimen y Administración del Centro Penitenciario y el Auto del Juzgado de Vigilancia Penitenciaria «expuestos en el cuerpo» del escrito de demanda los arts. 14 y 25.2 de la Constitución. Y se solicita que «se declare el derecho fundamental de acceso a la cultura del recurrente mediante la realización de exámenes que hayan de tener lugar fuera del Centro Penitenciario». </w:t>
      </w:r>
    </w:p>
    <w:p w:rsidR="0036070F" w:rsidRDefault="0036070F" w:rsidP="0036070F">
      <w:pPr>
        <w:pStyle w:val="TextoNormal"/>
      </w:pPr>
      <w:r>
        <w:t>En la demanda se suponen vulnerados los derechos establecidos en el art. 14 y en el art. 25, párrafo 2.°, de la Constitución; el primero, porque los españoles son iguales ante la Ley sin que pueda prevalecer descriminación ... condición o circunstancia personal o social; y el segundo, porque el condenado a pena de prisión goza de los derechos fundamentales, a excepción de aquellos expresamente limitados por el contenido del fallo condenatorio, teniendo en todo caso derecho al acceso a la cultura y al desarrollo integral de su personalidad.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Sección Primera de este Tribunal, en su reunión del día 13 de mayo del corriente año, acordó poner de manifiesto en este asunto la posible causa de inadmisión, regulada por el art. 50.2 b) de la Ley Orgánica de este Tribunal, por cuanto la demanda pudiera carecer manifiestamente de contenido que justifique una decisión por parte del Tribunal Constitucional. Por ello, de conformidad con el art. 50, se otorgó un plazo de diez días al solicitante del amparo y al Ministerio Fiscal a fin de que realizaran las alegaciones que tuvieran por conveniente. </w:t>
      </w:r>
    </w:p>
    <w:p w:rsidR="0036070F" w:rsidRDefault="0036070F" w:rsidP="0036070F">
      <w:pPr>
        <w:pStyle w:val="TextoNormal"/>
      </w:pPr>
      <w:r>
        <w:lastRenderedPageBreak/>
        <w:t xml:space="preserve">Dentro del mencionado plazo ha presentado escrito de alegaciones únicamente el Ministerio Fiscal sin que lo haya hecho la representación del solicitante del amparo. </w:t>
      </w:r>
    </w:p>
    <w:p w:rsidR="0036070F" w:rsidRDefault="0036070F" w:rsidP="0036070F">
      <w:pPr>
        <w:pStyle w:val="TextoNormal"/>
      </w:pPr>
      <w:r>
        <w:t>El Ministerio Fiscal, en su escrito de alegaciones, señala que el demandante invoca, pero no razona ni fundamenta la lesión de los derechos fundamentales que alega. La simple lectura del Auto recurrido revela argumentos suficientes para entenderlo como motivado, cumpliendo lo prevenido en los arts. 47, 48 y 76.2 y concordantes de la Ley General Penitenciaria, que considera los permisos de salida como una concesión excepcional a la privación de libertad, sujeta por ello a determinadas valoraciones y garantías, de modo que si el Juez de Vigilancia, confirmando un Acuerdo del Centro Penitenciario, negó un permiso razonadamente, no atenta contra el derecho a la igualdad porque excluye cualquier arbitrariedad al respecto y no viola el derecho reconocido en el art. 25.2 de la Constitución, que prevé determinadas limitaciones.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No es posible encontrar en el asunto que se enjuicia rastro de violaciones del derecho a la igualdad ante la Ley consagrado por el art. 14 de la Constitución, pues el derecho a la igualdad exige siempre, como este Tribunal ha señalado en reiteradísimas ocasiones, un tertium comparationis con el cual se pueda cotejar la situación de quien se considera agraviado. En el caso presente no hay ninguna alegación respecto de la situación de otros internos o reclusos y es, por otra parte, obvio que no puede compararse la situación de quienes están privados de libertad con quienes gozan de ella, pues establecer un diferente régimen jurídico para unas y otras personas no es violador del art. 14 de la Constitución, sin perjuicio de que pueda serlo de otras normas protectoras de bienes y derechos constitucionalmente protegidos.</w:t>
      </w:r>
    </w:p>
    <w:p w:rsidR="0036070F" w:rsidRDefault="0036070F" w:rsidP="0036070F">
      <w:pPr>
        <w:pStyle w:val="TextoNormal"/>
      </w:pPr>
    </w:p>
    <w:p w:rsidR="0036070F" w:rsidRDefault="0036070F" w:rsidP="0036070F">
      <w:pPr>
        <w:pStyle w:val="TextoNormal"/>
      </w:pPr>
      <w:r w:rsidRPr="0036070F">
        <w:rPr>
          <w:rStyle w:val="NumeroAFNegritaCaracter"/>
        </w:rPr>
        <w:t>2</w:t>
      </w:r>
      <w:r>
        <w:t>. Tampoco puede encontrarse en este caso violación de la norma contenida en el art. 25.2 de la Constitución, ni del art. 27 de la misma. Es verdad que las personas que se encuentran recluidas en Centros Penitenciarios tienen derecho a la cultura y al desarrollo integral de su personalidad y tienen, asimismo, derecho a la educación y a la formación profesional de cualquier grado. Sin embargo en el presente caso esto no ha sido en rigor discutido. El solicitante de este amparo no pidió a la Administración Penitenciaria que articulara con las necesarias garantías el procedimiento para que pudiera llevar a cabo las pruebas o exámenes en la Escuela Universitaria de Informática, sino que pidió un permiso para obtener transitoriamente la libertad, que es lo que le fue denegado por la Administración primero y por el Juzgado de Vigilancia Penitenciaria después.  Puede entenderse que el derecho a la educación conlleva la articulación del procedimiento, que, con las garantías y cautelas necesarias, haga posible las pruebas o exámenes, pero nunca es motivo para obtener una libertad transitoria, que es siempre concesión excepcional sujeta a unas valoraciones y requisitos establecidos por la Ley Penitenciaria de cuya legitimidad constitucional, en este punto, no es posible dudar.</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Por todo lo expuesto, la Sección acuerda declarar inadmisible el presente recurso de amparo.</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8" w:name="AUTO_1987_856"/>
      <w:r>
        <w:lastRenderedPageBreak/>
        <w:t>AUTO 856/1987, de 8 de julio de 1987</w:t>
      </w:r>
    </w:p>
    <w:bookmarkEnd w:id="44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ECLI:ES:TC:1987:856A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16/1987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Rosina Montes Agustí, Procuradora de los Tribunales, presentó en este Tribunal el día 7 de enero de 1987 escrito por el que, en nombre de doña Teresa Navarrete Franco, interpuso recurso de amparo constitucional contra la Sentencia dictada por la Sala Segunda de lo Civil de la Audiencia Territorial de Sevilla el día 9 de diciembre de 1986, al estimar que dicha resolución ha vulnerado los derechos fundamentales contenidos en los arts. 14 y 24 de la Constitución Española (C.E.), solicitando, en consecuencia, la declaración de nulidad de la citada Sentencia.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las alegaciones y documentación aportada se deduce, en síntesis, que la solicitante de amparo, que contrajo matrimonio en el año 1977, suscribió un convenio regulador a efectos de su separación matrimonial, solicitando posteriormente del Juzgado de Familia núm. 7 de Sevilla la adopción de medidas provisionales. El 31 de abril de 1982 el Tribunal Eclesiástico del Arzobispado de Sevilla declaró la nulidad del citado matrimonio. Confirmada la anterior Sentencia, se declaró su eficacia en el orden civil, solicitándose posteriormente la adopción de las medidas definitivas. </w:t>
      </w:r>
    </w:p>
    <w:p w:rsidR="0036070F" w:rsidRDefault="0036070F" w:rsidP="0036070F">
      <w:pPr>
        <w:pStyle w:val="TextoNormal"/>
      </w:pPr>
      <w:r>
        <w:t>El Juzgado de Familia núm. 7 de Sevilla dictó Sentencia el 18 de julio de 1984 por la que, estimando parcialmente la demanda, fijó una serie de medidas, con expresa reserva a la actora del derecho a solicitar, en su caso, la indemnización a que se refiere el art. 98 del vigente Código Civil. Apelada la citada Sentencia por ambos litigantes, la Audiencia Territorial de Sevilla resolvió el 9 de diciembre de 1986, confirmando la Sentencia recurrida, salvo en el particular relativo a la reserva a la actora para solicitar, en su caso, la indemnización a que se refiere el art. 98 del Código Civil.</w:t>
      </w:r>
    </w:p>
    <w:p w:rsidR="0036070F" w:rsidRDefault="0036070F" w:rsidP="0036070F">
      <w:pPr>
        <w:pStyle w:val="TextoNormal"/>
      </w:pPr>
    </w:p>
    <w:p w:rsidR="0036070F" w:rsidRDefault="0036070F" w:rsidP="0036070F">
      <w:pPr>
        <w:pStyle w:val="TextoNormal"/>
      </w:pPr>
      <w:r w:rsidRPr="0036070F">
        <w:rPr>
          <w:rStyle w:val="NumeroAFNegritaCaracter"/>
        </w:rPr>
        <w:t>3</w:t>
      </w:r>
      <w:r>
        <w:t>. Entiende la recurrente que el pronunciamiento efectuado por la Audiencia Territorial de Sevilla, además de contrario a Derecho y lesivo para sus intereses, vulnera su derecho a la efectiva tutela jurisdiccional y es causante de indefensión, dando lugar, además, a una discriminación contraria a lo dispuesto en el art. 14 C.E. Así, en cuanto a la tutela judicial efectiva, la Sentencia impugnada priva a la recurrente de ejercitar en el futuro un derecho pendiente de ejercicio, cual es el de obtener la indemnización prevista en el art. 98 del Código Civil para los supuestos de nulidad matrimonial. Se produce indefensión, además, al denegarse la indemnización aún no solicitada y sobre la que el Juez de instancia resol</w:t>
      </w:r>
      <w:r>
        <w:lastRenderedPageBreak/>
        <w:t>vió el derecho a su petición. Por otra parte, la discriminación con relevancia constitucional nace desde el momento en que se ha colocado a la recurrente en peor situación que aquellas otras que, en su misma situación, hayan ejercitado o puedan ejercitar en el futuro tal derecho, así como en relación con su ex marido, al que se le han reconocido otros efectos derivados de la ruptura matrimonial.</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18 de febrero de 1987, se acordó poner de manifiesto a la representación de la recurrente y al Ministerio Fiscal la posible concurrencia del motivo de inadmisión consistente en carecer la demanda manifiestamente de contenido constitucional conforme a lo establecido en el art. 50.2 b) de la Ley Orgánica del Tribunal Constitucional (LOTC), concediendo un plazo común de alegaciones a las partes. </w:t>
      </w:r>
    </w:p>
    <w:p w:rsidR="0036070F" w:rsidRDefault="0036070F" w:rsidP="0036070F">
      <w:pPr>
        <w:pStyle w:val="TextoNormal"/>
      </w:pPr>
      <w:r>
        <w:t xml:space="preserve">Entiende el Ministerio Fiscal que debe desestimarse la demanda de amparo por concurrir la causa de inadmisión ex art. 50.2 b) LOTC. En efecto, no cabe hablar de falta de tutela judicial efectiva y de indefensión si dos órganos judiciales, en uso de sus facultades, interpretan de distinta manera un precepto legal, puesto que tal discrepancia pertenece al campo de la legalidad ordinaria, ajeno al recurso de amparo. En este caso, la interpretación de la Audiencia Territorial contenida en la Sentencia que modifica el pronunciamiento de instancia está fundada en Derecho y debidamente razonada y motivada. Respecto a la alegación de vulneración del art. 14 C.E. no se aporta el término de comparación necesario para la confrontación de ambas Sentencias, por lo que la discriminación alegada carece de fundamento. </w:t>
      </w:r>
    </w:p>
    <w:p w:rsidR="0036070F" w:rsidRDefault="0036070F" w:rsidP="0036070F">
      <w:pPr>
        <w:pStyle w:val="TextoNormal"/>
      </w:pPr>
      <w:r>
        <w:t>Por su parte, la demandante reitera los razonamientos contenidos en su demanda, afirmando que la Sentencia dictada en apelación por la Audiencia Territorial vulnera el derecho a la tutela judicial efectiva a que se declare su derecho a obtener la indemnización que corresponda como consecuencia de la declaración de nulidad de su matrimonio. Al revocar el pronunciamiento del Juez a quo sobre la procedencia de resolver el derecho a reclamar la indemnización del art. 98 en un juicio posterior, se incurre en incongruencia, de la que se deriva indefensión, al quedar condicionado cualquier fallo posterior. Por otro lado, se ha vulnerado el derecho a la igualdad y la prohibición de discriminación, ya que la demandada queda en situación desigual tanto respecto al que fue su cónyuge como respecto a otras personas que en su misma situación hayan obtenido u obtengan en el futuro la indemnización prevista en el art. 98 C.C.</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 en el presente recurso la causa de inadmisión señalada en la providencia de 18 de febrero de 1987, consistente en carecer la demanda manifiestamente de contenido que justifique una decisión por Sentencia de este Tribunal Constitucional. En efecto, contra lo que sostiene la recurrente, la resolución judicial impugnada, que es la Sentencia de la Sala Segunda de lo Civil de la Audiencia Territorial de Sevilla de 9 de diciembre de 1986, no vulnera el derecho a la tutela judicial efectiva ni el derecho a la defensa reconocido en el art. 24.1 de la Constitución ni el principio consagrado en el art. 14 de la misma.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Respecto a la supuesta vulneración del art. 24.1 de la Constitución, basta con señalar, de acuerdo con las alegaciones del Ministerio Fiscal, que nos encontramos simplemente ante una discrepancia en la interpretación de las normas legales por el Juzgado de Primera Instancia y la Audiencia Territorial, que no suscita ninguna cuestión de relevancia </w:t>
      </w:r>
      <w:r>
        <w:lastRenderedPageBreak/>
        <w:t>constitucional.  El Juzgado, al fijar las medidas definitivas consecuencia de la anulación del matrimonio de la recurrente, entendió que, aunque ésta no lo había solicitado, debió reservarle expresamente su derecho a solicitar en su caso la indemnización prevista en el art. 98 del Código Civil. La Audiencia, al resolver la apelación interpuesta por ambas partes contra la Sentencia del Juzgado, consideró, por el contrario, que no habiéndose solicitado tal indemnización, no procedía la reserva del derecho a pedirla por los motivos que razonadamente expone en la Sentencia. Se trata, en suma, de un problema de legalidad ordinaria cuya resolución corresponde exclusivamente a los Jueces y Tribunales de acuerdo con el art. 117.3 de la Constitución, sin que este Tribunal Constitucional pueda intervenir, ya que no afecta a ninguna garantía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La pretendida vulneración del art. 14 de la Constitución carece también de fundamento.  Como reiteradamente ha declarado este Tribunal la alegación de una posible infracción al principio de igualdad requiere, para ser tomada en cuenta, establecer con precisión los supuestos con relación a los cuales se ha producido una desigualdad injustificada de trato.  En este caso, y dado que lo impugnado es una resolución judicial, debería haberse señalado otra resolución judicial del mismo órgano que, en caso sustancialmente igual, hubiese decidido en forma distinta a la resuelta por la Sentencia recurrida.  No puede, por tanto, considerarse como término válido de comparación el hecho de que otras personas no determinadas hayan obtenido o puedan obtener la pensión prevista en el art. 98 del Código Civil o el de que no se haya privado al otro cónyuge del ejercicio de otros derechos no pedidos por él al solicitar la inscripción de la Sentencia canónica de nulidad, como la guardia y custodia de hijo común, régimen de visitas o el uso de la vivienda familiar, pues se trata con toda evidencia de cuestiones distintas a las que constituyen el objeto del recurso.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49" w:name="AUTO_1987_857"/>
      <w:r>
        <w:lastRenderedPageBreak/>
        <w:t>AUTO 857/1987, de 8 de julio de 1987</w:t>
      </w:r>
    </w:p>
    <w:bookmarkEnd w:id="44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ECLI:ES:TC:1987:857A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enviado por correo certificado a este Tribunal el 9 de enero de 1987, Don Ricardo Rentero Egea, en su propio nombre y dirigido por Abogado, interpone recurso de amparo contra Sentencia dictada por el Juzgado de Instrucción nº 2 de Badalona en 13 de mayo de 1986. </w:t>
      </w:r>
    </w:p>
    <w:p w:rsidR="0036070F" w:rsidRDefault="0036070F" w:rsidP="0036070F">
      <w:pPr>
        <w:pStyle w:val="TextoNormal"/>
      </w:pPr>
      <w:r>
        <w:t>Se fundamenta el recurso en las alegaciones de hecho y de derecho que a continuación se resumen.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el Juzgado de Distrito nº 3 de Badalona se dictó Sentencia, de fecha 19 de diciembre de 1985, por la que se absolvía al hoy recurrente de la falta de lesiones que se le imputaba, previa denuncia de su esposa Doña Isabel Mota Yuste, presunta víctima de aquéllas. La Sentencia considera que los hechos denunciados no fueron probados, por lo que no pueden romper la presunción de inocencia. </w:t>
      </w:r>
    </w:p>
    <w:p w:rsidR="0036070F" w:rsidRDefault="0036070F" w:rsidP="0036070F">
      <w:pPr>
        <w:pStyle w:val="TextoNormal"/>
      </w:pPr>
      <w:r>
        <w:t>Sin embargo, apelada dicha Sentencia, fue revocada por la del Juzgado de instrucción que ahora se impugna, que condenó al recurrente como autor de sendas faltas de lesiones y amenazas a las penas de quince días de arresto menor y 7.500 Ptas. de multa, con arresto sustitutorio en caso de impago, y a una indemnización de 20.000 Pts. por daños y perjuicios, así como al pago de las costas procesales.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Considera el recurrente Que no ha existido una mínima actividad probatoria y que no hay elementos de prueba suficientes para desvirtuar la presunción de inocencia Que reconoce el art. 24.2 de la Constitución, tal y como manifestó el Juzgado de Distrito. Antes al contrario, obran en el procedimiento pruebas concluyentes demostrativas de que los hechos imputados son inciertos, como la declaración de la hija del denunciado y la denunciante, quien manifestó que, en la noche en Que tales hechos presuntos tuvieron lugar, sólo oyó voces, pero no amenazas ni apreció señales de violencia en la madre. Las supuestas lesiones sólo constan en un primer parte facultativo aportado por la denunciante como documento anejo a la denuncia ante Comisaría de Policía, por lo que, al no haber sido ratificado a presencia judicial ni en el juicio oral, carece de todo valor probatorio. </w:t>
      </w:r>
    </w:p>
    <w:p w:rsidR="0036070F" w:rsidRDefault="0036070F" w:rsidP="0036070F">
      <w:pPr>
        <w:pStyle w:val="TextoNormal"/>
      </w:pPr>
      <w:r>
        <w:t xml:space="preserve">En consecuencia, se solicita de este Tribunal que declare la nulidad de la Sentencia impugnada, reconociendo al demandante su derecho a la presunción de inocencia. Asimismo se solicita la suspensión de la ejecución de aquella Sentencia, con o sin afianzamiento, </w:t>
      </w:r>
      <w:r>
        <w:lastRenderedPageBreak/>
        <w:t>pues el cumplimiento de la misma resultaría irreparable. Finalmente se solicita también el nombramiento de Procurador de oficio en representación del recurrente.</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21 de enero de 1987, la Sección 4ª de este Tribunal acuerda conceder un plazo de diez días al solicitante del amparo para que acredite haber gozado de los beneficios de justicia gratuita en el proceso judicial antecedente, o bien que se encuentra actualmente comprendido dentro de los requisitos establecidos en el art. 13 y siguientes de la L.E.C. y las Normas sobre defensa por pobre en los procesos aprobadas por el Pleno de este Tribunal Constitucional en 20 de diciembre de 1982.</w:t>
      </w:r>
    </w:p>
    <w:p w:rsidR="0036070F" w:rsidRDefault="0036070F" w:rsidP="0036070F">
      <w:pPr>
        <w:pStyle w:val="TextoNormal"/>
      </w:pPr>
    </w:p>
    <w:p w:rsidR="0036070F" w:rsidRDefault="0036070F" w:rsidP="0036070F">
      <w:pPr>
        <w:pStyle w:val="TextoNormal"/>
      </w:pPr>
      <w:r w:rsidRPr="0036070F">
        <w:rPr>
          <w:rStyle w:val="NumeroAFNegritaCaracter"/>
        </w:rPr>
        <w:t>5</w:t>
      </w:r>
      <w:r>
        <w:t>. Por nueva Providencia de 18 de febrero de 1987, la Sección acuerda librar comunicación al Colegio de Procuradores de Madrid, a fin de que, de conformidad con lo dispuesto en el art. 33 de la LEC, proceda a la designación de Procurador del turno de oficio que represente al recurrente en el proceso constitucional.</w:t>
      </w:r>
    </w:p>
    <w:p w:rsidR="0036070F" w:rsidRDefault="0036070F" w:rsidP="0036070F">
      <w:pPr>
        <w:pStyle w:val="TextoNormal"/>
      </w:pPr>
    </w:p>
    <w:p w:rsidR="0036070F" w:rsidRDefault="0036070F" w:rsidP="0036070F">
      <w:pPr>
        <w:pStyle w:val="TextoNormal"/>
      </w:pPr>
      <w:r w:rsidRPr="0036070F">
        <w:rPr>
          <w:rStyle w:val="NumeroAFNegritaCaracter"/>
        </w:rPr>
        <w:t>6</w:t>
      </w:r>
      <w:r>
        <w:t>. Por Providencia de 1 de abril de 1987, se tiene por efectuada la designación de Procurador del turno de oficio para representar al recurrente en amparo a la Procuradora Doña María Antonia Montiel Ruiz. Asimismo, se le concede un plazo de diez días para que comparezca ante este Tribunal a firmar la demanda de amparo presentada por D. Ricardo Rentero Egea.</w:t>
      </w:r>
    </w:p>
    <w:p w:rsidR="0036070F" w:rsidRDefault="0036070F" w:rsidP="0036070F">
      <w:pPr>
        <w:pStyle w:val="TextoNormal"/>
      </w:pPr>
    </w:p>
    <w:p w:rsidR="0036070F" w:rsidRDefault="0036070F" w:rsidP="0036070F">
      <w:pPr>
        <w:pStyle w:val="TextoNormal"/>
      </w:pPr>
      <w:r w:rsidRPr="0036070F">
        <w:rPr>
          <w:rStyle w:val="NumeroAFNegritaCaracter"/>
        </w:rPr>
        <w:t>7</w:t>
      </w:r>
      <w:r>
        <w:t>. En Providencia de 13 de mayo de 1987, la Sección acuerda tener por cumplido lo acordado en la providencia anterior, y conceder un plazo común de diez días al Ministerio Fiscal y al solicitante del amparo, a fin de que aleguen lo que estimen pertinente respecto de los siguientes motivos de inadmisión: 1º) Haber se presentado la demanda fuera de plazo, al no haberse acreditado la fecha de notificación de la resolución recurrida en amparo, de acuerdo con lo dispuesto en el art. 50.1.a) en conexión con el 44. 2 de la LOTC. 2º) Carecer la demanda manifiestamente de contenido que justifique una decisión por parte de este Tribunal Constitucional (art. 50.2.b) LOTC).</w:t>
      </w:r>
    </w:p>
    <w:p w:rsidR="0036070F" w:rsidRDefault="0036070F" w:rsidP="0036070F">
      <w:pPr>
        <w:pStyle w:val="TextoNormal"/>
      </w:pPr>
    </w:p>
    <w:p w:rsidR="0036070F" w:rsidRDefault="0036070F" w:rsidP="0036070F">
      <w:pPr>
        <w:pStyle w:val="TextoNormal"/>
      </w:pPr>
      <w:r w:rsidRPr="0036070F">
        <w:rPr>
          <w:rStyle w:val="NumeroAFNegritaCaracter"/>
        </w:rPr>
        <w:t>8</w:t>
      </w:r>
      <w:r>
        <w:t xml:space="preserve">. El Fiscal, en escrito de 28 de mayo de 1987, interesa la inadmisión del recurso, y al efecto argumenta que el Tribunal Constitucional, en Auto de 25-2-87; R.A. 799/86, consideró prueba bastante para desvirtuar la presunción de inocencia la declaración del denunciante, que debe considerarse testifical, porque sí se admiten como prueba las manifestaciones del acusado (art. 688 y concordaste de la LECr.) no sería consecuente ignorar las de quienes con su protagonismo pasivo en los hechos puede aportar datos y circunstancias sobre la forma de producirse. En el presente caso, la denunciante no sólo acudió a la policía acusando a su marido de lesiones y amenazas, sino que acompañó, según reconoce el propio demandante de amparo, un parte médico de lesiones, y, volvió a ratificar los hechos acusatorios en el juicio de faltas (19-12-85) según consta en el Acta que se acompaña. </w:t>
      </w:r>
    </w:p>
    <w:p w:rsidR="0036070F" w:rsidRDefault="0036070F" w:rsidP="0036070F">
      <w:pPr>
        <w:pStyle w:val="TextoNormal"/>
      </w:pPr>
      <w:r>
        <w:t>Todo ello, de acuerdo con la doctrina expuesta, indica que hubo prueba suficiente, a valorar después por los órganos judiciales, para desvirtuar la presunción de inocencia.</w:t>
      </w:r>
    </w:p>
    <w:p w:rsidR="0036070F" w:rsidRDefault="0036070F" w:rsidP="0036070F">
      <w:pPr>
        <w:pStyle w:val="TextoNormal"/>
      </w:pPr>
    </w:p>
    <w:p w:rsidR="0036070F" w:rsidRDefault="0036070F" w:rsidP="0036070F">
      <w:pPr>
        <w:pStyle w:val="TextoNormal"/>
      </w:pPr>
      <w:r w:rsidRPr="0036070F">
        <w:rPr>
          <w:rStyle w:val="NumeroAFNegritaCaracter"/>
        </w:rPr>
        <w:t>9</w:t>
      </w:r>
      <w:r>
        <w:t>. Doña María Antonia Montiel Ruiz, Procuradora de los Tribunales, en nombre y representación de don Ricardo Rentero Egea, en escrito de 9 de junio de 1987, reitera sus alegaciones y acompaña certificación de notificación de la Sentencia recurrida.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Aparece ya subsanado el primer defecto advertido en la Providencia de 13 de mayo de 1987, justificando la parte haber recurrido en plazo.</w:t>
      </w:r>
    </w:p>
    <w:p w:rsidR="0036070F" w:rsidRDefault="0036070F" w:rsidP="0036070F">
      <w:pPr>
        <w:pStyle w:val="TextoNormal"/>
      </w:pPr>
    </w:p>
    <w:p w:rsidR="0036070F" w:rsidRDefault="0036070F" w:rsidP="0036070F">
      <w:pPr>
        <w:pStyle w:val="TextoNormal"/>
      </w:pPr>
      <w:r w:rsidRPr="0036070F">
        <w:rPr>
          <w:rStyle w:val="NumeroAFNegritaCaracter"/>
        </w:rPr>
        <w:t>2</w:t>
      </w:r>
      <w:r>
        <w:t>. Por lo que se refiere al fondo, resulta claro que la demanda carece manifiestamente de contenido que justifique una decisión por parte de este Tribunal. El demandante alega que no ha existido una mínima actividad probatoria que desvirtuara la presunción de inocencia. Pero, aparte las declaraciones de la víctima e incluso las de la hija que, aunque no inculpatorias, demuestran que se produjo, como dice la Sentencia de primera instancia, "una fuerte discusión entre ambos cónyuges", se admite que las lesiones por las que fue condenado constan en un parte facultativo aportado por la denunciante. Esta afirmación hace caer por su base toda la argumentación del recurrente, fundada en la ausencia a de toda actividad probatoria de cargo, sin que sea atendible la objeción relativa a la falta de valor probatorio de dicho parte facultativo por no haber sido ratificado a presencia judicial, ya que el mismo no es una mera denuncia o atestado policial, como aquellos a que se refiere la jurisprudencia de este Tribunal que el recurrente invoca, sino una verdadera prueba documental aportada a los autos, cuyo valor inculpatorio corresponde apreciar libremente a los órganos judiciales competentes, sin que tal apreciación pueda ser objeto de revisión en el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0" w:name="AUTO_1987_858"/>
      <w:r>
        <w:lastRenderedPageBreak/>
        <w:t>AUTO 858/1987, de 8 de julio de 1987</w:t>
      </w:r>
    </w:p>
    <w:bookmarkEnd w:id="45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ECLI:ES:TC:1987:858A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107/1987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1" w:name="AUTO_1987_859"/>
      <w:r>
        <w:lastRenderedPageBreak/>
        <w:t>AUTO 859/1987, de 8 de julio de 1987</w:t>
      </w:r>
    </w:p>
    <w:bookmarkEnd w:id="45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ECLI:ES:TC:1987:859A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121/1987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2" w:name="AUTO_1987_860"/>
      <w:r>
        <w:lastRenderedPageBreak/>
        <w:t>AUTO 860/1987, de 8 de julio de 1987</w:t>
      </w:r>
    </w:p>
    <w:bookmarkEnd w:id="45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ECLI:ES:TC:1987:860A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154/1987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9 de febrero de 1987, doña Esther Rodríguez Pérez, Procuradora de los Tribunales, en nombre y representación de don Fernando López Sánchez y doña Brígida Checa Pérez, interpuso recurso de amparo contra los Autos de 23 de septiembre y 23 de octubre de 1986 del Juzgado de Instrucción núm. 13 de Barcelona, que prorrogaron el secreto sumarial acordado por Auto de 23 de agosto de 1986 en la causa 51/1985, y contra los Autos de 17 de octubre de 1986 y 16 de enero de 1987 de la Sala Segunda de la Audiencia Provincial de Barcelona, que desestimaron, respectivamente, los recursos de queja y súplica interpuestos contra aquéllos.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funda en los siguientes hechos: a) El Juzgado de Instrucción núm. 13 de Barcelona incoó el sumario 51/1985, a raíz del robo con fuerza en las cosas perpetrado en una oficina del Banco Hispano Americano en Barcelona, y en Auto de 23 de agosto de 1985 decretó secreto el sumario para todas las partes que pudieran personarse en el mismo, «atendidas las circunstancias concurrentes en la perpetración del delito y de la presumible organización de las personas que han intervenido en su comisión». </w:t>
      </w:r>
    </w:p>
    <w:p w:rsidR="0036070F" w:rsidRDefault="0036070F" w:rsidP="0036070F">
      <w:pPr>
        <w:pStyle w:val="TextoNormal"/>
      </w:pPr>
      <w:r>
        <w:t xml:space="preserve">b) Transcurrido un mes, el Juzgado prorrogó el secreto sumarial en Auto de 23 de septiembre de 1985, con base en el siguiente fundamento: «Que aun entendiendo que el principio general es el de publicidad de la actuación judicial y de las resoluciones tomadas, pues ello es garantía para el particular, en este caso, y debido fundamentalmente a la marcha de la investigación, sin duda dificultada por el hecho que la mayoría de los implicados se encuentran fuera de España, procede, acogiendo la excepción señalada en el art. 302 de la Ley de Enjuiciamiento Criminal, mantener el secreto del sumario durante otro mes, teniendo en cuenta que tal medida no afecta en absoluto a la situación personal de los actualmente presos en España, pues su mantenimiento o reforma se rige por lo dispuesto en los arts. 503 y 504 de la Ley de Enjuiciamiento Criminal, siendo en definitiva, pues, que la medida del secreto no afecta a la posible indefensión. Respecto al resto de las resoluciones tomadas y a fin de no causarla en cuanto a los posibles recursos e intervención en las actuaciones de las partes, una vez se alce el secreto se notificarán todas las resoluciones (con excepción de las personalísimas que ya han sido notificadas) a los fines procedentes.» Formulado recurso de reforma, el Juzgado lo desestimó por Auto de 19 de octubre de 1985, con base en los mismos fundamentos. </w:t>
      </w:r>
    </w:p>
    <w:p w:rsidR="0036070F" w:rsidRDefault="0036070F" w:rsidP="0036070F">
      <w:pPr>
        <w:pStyle w:val="TextoNormal"/>
      </w:pPr>
      <w:r>
        <w:lastRenderedPageBreak/>
        <w:t xml:space="preserve">c) El Juzgado, por Auto de 23 de octubre de 1985, prorrogó nuevamente el secreto sumarial, con base en el siguiente fundamento jurídico: «Que procede mantener el secreto del sumario respecto de las piezas de investigación, pues persisten los motivos concurrentes al inicio de la causa, tanto por la complejidad del asunto y de la dificultad en la tramitación por el hecho de que varios implicados están detenidos en Italia, como por el perjuicio que para la investigación supondría el conocimiento de las diligencias que se están practicando, de manera que, aun siendo el art. 302 de la Ley de Enjuiciamiento Criminal un precepto de aplicación excepcional, como ya se ha dicho reiteradamente, debe éste conjugarse con el texto del art. 232 de la Ley Orgánica del Poder Judicial y del art. 24 de la Constitución y resolver en favor del aseguramiento del proceso.» Interpuesto recurso de reforma, fue desestimado por Auto de 5 de noviembre de 1985. </w:t>
      </w:r>
    </w:p>
    <w:p w:rsidR="0036070F" w:rsidRDefault="0036070F" w:rsidP="0036070F">
      <w:pPr>
        <w:pStyle w:val="TextoNormal"/>
      </w:pPr>
      <w:r>
        <w:t>d) Los hoy demandantes de amparo formularon recursos de queja contra las citadas resoluciones ante la Audiencia Provincial de Barcelona, que fueron tramitados conjuntamente y posteriormente desestimados por Auto de 17 de febrero de 1986. Interpuesto recurso de súplica ante el mismo Tribunal, fue también desestimado por Auto de 16 de enero de 1987.</w:t>
      </w:r>
    </w:p>
    <w:p w:rsidR="0036070F" w:rsidRDefault="0036070F" w:rsidP="0036070F">
      <w:pPr>
        <w:pStyle w:val="TextoNormal"/>
      </w:pPr>
    </w:p>
    <w:p w:rsidR="0036070F" w:rsidRDefault="0036070F" w:rsidP="0036070F">
      <w:pPr>
        <w:pStyle w:val="TextoNormal"/>
      </w:pPr>
      <w:r w:rsidRPr="0036070F">
        <w:rPr>
          <w:rStyle w:val="NumeroAFNegritaCaracter"/>
        </w:rPr>
        <w:t>3</w:t>
      </w:r>
      <w:r>
        <w:t>. La representación de los recurrentes aduce violación de los arts. 14 y 24 de la Constitución. Considera, en primer lugar, que ha existido violacion del derecho a un proceso público, argumentando que las resoluciones judiciales recurridas han hecho una interpretación extensiva del art. 302, párrafo segundo, de la Ley de Enjuiciamiento Criminal, al prorrogar por dos veces consecutivas la medida excepcional del secreto sumarial para las partes, sin la concurrencia de razones de orden público y de protección de derechos y libertades que justifiquen tal medida, conforme a lo dispuesto en el art. 232 de la Ley Orgánica del Poder Judicial. Considera asimismo que, como consecuencia de la media adoptada, los recurrentes han sufrido indefensión por no conocer las actuaciones y no haber podido utilizar los medios de prueba pertinentes para su defensa. Por último, argumenta que las resoluciones judiciales vulneran el derecho a la igualdad, reconocido en el art. 14 de la Constitución, pues el Ministerio Fiscal sí conoció las actuaciones y no le afectó el secreto adoptado, lo que supone en definitiva una discriminación entre las partes del proceso. En consecuencia, solicita de este Tribunal que anule todas las resoluciones judiciales recurridas y reconozca el derecho de los recurrentes a tomar conocimiento de todas las actuaciones sumariales y a intervenir en todas las diligencias del procedimiento a partir del día 23 de septiembre de 1985, con anulación de todo lo actuado desde esa fecha.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11 de marzo de 1987 la Sección acordó tener por presentado el escrito y documentos y por parte, en nombre de los recurrentes, a la Procuradora de los Tribunales doña Esther Rodríguez Pérez, a quien se advirtió la posible concurrencia en la demanda del motivo de inadmisión previsto en el art. 50.2 b) de la LOTC: carecer manifiestamente de contenido que justifique una decisión por parte del Tribunal Constitucional. </w:t>
      </w:r>
    </w:p>
    <w:p w:rsidR="0036070F" w:rsidRDefault="0036070F" w:rsidP="0036070F">
      <w:pPr>
        <w:pStyle w:val="TextoNormal"/>
      </w:pPr>
      <w:r>
        <w:t>Se otorgó al Ministerio Fiscal y a la representación de los recurrentes el plazo de diez días que determina el art. 50 de la citada Ley para que, dentro del mismo, pudieran formular alegaciones sobre la citada causa de inadmisión.</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en su escrito de alegaciones, solicita la inadmisión de la demanda de amparo por lo siguiente: No puede considerarse regla general que los Tribunales no puedan prorrogar más allá de un mes el secreto sumarial. </w:t>
      </w:r>
    </w:p>
    <w:p w:rsidR="0036070F" w:rsidRDefault="0036070F" w:rsidP="0036070F">
      <w:pPr>
        <w:pStyle w:val="TextoNormal"/>
      </w:pPr>
      <w:r>
        <w:lastRenderedPageBreak/>
        <w:t>Por el contrario, estima posible tal prórroga, «siempre que sea motivada y se demuestre así su necesidad y proporcionalidad con respecto a los fines que persigue. Porque de esta manera -dice el Ministerio Fiscal- se mantendrá el equilibrio entre los derechos fundamentales limitados y los derechos fundamentales protegidos». Y por darse estas circunstancias en las resoluciones recurridas, entiende que no se ha producido la violación denunciada del art. 24 de la Constitución. Lo mismo ocurre respecto del art. 14, pues la diferente posición que ocupan las partes en el proceso respecto a la función que corresponde en el mismo al Ministerio Fiscal elimina la discriminación que se denuncia, toda vez que aquella diferente posición en la instrucción del sumario justifica los distintos efectos que producen las resoluciones impugnadas.</w:t>
      </w:r>
    </w:p>
    <w:p w:rsidR="0036070F" w:rsidRDefault="0036070F" w:rsidP="0036070F">
      <w:pPr>
        <w:pStyle w:val="TextoNormal"/>
      </w:pPr>
    </w:p>
    <w:p w:rsidR="0036070F" w:rsidRDefault="0036070F" w:rsidP="0036070F">
      <w:pPr>
        <w:pStyle w:val="TextoNormal"/>
      </w:pPr>
      <w:r w:rsidRPr="0036070F">
        <w:rPr>
          <w:rStyle w:val="NumeroAFNegritaCaracter"/>
        </w:rPr>
        <w:t>6</w:t>
      </w:r>
      <w:r>
        <w:t>. La representación de los recurrentes insiste en su escrito de alegaciones, en que la prórroga del secreto sumarial es contraria al derecho de las partes a un proceso público con todas las garantías y, en consecuencia, resulta limitado el derecho de defensa. Por ello y con cita de la jurisprudencia de este Tribunal relativa a la interpretación rigurosa y restrictiva con que ha de acordarse el secreto del sumario, solicita lo siguiente en su escrito de alegaciones: la admisión a trámite de la demanda «en el sentido de fundamentar el amparo en la infracción del art. 24 de la Constitución, cuya protección es de plena competencia de esta Alto Tribunal».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De lo expuesto por los recurrentes en su escrito de alegaciones, presentado el 10 de abril de 1987 y recogido, en síntesis, en el antecedente 6.° de esta resolución, la infracción del principio de igualdad que, con cita del art. 14 de la Constitución, denunciaban en la demanda ha quedado excluida del recurso, toda vez que expresamente solicitan en dicho escrito la admisión de la demanda «en el sentido de fundamentar el amparo en la infracción del art. 24 de la Constitución». Queda, pues, referida exclusivamente a este artículo el examen de si concurre o no en el presente caso la causa de inadmisión del art. 50.2 b) advertida en la providencia de 11 de marzo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La cuestión planteada por los recurrentes es la siguiente: De un lado, alegan violación del derecho a un proceso público con todas las garantías por la interpretación extensiva que el Juzgado hizo del art. 302, párrafo segundo, de la L.E.Cr. en lo relativo al secreto sumarial, y, de otro, derivado de lo anterior, consideran que han sufrido indefensión y limitación en los medios de defensa, al no conocer, durante el tiempo que se mantuvo el secreto sumarial, las actuaciones practicadas.</w:t>
      </w:r>
    </w:p>
    <w:p w:rsidR="0036070F" w:rsidRDefault="0036070F" w:rsidP="0036070F">
      <w:pPr>
        <w:pStyle w:val="TextoNormal"/>
      </w:pPr>
      <w:r>
        <w:t xml:space="preserve">Por tanto, el contenido y relevancia constitucional de la demanda ha de ser analizado a partir de esta doble perspectiva, pues únicamente se habría producido violación constitucional si los recurrentes realmente hubieran sufrido indefensión y privación o limitación de sus derechos fundamentales, y no por el solo hecho alegado por los recurrentes de que los órganos judiciales hayan realizado una interpretación extensiva de la Ley, por lo demás ampliamente razonada y justificada. En efecto, tanto el Juzgado de Instrucción como la Audiencia Provincial, consideraron que el art. 302, párrafo segundo, de la L.E.Cr.  no impide la prórroga del secreto sumarial cuando existan razones que así lo justifiquen.  Esta interpretación, por sí sola no supone violación constitucional alguna, pues, de un lado, el art. 120, núm. 1, de la Constitución establece que las actuaciones judiciales serán públicas, </w:t>
      </w:r>
      <w:r>
        <w:lastRenderedPageBreak/>
        <w:t>con las excepciones que prevean las Leyes de procedimiento, y, de otro, el secreto de las actuaciones sumariales está previsto en los arts. 232 de la LOPJ y 302, párrafo segundo, de la L.E.Cr. En este sentido el problema planteado se reduce, pues, a una cuestión de interpretación de Ley y carece, en principio, de relevancia constitucional.</w:t>
      </w:r>
    </w:p>
    <w:p w:rsidR="0036070F" w:rsidRDefault="0036070F" w:rsidP="0036070F">
      <w:pPr>
        <w:pStyle w:val="TextoNormal"/>
      </w:pPr>
      <w:r>
        <w:t>Como ya hemos dicho, la cuestión planteada tendría relevancia constitucional únicamente si los recurrentes hubieran sufrido indefensión y limitación en sus derechos fundamentales de defensa a consecuencia del secreto sumarial adoptado por el Juzgado instructor.  Mas lo cierto es que no ha existido violación constitucional, porque, conforme consta en los Autos impugnados, las resoluciones judiciales referidas a la situación personal de los demandantes de amparo les fueron notificadas y pudieron, por tanto, interponer los recursos procedentes.  Además, todas las resoluciones tomadas durante el tiempo que duró el secreto sumarial les fueron posteriormente notificadas, sin preclusión de plazos para la posible formalización de recursos, y pudieron conocer la totalidad de las actuaciones sumariales.  No ha existido, pues, restricción de los derechos fundamentales de los recurrentes, sin que, por otra parte, exista indicio alguno de que éstos hayan tenido limitación en el derecho a utilizar los medios de prueba en su defensa, pues en la demanda no se dice qué pruebas no han podido proponer o practicar por haber sido declarado el sumario secreto durante cierto tiempo. A estos efectos ha de recordarse que el secreto sumarial fue alzado el 23 de noviembre de 1985, es decir, quince meses antes de la presentación del recurso de amparo.</w:t>
      </w:r>
    </w:p>
    <w:p w:rsidR="0036070F" w:rsidRDefault="0036070F" w:rsidP="0036070F">
      <w:pPr>
        <w:pStyle w:val="TextoNormal"/>
      </w:pPr>
      <w:r>
        <w:t>Así, pues, los recurrentes de amparo no han sufrido la indefensión en que apoyan su recurso, ni se han visto privados de los derechos fundamentales que invocan, por lo que, de acuerdo con el informe del Ministerio Fiscal, procede la inadmisión de la demanda por la causa prevista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todo lo expuesto, la Sección acuerda inadmitir el presente recurso de amparo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3" w:name="AUTO_1987_861"/>
      <w:r>
        <w:lastRenderedPageBreak/>
        <w:t>AUTO 861/1987, de 8 de julio de 1987</w:t>
      </w:r>
    </w:p>
    <w:bookmarkEnd w:id="453"/>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ECLI:ES:TC:1987:861A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157/1987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4" w:name="AUTO_1987_862"/>
      <w:r>
        <w:lastRenderedPageBreak/>
        <w:t>AUTO 862/1987, de 8 de julio de 1987</w:t>
      </w:r>
    </w:p>
    <w:bookmarkEnd w:id="454"/>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ECLI:ES:TC:1987:862A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198/1987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5" w:name="AUTO_1987_863"/>
      <w:r>
        <w:lastRenderedPageBreak/>
        <w:t>AUTO 863/1987, de 8 de julio de 1987</w:t>
      </w:r>
    </w:p>
    <w:bookmarkEnd w:id="455"/>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ECLI:ES:TC:1987:863A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203/1987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Registro General de este Tribunal el día 19 de febrero de 1987, el Letrado señor Jover Lorente, que lo es de la Junta de Extremadura y en cuya representación actúa, interpuso recurso de amparo contra la Sentencia de la Audiencia Provincial de Cáceres de 28 de enero de 1986 que desestima el recurso de apelación interpuesto por la demandante de amparo contra la Sentencia dictada por el Juzgado de Trujillo, en el procedimiento interdictal, seguido ante ese Juzgado con la signatura 101/86. </w:t>
      </w:r>
    </w:p>
    <w:p w:rsidR="0036070F" w:rsidRDefault="0036070F" w:rsidP="0036070F">
      <w:pPr>
        <w:pStyle w:val="TextoNormal"/>
      </w:pPr>
      <w:r>
        <w:t>Estima la recurrente que al no haberse declarado la competencia de los Juzgados de la capital de la provincia para el conocimiento del asunto se ha infringido el derecho al Juez predeterminado por la Ley que la Constitución garantiza en el art. 24.2.</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Se basa la demanda en los siguientes hechos: a) Que con fecha de 22 de abril de 1986 se ejercitó por don Manuel Chacón Secos, Abogado, vecino de Madrid, calle Marqués de Urquijo, núm. 42, y otros demanda interdictal resultando legitimada pasivamente la Junta de Extremadura. b) Que en la contestación a la demanda y en la vista de la citada demanda se opuso por el Letrado de la Junta de Extremadura la excepción de incompetencia territorial del Juzgado de Primera Instancia de Trujillo, toda vez que por ser la demandada la Junta de Extremadura correspondía el conocimiento de la demanda al correspondiente de la capital de provincia fundamentándola en Derecho. </w:t>
      </w:r>
    </w:p>
    <w:p w:rsidR="0036070F" w:rsidRDefault="0036070F" w:rsidP="0036070F">
      <w:pPr>
        <w:pStyle w:val="TextoNormal"/>
      </w:pPr>
      <w:r>
        <w:t>c) Que al no admitírsele tal excepción se procedió a interponer el correspondiente recurso de apelación en el que se reiteró la misma argumentación y que fue rechazada, asimismo, por la Sentencia causa de este recurso de amparo.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25 de marzo de 1987 la Sección Segunda acordó oir al demandante y al Ministerio Fiscal, por plazo de diez días, sobre la eventual concurrencia de las causas de inadmisibilidad consistentes en no agotamiento de la vía judicial previa y carencia de contenido constitucional que justifique una decisión del Tribunal en forma de Sentencia. </w:t>
      </w:r>
    </w:p>
    <w:p w:rsidR="0036070F" w:rsidRDefault="0036070F" w:rsidP="0036070F">
      <w:pPr>
        <w:pStyle w:val="TextoNormal"/>
      </w:pPr>
      <w:r>
        <w:t xml:space="preserve">Por escrito de 6 de abril de 1987 la Entidad demandante formuló alegaciones sosteniendo que no cabía recurso alguno contra la resolución impugnada y que las Sentencias recurridas infringían el derecho al Juez predeterminado por la Ley al haber permitido que </w:t>
      </w:r>
      <w:r>
        <w:lastRenderedPageBreak/>
        <w:t xml:space="preserve">la cuestión planteada la resolviera un Juez que no era el competente. Terminaba solicitando que se dictara Sentencia conforme a los pedimentos del escrito. </w:t>
      </w:r>
    </w:p>
    <w:p w:rsidR="0036070F" w:rsidRDefault="0036070F" w:rsidP="0036070F">
      <w:pPr>
        <w:pStyle w:val="TextoNormal"/>
      </w:pPr>
      <w:r>
        <w:t>El Ministerio Fiscal por escrito de 10 de junio manifiesta que lo que el recurso de amparo plantea es un problema competencial y no constitucional. Por lo que hace al no agotamiento de la vía judicial estima que en el proceso sumario, que es el interdicto, no cabe otro recurso. Termina suplicando que se declare la inadmisibilidad del recurso en virtud de lo dispuesto en el art. 50.2 b) de la LOTC.</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demandante ha agotado la vía judicial previa al haber interpuesto recurso de apelación contra la Sentencia dictada por el Juzgado de Primera Instancia; ello supone que no concurre la causa de inadmisibilidad propuesta de no agotamiento de la vía judicial previa.</w:t>
      </w:r>
    </w:p>
    <w:p w:rsidR="0036070F" w:rsidRDefault="0036070F" w:rsidP="0036070F">
      <w:pPr>
        <w:pStyle w:val="TextoNormal"/>
      </w:pPr>
    </w:p>
    <w:p w:rsidR="0036070F" w:rsidRDefault="0036070F" w:rsidP="0036070F">
      <w:pPr>
        <w:pStyle w:val="TextoNormal"/>
      </w:pPr>
      <w:r w:rsidRPr="0036070F">
        <w:rPr>
          <w:rStyle w:val="NumeroAFNegritaCaracter"/>
        </w:rPr>
        <w:t>2</w:t>
      </w:r>
      <w:r>
        <w:t>. Sin embargo, la cuestión planteada carece de trascendencia constitucional, por lo que ha de declararse la inadmisibilidad del recurso en virtud de lo establecido en el art. 50.2 b) de la LOTC. Efectivamente, la tesis de la Entidad demandante de amparo es la de que la aplicación de lo establecido en el art. 7 del Decreto-ley de 21 de enero de 1925, precepto que en su opinión se encuentra vigente, debe comportar que la competencia para el conocimiento del tema de fondo debatido venga atribuida a los Juzgados de la capital de la provincia, ya que el precepto citado atribuye esa competencia cuando resulta legitimada pasivamente la Administración del Estado, o la Comunidad Autónoma.  Los órganos jurisdiccionales estiman contrariamente, que en función de una interpretación de origen histórico del precepto discutido y del precepto de la Constitución que garantiza la no discriminación, hay que entender derogado el criterio competencial aducido.</w:t>
      </w:r>
    </w:p>
    <w:p w:rsidR="0036070F" w:rsidRDefault="0036070F" w:rsidP="0036070F">
      <w:pPr>
        <w:pStyle w:val="TextoNormal"/>
      </w:pPr>
      <w:r>
        <w:t>Este planteamiento comporta la inadmisibilidad que hemos preconizado, pues el Tribunal Constitucional ya tiene declarado que el derecho al Juez predeterminado por la Ley no supone que deba decidir las cuestiones de competencia o conflictos jurisdiccionales (STC 49/1983) que las partes planteen en los pleitos ordinarios. El Auto de 28 de marzo de 1984 afirma que cuando la disputa se centra en cuál haya de ser el órgano jurisdiccional al que dentro de la jurisdicción ordinaria corresponde el conocimiento de un asunto, la decisión que resuelve tal disputa, aunque pueda entenderse contraria a normas procesales, no entraña, en si misma, una vulneración de un derecho constitucionalmente garantizado; por su parte el Auto de 18 de julio de 1984 declaró que «no cabría apreciar infracción del derecho al Juez predeterminado por la Ley, si el Juez ante el que se alega la incompetencia de jurisdicción la rechaza haciendo una interpretación de las normas legales que, acertada o no, en nada afecta a los derechos que la Constitución garantiza».</w:t>
      </w:r>
    </w:p>
    <w:p w:rsidR="0036070F" w:rsidRDefault="0036070F" w:rsidP="0036070F">
      <w:pPr>
        <w:pStyle w:val="TextoNormal"/>
      </w:pPr>
      <w:r>
        <w:t>Esto es lo que acontece en el asunto debatido.  Los órganos jurisdiccionales, en virtud de una interpretación histórica de los antecedentes del precepto que originó este fuero especial de la Administración, confusión de la figura del Fiscal y del Abogado del Estado, en la Ley Adicional a la Orgánica del Poder Judicial que se plasma en el Decreto-ley de 21 de enero de 1925, de un estudio sistemático de la legislación vigente sobre la materia, Ley Orgánica del Poder Judicial y Ley de Enjuiciamiento Civil, y de la relevancia del principio de igualdad constitucionalmente consagrado, estiman que el fuero aducido es inaplicable.</w:t>
      </w:r>
    </w:p>
    <w:p w:rsidR="0036070F" w:rsidRDefault="0036070F" w:rsidP="0036070F">
      <w:pPr>
        <w:pStyle w:val="TextoNormal"/>
      </w:pPr>
      <w:r>
        <w:t>La conclusión está revestida de razonabilidad y coherencia suficiente, lo que comporta la inadmisibilidad del recurso que antes hemos denunciado.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ello la Sección ha acordado inadmitir el presente recurso de amparo.</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6" w:name="AUTO_1987_864"/>
      <w:r>
        <w:lastRenderedPageBreak/>
        <w:t>AUTO 864/1987, de 8 de julio de 1987</w:t>
      </w:r>
    </w:p>
    <w:bookmarkEnd w:id="456"/>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ECLI:ES:TC:1987:864A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209/1987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7" w:name="AUTO_1987_865"/>
      <w:r>
        <w:lastRenderedPageBreak/>
        <w:t>AUTO 865/1987, de 8 de julio de 1987</w:t>
      </w:r>
    </w:p>
    <w:bookmarkEnd w:id="45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ECLI:ES:TC:1987:865A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273/1987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8" w:name="AUTO_1987_866"/>
      <w:r>
        <w:lastRenderedPageBreak/>
        <w:t>AUTO 866/1987, de 8 de julio de 1987</w:t>
      </w:r>
    </w:p>
    <w:bookmarkEnd w:id="45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ECLI:ES:TC:1987:866A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302/1987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59" w:name="AUTO_1987_867"/>
      <w:r>
        <w:lastRenderedPageBreak/>
        <w:t>AUTO 867/1987, de 8 de julio de 1987</w:t>
      </w:r>
    </w:p>
    <w:bookmarkEnd w:id="459"/>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ECLI:ES:TC:1987:867A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400/1987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0" w:name="AUTO_1987_868"/>
      <w:r>
        <w:lastRenderedPageBreak/>
        <w:t>AUTO 868/1987, de 8 de julio de 1987</w:t>
      </w:r>
    </w:p>
    <w:bookmarkEnd w:id="46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ECLI:ES:TC:1987:868A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427/1987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1" w:name="AUTO_1987_869"/>
      <w:r>
        <w:lastRenderedPageBreak/>
        <w:t>AUTO 869/1987, de 8 de julio de 1987</w:t>
      </w:r>
    </w:p>
    <w:bookmarkEnd w:id="46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ECLI:ES:TC:1987:869A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2" w:name="AUTO_1987_870"/>
      <w:r>
        <w:lastRenderedPageBreak/>
        <w:t>AUTO 870/1987, de 8 de julio de 1987</w:t>
      </w:r>
    </w:p>
    <w:bookmarkEnd w:id="46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ECLI:ES:TC:1987:870A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457/1987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3" w:name="AUTO_1987_871"/>
      <w:r>
        <w:lastRenderedPageBreak/>
        <w:t>AUTO 871/1987, de 8 de julio de 1987</w:t>
      </w:r>
    </w:p>
    <w:bookmarkEnd w:id="46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ECLI:ES:TC:1987:871A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471/1987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Soledad Sanmateo García, en nombre y representación de doña María Luisa Benayas Pérez, interpone recurso de amparo con fecha de 10 de abril de 1987, frente a la Sentencia del Tribunal Central de Trabajo de 3 de marzo de 1987, dictada en autos sobre prestaciones de desempleo. Alega violación del art.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Doña María Luisa Benayas Pérez, empleada de Notarías, solicitó prestación de desempleo al quedar vacante por cese del titular la Notaría de Teruel. El Instituto Nacional de Empleo (en adelante INEM) denegó la petición mediante resolución de 23 de enero de 1986, por falta de acreditación de la situación legal de desempleo y por el carácter especial de la relación laboral de los empleados de Notarías. Tras la correspondiente reclamación jurisdiccional, la Sentencia de Magistratura de Trabajo de Teruel de 30 de septiembre de 1986 reconoció el derecho de la demandante a percibir prestaciones de desempleo. Interpuesto recurso de suplicación por el INEM, la Sentencia del Tribunal Central de Trabajo de 3 de marzo de 1987 revoco la resolución judicial anterior y declaró que la demandante no reunía las condiciones necesarias para causar derecho a la prestación controvertida.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Contra esta Sentencia se interpone ahora recurso de amparo, por presunta violación del art. 24.1 de la Constitución. La demandante solicita la declaración de nulidad de esa resolución judicial y el reconocimiento de su derecho a obtener prestaciones de desempleo. </w:t>
      </w:r>
    </w:p>
    <w:p w:rsidR="0036070F" w:rsidRDefault="0036070F" w:rsidP="0036070F">
      <w:pPr>
        <w:pStyle w:val="TextoNormal"/>
      </w:pPr>
      <w:r>
        <w:t>A juicio de la demandante, la Sentencia ahora impugnada habría lesionado el derecho a la tutela judicial efectiva (art. 24.1 de la Constitución) «al aceptar una tesis que modifica sustancialmente los términos en que se ha producido el debate procesal». La lesión se habría producido, supuestamente, al admitir el Tribunal Central de Trabajo determinados hechos aportados por el INEM en el proceso de instancia, que eran distintos a los que se habían tenido en cuenta en la resolución del expediente administrativo previo a la reclamación jurisdiccional. La admisión de esos hechos, que sería contraria a lo dispuesto en el art. 120 de la Ley de Procedimiento Laboral -por el que en el proceso no pueden aducirse «hechos distintos a los alegados para resolver el expediente administrativo»-, habría supuesto una modificación de los términos del debate, y habría originado indefensión en la recurrente e incongruencia en la resolución judicial.</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Mediante providencia de 13 de mayo de 1987, la Sección acordó tener por interpuesto recurso de amparo en nombre de doña María Luisa Benayas Pérez, y concedió un plazo común de diez días al Ministerio Fiscal y a la solicitante de amparo para que hicieran las alegaciones que estimaran pertinentes acerca de la posible inadmisión de la demanda por carencia manifiesta de contenido constitucional. </w:t>
      </w:r>
    </w:p>
    <w:p w:rsidR="0036070F" w:rsidRDefault="0036070F" w:rsidP="0036070F">
      <w:pPr>
        <w:pStyle w:val="TextoNormal"/>
      </w:pPr>
      <w:r>
        <w:t xml:space="preserve">El Ministerio Fiscal presentó su informe con fecha de 29 de mayo de 1987. Pone de manifiesto en el mismo que la cuestión planteada carece manifiestamente de contenido constitucional, puesto que la resolución del INEM, al basar la denegación de prestaciones en el carácter especial de la relación laboral de los empleados de Notarías, ha permitido el debate de esa cuestión en el juicio oral y en el recurso de suplicación. Señala, en fin, que no se ha producido modificación alguna de los términos del debate procesal, y que, por ello, no se ha causado indefensión a la demandante. En vista de todo ello, se pronuncia en favor de la inadmisión del recurso. </w:t>
      </w:r>
    </w:p>
    <w:p w:rsidR="0036070F" w:rsidRDefault="0036070F" w:rsidP="0036070F">
      <w:pPr>
        <w:pStyle w:val="TextoNormal"/>
      </w:pPr>
      <w:r>
        <w:t>La solicitante de amparo presentó sus alegaciones con fecha de 3 de junio de 1987. En ellas se reafirma en su posición inicial y reitera que la alegación de hechos nuevos por parte del INEM en el recurso de suplicación le ha impedido pronunciarse sobre ellos y preparar las pruebas pertinentes. De ahí que estime que el TCT ha vulnerado el derecho a la no indefensión en el proceso recogido en el art. 24 de la Constitución, y que la cuestión planteada, en consecuencia, revista suficiente contenido constitucional como para ser admitida a trámite. Cita a este respecto la decisión adoptada por este Tribunal en su Sentencia de 5 de mayo de 1982.</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aceptación en el proceso judicial de hechos que no fueron alegados en el expediente administrativo previo puede originar ciertamente el defecto de incongruencia en la Sentencia y puede causar indefensión a la parte contraria, que no estaría en disposición de contestarlos adecuadamente. Por ello, los Tribunales laborales exigen que haya una correspondencia estricta entre el procedimiento administrativo previo y el posterior proceso judicial que eventualmente pudiera iniciarse. Pero no puede decirse que aquella incongruencia se haya producido en el presente caso.</w:t>
      </w:r>
    </w:p>
    <w:p w:rsidR="0036070F" w:rsidRDefault="0036070F" w:rsidP="0036070F">
      <w:pPr>
        <w:pStyle w:val="TextoNormal"/>
      </w:pPr>
      <w:r>
        <w:t xml:space="preserve">En efecto, uno de los motivos en los que el INEM apoyó la denegación de la prestación de desempleo era, como se dice en la demanda de amparo, la inexistencia de la necesaria «situación legal de desempleo». La Sentencia del Tribunal Central de Trabajo de 3 de marzo de 1987 se funda básicamente en esa circunstancia, alrededor de la cual giran el resto de sus consideraciones.  Entiende en tal sentido el TCT que la cesantía temporal de los empleados de Notarías por cambio de titular, no puede equipararse a la ruptura del contrato de trabajo y no puede encajar, por consiguiente, en el supuesto de hecho previsto en la legislación de protección por desempleo para causar derecho a las prestaciones correspondientes.  Es posible que el INEM alegara hechos nuevos en el juicio de instancia -cuestión que no cabe comprobar ahora con certeza, puesto que no se ha acompañado copia de la resolución administrativa, ni de las alegaciones de ese organismo durante el proceso-, pero en cualquier caso el motivo que fundamenta la Sentencia ahora impugnada ya se recogía en aquella resolución administrativa (como se desprende de la misma demanda de amparo) y pudo, por tanto, ser contestado por la demandante y debatido en el juicio. En consecuencia, no cabe apreciar vulneración alguna del derecho reconocido en el art. 24 de </w:t>
      </w:r>
      <w:r>
        <w:lastRenderedPageBreak/>
        <w:t>la Constitución, puesto que la actuación del Tribunal Central ha permitido a las partes la defensa de sus posiciones respectivas y ha dado respuesta a sus alegaciones, señaladamente a las formuladas en torno a la cuestión central del proceso que, como reconoce la demandante, no era otra que la acreditación o no de la situación legal de desempleo.</w:t>
      </w:r>
    </w:p>
    <w:p w:rsidR="0036070F" w:rsidRDefault="0036070F" w:rsidP="0036070F">
      <w:pPr>
        <w:pStyle w:val="TextoNormal"/>
      </w:pPr>
      <w:r>
        <w:t>Conviene puntualizar, por último, que la STC 20/1982, de 5 de mayo, de este Tribunal, citada por la demandante en apoyo de sus tesis, no sólo se ocupa de un supuesto bien distinto del que aquí se nos plantea, sino que además se declara en la misma que el uso por parte del Juez de razonamientos distintos a los empleados por las partes, con fundamento en el principio iura novit curia, no es incompatible con el derecho a la defensa en el proceso y con el principio de contradicción que se deduce del mismo, siempre que ello no suponga alteración de la causa de pedir o variación de la acción ejercitada, nada de lo cual ha ocurrido en nuestro caso.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4" w:name="AUTO_1987_872"/>
      <w:r>
        <w:lastRenderedPageBreak/>
        <w:t>AUTO 872/1987, de 8 de julio de 1987</w:t>
      </w:r>
    </w:p>
    <w:bookmarkEnd w:id="46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ECLI:ES:TC:1987:872A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474/1987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5" w:name="AUTO_1987_873"/>
      <w:r>
        <w:lastRenderedPageBreak/>
        <w:t>AUTO 873/1987, de 8 de julio de 1987</w:t>
      </w:r>
    </w:p>
    <w:bookmarkEnd w:id="465"/>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ECLI:ES:TC:1987:873A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Denegando la suspensión de la ejecución del acto que originan el recurso de amparo 478/1987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6" w:name="AUTO_1987_874"/>
      <w:r>
        <w:lastRenderedPageBreak/>
        <w:t>AUTO 874/1987, de 8 de julio de 1987</w:t>
      </w:r>
    </w:p>
    <w:bookmarkEnd w:id="46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ECLI:ES:TC:1987:874A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481/1987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7" w:name="AUTO_1987_875"/>
      <w:r>
        <w:lastRenderedPageBreak/>
        <w:t>AUTO 875/1987, de 8 de julio de 1987</w:t>
      </w:r>
    </w:p>
    <w:bookmarkEnd w:id="46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ECLI:ES:TC:1987:875A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490/1987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13 de abril del año en curso tuvo entrada en este Tribunal escrito mediante el cual don Alejandro González Salinas, Procurador de los Tribunales, interpuso recurso de amparo constitucional en nombre de doña María Angeles Casals Font, don José Javier Gracia Zuriguel, don Jesús María Mur Ascaso, don Juan Carlos Chasco Pérez de Arenaza, don Sergio Naya Atarés, don Angel María Domeño Itoiz, don José Luis Remon Román, don Rafael María Vicente Bajen Lázaro y don Jorge Alfredo Grados, frente a la Sentencia de la Sección Cuarta de la Sala de lo Contencioso- Administrativo de la Audiencia Nacional de 22 de diciembre de 1986, dictada en el recurso contencioso-administrativo promovido por doña Cristina Viana Zulaica y otros sobre convocatoria de pruebas selectivas para ingreso en el Cuerpo de Médicos Titulares, por presunta vulneración del derecho reconocido en el art. 24.1 de la C.E.</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Orden del Ministerio de Sanidad y Consumo de 30 de julio de 1981 se convocaron pruebas selectivas para ingreso en el Cuerpo de Médicos Titulares, a cuya convocatoria se presentaron los recurrentes. Contra la citada convocatoria algunos concursantes interpusieron recurso en vía administrativa, y, posteriormente, recurso contencioso-administrativo ante la Audiencia Nacional; de ambos recursos los ahora recurrentes en amparo no tuvieron conocimiento, no siendo emplazados de forma personal y directa. Por Orden de 26 de diciembre de 1983, se declaró funcionarios de carrera del Cuerpo de Médicos Titulares a los opositores que superaron las pruebas selectivas, entre ellos, los ahora recurrentes, quienes eligieron destino y tomaron posesión en propiedad de las plazas vacantes. El 22 de diciembre de 1986, la Sección Cuarta de la Sala de lo Contencioso-Administrativo de la Audiencia Nacional dictó Sentencia por la que se anula la mencionada Orden de 30 de julio de 1981. Posteriormente, el Fallo de la Sentencia se publicó en el «Boletín Oficial del Estado» de 10 de marzo de 1987, por Orden del Director General de Servicios del Ministerio de Sanidad y Consumo. Junto a la anulación de la referida Orden, el fallo acuerda se efectúe nueva convocatoria para ingreso en el Cuerpo de Médicos Titulares, modificando sus bases a fin de dar cumplimiento a lo previsto en los arts. 2 y 3 del Real Decreto de 29 de diciembre de 1978, mediante el reconocimiento en dichas bases y convocatorias de la «condición preferente» que asiste a los recurrentes como especialistas en Medicina de Familia y Comunitaria para acceder al procedimiento de selección de los </w:t>
      </w:r>
      <w:r>
        <w:lastRenderedPageBreak/>
        <w:t xml:space="preserve">puestos de trabajo objeto de la convocatoria impugnada. 3. Alegan los recurrentes que la Sentencia de la Audiencia Nacional ha vulnerado su derecho a la tutela judicial efectiva, originándoles indefensión, al no haber sido personalmente emplazados en el procedimiento contencioso-administrativo seguido contra la Orden ministerial de convocatoria para la provisión de plazas del Cuerpo de Médicos Titulares, dada su condición de aspirantes a participar en el citado concurso, y siendo así que la lista de aspirantes aparece incluida en el correspondiente expediente administrativo. En efecto, señalan los recurrentes, en el recurso contra una convocatoria de pruebas selectivas, sobre todo cuando ha habido vía administrativa previa (como es el caso), son perfectamente conocidos los concursantes. En el expediente, no sólo hay una lista provisional de admitidos, sino la lista definitiva de concursantes. Todos ellos, sin excepción alguna, tienen derecho a concursar y, por lo tanto, un interés legitimo, más concretamente, un derecho constitucional a ser emplazados personalmente en el caso de que se interponga cualquier recurso contra los actos del proceso de selección. Por lo demás, los recurrentes consideran agotados los recursos utilizables dentro de la vía judicial desde el momento en que la Sentencia de la Audiencia Nacional no es susceptible de recurso ordinario alguno, por referirse a cuestiones de personal al servicio de la Administración Pública. </w:t>
      </w:r>
    </w:p>
    <w:p w:rsidR="0036070F" w:rsidRDefault="0036070F" w:rsidP="0036070F">
      <w:pPr>
        <w:pStyle w:val="TextoNormal"/>
      </w:pPr>
      <w:r>
        <w:t xml:space="preserve">4. En el suplico de la demanda se solicita se declare la nulidad de la Sentencia de la Sección Cuarta de lo Contencioso-Administrativo de la Audiencia Nacional de 22 de diciembre de 1986 por la que se estima recurso contencioso-administrativo número 43.177, y se ordene retrotraer las actuaciones al momento en que debió emplazarse personalmente a los recurrentes en autos del mencionado recurso contenciosoadministrativo. Igualmente se solicita la suspensión de la ejecución de la mencionada Sentencia, dado que, en los términos del art. 56 LOTC, la misma ocasionaría un perjuicio que haría perder al amparo su finalidad. En este sentido, se acompaña como documento el escrito del Subsecretario de Sanidad y Consumo de 30 de marzo de 1987 dirigido al Letrado del Estado Jefe del Servicio Jurídico del Estado ante la Audiencia Nacional sobre imposibilidad de ejecutar la Sentencia por graves perjuicios al interés general (art. 107 de la LJCA). </w:t>
      </w:r>
    </w:p>
    <w:p w:rsidR="0036070F" w:rsidRDefault="0036070F" w:rsidP="0036070F">
      <w:pPr>
        <w:pStyle w:val="TextoNormal"/>
      </w:pPr>
      <w:r>
        <w:t xml:space="preserve">5. El 27 de mayo de 1987, la Sección Primera del Tribunal Constitucional acordó conceder a los recurrentes y al Ministerio Fiscal un plazo común de diez días, a fin de que, dentro del mismo, formulasen las alegaciones que estimaran pertinentes respecto de los motivos de inadmisión consistentes en no aparecer que se hayan agotado todos los recursos utilizables dentro de la vía judicial [art. 50.1 b) en relación con el 44.1 a) LOTC] y en carecer la demanda manifiestamente de contenido que justifique una decisión por parte del Tribunal Constitucional [art. 50.2 b) LOTC]. Los recurrentes, en escrito recibido el 11 de junio de 1987, solicitan la admisión de la demanda argumentando que la Sentencia de la Audiencia Nacional, no sólo era firme cuando conocieron de la misma, sino que también estaba excluida del recurso de apelación al versar sobre una cuestión de personal; en cuanto al segundo motivo de inadmisión, alegan que el contenido de la demanda es palmariamente claro, no siendo necesario extenderse en grandes consideraciones para deducirlo, así como que es bastante la cita jurisprudencial que se hace para demostrar que por no habérseles emplazado personal y directamente se ha vulnerado el art. 24.1 de la Constitución. Por su parte, el Ministerio Fiscal interesa que, de conformidad con lo dispuesto en el art. 50 a) y b) [parece debe entenderse 50.1 b) LOTC], se acuerde la inadmisión de la demanda. Alega, en este sentido, que, al estar apelada la Sentencia recurrida según resulta de la Orden de 25 de febrero de 1987, no puede decirse agotada la vía judicial que reclama el artículo 44.1 a) LOTC; en relación con el segundo motivo de inadmisión, declara que, no </w:t>
      </w:r>
      <w:r>
        <w:lastRenderedPageBreak/>
        <w:t>disponiendo de copia de la Sentencia recurrida, resulta imposible informar sobre su eventual falta de contenido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Concurre en la presente demanda la causa de inadmisión puesta de manifiesto en nuestra anterior providencia de 27 de mayo de 1987, consistente en carecer aquélla manifiestamente de contenido que justifique una decisión, por Sentencia, por parte del Tribunal Constitucional.  Entienden los recurrentes que su no emplazamiento personal en el procedimiento contencioso-administrativo seguido contra la Orden ministerial de convocatoria de pruebas para la provisión de plazas del Cuerpo de Médicos Titulares les ha producido indefensión, dada su condición de aspirantes a participar en el citado concurso, teniendo en cuenta además que la lista de aspirantes aparece incluida en el correspondiente expediente administrativo.  Este razonamiento no puede ser aceptado.  Ciertamente, el Tribunal Constitucional ha deducido de la consagración constitucional del derecho a obtener la tutela efectiva de los Jueces y Tribunales, la existencia de un deber de éstos de promover las posibilidades de defensa de todos aquellos que pudieran ver afectados sus derechos e intereses legítimos por la decisión de un proceso contencioso-administrativo, emplazándolos personalmente, siempre que ello fuera posible, para que comparezcan en él como codemandados o coadyuvantes de la Administración demandada.  No se trata, sin embargo, y así lo ha declarado repetidamente este Tribunal, de un deber absoluto e incondicionado, pues, al no consagrar la Constitución derechos absolutos o ilimitados, tampoco impone como correlato de los derechos fundamentales que garantiza obligaciones que tengan ese carácter.  Así, la inmensa mayoría de las Sentencias que han venido configurando este deber hacen referencia sólo a recurrentes para los que inmediatamente nacían derechos de los actos de la Administración impugnados en el recurso contencioso-administrativo. De ahí que este Tribunal haya declarado recientemente que esta limitación implícita del deber de emplazamiento personal deviene «explícita cuando el recurso contencioso-administrativo en el que el emplazamiento no se produjo se dirigía contra una disposición de carácter general (STC 61/1985) o, de modo aún más relevante para el presente asunto, contra un ``acto general normativo'', ``un acto dirigido a una pluralidad indeterminada de sujetos''(STC 82/1985), supuestos ambos en los que este Tribunal ha entendido que no se daba el deber de emplazamiento personal» (STC 133/1985, de 29 de octubre). Tal es, cabalmente, también el caso en el presente supuesto, en el que los recurrentes invocan su pretendido derecho a haber sido emplazados personalmente en un proceso contencioso-administrativo en el que la disposición impugnada ha sido una Orden ministerial de convocatoria de pruebas selectivas para ingreso en el Cuerpo de Médicos Titulares. Es claro, en efecto, que dicha convocatoria, por su propia naturaleza, constituye un acto dirgido a una pluralidad indeterminada de sujetos, del que no nacen, de modo inmediato, derechos subjetivos, en favor de personas determinadas y, por tanto, tampoco en favor de los ahora recurrentes en amparo, por lo que no pueden éstos invocar un derecho a haber sido emplazados personalmente en el citado proceso contencioso-administrativo.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Por todo lo cual, la Sección acuerda la inadmisión del recurso y el archivo de las actuaciones, sin que proceda pronunciarse sobre la suspensión solicitada.</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8" w:name="AUTO_1987_876"/>
      <w:r>
        <w:lastRenderedPageBreak/>
        <w:t>AUTO 876/1987, de 8 de julio de 1987</w:t>
      </w:r>
    </w:p>
    <w:bookmarkEnd w:id="468"/>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ECLI:ES:TC:1987:876A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516/1987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69" w:name="AUTO_1987_877"/>
      <w:r>
        <w:lastRenderedPageBreak/>
        <w:t>AUTO 877/1987, de 8 de julio de 1987</w:t>
      </w:r>
    </w:p>
    <w:bookmarkEnd w:id="46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ECLI:ES:TC:1987:877A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534/1987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escrito presentado en el Registro General de este Tribunal el día 24 de abril de 1987, el Procurador señor Gandarillas Carmona, actuando en nombre y representación de don Enrique Cañada Cardo, doña Pilar Martín Alvarez y de las Entidades mercantiles «Otai, Sociedad Anónima», y «Aicasa, Sociedad Anónima», interpuso recurso de amparo contra las providencias del Juzgado de Primera Instancia de Segovia de 9 y 20 de abril de 1987, por virtud de las cuales se admitieron en juicio de menor cuantía determinados medios de prueba. </w:t>
      </w:r>
    </w:p>
    <w:p w:rsidR="0036070F" w:rsidRDefault="0036070F" w:rsidP="0036070F">
      <w:pPr>
        <w:pStyle w:val="TextoNormal"/>
      </w:pPr>
      <w:r>
        <w:t>Estiman los demandantes que la admisión de los medios probatorios que se combaten constituyen infracción, en un caso, del art. 18.1 de la Constitución, garantizador del derecho a la intimidad familiar; en segundo término, la aportación de ciertos documentos con el escrito de proposición de prueba por el demandado en la vía judicial previa vulnera el art. 24.1 de la Constitución, que garantiza la tutela judicial efectiva de los derechos e intereses legítimos por los Jueces y Tribunales, precepto que también resulta violado cuando se ordena a las Entidades demandantes la entrega en el Juzgado de determinados documentos que son de su exclusiva propiedad, lo que además produce indefensión; por último, se estima infringido el derecho al Juez predeterminado por la Ley (art. 24.2 C.E.) en cuanto el recurso formulado contra la providencia de 9 de abril ha sido resuelto. no por una resolución judicial, sino por una propuesta de resolución del Secretario judicial y por providencia en lugar de por Auto.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fundamenta en los siguientes hechos: a) Con fecha 18 de diciembre de 1986 las Entidades mercantiles «Otai, Sociedad Anónima», y «Aicasa, Sociedad Anónima», formularon demanda de juicio ordinario declarativo de menor cuantía contra don Joaquín García Ordóñez, mayor de edad y vecino de Córdoba, ejercitando acción de nulidad de contratos de comisión mercantil. </w:t>
      </w:r>
    </w:p>
    <w:p w:rsidR="0036070F" w:rsidRDefault="0036070F" w:rsidP="0036070F">
      <w:pPr>
        <w:pStyle w:val="TextoNormal"/>
      </w:pPr>
      <w:r>
        <w:t xml:space="preserve">c) El demandado contestó la demanda y formuló reconvención, aportando con dicho escrito cuantos documentos tuvo por conveniente. </w:t>
      </w:r>
    </w:p>
    <w:p w:rsidR="0036070F" w:rsidRDefault="0036070F" w:rsidP="0036070F">
      <w:pPr>
        <w:pStyle w:val="TextoNormal"/>
      </w:pPr>
      <w:r>
        <w:t xml:space="preserve">c) La representación de «Otai» y de «Aicasa» contestó a la reconvención, aportándose igualmente los documentos pertinentes. </w:t>
      </w:r>
    </w:p>
    <w:p w:rsidR="0036070F" w:rsidRDefault="0036070F" w:rsidP="0036070F">
      <w:pPr>
        <w:pStyle w:val="TextoNormal"/>
      </w:pPr>
      <w:r>
        <w:lastRenderedPageBreak/>
        <w:t xml:space="preserve">d) Celebrada la comparecencia prevenida en los arts. 691 y siguientes de la Ley de Enjuiciamiento Civil se recibió el pleito a prueba, concediéndose a las partes el plazo legal para su proposición. </w:t>
      </w:r>
    </w:p>
    <w:p w:rsidR="0036070F" w:rsidRDefault="0036070F" w:rsidP="0036070F">
      <w:pPr>
        <w:pStyle w:val="TextoNormal"/>
      </w:pPr>
      <w:r>
        <w:t xml:space="preserve">e) Por providencia de 9 de abril pasado, el Juzgado de Primera Instancia núm. 1 de Segovia admitió las pruebas propuestas por la representación del señor García Ordóñez y los documentos que acompañó con dicha proposición. </w:t>
      </w:r>
    </w:p>
    <w:p w:rsidR="0036070F" w:rsidRDefault="0036070F" w:rsidP="0036070F">
      <w:pPr>
        <w:pStyle w:val="TextoNormal"/>
      </w:pPr>
      <w:r>
        <w:t xml:space="preserve">f) Tan pronto como se notificó a la representación de «Otai» y de «Aicasa» la expresada providencia, se interpuso recurso de reposición contra la misma por entender que se infringían no sólo normas procesales, sino que se vulneraban derechos fundamentales protegidos por la Constitución. </w:t>
      </w:r>
    </w:p>
    <w:p w:rsidR="0036070F" w:rsidRDefault="0036070F" w:rsidP="0036070F">
      <w:pPr>
        <w:pStyle w:val="TextoNormal"/>
      </w:pPr>
      <w:r>
        <w:t>g) Ante la inadmisión de aquel recurso se acude ante nosotros en amparo por entender que las citadas resoluciones judiciales vulneran diversos derechos fundamentales protegidos por la Constitución.</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27 de mayo de 1987, la Sección Segunda acordó oir a las partes por plazo de diez días, sobre la eventual concurrencia de la causa de inadmisibilidad prevista en el art. 50.2 b) de la LOTC, por carecer la demanda manifiestamente de contenido constitucional que justifique una decisión de este Tribunal en forma de Sentencia. </w:t>
      </w:r>
    </w:p>
    <w:p w:rsidR="0036070F" w:rsidRDefault="0036070F" w:rsidP="0036070F">
      <w:pPr>
        <w:pStyle w:val="TextoNormal"/>
      </w:pPr>
      <w:r>
        <w:t xml:space="preserve">Por la demandante se formularon alegaciones mediante escrito de 12 de junio de 1987, en el que se sostenía la infracción del derecho a la intimidad por la resolución impugnada en cuanto que personas ajenas al proceso han de tolerar que ciertos documentos se pongan a disposición de terceros. También se vulnera el derecho a la tutela judicial efectiva porque en la práctica de tales pruebas no se ha oído a las personas interesadas. Termina afirmando que la necesidad del pronunciamiento del Tribunal se deriva de que los recursos judiciales contra la resolución impugnada carecerán de virtualidad dada la lejanía en el tiempo de la resolución que se dicte, pero, además, se considera de todo punto imprescindible que no lleguen a manos de terceros documentos privados y confidenciales. Termina suplicando que se tenga por evacuado el trámite de alegaciones y se acuerde la admisión de la demanda. </w:t>
      </w:r>
    </w:p>
    <w:p w:rsidR="0036070F" w:rsidRDefault="0036070F" w:rsidP="0036070F">
      <w:pPr>
        <w:pStyle w:val="TextoNormal"/>
      </w:pPr>
      <w:r>
        <w:t>Por su parte, el Ministerio Fiscal en el trámite conferido presentó escrito de 10 de junio de 1987, en el que afirma que la prueba sobre las cuentas corrientes no vulnera el derecho a la intimidad, ya que había sido acordada en un proceso y con cumplimiento de los requisitos y con las finalidades estableciddas en la Ley. Idéntica argumentación cabe referir a la exhibición de los libros de comercio. Por su parte, las vulneraciones imputadas, más que infracciones producidas, son infracciones temidas, pero todavía no ocurridas. La vulneración del art. 24.1 por la admisión como medio probatorio de ciertos documentos es una infracción que, de ser ciertas las afirmaciones del recurrente, carece de relevancia constitucional, y se presenta también como posibilidad de futuro. Por último, la presunta infracción del Juez predeterminado por la ley y la de no revestir la resolución judicial la forma adecuada carecen igualmente de relevancia constitucional. Se termina suplicando la inadmisión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Por lo que hace a la vulneración del derecho fundamental al Juez predeterminado por la Ley por no haber sido dictada la resolución de 20 de abril por un órgano jurisdiccional y sí por el Secretario, y además no tener forma de Auto como preceptúa el art. 369 </w:t>
      </w:r>
      <w:r>
        <w:lastRenderedPageBreak/>
        <w:t>de la Ley de Enjuiciamiento Civil, baste, para su rechazo, el considerar que no toda infracción de las normas procesales constituye infracción de preceptos constitucionales con protección privilegiada, sino sólo aquellas que producen violación de los derechos fundamentales constitucionalmente proclamados. Desde esta perspectiva, no es dudoso que la forma de las resoluciones judiciales de que se trata no vulnera por sí misma, aun siendo errónea, el derecho fundamental al Juez predeterminado por la Ley, ya que no hay conexión entre dicha infracción formal y el mencionado derecho fundamental.  Las resoluciones de los órganos jurisdiccionales dictadas en virtud de previa propuesta del Secretario judicial, al amparo de lo establecido en el art. 290 de la Ley Orgánica del Poder Judicial, siguen siendo resoluciones judiciales, en las que la intervención del Secretario es de proposición, pero sin que esta competencia altere la titularidad decisoria que sigue radicando, como no podría ser de Otro modo, en el órgano jurisdiccional. Consecuentemente, si la resolución combatida ha sido dictada por el órgano que se estima competente, es obvia la falta de fundamento de la infracción del derecho fundamental al Juez predeterminado por la Ley, que se denuncia.</w:t>
      </w:r>
    </w:p>
    <w:p w:rsidR="0036070F" w:rsidRDefault="0036070F" w:rsidP="0036070F">
      <w:pPr>
        <w:pStyle w:val="TextoNormal"/>
      </w:pPr>
    </w:p>
    <w:p w:rsidR="0036070F" w:rsidRDefault="0036070F" w:rsidP="0036070F">
      <w:pPr>
        <w:pStyle w:val="TextoNormal"/>
      </w:pPr>
      <w:r w:rsidRPr="0036070F">
        <w:rPr>
          <w:rStyle w:val="NumeroAFNegritaCaracter"/>
        </w:rPr>
        <w:t>2</w:t>
      </w:r>
      <w:r>
        <w:t>. En segundo término, considera el demandante que la resolución que se combate infringe el derecho a obtener la tutela judicial efectiva en el ejercicio de los derechos e intereses legítimos, al haber aceptado la unión a los autos de documentos que no se presentaron con la contestación a la demanda y sin que exista razón justificatoria para su presentación ulterior.  Estima el demandante que esa posterior presentación y admisión le causa indefensión.  Igualmente, entiende que vulnera el derecho a la tutela judicial efectiva el hecho de que se requiera a la Entidad demandante a entregar documentos de su exclusiva pertenencia, y cuyo resultado probatorio puede perjudicarle.</w:t>
      </w:r>
    </w:p>
    <w:p w:rsidR="0036070F" w:rsidRDefault="0036070F" w:rsidP="0036070F">
      <w:pPr>
        <w:pStyle w:val="TextoNormal"/>
      </w:pPr>
      <w:r>
        <w:t>En cuanto a la prueba documental admitida, es patente que su admisión no viola derecho fundamental alguno, ya que los documentos admitidos son de aquellos que pueden ser traídos al proceso en el periodo probatorio.</w:t>
      </w:r>
    </w:p>
    <w:p w:rsidR="0036070F" w:rsidRDefault="0036070F" w:rsidP="0036070F">
      <w:pPr>
        <w:pStyle w:val="TextoNormal"/>
      </w:pPr>
      <w:r>
        <w:t>Para que se pudiera considerar ilícita la prueba así practicada seria necesario que se acreditase que se está en presencia de documentos comprendidos en la órbita de los artículos 503 y 504 de la Ley de Enjuiciamiento Civil, lo que no es el caso. Aun si lo fuera, tampoco habría lesión constitucional, pues como este Tribunal ha declarado en su STC 114/1984, de noviembre, la admisión de la prueba vulneraria una norma ordinaria y no una constitucional, que consagra derechos fundamentales.</w:t>
      </w:r>
    </w:p>
    <w:p w:rsidR="0036070F" w:rsidRDefault="0036070F" w:rsidP="0036070F">
      <w:pPr>
        <w:pStyle w:val="TextoNormal"/>
      </w:pPr>
      <w:r>
        <w:t>Por lo demás, la tesis del recurrente, de que si de la prueba analizada resultara perjuicio para el demandante se vulneraria el derecho a no declarar contra uno mismo, es claramente improcedente. Supone una extrapolación del derecho constitucional a no declararse culpable, propio del proceso penal, fuera de su ámbito; implica, además, una valoración de los elementos probatorios en momento procesal en que ello es imposible, y olvida, en fin, que, justamente, una de las claves de la actividad probatoria es la de que el sujeto de la prueba pueda resultar perjudicado como consecuencia de su práctica.  Si se aceptase la tesis del demandante quedarían privados de sentido los preceptos contenidos en los arts. 586.2 y 3 de la Ley de Enjuiciamiento Civil.</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último, argumenta el recurrente que la prueba pedida bajo el ordinal quinto, en cuanto se solicita que ciertas Entidades bancarias expidan fotocopia diligenciada del movimiento de determinadas cuentas corrientes, vulnera el derecho a la intimidad personal y familiar que la Constitución proclama en el art. 18. 1. Sobre este punto también ha tenido ocasión de pronunciarse este Tribunal en su STC 110/1984, de 26 de noviembre. Como en </w:t>
      </w:r>
      <w:r>
        <w:lastRenderedPageBreak/>
        <w:t>dicha resolución se afirmaba, aunque la problemática es distinta de la que aquí se contempla, no cabe duda de que hay un interés legitimo en conocer la actividad económica de una persona cuando de ese conocimiento puede derivarse una visión más o menos exacta de sus relaciones económicas con terceros sobre cuyo contenido y alcance se ha abierto contienda procesal.  Ello supone que quien abre un proceso con el objeto de anular las relaciones contractuales existentes con tercero asume la carga de colaborar para el adecuado conocimiento de esas relaciones cuya anulación se pretende.  Las mismas razones que en aquella Sentencia se daban para entender que la limitación de la intimidad personal no operaba para la investigación de las cuentas corrientes por la Administración a efectos tributarios, debe darse aquí para admitir ese límite cuando se trata de obtener la verdad con relevancia procesal.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todo lo expuesto, la Sección ha acordado la inadmisión del presente recurso de amparo.</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0" w:name="AUTO_1987_878"/>
      <w:r>
        <w:lastRenderedPageBreak/>
        <w:t>AUTO 878/1987, de 8 de julio de 1987</w:t>
      </w:r>
    </w:p>
    <w:bookmarkEnd w:id="47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ECLI:ES:TC:1987:878A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549/1987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el Registro General de este Tribunal el día 27 de abril de 1987, el Procurador señor Zulueta y Cebrián, actuando en nombre y representación de la Federación de Asociaciones de Cuerpos Superiores de la Administración Civil del Estado (FEDECA), interpuso recurso de amparo contra la Sentencia del Tribunal Supremo de 20 de marzo de 1987, por virtud de la cual se desestima el recurso contencioso-administrativo formulado por la demandante contra el Real Decreto 598/1985, de 30 de abril.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actora interpuso en su día recurso contencioso-administrativo contra la Administración y en impugnación del Real Decreto 598/1985, de 30 de abril, relativo a las incompatibilidades del personal al servicio de la Administración del Estado, Seguridad Social y de los Entes, Organismos y Empresas dependientes. </w:t>
      </w:r>
    </w:p>
    <w:p w:rsidR="0036070F" w:rsidRDefault="0036070F" w:rsidP="0036070F">
      <w:pPr>
        <w:pStyle w:val="TextoNormal"/>
      </w:pPr>
      <w:r>
        <w:t xml:space="preserve">Admitido a trámite el recurso al núm. 185/85, y cumplidos los trámites preceptivos, se dio traslado del mismo para que se formalizase la demanda, la cual fue sustanciada argumentando la existencia de vicios formales en la elaboración de la disposición general recurrida, y concretamente por la falta de audiencia o informe en los Consejos Generales de los Colegios Profesionales, que deviene preceptivo por el art. 2 de la Ley 2/1974, de 13 de febrero, de las Asociaciones o Entidades Sindicales de los Funcionarios, prevista en el art. 130.4 de la Ley de Procedimiento Administrativo en relación con el art. 105.1 de la Constitución. </w:t>
      </w:r>
    </w:p>
    <w:p w:rsidR="0036070F" w:rsidRDefault="0036070F" w:rsidP="0036070F">
      <w:pPr>
        <w:pStyle w:val="TextoNormal"/>
      </w:pPr>
      <w:r>
        <w:t xml:space="preserve">Al propio tiempo se denunció, entre otros extremos, la violación por el Real Decreto 598/1985, así como por la Ley 53/1984, de 20 de diciembre, de la que aquél es su desarrollo reglamentario de derecho fundamental a la intimidad consagrado en el art. 18.1 de la Constitución, en cuanto exigen la declaración de las actividades que realiza el personal al servicio de la Administración del Estado y de los demás Entes en su horario al margen del mismo para la declaración de compatibilidad, y termina suplicando la nulidad de las actuaciones que se habían practicado a la vista de los vicios procedimentales denunciados, y, en todo caso, la nulidad del régimen de incompatibilidades de la Carta Magna. </w:t>
      </w:r>
    </w:p>
    <w:p w:rsidR="0036070F" w:rsidRDefault="0036070F" w:rsidP="0036070F">
      <w:pPr>
        <w:pStyle w:val="TextoNormal"/>
      </w:pPr>
      <w:r>
        <w:t xml:space="preserve">Por Sentencia del Excelentísimo Tribunal Supremo, Sala Quinta de lo Contencioso- Administrativo, de 20 de marzo de 1987, se desestima el anterior recurso contenciosoadministrativo al estimar que no se apreciaban los vicios formales cuya existencia se denunciaba por la parte recurrente, y con respecto a los aspectos sustantivos, se refutan todas las </w:t>
      </w:r>
      <w:r>
        <w:lastRenderedPageBreak/>
        <w:t>alegaciones al considerar que no se infringía el art. 18.1 de la Constitución, como tampoco los arts. 35 y 103, dado que la regulación de las incompatibilidades «no es más que un aspecto parcial del régimen general de las Administraciones públicas», pues el citado art. 103, al referirse a estas Entidades, relaciona el principio de objetividad del régimen de incompatibilidades con el servicio de los intereses generales, a la vez que cita, entre otros, el de eficacia, como informante de la actuación administrativa, y al propio tiempo inspiradores del legislador para la regulación de las incompatibilidades. Y, finalmente, rechaza la alegación de que la normativa reguladora del régimen de incompatibilidades infrinja el art. 33 de la Constitución, puesto que considera que no es un supuesto de expropiación de derechos, dada su definición legal, y, si acaso, el imponer la opción entre una u otra actividad supone una restricción en su ejercicio, pero no una privación singular.</w:t>
      </w:r>
    </w:p>
    <w:p w:rsidR="0036070F" w:rsidRDefault="0036070F" w:rsidP="0036070F">
      <w:pPr>
        <w:pStyle w:val="TextoNormal"/>
      </w:pPr>
    </w:p>
    <w:p w:rsidR="0036070F" w:rsidRDefault="0036070F" w:rsidP="0036070F">
      <w:pPr>
        <w:pStyle w:val="TextoNormal"/>
      </w:pPr>
      <w:r w:rsidRPr="0036070F">
        <w:rPr>
          <w:rStyle w:val="NumeroAFNegritaCaracter"/>
        </w:rPr>
        <w:t>3</w:t>
      </w:r>
      <w:r>
        <w:t>. Se afirma en la demanda que lo que se propugnaba a través de la canalización del proceso contencioso-administrativo era la declaración de inconstitucionalidad de la Ley 53/1984, de la que el Real Decreto 598/1985 no seria más que un desarrollo reglamentario. Cuando la legalidad (inconstitucionalidad) se plantea respecto a una norma de rango legal, la decisión acerca de la inconstitucionalidad está reservada en exclusiva a la jurisdicción constitucional, el órgano jurisdiccional ante quien se tramita el proceso, en este caso el Tribunal Supremo, no tiene jurisdicción para decidir la supuesta inconstitucionalidad, por lo que debe plantear la cuestión de inconstitucionalidad, en un caso en que se trata de una Ley, aplicable al caso, y de su validez depende el fallo. El Tribunal Supremo, al no haber planteado la cuestión de inconstitucionalidad, habría lesionado el derecho fundamental a la tutela judicial efectiva del art. 24 de la Constitución al privar la protección judicial de los derechos e intereses de la actora mediante la apertura del proceso constitucional, puesto que la decisión acerca de la supuesta inconstitucionalidad está reservada a la justicia constitucional y no a la Ordinaria.</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20 de mayo de 1987 la Sección acordó poner de manifiesto la causa de inadmisibilidad del art. 50.2 b) de la Ley Orgánica del Tribunal Constitucional, por cuanto la demanda pudiera carecer de contenido constitucional, concediendo un plazo común de diez días a la parte recurrente y al Ministerio Fiscal para la formulación de alegaciones. La representación de la solicitante de amparo insiste en que la determinación sobre la presunta inconstitucionalidad de una norma legal se ve reservada en exclusiva a la jurisdicción constitucional y dado que en el proceso de instancia mediante la impugnación del Real Decreto 598/1985 se estaba promoviendo la inconstitucionalidad de la Ley 52/1984, el Tribunal Supremo debió solicitar cuestión de inconstitucionalidad, y al haber decidido de forma definitiva la cuestión litigiosa ha vulnerado el artículo 24 de la Constitución en dos vertientes, tanto en el acceso a la jurisdicción mediante la apertura y desarrollo de un proceso, como en relación con el derecho a obtener una resolución de fondo fundada en Derecho. Según el Ministerio Fiscal, la cuestión que plantea el presente recurso es la injusticiabilidad de la decisión del Tribunal Supremo de no presentar la cuestión de inconstitucionalidad solicitada por la parte actora, pero reiteradamente ha dicho este Tribunal que los órganos judiciales no están obligados a su planteamiento por la sola decisión del particular. Por ello considera al recurso con falta de contenido constitucional e interesa su inadmisión.</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t>Unico.  La problemática que entraña la presente demanda ha sido ya resuelta en numerosas ocasiones por este Tribunal (por ejemplo, AATC de 8 de enero de 1983, 19 de diciembre de 1984 y 18 de diciembre de 1985), en el sentido de que el art. 35 de la Ley Orgánica de este Tribunal no obliga al órgano jurisdiccional correspondiente a plantear la cuestión de inconstitucionalidad propuesta por las partes, por lo que si el órgano jurisdiccional no tiene dudas sobre la constitucionalidad de la norma cuestionada, no habrá de plantear la cuestión de inconstitucionalidad.  La parte recurrente no sólo desconoce esta consolidada doctrina, sino que además pretende afirmar la posibilidad de un sistema de fiscalización directa e inmediata de la constitucionalidad de las leyes ante el Tribunal Constitucional, siempre que la cuestión se haya planteado a través de la vía judicial, y en relación con una ley aplicable al caso y condicionante del fallo. Se estima así que las dudas sobre la constitucionalidad no corresponden al órgano judicial que va a decidir, sino a la pretensión de la parte, negándose capacidad de juicio del Tribunal a quo en razón de su incompetencia para deelarar la inconstitucionalidad. Este planteamiento es del todo erróneo y desconoce las importantes funciones que corresponden a los Tribunales ordinarios en la depuración de la constitucionalidad de las leyes, y su competencia para un análisis previo de la constitucionalidad de las leyes que sólo si fuera de carácter negativo daría lugar a la apertura de la cuestión de inconstitucionalidad.</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ello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1" w:name="AUTO_1987_879"/>
      <w:r>
        <w:lastRenderedPageBreak/>
        <w:t>AUTO 879/1987, de 8 de julio de 1987</w:t>
      </w:r>
    </w:p>
    <w:bookmarkEnd w:id="47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ECLI:ES:TC:1987:879A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603/1987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2" w:name="AUTO_1987_880"/>
      <w:r>
        <w:lastRenderedPageBreak/>
        <w:t>AUTO 880/1987, de 8 de julio de 1987</w:t>
      </w:r>
    </w:p>
    <w:bookmarkEnd w:id="47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ECLI:ES:TC:1987:880A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634/1987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3" w:name="AUTO_1987_881"/>
      <w:r>
        <w:lastRenderedPageBreak/>
        <w:t>AUTO 881/1987, de 8 de julio de 1987</w:t>
      </w:r>
    </w:p>
    <w:bookmarkEnd w:id="473"/>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ECLI:ES:TC:1987:881A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636/1987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4" w:name="AUTO_1987_882"/>
      <w:r>
        <w:lastRenderedPageBreak/>
        <w:t>AUTO 882/1987, de 8 de julio de 1987</w:t>
      </w:r>
    </w:p>
    <w:bookmarkEnd w:id="47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ECLI:ES:TC:1987:882A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668/1987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5" w:name="AUTO_1987_883"/>
      <w:r>
        <w:lastRenderedPageBreak/>
        <w:t>AUTO 883/1987, de 8 de julio de 1987</w:t>
      </w:r>
    </w:p>
    <w:bookmarkEnd w:id="475"/>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ECLI:ES:TC:1987:883A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687/1987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6" w:name="AUTO_1987_884"/>
      <w:r>
        <w:lastRenderedPageBreak/>
        <w:t>AUTO 884/1987, de 8 de julio de 1987</w:t>
      </w:r>
    </w:p>
    <w:bookmarkEnd w:id="476"/>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ECLI:ES:TC:1987:884A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721/1987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este Tribunal el día 29 de mayo de 1987, la Procuradora de los Tribunales doña Ana María García Fernández interpone, en nombre y representación de don Benaisa Abu Benyoncef y don Mohamed Kroun, recurso de amparo contra el Auto de 22 de abril de 1987 de la Sección Sexta de la Audiencia Provincial de Madrid, que desestimó el recurso de súplica y confirmó la providencia de 28 de marzo de 1987 dictada en la causa núm. 7/1987 del Juzgado de Instrucción núm. 32 de Madrid.</w:t>
      </w:r>
    </w:p>
    <w:p w:rsidR="0036070F" w:rsidRDefault="0036070F" w:rsidP="0036070F">
      <w:pPr>
        <w:pStyle w:val="TextoNormal"/>
      </w:pPr>
    </w:p>
    <w:p w:rsidR="0036070F" w:rsidRDefault="0036070F" w:rsidP="0036070F">
      <w:pPr>
        <w:pStyle w:val="TextoNormal"/>
      </w:pPr>
      <w:r w:rsidRPr="0036070F">
        <w:rPr>
          <w:rStyle w:val="NumeroAFNegritaCaracter"/>
        </w:rPr>
        <w:t>2</w:t>
      </w:r>
      <w:r>
        <w:t>. El recurso de amparo se fundamenta en los siguientes hechos: a) A los hoy recurrentes en amparo, procesados en el sumario núm. 7/1987 del Juzgado de Instrucción núm. 32 de Madrid por un presunto delito de robo con intimidación y en situación de prisión preventiva por esta causa, les fueron designados Abogado y Procurador de oficio para su defensa y representación. b) Con fecha 23 de marzo de 1987 la Sección Sexta de la Audiencia Provincial de Madrid dio traslado de la causa al Letrado defensor don Ricargo González Alvaro para el trámite de calificación provisional. Posteriormente, el citado Letrado solicitó a la Audiencia Provincial que se nombrase un intérprete de lengua francesa, para poder entrevistarse con los procesados y preparar la defensa para el juicio oral. En providencia de 28 de marzo de 1987 la Sección Sexta de la Audiencia Provincial no accedió a la petición. Formulado recurso de súplica ante la misma Sala, fue desestimado por Auto de 22 de abril de 1987, considerando que, conforme a la Ley de Enjuiciamiento Criminal, el nombramiento de intérprete sólo procede en las declaraciones que procesados o testigos que no supieren el idioma español deban prestar ante los órganos jurisdiccionales, no pudiéndose extender a las conversaciones privadas entre los procesados y su Letrado, a las que es ajeno el Tribunal. c) Con fecha 20 de mayo de 1987 el Letrado defensor dirigió escrito a la Comisión del Turno de Oficio del Colegio de Abogados de Madrid, solicitando que por dicho Colegio se nombara un intérprete para preparar la defensa de los procesados. Por escrito de 21 de mayo de 1987 el Presidente de la Comisión del Turno de Oficio comunicó al Letrado don Ricardo González Alvaro que no procedía el nombramiento de intérprete por parte de la Sala ni por parte del Colegio de Abogados.</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xml:space="preserve">. Por providencia de 10 de junio de 1987 la Sección Cuarta de este Tribunal Constitucional acuerda admitir a trámite la demanda de amparo y abrir pieza de suspensión. 4. Por nueva providencia de 10 de junio de 1987 la Sección acuerda formar la correspondiente pieza separada de suspensión, y conceder un plazo común de tres días al Ministerio Fiscal y a los recurrentes en amparo, para que dentro de dicho término aleguen lo que estimen procedente en orden a la suspensión solicitada. </w:t>
      </w:r>
    </w:p>
    <w:p w:rsidR="0036070F" w:rsidRDefault="0036070F" w:rsidP="0036070F">
      <w:pPr>
        <w:pStyle w:val="TextoNormal"/>
      </w:pPr>
      <w:r>
        <w:t xml:space="preserve">5. El Fiscal, en escrito de 19 de junio de 1987, se opone a la suspensión, ya que ésta no comportaría efecto alguno en este recurso de amparo. Ello es así por cuanto lo que se pretende es su revocación a efectos de que los demandantes y su Letrado, al gozar de intérprete, pudieran asegurar su derecho de defensa en el proceso penal. Pero tal decisión no puede anticiparse en este estado del recurso de amparo al ser el mismo objeto de tal recurso. La suspensión de la resolución recurrida, al ser ésta denegatoria de la carencia de tal intérprete, no tendría trascendencia alguna, por lo que, entendido el interés general de las resoluciones generales, procedería acordar la no suspensión. Pero podría pensarse que el objeto del recurso de amparo, evitar la quiebra entre otros del derecho de defensa, se rompería si, continuando el proceso los actos de éste, se celebraran sin la presencia del intérprete. La consecuencia no podría ser otra que: a) se ordenase ad cautelam la designación de intérprete, lo que no es posible al coincidir con el objeto mismo del proceso de amparo, o b) suspender la tramitación de la causa hasta tanto se resolviere el presente recurso de amparo. Ello parece desproporcionado, y en todo caso en el acto del juicio oral gozarán presumiblemente de intérprete, y no aparece directamente vinculado a la resolución recurrida. </w:t>
      </w:r>
    </w:p>
    <w:p w:rsidR="0036070F" w:rsidRDefault="0036070F" w:rsidP="0036070F">
      <w:pPr>
        <w:pStyle w:val="TextoNormal"/>
      </w:pPr>
      <w:r>
        <w:t>6. Tras haber transcurrido el plazo concedido para alegaciones en la providencia de 10 de junio de 1987, no se ha recibido escrito alguno de los recurrentes en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56.1 de la LOTC prevé la posibilidad de que este Tribunal Constitucional suspenda la ejecución del acto o resolución recurrida, cuando la misma pudiera ocasionar un perjuicio que haría perder al recurso de amparo su finalidad.</w:t>
      </w:r>
    </w:p>
    <w:p w:rsidR="0036070F" w:rsidRDefault="0036070F" w:rsidP="0036070F">
      <w:pPr>
        <w:pStyle w:val="TextoNormal"/>
      </w:pPr>
      <w:r>
        <w:t>En el presente caso el recurso se conecta con la garantía plena del derecho a la defensa en juicio de dos extranjeros a quienes, tanto por la Audiencia como por el Colegio de Abogados, se les ha negado el nombramiento de intérprete que coadyuve con el Abogado designado de oficio para eleborar la defensa previa a la celebración del juicio oral. No cabe dudar de la trascendencia que ello tiene para el ejercicio de aquel derecho constitucional, es decir, de esa actividad previa, independientemente de que en el acto del juicio oral se les haya de proveer de intérprete.  De no accederse a la suspensión, pues, y de estimase, en su caso, la demanda, se seguiría la pérdida de la finalidad del recurso, es decir, la de la adecuada defensa en la fase de calificación y proposición de prueba para el juicio oral. Cierto que la suspensión interesada supone la suspensión del procedimiento, pero este interés general ha de ceder ante el más grave perjuicio que se causaría según lo expuesto.</w:t>
      </w:r>
    </w:p>
    <w:p w:rsidR="0036070F" w:rsidRDefault="0036070F" w:rsidP="0036070F">
      <w:pPr>
        <w:pStyle w:val="TextoNormal"/>
      </w:pPr>
      <w:r>
        <w:t>Por lo demás, es claro que esta suspensión no supone mandato sobre el nombramiento de intérprete, sino sólo la interrupción del plazo para calificar provisionalmente los hechos hasta tanto se resuelva el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La Sala acuerda, pues, suspender el Auto recurrido y las providencias a las que se refiere sobre plazo dado a las partes para calificar los hechos y el delito imputado.</w:t>
      </w:r>
    </w:p>
    <w:p w:rsidR="0036070F" w:rsidRDefault="0036070F" w:rsidP="0036070F">
      <w:pPr>
        <w:pStyle w:val="TextoNormal"/>
      </w:pPr>
    </w:p>
    <w:p w:rsidR="0036070F" w:rsidRDefault="0036070F" w:rsidP="0036070F">
      <w:pPr>
        <w:pStyle w:val="TextoNormal"/>
      </w:pPr>
      <w:r>
        <w:t>Madrid, a 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7" w:name="AUTO_1987_885"/>
      <w:r>
        <w:lastRenderedPageBreak/>
        <w:t>AUTO 885/1987, de 9 de julio de 1987</w:t>
      </w:r>
    </w:p>
    <w:bookmarkEnd w:id="477"/>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ECLI:ES:TC:1987:885A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Ratificando la suspensión, previamente acordada, de la Orden de 11 de diciembre de 1985, del Ministerio de Obras Públicas y Urbanismo, y de determinados preceptos del Decreto 290/1986, de 18 de septiembre, de la Junta de Galicia, en los conflictos positivos de competencia 686/1986 y 205/1987 (acumulados)</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La Junta de Galicia, representada y defendida por el Abogado don Heriberto García Seijo, mediante escrito presentado en este Tribunal el 21 de junio de 1986, planteó conflicto positivo de competencia en relación con la Orden de 11 de diciembre de 1985 del Ministerio de Obras Públicas y Urbanismo, por la que se establecen nuevos límites a las aguas del puerto de Marín. El mencionado conflicto, registrado con el núm. 686/1986, fue admitido a trámite por providencia de la Sección Tercera del Pleno del Tribunal de 2 de julio de 1986, dándose los traslados que determina el art. 82.2 de la Ley Orgánica del Tribunal Constitucional (LOTC) y publicándose en los periódicos oficiales del Estado y de la Comunidad Autónoma. </w:t>
      </w:r>
    </w:p>
    <w:p w:rsidR="0036070F" w:rsidRDefault="0036070F" w:rsidP="0036070F">
      <w:pPr>
        <w:pStyle w:val="TextoNormal"/>
      </w:pPr>
      <w:r>
        <w:t>El Letrado del Estado, en representación del Gobierno de la Nación, presentó escrito de alegaciones el 12 de septiembre de 1986, en solicitud de que en su día se declare la inadmisibilidad del conflicto o, subsidiariamente, su desestimación por corresponder al Estado la competencia controvertida.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Gobierno de la Nación, representado por el Abogado del Estado, mediante escrito presentado el 19 de febrero de 1987, plantea conflicto positivo de competencia contra el Decreto del Consejo de la Junta de Galicia 290/1986, de 18 de septiembre, sobre tarifas que se aplicarán en los puertos de la Comunidad Autónoma, respecto al punto I de su anexo I (en cuanto define la zona II) y, por conexión, también respecto a las cláusulas o disposiciones primera, cuarta y séptima de la tarifa G- 1; primera, cuarta y vigésimo cuarta de la tarifa G-3; primera y cuarta de la tarifa G-4, y primera, quinta y sexta de la tarifa G-5, todas del anexo II, y cuantas otras disposiciones del citado Decreto pudieran guardar conexión o relación con la citada definición, con invocacion expresa del art. 161.2 de la Constitución al objeto de que fuese ordenada la suspensión de los preceptos impugnados. </w:t>
      </w:r>
    </w:p>
    <w:p w:rsidR="0036070F" w:rsidRDefault="0036070F" w:rsidP="0036070F">
      <w:pPr>
        <w:pStyle w:val="TextoNormal"/>
      </w:pPr>
      <w:r>
        <w:lastRenderedPageBreak/>
        <w:t>Dicho conflicto, registrado con el núm. 205/1987, fue admitido a trámite por providencia de la Sección Tercera de 27 de febrero actual, acordándose en ella los traslados que determina el art. 82.2, así como la suspensión de la vigencia y aplicación de los preceptos impugnados del Decreto del Consejo de la Junta de Galicia 290/1986, lo que se participó al Presidente de la referida Junta y se publicó en los periódicos oficiales del Estado y de la Comunidad Autónoma. La Junta de Galicia se personó y presentó escrito de alegaciones el 28 de marzo actual en solicitud de que en su día se dicte Sentencia declarando que la competencia controvertida corresponde a esa Comunidad Autónoma.</w:t>
      </w:r>
    </w:p>
    <w:p w:rsidR="0036070F" w:rsidRDefault="0036070F" w:rsidP="0036070F">
      <w:pPr>
        <w:pStyle w:val="TextoNormal"/>
      </w:pPr>
    </w:p>
    <w:p w:rsidR="0036070F" w:rsidRDefault="0036070F" w:rsidP="0036070F">
      <w:pPr>
        <w:pStyle w:val="TextoNormal"/>
      </w:pPr>
      <w:r w:rsidRPr="0036070F">
        <w:rPr>
          <w:rStyle w:val="NumeroAFNegritaCaracter"/>
        </w:rPr>
        <w:t>3</w:t>
      </w:r>
      <w:r>
        <w:t>. Por Auto del Pleno de este Tribunal de 9 de abril último se acordó la acumulación del conflicto positivo de competencia registrado con el núm. 205/1987 al registrado con el núm. 686/1986.</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la Sección Tercera de 17 de junio de 1987 se acordó oír a las partes para que hicieran alegaciones en relación con el mantenimiento o levantamiento de la suspensión de los preceptos impugnados acordada en el conflicto positivo de competencia núm. 205/1987.</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Letrado del Estado, en su escrito de 26 de junio útimo, solicita el mantenimiento de la suspensión, y a tal efecto formula las siguientes alegaciones: En el escrito de formalización del conflicto se sostenía que la Junta de Galicia era incompetente para liquidar las tarifas por servicios portuarios (tasas por su naturaleza jurídico-tributaria) en la controvertida zona II. Esta abarcaba una imponente masa de agua: todas las aguas que bañan el litoral gallego, a excepción de las zonas I y II de los seis puertos gallegos de interés general (estatales) y la zona I de los puertos administrados por la Comunidad Autónoma. Por efecto de la suspensión, la Junta de Galicia ha quedado sin poder liquidar válidamente tarifas de servicios portuarios en la zona II que define el punto I del anexo I de su Decreto 290/1986, de 18 de septiembre. Pero, debe advertirse, el Estado no se ha entendido autorizado a practicar liquidaciones por servicios portuarios en la zona II controvertida tras la suspensión de la disposición gallega objeto de conflicto. Concurre además la circunstancia de que muchos de los supuestos servicios portuarios en la controvertida zona II no son tales a criterio de la abogacía, sino usos de una parte del dominio marítimo estatal que, en casi todos los casos, son por añadidura libres con arreglo al art. 3.2 de la Ley de Costas de 26 de abril de 1969. En suma, desde que se suspendió la disposición gallega impugnada no se han practicado liquidaciones por servicios portuarios en la zona II en conflicto. El mantenimiento de la suspensión prolongaría esta situación hasta que el Tribunal falle los conflictos acumulados. El levantamiento permitiría a la Junta de Galicia girar liquidaciones por (supuestos) servicios portuarios prestados en la zona II que se controvierte. </w:t>
      </w:r>
    </w:p>
    <w:p w:rsidR="0036070F" w:rsidRDefault="0036070F" w:rsidP="0036070F">
      <w:pPr>
        <w:pStyle w:val="TextoNormal"/>
      </w:pPr>
      <w:r>
        <w:t xml:space="preserve">Debe mantenerse la suspensión, dice el Letrado del Estado, sobre todo por consideraciones de seguridad jurídica (art. 9.3 C.E.), en beneficio de los terceros que pudieran ser sujetos pasivos de las tarifas por prestaciones de (supuestos) servicios en la zona II controvertida. Si la suspensión se mantiene y el conflicto se fallara a favor de la Comunidad Autónoma, el perjuicio para la Hacienda autonómica será muy poco relevante. Si la suspensión se levanta y el conflicto se decidiera a favor de Estado, la Administración portuaria gallega habrá practicado en el interim una serie de liquidaciones portuarias en la repetida zona II sin ser competente para ello. La mayor parte de esas liquidaciones habrán </w:t>
      </w:r>
      <w:r>
        <w:lastRenderedPageBreak/>
        <w:t xml:space="preserve">quedado firmes, y su revisión a instancia de parte será imposible o, al menos, muy ardua. Lo mismo cabría decir de su revisión de oficio. </w:t>
      </w:r>
    </w:p>
    <w:p w:rsidR="0036070F" w:rsidRDefault="0036070F" w:rsidP="0036070F">
      <w:pPr>
        <w:pStyle w:val="TextoNormal"/>
      </w:pPr>
      <w:r>
        <w:t>La Junta de Galicia, en escrito recibido el 30 de junio actual, presentado en el Juzgado de Guardia el 29 del mismo, solicita el levantamiento de la suspensión al no irrogar perjuicio a la Administración Central y, por el contrario, la prolongación de la misma acarrearía graves trastornos a la Junta de Galicia.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expone pormenorizadamente los efectos que puede producir el levantamiento o el mantenimiento de la suspensión en su día acordada de los preceptos de la disposición autonómica objeto del conflicto, advirtiendo de modo singular que, desde el momento en que se produjo la citada suspensión, la Administración del Estado no ha practicado liquidación alguna por servicios portuarios en la zona II en conflicto.  De ello deduce el Letrado del Estado que si se acordara ahora el levantamiento de la suspensión se podrían causar perjuicios económicos, no a la Administración del Estado, pero sí a terceros que pudieran verse gravados con las tarifas que, en virtud de aquella disposición, liquide la Junta de Galicia, mientras que, en caso contrario, los perjuicios para la Hacienda autonómica serían poco relevantes.  Por lo demás, el Letrado del Estado estima que si el conflicto se fallara a favor de la competencia del Estado, las liquidaciones de tarifas eventualmente practicadas por la Junta de Galicia habrían ganado firmeza en su mayor parte, siendo virtualmente imposible, o muy difícil, su posterior revisión a instancia de parte o, en su caso, de oficio.</w:t>
      </w:r>
    </w:p>
    <w:p w:rsidR="0036070F" w:rsidRDefault="0036070F" w:rsidP="0036070F">
      <w:pPr>
        <w:pStyle w:val="TextoNormal"/>
      </w:pPr>
      <w:r>
        <w:t>El representante de la Junta de Galicia se ha limitado a señalar, sin ningún apoyo argumental, que la prolongación de la suspensión acarrearía graves trastornos a la Comunidad Autónoma.</w:t>
      </w:r>
    </w:p>
    <w:p w:rsidR="0036070F" w:rsidRDefault="0036070F" w:rsidP="0036070F">
      <w:pPr>
        <w:pStyle w:val="TextoNormal"/>
      </w:pPr>
    </w:p>
    <w:p w:rsidR="0036070F" w:rsidRDefault="0036070F" w:rsidP="0036070F">
      <w:pPr>
        <w:pStyle w:val="TextoNormal"/>
      </w:pPr>
      <w:r w:rsidRPr="0036070F">
        <w:rPr>
          <w:rStyle w:val="NumeroAFNegritaCaracter"/>
        </w:rPr>
        <w:t>2</w:t>
      </w:r>
      <w:r>
        <w:t>. El mantenimiento o alzamiento de la suspensión de la eficacia de la disposición con ocasión de la cual se interpone por la Administración del Estado un conflicto de competencia frente a una Comunidad Autónoma ha de ser decidido mediante la ponderación de las razones aducidas por las partes y teniendo en cuenta el alcance de la disposición y su incidencia sobre los intereses públicos o privados.</w:t>
      </w:r>
    </w:p>
    <w:p w:rsidR="0036070F" w:rsidRDefault="0036070F" w:rsidP="0036070F">
      <w:pPr>
        <w:pStyle w:val="TextoNormal"/>
      </w:pPr>
      <w:r>
        <w:t>En el presente conflicto, la ausencia de toda fundamentación por parte de la Junta de Galicia en favor de su pretensión de levantamiento de la suspensión impide tomar en consideración otros elementos de juicio susceptibles de contrarrestar las alegaciones del Letrado del Estado favorables al mantenimiento de la suspensión de la disposición autonómica en conflicto. Este Tribunal viene aplicando un criterio general favorable al levantamiento de la suspensión, una vez transcurrido el plazo de cinco meses desde su adopción, pero ello no exime en modo alguno a la Comunidad Autónoma interesada del deber de exponer y razonar los motivos concretos que, a su criterio, justifiquen el alzamiento de dicha suspensión. Aunque en el caso presente pudiera entenderse que no resultaría imposible la reparación de los perjuicios económicos que la liquidación de tarifas por la Junta de Galicia podría causar a terceros, es claro que la falta de todo razonamiento sobre el alcance de los trastornos económicos que la suspensión acarrearía a los intereses de la Comunidad Autónoma obliga, en aras de la seguridad jurídica, a mantener la suspensión acordada en nuestra providencia del pasado día 27 de febrero.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mantener la suspensión de los preceptos impugnados del Decreto del Consejo de la Junta de Galicia 290/1986, de 18 de septiembre.</w:t>
      </w:r>
    </w:p>
    <w:p w:rsidR="0036070F" w:rsidRDefault="0036070F" w:rsidP="0036070F">
      <w:pPr>
        <w:pStyle w:val="TextoNormal"/>
      </w:pPr>
    </w:p>
    <w:p w:rsidR="0036070F" w:rsidRDefault="0036070F" w:rsidP="0036070F">
      <w:pPr>
        <w:pStyle w:val="TextoNormal"/>
      </w:pPr>
      <w:r>
        <w:t>Madrid, a 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8" w:name="AUTO_1987_886"/>
      <w:r>
        <w:lastRenderedPageBreak/>
        <w:t>AUTO 886/1987, de 9 de julio de 1987</w:t>
      </w:r>
    </w:p>
    <w:bookmarkEnd w:id="478"/>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ECLI:ES:TC:1987:886A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1.077/1986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14 de octubre de 1986 tuvo entrada en este Tribunal escrito del Consejo Ejecutivo de la Generalidad de Cataluña en el que se plantea conflicto positivo de competencia frente al Gobierno del Estado, por estimar que la Resolución de 9 de junio de 1986 de la Dirección General de la Producción Agraria, del Ministerio de Agricultura, Pesca y Alimentación, por la que se dan normas complementarias para el desarrollo de la Orden de 28 de febrero de 1986, sobre intercambios comunitarios de ganado bovino y porcino, vulnera las competencias de la Generalidad de Cataluña.</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Primera del Pleno, dictada el 22 de octubre siguiente, se acordó admitir a trámite el referido conflicto positivo de competencia y dar traslado del mismo al Gobierno, de conformidad con lo establecido en el art. 82.2 de la LOTC, al objeto de que aportara cuantas alegaciones y documentos considerase conveniente. Asimismo se acordó dirigir oficio al Presidente de la Audiencia Nacional para conocimiento de la correspondiente Sala de lo Contencioso-Administrativo, por si ante ella estuviera impugnado o se impugnare la referida Resolución, según dispone el art. 61.2 de la LOTC, así como publicar la incoación del conflicto en el «Boletín Oficial del Estado» y en el «Diario Oficial de la Generalidad de Cataluña», para general conocimiento.</w:t>
      </w:r>
    </w:p>
    <w:p w:rsidR="0036070F" w:rsidRDefault="0036070F" w:rsidP="0036070F">
      <w:pPr>
        <w:pStyle w:val="TextoNormal"/>
      </w:pPr>
    </w:p>
    <w:p w:rsidR="0036070F" w:rsidRDefault="0036070F" w:rsidP="0036070F">
      <w:pPr>
        <w:pStyle w:val="TextoNormal"/>
      </w:pPr>
      <w:r w:rsidRPr="0036070F">
        <w:rPr>
          <w:rStyle w:val="NumeroAFNegritaCaracter"/>
        </w:rPr>
        <w:t>3</w:t>
      </w:r>
      <w:r>
        <w:t>. Personado el Letrado del Estado en representación del Gobierno, formuló alegaciones en escrito recibido el 24 de noviembre de 1986, solicitando que en su día el Tribunal dictara Sentencia declarando que pertenece al Estado la titularidad de las competencias controvertidas.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escrito de 12 de junio de 1987, recibido el 15 de dicho mes, el Abogado de la Generalidad de Cataluña acreditado en el presente conflicto positivo manifiesta que, siguiendo instrucciones del Consejo Ejecutivo de la Generalidad de Cataluña, y debidamente facultado, según resulta de la certificación que se acompaña del Acuerdo adoptado por </w:t>
      </w:r>
      <w:r>
        <w:lastRenderedPageBreak/>
        <w:t>dicho Consejo Ejecutivo en la sesión celebrada el día 9 de junio de 1987, desiste del conflicto positivo de competencia interpuesto en relación con la Resolución de 9 de junio de 1986 de la Dirección General de la Producción Agraria, del Ministerio de Agricultura, Pesca y Alimentación, por la que se dan normas complementarias para el desarrollo de la Orden de 28 de febrero de 1986, sobre intercambios comunitarios de ganado bovino y porcino. Expone el citado escrito que, en fecha posterior a la sustanciación del conflicto de referencia, la Resolución impugnada ha sido objeto de una modificación, mediante la cual se establece una solución práctica a la cuestión litigiosa, según se desprende de la Resolución de 20 de mayo de 1987, de la Dirección General de la Producción Agraria, publicada en el «Boletín Oficial del Estado» número 121, de 21 de mayo de 1987.</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la Sección Primera del Pleno, dictada el 17 de junio último, se acordó incorporar a las actuaciones el escrito de 12 de junio pasado y documento adjunto presentados por la representación procesal del Consejo Ejecutivo de la Generalidad de Cataluña, dando traslado al Letrado del Estado para que expusiera lo que estimare procedente sobre el desistimiento formulado en dicho escrito.</w:t>
      </w:r>
    </w:p>
    <w:p w:rsidR="0036070F" w:rsidRDefault="0036070F" w:rsidP="0036070F">
      <w:pPr>
        <w:pStyle w:val="TextoNormal"/>
      </w:pPr>
    </w:p>
    <w:p w:rsidR="0036070F" w:rsidRDefault="0036070F" w:rsidP="0036070F">
      <w:pPr>
        <w:pStyle w:val="TextoNormal"/>
      </w:pPr>
      <w:r w:rsidRPr="0036070F">
        <w:rPr>
          <w:rStyle w:val="NumeroAFNegritaCaracter"/>
        </w:rPr>
        <w:t>6</w:t>
      </w:r>
      <w:r>
        <w:t>. El Letrado del Estado, en escrito recibido el 4 de julio último, manifiesta que muestra su conformidad a la declaración de voluntad del actor en el proceso por la que renunciando a la pretensión ejercitada, solicita de este Tribunal su retirada y, en consecuencia, la terminación de aquél.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36070F" w:rsidRDefault="0036070F" w:rsidP="0036070F">
      <w:pPr>
        <w:pStyle w:val="TextoNormal"/>
      </w:pPr>
    </w:p>
    <w:p w:rsidR="0036070F" w:rsidRDefault="0036070F" w:rsidP="0036070F">
      <w:pPr>
        <w:pStyle w:val="TextoNormal"/>
      </w:pPr>
      <w:r w:rsidRPr="0036070F">
        <w:rPr>
          <w:rStyle w:val="NumeroAFNegritaCaracter"/>
        </w:rPr>
        <w:t>2</w:t>
      </w:r>
      <w:r>
        <w:t>. En el presente conflicto positivo de competencia el Consejo Ejecutivo de la Generalidad de Cataluña solicita se le tenga por desistido, dado que, en fecha posterior a la sustanciación del conflicto, la Resolución impugnada fue objeto de una modificación mediante la cual se establece una solución práctica a la cuestión litigiosa, según se desprende de la Resolución de 20 de mayo de 1987, y el Letrado del Estado no se opone a tal solicitud de desistimiento.  En estas circunstancias procede acceder al desistimiento y declarar terminado 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En virtud de las consideraciones anteriores, el Pleno del Tribunal acuerda tener por desistido al Consejo Ejecutivo de la Generalidad de Cataluña, del conflicto positivo de competencia núm.  1.077/86, promovido por dicho Consejo, frente al Gobierno de la</w:t>
      </w:r>
    </w:p>
    <w:p w:rsidR="0036070F" w:rsidRDefault="0036070F" w:rsidP="0036070F">
      <w:pPr>
        <w:pStyle w:val="TextoNormal"/>
      </w:pPr>
      <w:r>
        <w:t>Nación, respecto de la Resolución de 9 de junio de 1986 de la Dirección General de la Producción Agraria, del Ministerio de Agricultura, Pesca y Alimentación, por la que se dan normas complementarias para el desarrollo de la Orden de 28 de febrero de</w:t>
      </w:r>
    </w:p>
    <w:p w:rsidR="0036070F" w:rsidRDefault="0036070F" w:rsidP="0036070F">
      <w:pPr>
        <w:pStyle w:val="TextoNormal"/>
      </w:pPr>
      <w:r>
        <w:t>1986, sobre intercambios comunitarios de ganado bovino y porcino.</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la Generalidad de Cataluña».</w:t>
      </w:r>
    </w:p>
    <w:p w:rsidR="0036070F" w:rsidRDefault="0036070F" w:rsidP="0036070F">
      <w:pPr>
        <w:pStyle w:val="TextoNormal"/>
      </w:pPr>
      <w:r>
        <w:t>Madrid, a 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79" w:name="AUTO_1987_887"/>
      <w:r>
        <w:lastRenderedPageBreak/>
        <w:t>AUTO 887/1987, de 9 de julio de 1987</w:t>
      </w:r>
    </w:p>
    <w:bookmarkEnd w:id="479"/>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ECLI:ES:TC:1987:887A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 las cuestiones de inconstitucionalidad 269, 1035, 1059, 1.077/1985 y 222/1987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juzgado de Instrucción nº 15 de Madrid, en autos de 27 de Marzo de 1985- recaído en procedimiento oral 7/84 - y de 14 de setiembre del mismo año - dictado en procedimiento oral 4/85 -, plantea cuestiones relativas a la posible inconstitucionalidad del art. 509 del Código Penal por oposición a los arts. 24.2 y 25.1 de la Constitución. </w:t>
      </w:r>
    </w:p>
    <w:p w:rsidR="0036070F" w:rsidRDefault="0036070F" w:rsidP="0036070F">
      <w:pPr>
        <w:pStyle w:val="TextoNormal"/>
      </w:pPr>
      <w:r>
        <w:t xml:space="preserve">Las dos cuestiones, registradas respectivamente con los números 269/85 y 1059/85 recibidas el 29 de abril y el 25 de noviembre de 1985, fueron admitidas a trámite por providencias de la sección 4ª, de 17 de abril de 1985, la primera de ellas, y de 18 de diciembre de 1985, de la sección 2ª, la otra. </w:t>
      </w:r>
    </w:p>
    <w:p w:rsidR="0036070F" w:rsidRDefault="0036070F" w:rsidP="0036070F">
      <w:pPr>
        <w:pStyle w:val="TextoNormal"/>
      </w:pPr>
      <w:r>
        <w:t>En ambas comparecieron el Fiscal General del Estado y el Letrado del Estado, en nombre del Gobierno, con escritos en los que formulan alegaciones en solicitud de que se dicte en su día sentencia desestimatoria de la cuestión. Solicitan además, el Fiscal General del Estado la acumulación de las cuestiones suscitadas con relación al art. 509 del Código Penal, o alternativamente la suspensión de la tramitación de las recibidas con posterioridad a la registrada con el número 269/85 hasta tanto se dicte sentencia en ésta, y el Letrado del Estado la acumulación.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Juzgado de Instrucción nº 3 de Las Palmas de Gran Canaria, en autos de 7 de noviembre de 1985 - dictado en diligencias nº 236/82 - y de 15 de noviembre del mismo año - dictado en diligencias nº 478/84 -, plantea asimismo cuestiones relativas a la posible inconstitucionalidad del art. 509-1 del Código Penal, por oposición a los arts. 1, 24.2 y 25.1 de la Constitución. </w:t>
      </w:r>
    </w:p>
    <w:p w:rsidR="0036070F" w:rsidRDefault="0036070F" w:rsidP="0036070F">
      <w:pPr>
        <w:pStyle w:val="TextoNormal"/>
      </w:pPr>
      <w:r>
        <w:t xml:space="preserve">Estas cuestiones, recibidas el 18 y 29 de noviembre de 1985 y registradas con los números 1035/85 y 1077/85, fueron admitidas a trámite por providencias de la sección 1ª, de 27 de noviembre de 1985 y de la sección 4ª de 11 de diciembre de dicho año, respectivamente. </w:t>
      </w:r>
    </w:p>
    <w:p w:rsidR="0036070F" w:rsidRDefault="0036070F" w:rsidP="0036070F">
      <w:pPr>
        <w:pStyle w:val="TextoNormal"/>
      </w:pPr>
      <w:r>
        <w:t>Comparecidos en ellas el Fiscal General del Estado y el Letrado del Estado formulan alegaciones, remitiéndose a las efectuadas en la cuestión 269/85, con determinadas preci</w:t>
      </w:r>
      <w:r>
        <w:lastRenderedPageBreak/>
        <w:t>siones el Letrado del Estado respecto de estas dos cuestiones, y solicitando además el Letrado del Estado la acumulación de las planteadas en relación al art. 509 C. Penal y el Fiscal General del Estado la acumulación o alternativamente la suspensión de la tramitación de las recibidas con posterioridad a la 269/85 hasta tanto recaiga sentencia en ésta.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23 de febrero último tiene entrada en este Tribunal la cuestión que plantea la Sección 3ª de la Audiencia Provincial de Valencia, mediante Auto de 16 de febrero de 1987 en el recurso de apelación 120/86, en relación, como las anteriores, a la posible inconstitucionalidad del art. 509 del Código Penal, por oposición al art. 24.2 de la Constitución. </w:t>
      </w:r>
    </w:p>
    <w:p w:rsidR="0036070F" w:rsidRDefault="0036070F" w:rsidP="0036070F">
      <w:pPr>
        <w:pStyle w:val="TextoNormal"/>
      </w:pPr>
      <w:r>
        <w:t xml:space="preserve">Esta cuestión, que aparece registrada con el nº 222/87, fue admitida a trámite por providencia de la sección 11 de 4 de Marzo de 1987. </w:t>
      </w:r>
    </w:p>
    <w:p w:rsidR="0036070F" w:rsidRDefault="0036070F" w:rsidP="0036070F">
      <w:pPr>
        <w:pStyle w:val="TextoNormal"/>
      </w:pPr>
      <w:r>
        <w:t>Tanto el Letrado del Estado como el Fiscal General del Estado en sus escritos de comparecencia, solicitan sentencia en los términos interesados en las anteriores cuestiones sobre el citado precepto del Código Penal, así como la acumulación a las más antiguas el Letrado del Estado, y la suspensión de la tramitación, el Fiscal General del Estado, hasta que recaiga sentencia en la nº 269/85.</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sección 1ª, en providencia de 3 de junio último acordó oír al Letrado del Estado y al Fiscal General del Estado, en relación con las respectivas solicitudes, sobre acumulación o suspensión de la tramitación, contenidas en sus escritos de alegaciones. </w:t>
      </w:r>
    </w:p>
    <w:p w:rsidR="0036070F" w:rsidRDefault="0036070F" w:rsidP="0036070F">
      <w:pPr>
        <w:pStyle w:val="TextoNormal"/>
      </w:pPr>
      <w:r>
        <w:t xml:space="preserve">El Letrado del Estado, en escrito de lo de junio último manifiesta que se ratifica en su petición de acumulación, y que si en lo sucesivo se planteara alguna nueva cuestión sobre el art. 509 C. Penal no se opondría a la suspensión de su trámite. </w:t>
      </w:r>
    </w:p>
    <w:p w:rsidR="0036070F" w:rsidRDefault="0036070F" w:rsidP="0036070F">
      <w:pPr>
        <w:pStyle w:val="TextoNormal"/>
      </w:pPr>
      <w:r>
        <w:t>El Fiscal General del Estado, en escrito de 12 de junio, manifiesta que si bien existe entre las cuestiones una indudable conexión que justificaría su acumulación, razones de economía procesal y el precedente sentado por el Tribunal en casos similares, aconsejan como más oportuna la suspensión, teniendo en cuenta, por otra parte los efectos universales de las sentencias decididas en procesos de constitucionalidad según el art. 38.1 LOTC; no obstante, termina el Fiscal General del Estado, nada tiene que objetar a la acumulación.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t xml:space="preserve"> El art. 83 LOTC establece que previa audiencia de las partes comparecidas y tanto a instancia de alguna de ellas como de oficio, puede disponerse la acumulación de aquellos procesos en los que por tener objetos conexos esté justificada la unidad</w:t>
      </w:r>
    </w:p>
    <w:p w:rsidR="0036070F" w:rsidRDefault="0036070F" w:rsidP="0036070F">
      <w:pPr>
        <w:pStyle w:val="TextoNormal"/>
      </w:pPr>
      <w:r>
        <w:t>de tramitación y decisión. Dicha norma es de aplicación al presente supuesto, ya que se trata de una pluralidad de cuestiones en las que se plantea la posible inconstitucionalidad del art. 509 del Código Penal por discordancia con unos mismos preceptos</w:t>
      </w:r>
    </w:p>
    <w:p w:rsidR="0036070F" w:rsidRDefault="0036070F" w:rsidP="0036070F">
      <w:pPr>
        <w:pStyle w:val="TextoNormal"/>
      </w:pPr>
      <w:r>
        <w:t>constitucionales.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Por lo expuesto, el Pleno acuerda acumular a la cuestión de inconstitucionalidad nº 269/85, planteada por el Juzgado de Instrucción nº 15 de Madrid, las registradas con los números 1059/85, planteada también por el citado juzgado, 1035/85 Y 077/85,</w:t>
      </w:r>
    </w:p>
    <w:p w:rsidR="0036070F" w:rsidRDefault="0036070F" w:rsidP="0036070F">
      <w:pPr>
        <w:pStyle w:val="TextoNormal"/>
      </w:pPr>
      <w:r>
        <w:t>planteadas por el juzgado de Instrucción nº 3 de Las Palmas y 222/87 planteada por la sección 31 de la Audiencia Provincial de Valencia.</w:t>
      </w:r>
    </w:p>
    <w:p w:rsidR="0036070F" w:rsidRDefault="0036070F" w:rsidP="0036070F">
      <w:pPr>
        <w:pStyle w:val="TextoNormal"/>
      </w:pPr>
    </w:p>
    <w:p w:rsidR="0036070F" w:rsidRDefault="0036070F" w:rsidP="0036070F">
      <w:pPr>
        <w:pStyle w:val="TextoNormal"/>
      </w:pPr>
      <w:r>
        <w:t>Madrid, a 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0" w:name="AUTO_1987_888"/>
      <w:r>
        <w:lastRenderedPageBreak/>
        <w:t>AUTO 888/1987, de 9 de julio de 1987</w:t>
      </w:r>
    </w:p>
    <w:bookmarkEnd w:id="480"/>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ECLI:ES:TC:1987:888A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inadmisión a trámite de la cuestión de inconstitucionalidad 613/1987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La Magistratura de Trabajo núm. 7 de Madrid planteó ante este Tribunal, mediante Auto dictado en proceso núm. 724/86, cuestión de inconstitucionalidad acerca de si la Disposición adicional vigésimo primera, núm. 15, de la Ley 50/ 1984, de 30 de diciembre, de Presupuestos Generales del Estado, en cuanto deja sin efecto las garantías u obligaciones del Estado en relación con las pensiones procedentes de Montepíos, es contraria al art. 9.3 de la Constitución. </w:t>
      </w:r>
    </w:p>
    <w:p w:rsidR="0036070F" w:rsidRDefault="0036070F" w:rsidP="0036070F">
      <w:pPr>
        <w:pStyle w:val="TextoNormal"/>
      </w:pPr>
      <w:r>
        <w:t>La referida cuestión, que tuvo entrada en este Tribunal el 3 de mayo último, fue registrada con el núm. 613/87.</w:t>
      </w:r>
    </w:p>
    <w:p w:rsidR="0036070F" w:rsidRDefault="0036070F" w:rsidP="0036070F">
      <w:pPr>
        <w:pStyle w:val="TextoNormal"/>
      </w:pPr>
    </w:p>
    <w:p w:rsidR="0036070F" w:rsidRDefault="0036070F" w:rsidP="0036070F">
      <w:pPr>
        <w:pStyle w:val="TextoNormal"/>
      </w:pPr>
      <w:r w:rsidRPr="0036070F">
        <w:rPr>
          <w:rStyle w:val="NumeroAFNegritaCaracter"/>
        </w:rPr>
        <w:t>2</w:t>
      </w:r>
      <w:r>
        <w:t>. De la vista de las actuaciones remitidas por la Magistratura de Trabajo y del Auto de planteamiento de la cuestión, resulta que la posibilidad de plantearla se sometió a las partes después de las alegaciones de la vista oral y antes del trámite de conclusiones y de que el Magistrado declarase vista y conclusa la causa para Sentencia. Por providencia posterior se dio traslado al Fiscal para evacuar el preceptivo informe. El Fiscal interesó de la Magistratura que se le diese nuevo traslado de los autos, en donde en resolución motivada se expusieron los hechos con la amplitud necesaria a que se contraen las presentes actuaciones, las normas de procedimiento laboral aplicables al fallo cuya constitucionalidad se cuestiona, así como la relevancia de la decisión sobre esa constitucionalidad para el fallo concreto del litigio y las razones por las cuales las normas cuestionadas contravienen el precepto o preceptos constitucionales que claramente se determinen. En ausencia de tales datos el Fiscal se abstenía de informar y formular alegación alguna hasta tanto dichas precisiones no se realicen por ser las mismas imprescindibles.</w:t>
      </w:r>
    </w:p>
    <w:p w:rsidR="0036070F" w:rsidRDefault="0036070F" w:rsidP="0036070F">
      <w:pPr>
        <w:pStyle w:val="TextoNormal"/>
      </w:pPr>
    </w:p>
    <w:p w:rsidR="0036070F" w:rsidRDefault="0036070F" w:rsidP="0036070F">
      <w:pPr>
        <w:pStyle w:val="TextoNormal"/>
      </w:pPr>
      <w:r w:rsidRPr="0036070F">
        <w:rPr>
          <w:rStyle w:val="NumeroAFNegritaCaracter"/>
        </w:rPr>
        <w:t>3</w:t>
      </w:r>
      <w:r>
        <w:t>. La Sección Cuarta del Pleno acordó, en providencia de 20 de mayo último, abrir el trámite previsto en el art. 37.1 LOTC, para que el Fiscal General del Estado expusiera lo que estimase procedente acerca de la falta de las condiciones procesales en el planteamiento de la cuestión.</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xml:space="preserve">. El Fiscal General del Estado evacua la audiencia conferida en escrito de 3 de junio último. </w:t>
      </w:r>
    </w:p>
    <w:p w:rsidR="0036070F" w:rsidRDefault="0036070F" w:rsidP="0036070F">
      <w:pPr>
        <w:pStyle w:val="TextoNormal"/>
      </w:pPr>
      <w:r>
        <w:t xml:space="preserve">Manifiesta el Fiscal General del Estado que están en trámite otras dos cuestiones, las numeradas 278 y 279/86, acumuladas por Auto de 5 de julio de 1986, planteadas sobre la misma Ley y por idénticos motivos. Dados los efectos universales de los fallos en recursos de inconstitucionalidad, lo que allí se diga será de aplicación al presente caso. Siendo así, conociendo por tanto la razón de la inconstitucionalidad suscitada, no parece que deba extremarse el rigor en el análisis de las condiciones procesales de la presente. Por eso, el que las partes fueran oídas en el acto de la vista, antes de que en rigor pudiera tenerse el procedimiento por concluso, no debe ser tacha formal que conduzca a rechazar preliminarmente la cuestión. Ni tampoco que al Fiscal, como denuncia en su informe, no se le ofrecieran todos los elementos suficientes para dictaminar en debida forma. En cuanto a los razonamientos que ofrece el Auto promovente sobre la relevancia de la Ley cuestionada en el caso de resolver, hay que estimarlos suficientes, más si se tiene en cuenta la existencia de esas otras dos cuestiones en trámite. </w:t>
      </w:r>
    </w:p>
    <w:p w:rsidR="0036070F" w:rsidRDefault="0036070F" w:rsidP="0036070F">
      <w:pPr>
        <w:pStyle w:val="TextoNormal"/>
      </w:pPr>
      <w:r>
        <w:t>En atención a lo expuesto, atendiendo a razones de economía procesal, además, termina el Fiscal solicitando que la presente cuestión de inconstitucionalidad no debe ser rechazada por irregularidades de orden procesal.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35.2 de la LOTC establece claramente los requisitos procesales que ha de observar un órgano judicial para plantear una cuestión de inconstitucionalidad ante este Tribunal. Dispone ese precepto, entre otros extremos, que el órgano judicial sólo podrá plantear la cuestión una vez concluso el procedimiento y dentro del plazo para dictar Sentencia, y que, antes de adoptar mediante Auto su decisión definitiva, el órgano judicial oirá a las partes y al Ministerio Fiscal para que en el plazo común o improrrogable de diez días puedan alegar lo que deseen sobre la pertinencia de plantear la cuestión.</w:t>
      </w:r>
    </w:p>
    <w:p w:rsidR="0036070F" w:rsidRDefault="0036070F" w:rsidP="0036070F">
      <w:pPr>
        <w:pStyle w:val="TextoNormal"/>
      </w:pPr>
      <w:r>
        <w:t>Pues bien, en el presente caso, y tal como se desprende de lo expuesto en el antecedente segundo, esos requisitos no se han cumplido. La audiencia a las partes se celebró en la vista oral sin que se les concediese el preceptivo plazo de diez días y sin que, por tanto, este Tribunal Constitucional pueda conocer su opinión sobre la cuestión planteada más que a través de las escuetas manifestaciones recogidas en el acta del juicio. Y el Ministerio Fiscal tampoco fue realmente oído, puesto que se abstuvo de emitir su informe ante la falta de datos suficientes: Por ello hay que concluir que en el planteamiento de la presente cuestión faltan las condiciones procesales establecidas por la Ley y debe, por tanto, ser rechazada de acuerdo con lo previsto en el art. 37.1 de la LOTC, sin perjuicio de que la Magistratura de Trabajo proponente pueda volverla a plantear una vez cumplidas aquellas condiciones.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el Pleno del Tribunal Constitucional acuerda rechazar, en trámite de admisión, la cuestión de inconstitucionalidad planteada por la Magistratura de Trabajo núm. 7 de Madrid mediante Auto de 7 de abril de 1982, dictado en el proceso</w:t>
      </w:r>
    </w:p>
    <w:p w:rsidR="0036070F" w:rsidRDefault="0036070F" w:rsidP="0036070F">
      <w:pPr>
        <w:pStyle w:val="TextoNormal"/>
      </w:pPr>
      <w:r>
        <w:lastRenderedPageBreak/>
        <w:t>724/1986.</w:t>
      </w:r>
    </w:p>
    <w:p w:rsidR="0036070F" w:rsidRDefault="0036070F" w:rsidP="0036070F">
      <w:pPr>
        <w:pStyle w:val="TextoNormal"/>
      </w:pPr>
    </w:p>
    <w:p w:rsidR="0036070F" w:rsidRDefault="0036070F" w:rsidP="0036070F">
      <w:pPr>
        <w:pStyle w:val="TextoNormal"/>
      </w:pPr>
      <w:r>
        <w:t>Madrid, a 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1" w:name="AUTO_1987_889"/>
      <w:r>
        <w:lastRenderedPageBreak/>
        <w:t>AUTO 889/1987, de 15 de julio de 1987</w:t>
      </w:r>
    </w:p>
    <w:bookmarkEnd w:id="48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ECLI:ES:TC:1987:889A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334/1986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2" w:name="AUTO_1987_890"/>
      <w:r>
        <w:lastRenderedPageBreak/>
        <w:t>AUTO 890/1987, de 15 de julio de 1987</w:t>
      </w:r>
    </w:p>
    <w:bookmarkEnd w:id="482"/>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ECLI:ES:TC:1987:890A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860/1986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3" w:name="AUTO_1987_891"/>
      <w:r>
        <w:lastRenderedPageBreak/>
        <w:t>AUTO 891/1987, de 15 de julio de 1987</w:t>
      </w:r>
    </w:p>
    <w:bookmarkEnd w:id="48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ECLI:ES:TC:1987:891A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el archivo de las actuaciones en el procedimiento 922/1986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4" w:name="AUTO_1987_892"/>
      <w:r>
        <w:lastRenderedPageBreak/>
        <w:t>AUTO 892/1987, de 15 de julio de 1987</w:t>
      </w:r>
    </w:p>
    <w:bookmarkEnd w:id="484"/>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ECLI:ES:TC:1987:892A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1.224/1986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5" w:name="AUTO_1987_893"/>
      <w:r>
        <w:lastRenderedPageBreak/>
        <w:t>AUTO 893/1987, de 15 de julio de 1987</w:t>
      </w:r>
    </w:p>
    <w:bookmarkEnd w:id="48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ECLI:ES:TC:1987:893A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1.334/1986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6" w:name="AUTO_1987_894"/>
      <w:r>
        <w:lastRenderedPageBreak/>
        <w:t>AUTO 894/1987, de 15 de julio de 1987</w:t>
      </w:r>
    </w:p>
    <w:bookmarkEnd w:id="48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ECLI:ES:TC:1987:894A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día 20 de enero de 1987, doña Isabel Martínez-Bidón Martínez solicitó que se le nombrase Procurador de oficio para interponer recurso de amparo contra la Sentencia de 23 de septiembre de 1986 de la Audiencia Provincial de Sevilla, que confirmó la dictada el 5 de abril de 1986 por el Juzgado de Instrucción núm. 10 de dicha capital en el procedimiento oral num. 7/86. Efectuado el nombramiento, la Procuradora de los Tribunales doña Concepción Hoyos Moliner, en nombre y representación de la recurrente, formalizó la demanda en escrito de 13 de marzo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fundamenta en los siguientes hechos: a) La recurrente de amparo fue condenada en Sentencia de 5 de abril de 1986 del Juzgado de Instrucción núm. 10 de Sevilla, como autora de un delito contra la salud pública del art. 344.1° del Código Penal, a las penas de seis meses y un día de prisión menor, multa de treinta mil pesetas, accesorias y costas procesales. </w:t>
      </w:r>
    </w:p>
    <w:p w:rsidR="0036070F" w:rsidRDefault="0036070F" w:rsidP="0036070F">
      <w:pPr>
        <w:pStyle w:val="TextoNormal"/>
      </w:pPr>
      <w:r>
        <w:t xml:space="preserve">b) Formulado recurso de apelación contra la citada Sentencia ante la Audiencia Provincial de Sevilla, ésta lo desestimó en Sentencia de 23 de septiembre de 1987, que confirmó la recurrida. </w:t>
      </w:r>
    </w:p>
    <w:p w:rsidR="0036070F" w:rsidRDefault="0036070F" w:rsidP="0036070F">
      <w:pPr>
        <w:pStyle w:val="TextoNormal"/>
      </w:pPr>
      <w:r>
        <w:t>c) Con fecha 25 de noviembre de 1986, el Procurador don Rafael Isern Torres, en nombre y representación de la recurrente, presentó escrito ante la Audiencia Provincial instando la nulidad de la Sentencia dictada en segunda instancia, por no habérsele notificado personalmente a la recurrente sino sólo al Procurador, y por no indicar si la misma era firme o, en su caso, los recursos que procedían. Por Auto de 17 de diciembre de 1986, la Audiencia desestimó la petición de nulidad y notificó al Procurador de la recurrente que la Sentencia impugnada era firme y contra la misma no cabía recurso alguno, excepto el de revisión de los supuestos legales.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representación de la recurrente considera que las Sentencias recurridas vulneran el derecho a obtener la tutela judicial efectiva y el derecho a la presunción de inocencia, reconocidos en el art. 24 de la Constitución. Alega, en primer lugar, por lo que respecta a la infracción del derecho a la presunción de inocencia del art. 24.2, que no se practicaron pruebas directas sobre la pertenencia a la condenada de la droga ocupada, ni sobre el destino y el tráfico de la misma. Por otro lado, estima que de las pruebas practicadas no se </w:t>
      </w:r>
      <w:r>
        <w:lastRenderedPageBreak/>
        <w:t xml:space="preserve">puede extraer, como han hecho las Sentencias, la culpabilidad de la recurrente, pues la prueba indiciaria requiere la existencia de pruebas directas y, en el caso presente, las únicas pruebas eran las declaraciones contradictorias de los policías en el acto del juicio oral y unas fotografías aportadas, que carecen de valor probatorio por no haber sido hechas por peritos o en presencia judicial. </w:t>
      </w:r>
    </w:p>
    <w:p w:rsidR="0036070F" w:rsidRDefault="0036070F" w:rsidP="0036070F">
      <w:pPr>
        <w:pStyle w:val="TextoNormal"/>
      </w:pPr>
      <w:r>
        <w:t xml:space="preserve">En segundo lugar, considera que ha sido vulnerado el derecho a obtener la tutela judicial efectiva del art. 24.1 de la Constitución, argumentando, de un lado, que la recurrente declaró ante el Juez instructor con claros síntomas de abstinencia, por lo que no tuvo la serenidad de juicio necesaria para declarar, conforme exige el art. 393 de la Ley de Enjuiciamiento Criminal; y, por otro, que el juicio oral se celebró no obstante la incomparecencia del testigo principal, propuesto por el Fiscal y por la defensa. Considera que también ha existido lesión del derecho a la tutela judicial porque ninguna de las Sentencias consideró aplicable la eximente prevista en el art. 8.1.° del Código Penal, o la atenuante del art. 9.1.° del mismo Código, pues, a pesar de que ni el Juez de Instrucción, en base al principio iura novit curia, debió pronunciarse sobre la aplicación de las citadas causas modificativas de la responsabilidad criminal. sobre la aplicación de las citadas causas modificativas de la responsabilidad criminal. Finalmente alega que la Sentencia dictada por la Audiencia Provincial incurre en incongruencia, al declarar como hecho probado que el dinero incautado a la recurrente era procedente de la venta de droga. </w:t>
      </w:r>
    </w:p>
    <w:p w:rsidR="0036070F" w:rsidRDefault="0036070F" w:rsidP="0036070F">
      <w:pPr>
        <w:pStyle w:val="TextoNormal"/>
      </w:pPr>
      <w:r>
        <w:t>En consecuencia, solicita de este Tribunal que anule las Sentencias recurridas y reconozca el derecho a la presunción de inocencia de la solicitante de amparo, o subsidiariamente, con retroacción de los autos al momento previo al juicio oral, se celebre éste con la asistencia del testigo don Francisco Javier Rodríguez Vacas y con la observancia de todas las garantías reconocidas en el art. 24.1 de la Constitución, dictándose Sentencia en la que se apliquen las circunstancias modificativas de la responsabilidad criminal de conformidad con los informes periciales que obran en autos. Asimismo, de conformidad con lo dispuesto en el art. 56 de la LOTC, pide la suspensión de la ejecución de la Sentencia, pues su cumplimiento haría perder la finalidad del recurso.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20 de mayo de 1987, la Sección acuerda otorgar al Ministerio Fiscal y a la Procuradora de la recurrente el plazo de diez días que determina el art. 50 de la LOTC, para que formulen las alegaciones pertinentes sobre los siguientes motivos de inadmisión previstos en la LOTC: 1.° No haber invocado formalmente en el proceso el derecho constitucional vulnerado, tan pronto como, una vez conocida la violación, hubiere lugar para ello, según dispone el art. 50.1 b) en relación con el 44.1 c) y 2.° Carecer la demanda manifiestamente de contenido que justifique una decisión por parte del Tribunal Constitucional, conforme al art. 50.2 b).</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Ministerio Fiscal, por escrito presentado el 2 de junio de 1987, solicita la inadmisión de la demanda por concurrir las dos causas advertidas en nuestra providencia. Considera el Fiscal, en primer lugar, que la vulneración del derecho a la presunción de inocencia, así como la referida al derecho a la tutela judicial efectiva que la recurrente imputa a la Sentencia de instancia, es obvio que la debió invocar al formular el recurso de apelación contra la citada Sentencia, por lo que concurre el primero de los motivos de inadmisión. En segundo lugar, considera que las alegaciones contenidas en la demanda carecen de relevancia constitucional, pues en el proceso penal existió una mínima actividad probatoria para condenar a la recurrente y tampoco cabe pensar que se haya vulnerado el derecho a la tutela judicial efectiva. En este sentido -continúa el Fiscal- la declaración prestada por la </w:t>
      </w:r>
      <w:r>
        <w:lastRenderedPageBreak/>
        <w:t>demandante en Comisaría o en el Juzgado, fuesen cual fuesen sus condiciones psico-físicas, carece de trascendencia a los efectos de la condena, aparte de que no han resultado acreditados, y lo mismo cabe decir de la incomparecencia del testigo propuesto en el acto del juicio oral, pues su testimonio se sitúa en el conjunto de la prueba practicada. Asimismo, la posible concurrencia de alguna circunstancia eximente de responsabilidad criminal, tal como se plantea por la recurrente, es un tema de mera legalidad ordinaria proscrita en esta vía de amparo y cuya resolución corresponde a la jurisdicción ordinaria que lo estudió y rechazó con suficiente fundamento jurídico. Finalmente, por lo que respecta a las supuestas alteraciones de los hechos introducidos por la Audiencia en la Sentencia de apelación, estima que no puede ser considerada incongruente ni justifica indefensión alguna para la recurrente, pues por si misma no produjo la ratificación de la condena impuesta.</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En escrito presentado el 5 de junio de 1987, la recurrente alega que no se dan en el presente recurso los motivos de inadmisión puestos de manifiesto en la providencia de 20 de junio y que procede la admisión de la demanda. Considera, en primer lugar, que al formular el recurso de apelación ante la Audiencia Provincial contra la Sentencia dictada por el Juez de Instrucción, expresó brevemente que el Juzgado había valorado la prueba testifical y documental obrante en autos y practicada en el juicio oral de forma errónea, así como que había incidido en error iuris, al aplicar a los hechos el art. 344, párrafo 1.°, del Código Penal, por lo que entiende que implícitamente se hizo invocación del art. 24.1 de la Constitución. Estima, asimismo, que para el caso de que concurriera la citada causa de inadmisión ésta no puede extenderse a la vulneración del derecho a la tutela judicial efectiva por existir incongruencia en la Sentencia dictada por la Audiencia Provincial, pues contra esta resolución no cabía recurso alguno. </w:t>
      </w:r>
    </w:p>
    <w:p w:rsidR="0036070F" w:rsidRDefault="0036070F" w:rsidP="0036070F">
      <w:pPr>
        <w:pStyle w:val="TextoNormal"/>
      </w:pPr>
      <w:r>
        <w:t>En segundo lugar, por lo que respecta al contenido constitucional de la demanda, reitera que ha existido vulneración del derecho a la presunción de inocencia, pues a su juicio es evidente la falta de pruebas que acredite la existencia de un delito de tráfico de drogas, máxime cuando no se realizó en el acto del juicio oral la prueba consistente en la declaración de la persona a quien, presuntamente, se había vendido la droga.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Procede en el presente Auto determinar si, como pusimos de manifiesto en nuestra providencia de 20 de mayo de 1987, concurren en la demanda de amparo los motivos de inadmisión entonces señalados.</w:t>
      </w:r>
    </w:p>
    <w:p w:rsidR="0036070F" w:rsidRDefault="0036070F" w:rsidP="0036070F">
      <w:pPr>
        <w:pStyle w:val="TextoNormal"/>
      </w:pPr>
    </w:p>
    <w:p w:rsidR="0036070F" w:rsidRDefault="0036070F" w:rsidP="0036070F">
      <w:pPr>
        <w:pStyle w:val="TextoNormal"/>
      </w:pPr>
      <w:r w:rsidRPr="0036070F">
        <w:rPr>
          <w:rStyle w:val="NumeroAFNegritaCaracter"/>
        </w:rPr>
        <w:t>2</w:t>
      </w:r>
      <w:r>
        <w:t>. Afirma la representación de la recurrente que al interponer recurso de apelación ante la Audiencia Provincial expresó brevemente que el Juez de Instrucción había valorado erróneamente la prueba testifical y pericial practicada y había incurrido en error iuris en la aplicación del ordenamiento penal, de lo que deduce que implicitamente invocó el derecho constitucional vulnerado, pues existe conexión inmediata entre el derecho constitucional garantizado y la norma infringida. Considera, asimismo, que el requisito de la invocación formal en el proceso del derecho constitucional vulnerado no puede exigírsele, en todo caso, respecto de la infracción del derecho a la tutela judicial efectiva por incongruencia de la Sentencia dictada por la Audiencia Provincial.</w:t>
      </w:r>
    </w:p>
    <w:p w:rsidR="0036070F" w:rsidRDefault="0036070F" w:rsidP="0036070F">
      <w:pPr>
        <w:pStyle w:val="TextoNormal"/>
      </w:pPr>
      <w:r>
        <w:t>Es evidente que la vulneración de los derechos a la presunción de inocencia y a la tutela judicial efectiva, a excepción de la presunta lesión por incongruencia de la Sentencia dic</w:t>
      </w:r>
      <w:r>
        <w:lastRenderedPageBreak/>
        <w:t>tada por la Audiencia Provincial, de haberse producido, habría tenido lugar en la Sentencia de instancia. En consecuencia, como afirma el Ministerio Fiscal, la recurrente debió invocar expresamente ante la Audiencia Provincial la presunta vulneración de los derechos fundamentales al interponer el recurso de apelación, para que la Audiencia pudiera conocer la violación ahora denunciada, respetándose así la exigencia prevista en el art. 44.1 c) de la LOTC, que tiene la finalidad de preservar el carácter último y subsidiario del recurso de amparo.  Concurre, pues, el motivo de inadmisión consistente en la falta de invocación formal en el proceso de los derechos constitucionales vulnerados, suficiente para acordar la inadmisión de la demanda en todo lo que a esos derechos se refiere.</w:t>
      </w:r>
    </w:p>
    <w:p w:rsidR="0036070F" w:rsidRDefault="0036070F" w:rsidP="0036070F">
      <w:pPr>
        <w:pStyle w:val="TextoNormal"/>
      </w:pPr>
    </w:p>
    <w:p w:rsidR="0036070F" w:rsidRDefault="0036070F" w:rsidP="0036070F">
      <w:pPr>
        <w:pStyle w:val="TextoNormal"/>
      </w:pPr>
      <w:r w:rsidRPr="0036070F">
        <w:rPr>
          <w:rStyle w:val="NumeroAFNegritaCaracter"/>
        </w:rPr>
        <w:t>3</w:t>
      </w:r>
      <w:r>
        <w:t>. La demanda carece, además, respecto de todas las pretensiones deducidas, de contenido constitucional que justifique una decisión por Sentencia. En efecto, por lo que respecta a la pretendida infracción del derecho a la presunción de inocencia del art. 24.2 de la Constitución, del escrito de demanda se desprende únicamente la discrepancia de la recurrente con la valoración y apreciación que los órganos judiciales han hecho de las pruebas practicadas, lo que no supone lesión constitucional alguna.  Conforme resulta de las Sentencias recurridas, y se reconoce en la demanda, a la solicitante de amparo le fueron ocupadas varias papelinas de heroina; en el acto del juicio oral comparecieron los policías que habían intervenido en la detención; se aportaron distintas fotografías que la policía habia tomado de la acusada momentos antes de la detención, y fueron emitidos cuatro informes médicos sobre la salud mental de la misma.  Ha existido, pues, una actividad probatoria de cargo suficiente para desvirtuar la presunción de inocencia, sin que este Tribunal pueda revisar, como pretende la recurrente, la apreciación que de las pruebas practicadas han hecho los órganos judiciales.</w:t>
      </w:r>
    </w:p>
    <w:p w:rsidR="0036070F" w:rsidRDefault="0036070F" w:rsidP="0036070F">
      <w:pPr>
        <w:pStyle w:val="TextoNormal"/>
      </w:pPr>
      <w:r>
        <w:t>En cuanto a la alegada vulneración del art. 24.1 de la Constitución, es evidente que carece también de relevancia constitucional.  En primer lugar, no puede tomarse en consideración la alegación de que la recurrente sufrió indefensión porque cuando declaró ante el Juez instructor no se encontraba en las adecuadas condiciones psíquicas, puesto que su declaración, así como las demás prestadas, consistió en negar la existencia del delito, y la condena no se basó, obviamente, en esta declaración.  En segundo lugar porque, de un lado, la no suspensión del juicio oral por la incomparecencia de un testigo propuesto, fue debida, aparte de que el Juez no lo consideró necesario, a que ni el Ministerio Fiscal ni el Abogado defensor lo solicitaron; y, de otro, la no aplicación de circunstancias modificativas de la responsabilidad criminal fue rechazada motivadamente por el Juez, que estimó no acreditada la anulación o disminución de las facultades mentales de la acusada, aparte de que tampoco fue solicitada su apreciación por el Abogado defensor.</w:t>
      </w:r>
    </w:p>
    <w:p w:rsidR="0036070F" w:rsidRDefault="0036070F" w:rsidP="0036070F">
      <w:pPr>
        <w:pStyle w:val="TextoNormal"/>
      </w:pPr>
      <w:r>
        <w:t>Finalmente, la recurrente alega que la Sentencia dictada por la Audiencia Provincial incurre en incongruencia, al declarar como hecho probado que el dinero incautado a la recurrente en el momento de la detención era procedente de la venta de droga.  Tampoco puede tomarse esta alegación, como fundamento de la demanda de amparo, pues, como razona el Ministerio Fiscal en su escrito de conclusiones, la intervención del dinero se hace constar en el fundamento de Derecho segundo de la Sentencia del Juzgado de Instrucción y esta afirmación por si misma no produjo la ratificación de la condena impuesta, por lo que ni puede ser considerada incongruente ni justifica indefensión alguna para la recurrente.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sin que proceda pronunciamiento alguno sobre la suspensión solicitada, y el archivo de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7" w:name="AUTO_1987_895"/>
      <w:r>
        <w:lastRenderedPageBreak/>
        <w:t>AUTO 895/1987, de 15 de julio de 1987</w:t>
      </w:r>
    </w:p>
    <w:bookmarkEnd w:id="48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ECLI:ES:TC:1987:895A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99/1987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88" w:name="AUTO_1987_896"/>
      <w:r>
        <w:lastRenderedPageBreak/>
        <w:t>AUTO 896/1987, de 15 de julio de 1987</w:t>
      </w:r>
    </w:p>
    <w:bookmarkEnd w:id="48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ECLI:ES:TC:1987:896A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221/1987, promovido en litigio social.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489" w:name="AUTO_1987_897"/>
      <w:r>
        <w:lastRenderedPageBreak/>
        <w:t>AUTO 897/1987, de 15 de julio de 1987</w:t>
      </w:r>
    </w:p>
    <w:bookmarkEnd w:id="48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ECLI:ES:TC:1987:897A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dejar sin efecto el Auto del Tribunal Constitucional 690/1987 y admitiendo a trámite el recurso de amparo 239/1987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0" w:name="AUTO_1987_898"/>
      <w:r>
        <w:lastRenderedPageBreak/>
        <w:t>AUTO 898/1987, de 15 de julio de 1987</w:t>
      </w:r>
    </w:p>
    <w:bookmarkEnd w:id="49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ECLI:ES:TC:1987:898A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283/1987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1" w:name="AUTO_1987_899"/>
      <w:r>
        <w:lastRenderedPageBreak/>
        <w:t>AUTO 899/1987, de 15 de julio de 1987</w:t>
      </w:r>
    </w:p>
    <w:bookmarkEnd w:id="491"/>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ECLI:ES:TC:1987:899A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293/1987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2" w:name="AUTO_1987_900"/>
      <w:r>
        <w:lastRenderedPageBreak/>
        <w:t>AUTO 900/1987, de 15 de julio de 1987</w:t>
      </w:r>
    </w:p>
    <w:bookmarkEnd w:id="492"/>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ECLI:ES:TC:1987:900A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297/1987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3" w:name="AUTO_1987_901"/>
      <w:r>
        <w:lastRenderedPageBreak/>
        <w:t>AUTO 901/1987, de 15 de julio de 1987</w:t>
      </w:r>
    </w:p>
    <w:bookmarkEnd w:id="49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ECLI:ES:TC:1987:901A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298/1987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6 de marzo del año en curso tuvo entrada en este Tribunal escrito mediante el cual doña María del Carmen Benítez López, Procuradora de los Tribunales, interpuso recurso de amparo constitucional en nombre de don Antonio Moreno Rodríguez frente a la Sentencia del Juzgado de Primera Instancia núm. 1 de Alcalá de Henares en apelación de la dictada por el Juzgado de Distrito núm. 1 de la misma ciudad, en autos sobre desahucio, por presunta vulneración del derecho reconocido en el art. 24.2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la demanda de amparo se hace constar lo siguiente: a) Que la Sentencia del Juzgado de Primera Instancia no le ha sido notificada aún por el Juzgado que la dictó, no obstante lo cual sabe de su existencia a través del Juzgado que conoció de los autos en primera instancia. </w:t>
      </w:r>
    </w:p>
    <w:p w:rsidR="0036070F" w:rsidRDefault="0036070F" w:rsidP="0036070F">
      <w:pPr>
        <w:pStyle w:val="TextoNormal"/>
      </w:pPr>
      <w:r>
        <w:t xml:space="preserve">b) Que la Sentencia impugnada ha ocasionado indefensión al recurrente «desde el momento en que no se nos deja acreditar a través de unos testigos el que se ha realizado el pago de unos determinados meses de alquiler reclamados en el juicio de desahucio». </w:t>
      </w:r>
    </w:p>
    <w:p w:rsidR="0036070F" w:rsidRDefault="0036070F" w:rsidP="0036070F">
      <w:pPr>
        <w:pStyle w:val="TextoNormal"/>
      </w:pPr>
      <w:r>
        <w:t>c) En el suplico de la demanda se solicita, en primer lugar, la declaración de nulidad de todas las actuaciones celebradas desde la denegación de la prueba testifical solicitada. En segundo lugar se solicita la suspensión de la ejecución de la resolución recurrida, toda vez que de llevarse la misma a cabo perdería el amparo su finalidad. En tercer lugar se solicita la elevación al Pleno del Tribunal, en los términos del art. 55.2 de la LOTC, de cuestión de inconstitucionalidad sobre el apartado 2.° del art. 1579 de la LEC, en cuyo precepto se ha basado la negativo a la admisión de dicho medio de prueba.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1 de abril de 1987 la Sección tuvo por presentada la demanda y documentos y por parte en nombre del recurrente a la Procuradora de los Tribunales doña María del Carmen Benítez López, a quien se advirtió la posible concurrencia en la demanda de la causa de inadmisión, de carácter subsanable, de no acompañar con la misma las copias de las Sentencias recurridas [art. 49.2 b) en relación con el art. 50.1 b), ambos de la LOTC], y de carácter insubsanable la causa prevista en el art. 50.2 b) de la citada Ley: Carecer de contenido que justifique una decisión por parte de este Tribunal. </w:t>
      </w:r>
    </w:p>
    <w:p w:rsidR="0036070F" w:rsidRDefault="0036070F" w:rsidP="0036070F">
      <w:pPr>
        <w:pStyle w:val="TextoNormal"/>
      </w:pPr>
      <w:r>
        <w:lastRenderedPageBreak/>
        <w:t>Se otorgó a la representación del recurrente y al Ministerio Fiscal el plazo de diez días que determina el art. 50 de la LOTC para que dentro del mismo pudieran formular alegaciones sobre las citadas causas de inadmisión.</w:t>
      </w:r>
    </w:p>
    <w:p w:rsidR="0036070F" w:rsidRDefault="0036070F" w:rsidP="0036070F">
      <w:pPr>
        <w:pStyle w:val="TextoNormal"/>
      </w:pPr>
    </w:p>
    <w:p w:rsidR="0036070F" w:rsidRDefault="0036070F" w:rsidP="0036070F">
      <w:pPr>
        <w:pStyle w:val="TextoNormal"/>
      </w:pPr>
      <w:r w:rsidRPr="0036070F">
        <w:rPr>
          <w:rStyle w:val="NumeroAFNegritaCaracter"/>
        </w:rPr>
        <w:t>4</w:t>
      </w:r>
      <w:r>
        <w:t>. El Ministerio Fiscal, por escrito presentado el 13 de abril pasado, alegó la concurrencia de las dos causas de inadmisión advertidas en la providencia del día 1 de abril: La primera, por ser subsanable, dependerá de que se aporten o no las copias omitidas; y la segunda debe producir la inadmisión de la demanda por lo ya razonado y resuelto por el Tribunal en la STC 60/1983, de 6 de julio, según la cual el legislador puede establecer con distintas finalidades procedimientos sumarios y plenarios y no se produce la indefensión alegada porque en el juicio declarativo correspondiente se puede ejercitar con toda amplitud el citado derecho de defensa.</w:t>
      </w:r>
    </w:p>
    <w:p w:rsidR="0036070F" w:rsidRDefault="0036070F" w:rsidP="0036070F">
      <w:pPr>
        <w:pStyle w:val="TextoNormal"/>
      </w:pPr>
    </w:p>
    <w:p w:rsidR="0036070F" w:rsidRDefault="0036070F" w:rsidP="0036070F">
      <w:pPr>
        <w:pStyle w:val="TextoNormal"/>
      </w:pPr>
      <w:r w:rsidRPr="0036070F">
        <w:rPr>
          <w:rStyle w:val="NumeroAFNegritaCaracter"/>
        </w:rPr>
        <w:t>5</w:t>
      </w:r>
      <w:r>
        <w:t>. La recurrente, con su escrito de alegaciones, presentado el 24 de abril de 1987, aportó las copias de las Sentencias recurridas, subsanando así el defecto apuntado; y solicitó la admisión a trámite de la demanda porque la interpretación literal del art. 1579 de la Ley de Enjuiciamiento Civil ha producido a la recurrente la indefensión que invoca, con infracción del art. 24.2 de la Constitución, que se hubiera evitado si, como hacen otros Juzgados, el precepto se hubiera interpretado con mayor flexibilidad.</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Aportadas por la representación del recurrente las copias de las Sentencias recurridas en amparo, ha quedado subsanado el defecto de esta naturaleza advertido en la providencia de 1 de abril de 1987 y, por tanto, queda por examinar si la demanda incurre en la causa de inadmisión prevista en el art. 50.2 b) de la LOTC, advertida también en la citada providencia.</w:t>
      </w:r>
    </w:p>
    <w:p w:rsidR="0036070F" w:rsidRDefault="0036070F" w:rsidP="0036070F">
      <w:pPr>
        <w:pStyle w:val="TextoNormal"/>
      </w:pPr>
      <w:r>
        <w:t>La demanda carece, efectivamente, de contenido que justifique una decisión de este Tribunal sobre el problema que en ella se plantea, relativo a la interpretación literal del apartado segundo del art. 1.579 de la LEC que, según el recurrente, hacen de dicho apartado las Sentencias recurridas. Se trata, pues, de un problema de interpretación de la legislación ordinaria aplicable al caso, del que no puede entrar a conocer el Tribunal Constitucional porque, conforme al art. 117.3 de la Constitución, el ejercicio de la potestad jurisdiccional en todo tipo de procesos «corresponde exclusivamente a los Juzgados y Tribunales determinados por las leyes, según las normas de competencia y procedimiento que las mismas establezcan». Basadas las Sentencias recurridas en una norma del procedimiento aplicable al caso debatido -el art. 1.579 de la L.E.C.-, el hecho de que otros Tribunales la interpreten con mayor flexibilidad, como aduce el recurrente, no permite al Tribunal Constitucional revisar la realizada en este caso, en uso de su independencia, por los órganos judiciales que lo han resuelto.</w:t>
      </w:r>
    </w:p>
    <w:p w:rsidR="0036070F" w:rsidRDefault="0036070F" w:rsidP="0036070F">
      <w:pPr>
        <w:pStyle w:val="TextoNormal"/>
      </w:pPr>
      <w:r>
        <w:t>Pero es que, además, como señala el Ministerio Fiscal en sus alegaciones, el problema ya ha sido examinado y resuelto por este Tribunal en su STC 60/1983, de 6 de julio, en el sentido de que el legislador puede establecer con distintas finalidades procedimientos sumarios y plenarios y si en aquellos se restringe el derecho de defensa, no se produce la indefensión alegada siempre que en el declarativo se pueda ejercitar el mismo con toda amplitud. Y así ocurre en el presente caso.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presente recurso de amparo y el archivo de estas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4" w:name="AUTO_1987_902"/>
      <w:r>
        <w:lastRenderedPageBreak/>
        <w:t>AUTO 902/1987, de 15 de julio de 1987</w:t>
      </w:r>
    </w:p>
    <w:bookmarkEnd w:id="49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ECLI:ES:TC:1987:902A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312/1987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5" w:name="AUTO_1987_903"/>
      <w:r>
        <w:lastRenderedPageBreak/>
        <w:t>AUTO 903/1987, de 15 de julio de 1987</w:t>
      </w:r>
    </w:p>
    <w:bookmarkEnd w:id="495"/>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ECLI:ES:TC:1987:903A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319/1987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6" w:name="AUTO_1987_904"/>
      <w:r>
        <w:lastRenderedPageBreak/>
        <w:t>AUTO 904/1987, de 15 de julio de 1987</w:t>
      </w:r>
    </w:p>
    <w:bookmarkEnd w:id="49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ECLI:ES:TC:1987:904A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415/1987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Carlos J. Navarro Gutiérrez, Procurador de los Tribunales, en nombre y representación de don César Fernández Vázquez, por medio de escrito presentado el 31 de marzo de 1987, interpuso recurso de amparo contra Sentencia de la Audiencia Provincial de Orense de 11 de marzo de 1987, dictada en el rollo de apelación núm. 211/86, que, estimando el recurso interpuesto contra la dictada por el Juzgado de Instrucción núm. 1 de dicha ciudad en diligencias núm. 85/86 de la Ley Orgánica 10/1980, de fecha 14 de octubre de 1986, vino a condenar al promovente del amparo como autor de un delito contra la libertad y seguridad en el trabajo del art. 499 bis 2.° del C.P. a la pena de dos meses de arresto mayor, con accesoria de suspensión de todo cargo público y derecho de sufragio durante el tiempo de la condena privativa de libertad, y multa de 60.000 pesetas, con arresto supletorio para caso de impago de un día por cada 3.000 pesetas o fracción impagadas, y al pago del tercio de las costas procesales.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basa, en síntesis, en los siguientes hechos: A) En el juicio penal, tramitado como diligencias preliminares de la Ley 10/1980 ante el Juzgado de Instrucción núm. 1 de Orense con el núm. 85/86, se dictó, con fecha 14 de octubre de 1986, Sentencia que, partiendo del dato cierto de que, en efecto, hubo sustitución de Empresa y de que existían indicios importantes que apuntaban a una especie de actividad intencionalmente dirigida a su descapitalización, llegaba, sin embargo, a un pronunciamiento absolutorio, al tener «dudas muy fundadas que no permiten formular un reproche criminal claro y terminante, por amparar a los acusados el constitucional principio de presunción de inocencia, y así no existe prueba clara de que los acusados hayan obrado con malicia y no hayan sido víctimas de los avatares propios de toda actividad empresarial». </w:t>
      </w:r>
    </w:p>
    <w:p w:rsidR="0036070F" w:rsidRDefault="0036070F" w:rsidP="0036070F">
      <w:pPr>
        <w:pStyle w:val="TextoNormal"/>
      </w:pPr>
      <w:r>
        <w:t>B) Contra dicha Sentencia interpuso recurso de apelación el Ministerio Fiscal, siendo estimado por la Audiencia Provincial en la dictada con fecha 11 de marzo de 1987, que constituye el objeto de la pretensión de amparo formulada. En ella se aceptaron los antecedentes de hecho de la Sentencia apelada, pero se introdujeron las siguientes matizaciones: 1.° La falta de toda causa jurídica constatada en la sustitución de la titularidad individual de la Empresa por una Sociedad Anónima; 2.° La especificación de que quien ostentaba el absoluto poder jurídico decisorio de la S.A. era César Fernández Vázquez, y 3.° La carencia patrimonial ab initio de la S. A., que hizo baldía la vía de ejecución ante la Ma</w:t>
      </w:r>
      <w:r>
        <w:lastRenderedPageBreak/>
        <w:t>gistratura de Trabajo. En consecuencia, la Sentencia dictada en apelación consideró concurrentes los requisitos del delito imputado, previsto en el art. 494 bis 2.° C.P., y excluyendo toda posible prescripción, por entender que el delito pervive mientras los trabajadores se hallan sometidos a las condiciones ilegales, impuso al recurrente en amparo las citadas penas de dos meses de arresto mayor, accesoria, y multa con arresto sustitutorio, así como el pago de las costas en la proporción indicada.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demanda invoca la vulneración del derecho a la presunción de inocencia (art. 24.2 de la Constitución) y a la seguridad jurídica en relación con el principio de legalidad penal (art. 17.1 y 25 de la Constitución), interesando de este Tribunal Sentencia que declare: primero, estimar el recurso de amparo formulado, declarando que don César Fernández Vázquez tiene derecho constitucional a la presunción de inocencia en relación con la prueba indiciaria, que ha sido vulnerado por la Sentencia de la Audiencia Provincial de Orense núm. 37 de 11 de marzo, y tiene también derecho constitucional al respeto del principio de legalidad penal, en relación con la aplicación de la Ley penal y, concretamente, de la prescripción del delito, cuyo derecho también ha sido vulnerado por la referida Sentencia; segundo, anular la indicada Sentencia de 11 de marzo de 1987, y tercero, «retrotraer las actuaciones en las que recayó dicha resolución al momento inmediatamente anterior a ser dictada, para que se pronuncie otra nueva resolución, respetando los mencionados derechos constitucionales infringidos». </w:t>
      </w:r>
    </w:p>
    <w:p w:rsidR="0036070F" w:rsidRDefault="0036070F" w:rsidP="0036070F">
      <w:pPr>
        <w:pStyle w:val="TextoNormal"/>
      </w:pPr>
      <w:r>
        <w:t>Por medio de otrosí interesa, al amparo del art. 56.1 LOTC, la suspensión de la ejecución de la Sentencia recurrida, toda vez que en caso contrario se produciría un perjuicio que haría perder al amparo su finalidad, no suponiendo dicha suspensión perturbación grave de los intereses generales ni de los derechos fundamentales o libertades públicas de tercero.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13 de mayo de 1987, la Sección acordó tener por presentado el escrito de demanda de amparo con los documentos que se acompañan y por pesonado y parte, en nombre y representación de don César Fernández Vázquez, al Procurador don Carlos J. Navarro Gutiérrez, al tiempo que otorgó a dicho recurrente y al Ministerio Fiscal el plazo común de diez días para que formularan alegaciones sobre la posible concurrencia del motivo de inadmisión previsto en el art. 50.2 b) LOTC, por carecer la demanda 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5</w:t>
      </w:r>
      <w:r>
        <w:t>. En el escrito presentado por la representación del promovente del amparo, con fecha 28 de mayo de 1987, hizo las puntualizaciones que estimó convenientes sobre los antecedentes de hecho y sobre la vulneración de los derechos fundamentales invocados. En relación con la presunción de inocencia insistió en que no hubo prueba directa sino solamente indiciaria, y resumiendo la doctrina de este Tribunal puso de manifiesto que el Juzgado y la Audiencia llegaron a conclusiones diversas partiendo de unos mismos hechos o indicios; en cuanto a la legalidad penal, que la prescripción del delito pertenece, según la doctrina del Tribunal Supremo, al Derecho Penal y a la noción del delito, lo que permite que su consideración y análisis se haga desde la perspectiva del art. 25 de la Constitución. Finalmente, después de invocar el principio de interpretación más favorable al acceso a la jurisdicción constitucional, terminaba solicitando la admisión a trámite del recurso y la suspensión de la Sentencia de 11 de mayo de 1987 solicitada en la demanda.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6</w:t>
      </w:r>
      <w:r>
        <w:t>. El Ministerio Fiscal, al evacuar el trámite, por escrito presentado el 29 de mayo de 1987, interesó, de conformidad con el art. 86.1 LOTC, Auto que acordara la inadmisión de la demanda de amparo, ya que, según afirma, con la lectura de la Sentencia impugnada puede apreciarse la concurrencia de la carencia manifiesta de contenido justificativo para la sustanciación del proceso. De una parte, en su extensa y fundamentada resolución, la Audiencia expone ordenadamente los hechos que después califica de delito, aludiendo de manera expresa a las pruebas concretas que ha tenido en cuenta; de otra, en cuanto a la prescripción del delito, resultan también razonables las afirmaciones contenidas en la Sentencia, si se observa que el cierre de la Empresa objeto del proceso se produjo definitivamente el 31 de diciembre de 1985 y las diligencias judiciales son de 1986, por lo que la resolución no es arbitraria sino motivada y aplica un tipo penal a los hechos que estimó probados.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inadmisión a trámite del proceso de amparo promovido, que puede acordarse en el presente incidente, está en función de que, sobre la base única del escrito de demanda y los documentos que incorpora, pueda excluirse, sin género alguno de dudas, la vulneración de los derechos fundamentales que se invocan: Tanto el de presunción de inocencia (art. 24.2), como el principio de legalidad penal (art. 25 de la Constitución); pues en caso afirmativo habría de apreciarse, según constante doctrina de este Tribunal, la causa de inviabilidad prevista en el art. 50.2 b) LOTC, que ya se puso de manifiesto en nuestra anterior providencia de 13 del pasado mes de mayo.  Procede, en consecuencia, analizar por separado los indicados fundamentos de la pretensión de amparo.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Puesto que no se cuestiona, en relación con la presunción de inocencia, la existencia en el proceso judicial de prueba directa, mencionada expresamente por la propia Sentencia del Juzgado de Instrucción, respecto a una serie de hechos -como son: La sustitución de una Empresa individual por una Sociedad Anónima, la producción del despido de la plantilla de trabajadores y la imposibilidad de éstos de cobrar el importe de las indemnizaciones fijadas por Magistratura de Trabajo al no poderse embargar bienes por valor suficiente- sólo se trata de comprobar si la utilización de aquéllos de forma circunstancial e indiciaria, como ha hecho la Sentencia de la Audiencia Provincial recurrida, para integrar los elementos requeridos por el tipo penal apreciado y previsto por el 499 bis 2.° del C.P., constituye violación del citado derecho fundamental, según pretende la parte actora. En tal sentido, es de notar la validez de la prueba indiciaria para desvirtuar la presunción invocada, ya que,- como se dijo en Sentencia de 22 de diciembre de 1986 (R.A.  162/86), no siempre es posible en los juicios penales la utilización de prueba directa, bastando para ello que, además de partir, como en el presente caso, de hechos probados, la deducción se efectúe a través de un proceso razonado, y que si aquéllos permiten diversas conclusiones o interpretaciones del Tribunal también exprese las razones por las que elige la que estima probada (Sentencia 174/1985, de 17 de diciembre, R.A. 558/83). Circunstancias éstas, únicas que pueden comprobarse en vía de amparo para corroborar que la prueba es auténticamente de cargo, que efectivamente se aprecian en la Sentencia de la Audiencia, de cuya extensa argumentación debe destacarse el quinto de sus fundamentos jurídicos, que contiene una explicación lógica, que no puede, en modo alguno, tacharse de arbitraria, ya que no toma en consideración circunstancias que no deban serlo desde el punto de vista </w:t>
      </w:r>
      <w:r>
        <w:lastRenderedPageBreak/>
        <w:t>del criterio racional o humano.  Sin que, por otra parte, sea obstáculo el que la crisis empresarial pudiera ser explicada también con igual lógica por otros motivos, como lo hace la representación actora, pues ello es algo que corresponde más bien a la valoración de la prueba y como tal marginal al proceso de amparo en el que no cabe pretender una nueva convicción del Tribunal Constitucional sobre los hechos enjuiciados en el proceso penal, distinta de la del órgano judicial sentenciador.</w:t>
      </w:r>
    </w:p>
    <w:p w:rsidR="0036070F" w:rsidRDefault="0036070F" w:rsidP="0036070F">
      <w:pPr>
        <w:pStyle w:val="TextoNormal"/>
      </w:pPr>
    </w:p>
    <w:p w:rsidR="0036070F" w:rsidRDefault="0036070F" w:rsidP="0036070F">
      <w:pPr>
        <w:pStyle w:val="TextoNormal"/>
      </w:pPr>
      <w:r w:rsidRPr="0036070F">
        <w:rPr>
          <w:rStyle w:val="NumeroAFNegritaCaracter"/>
        </w:rPr>
        <w:t>3</w:t>
      </w:r>
      <w:r>
        <w:t>. La violación del derecho a la seguridad jurídica se entiende en la demanda referida a la legalidad penal. Por ello, aun cuando aquélla no esté incluida en el art. 17.1 de la Constitución, sino en el art. 9 de la Ley Fundamental, que está fuera del ámbito objetivo del recurso de amparo, debe examinarse no obstante, en un correcto planteamiento de la cuestión suscitada, si se puede atribuir a la Sentencia de la Audiencia que se impugna la lesión del derecho fundamental proclamado por el art. 25 de la Constitución, por haber estimado que concurren los requisitos del delito imputado por el Ministerio Fiscal o por haberse excluido su prescripción.</w:t>
      </w:r>
    </w:p>
    <w:p w:rsidR="0036070F" w:rsidRDefault="0036070F" w:rsidP="0036070F">
      <w:pPr>
        <w:pStyle w:val="TextoNormal"/>
      </w:pPr>
      <w:r>
        <w:t>Es reiterada la doctrina de este Tribunal (Autos de 3 de diciembre de 1986, R.A.  653/86 y 3 de junio de 1987, R.A. 653/86 y 187/87, entre otros muchos), en el sentido de que no dota de contenido constitucional a la demanda de amparo la atribución que en ella se haga a una Sentencia de haber procedido inadecuadamente al subsumir el hecho enjuiciado en un determinado tipo penal.  La apreciación de la concurrencia de los elementos de la figura delictiva pertenece a la calificación jurídica, y como tal está atribuida en exclusiva a la jurisdicción del orden penal, sin que su pronunciamiento pueda revisarse en sede constitucional. Sólo cuando se niega por la parte la existencia misma de la previsión legal, se argumenta que se ha realizado una aplicación retroactiva de la Ley penal o que se ha efectuado su extensión analógica in malam partem, adquiere sentido la sustanciación del amparo desde la perspectiva del mencionado art. 25 de la Constitución.</w:t>
      </w:r>
    </w:p>
    <w:p w:rsidR="0036070F" w:rsidRDefault="0036070F" w:rsidP="0036070F">
      <w:pPr>
        <w:pStyle w:val="TextoNormal"/>
      </w:pPr>
      <w:r>
        <w:t>Ninguna de estas hipótesis puede apreciarse en el presente caso por la cita que se hace de la Sentencia, en cuanto ésta alude a que las previsiones de protección jurídicolaboral de los trabajadores que otorga el art. 44 del Estatuto de los Trabajadores son exiguas, traduciéndose ello en unas exigencias de mayor protagonismo de la protección penal, pues con tal afirmación no se sanciona una conducta extendiéndose el tipo más allá de la previsión legal, sino que en el contexto íntegro de Sentencia no es más que un argumento empleado a mayor abundamiento del que puede prescindirse sin que por ello deje de estar reflejado el delito configurado por la Ley penal en la conducta que la Sentencia contempla. En definitiva, a través de todo su razonamiento, el comportamiento que la resolución judicial atribuye al recurrente en amparo se subsume en el supuesto de hecho abstractamente delimitado por la norma penal sin violentar lo que son las fronteras de su interpretación y las reglas de la hermenéutica.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En relación con la prescripción, ha de llegarse a idénticas conclusiones.  Aunque la prescripción sea una institución que pertenece al ámbito del Derecho Penal sustantivo y a través de la misma pudiera afectarse el derecho a la legalidad penal, para que su no apreciación pueda ser objeto de debate en el amparo constitucional es necesario que en la resolución judicial se aprecie una exigencia en sus requisitos que represente una abierta extralimitación de los arts. 113 y 114 del C.P., referida a la duración de los plazos o de su cómputo, o que suponga la aplicación retroactiva de una norma que estableciera otras mayores exigencias, pero no cuando se trata de la simple proyección de criterios interpretativos sobre dichos preceptos legales. Es éste el caso de la Sentencia que ahora se impugna, </w:t>
      </w:r>
      <w:r>
        <w:lastRenderedPageBreak/>
        <w:t>en la que se mantiene una especial posición sobre la naturaleza del delito enjuiciado, de la que sólo puede disentirse en términos de legalidad ordinaria, que repercute en la determinación del momento del inicio de la prescripción; ya que, como en los delitos permanentes, se considera que el que afecta a la libertad y seguridad en el trabajo, previsto en el art. 499 bis 2.° C.P., «pervive mientras los trabajadores se hallen sometidos a unas condiciones ilegales, a un estado maliciosamente provocado en orden a conseguir burlar derechos y expectativas legítimas de aquéllos».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todo lo expuesto, la Sección acuerda la inadmisión del recurso de amparo interpuesto por el Procurador don Carlos J. Navarro Gutiérrez, en nombre y representación de don César Fernández Vázquez, contra Sentencia de la Audiencia Provincia de</w:t>
      </w:r>
    </w:p>
    <w:p w:rsidR="0036070F" w:rsidRDefault="0036070F" w:rsidP="0036070F">
      <w:pPr>
        <w:pStyle w:val="TextoNormal"/>
      </w:pPr>
      <w:r>
        <w:t>Orense de 11 de marzo de 1987 (rollo de apelación núm.  211/86) y el archivo de estas actuaciones, sin que proceda adoptar resolución alguna sobre la suspensión interesada.</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7" w:name="AUTO_1987_905"/>
      <w:r>
        <w:lastRenderedPageBreak/>
        <w:t>AUTO 905/1987, de 15 de julio de 1987</w:t>
      </w:r>
    </w:p>
    <w:bookmarkEnd w:id="497"/>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ECLI:ES:TC:1987:905A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431/1987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498" w:name="AUTO_1987_906"/>
      <w:r>
        <w:lastRenderedPageBreak/>
        <w:t>AUTO 906/1987, de 15 de julio de 1987</w:t>
      </w:r>
    </w:p>
    <w:bookmarkEnd w:id="49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ECLI:ES:TC:1987:906A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haber lugar al desistimiento del actor en el recurso de amparo 435/1987, promovido en pleito civil.</w:t>
      </w:r>
    </w:p>
    <w:p w:rsidR="0036070F" w:rsidRDefault="0036070F" w:rsidP="0036070F">
      <w:pPr>
        <w:pStyle w:val="SntesisDescriptiva"/>
      </w:pPr>
    </w:p>
    <w:p w:rsidR="0036070F" w:rsidRDefault="0036070F" w:rsidP="0036070F">
      <w:pPr>
        <w:pStyle w:val="TtuloResolucin"/>
      </w:pPr>
      <w:r>
        <w:t>*Este auto no incorpora doctrina constitucional.</w:t>
      </w:r>
    </w:p>
    <w:p w:rsidR="0036070F" w:rsidRDefault="0036070F">
      <w:pPr>
        <w:rPr>
          <w:rFonts w:ascii="Times New Roman" w:eastAsia="Times New Roman" w:hAnsi="Times New Roman" w:cs="Times New Roman"/>
          <w:b/>
          <w:sz w:val="24"/>
          <w:szCs w:val="24"/>
          <w:lang w:eastAsia="es-ES"/>
        </w:rPr>
      </w:pPr>
      <w:r>
        <w:br w:type="page"/>
      </w:r>
    </w:p>
    <w:p w:rsidR="0036070F" w:rsidRDefault="0036070F" w:rsidP="0036070F">
      <w:pPr>
        <w:pStyle w:val="TtuloResolucin"/>
      </w:pPr>
      <w:bookmarkStart w:id="499" w:name="AUTO_1987_907"/>
      <w:r>
        <w:lastRenderedPageBreak/>
        <w:t>AUTO 907/1987, de 15 de julio de 1987</w:t>
      </w:r>
    </w:p>
    <w:bookmarkEnd w:id="49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ECLI:ES:TC:1987:907A</w:t>
      </w:r>
    </w:p>
    <w:p w:rsidR="0036070F" w:rsidRDefault="0036070F" w:rsidP="0036070F">
      <w:pPr>
        <w:pStyle w:val="SntesisDescriptiva"/>
      </w:pPr>
    </w:p>
    <w:p w:rsidR="0036070F" w:rsidRDefault="0036070F" w:rsidP="0036070F">
      <w:pPr>
        <w:pStyle w:val="SntesisDescriptiva"/>
      </w:pPr>
      <w:r>
        <w:t>Excms. Srs. don Francisco Tomás y Valiente,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461/1987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8 de abril de 1987 tuvo entrada en este Tribunal un escrito de don Luciano Rosch Nadal, Procurador de los Tribunales, en nombre y representación de don Fernando Pérez Serrera, por el que interpone recurso de amparo contra la resolución dictada por el Alcalde de Sevilla que revocaba la concesión de dos licencias referidas al mismo local para la instalación de café-bar y bar-cafetería con instalación musical. Resolución que fue impugnada por el procedimiento previsto en la Ley 62/1978, de 26 de diciembre, y parcialmente anulada por la Audiencia Territorial de Sevilla en Sentencia de 31 de julio de 1986, que recurrida por ambas partes, fue revocada por Sentencia de la Sala Quinta del Tribunal Supremo de 2 de marzo de 1987, que declaró la validez de la resolución municipal. </w:t>
      </w:r>
    </w:p>
    <w:p w:rsidR="0036070F" w:rsidRDefault="0036070F" w:rsidP="0036070F">
      <w:pPr>
        <w:pStyle w:val="TextoNormal"/>
      </w:pPr>
      <w:r>
        <w:t>El recurso de amparo se interpone frente a la resolución del Alcalde de Sevilla impugnada ante los Tribunales y frente a la mencionada Sentencia del Tribunal Supremo, por presunta violación de los arts. 24.2 y 25.1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recurso se fundamenta en los siguientes hechos y alegaciones: a) El demandante de amparo obtuvo sendas licencias de apertura de café-bar con proyecto de instalación musical para un mismo local de la ciudad de Sevilla por resoluciones municipales de 11 de mayo de 1984 y 2 de marzo de 1985. La segunda de las licencias quedaba condicionada a que la instalación se efectuase de acuerdo con el proyecto técnico aprobado y a una inspección que así lo comprobase antes de que pudiera entrar en funcionamiento. </w:t>
      </w:r>
    </w:p>
    <w:p w:rsidR="0036070F" w:rsidRDefault="0036070F" w:rsidP="0036070F">
      <w:pPr>
        <w:pStyle w:val="TextoNormal"/>
      </w:pPr>
      <w:r>
        <w:t xml:space="preserve">Girada una inspección los días 19 de abril y 6 de mayo de 1985, se comprobaron anomalías en el local, así como que se encontraba ya en funcionamiento un equipo de música no conforme al proyecto aprobado. Como consecuencia de lo anterior se le requirió al ahora recurrente que subsanara tales deficiencias y que retirase el equipo de música, advirtiéndole de las posibles sanciones en caso contrario. El 4 de junio de 1985 compareció el interesado afirmando haber efectuado las subsanaciones requeridas, pero una inspección posterior puso de manifiesto que subsistía el incumplimiento de las condiciones de la licencia. Se le reiteró entonces el anterior requerimiento de subsanación el 15 de noviembre de 1985 y, girada una nueva inspección el 20 de febrero de 1986, en la que se comprobó que subsistían las irregularidades observadas, el Alcalde revocó la concesión de ambas licencias y decretó la clausura del local por resolución de 5 de marzo de 1986. </w:t>
      </w:r>
    </w:p>
    <w:p w:rsidR="0036070F" w:rsidRDefault="0036070F" w:rsidP="0036070F">
      <w:pPr>
        <w:pStyle w:val="TextoNormal"/>
      </w:pPr>
      <w:r>
        <w:lastRenderedPageBreak/>
        <w:t xml:space="preserve">b) Don Fernando Pérez Serrera interpuso recurso contencioso-administrativo por la vía prevista en la Ley 62/1978, de 26 de diciembre, alegando que la resolución municipal vulneraba los derechos reconocidos en los arts. 24 y 25.1 de la Constitución, al haberle sancionado sin ser oído por acciones y omisiones que no constituían delito, falta o infracción administrativa en el momento de producirse. La Sala de lo Contencioso-Administrativo de la Audiencia Territorial de Sevilla dictó Sentencia de 31 de julio de 1986 por la que anulaba la revocación de la licencia de 11 de mayo de 1984 y la clausura del local, por constituir una sanción impuesta sin audiencia previa del interesado, vulnerándose así el art. 24 C.E. Se mantenía, sin embargo, la clausura y precintado de las instalaciones y actividades musicales por no existir todavía acuerdo municipal que autorizase su funcionamiento. </w:t>
      </w:r>
    </w:p>
    <w:p w:rsidR="0036070F" w:rsidRDefault="0036070F" w:rsidP="0036070F">
      <w:pPr>
        <w:pStyle w:val="TextoNormal"/>
      </w:pPr>
      <w:r>
        <w:t>c) Contra la anterior resolución interpusieron ambas partes recurso de apelación ante el Tribunal Supremo, cuya Sala Quinta resolvió revocando la Sentencia apelada y declarando que la resolución del Alcalde de Sevilla no había vulnerado derecho constitucional alguno del actor, pues no se trataba de una medida sancionatoria, sino de una actuación encaminada a velar por el cumplimiento de la regulación sobre funcionamiento de locales abiertos al público. Y que no se le había privado de sus derechos de defensa, ya que se le habían notificado los resultados de las inspecciones realizadas y había sido requerido para subsanar las deficiencias observadas.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recurrente estima que la resolución que combate constituye una auténtica sanción, según se deduce del texto de la propia resolución y del análisis la legalidad aplicable, que es principalmente el Reglamento de Actividades Molestas, Insalubres, Nocivas y Peligrosas, y así ha sido interpretado por la jurisprudencia y la doctrina que menciona. En consecuencia, y conforme a la doctrina de este Tribunal establecida por la STC 18/1981, de 8 de junio, de que las garantías previstas en el art. 24.2 C.E. son aplicables al procedimiento administrativo sancionador, la resolución del Alcalde de Sevilla y la Sentencia del Tribunal Supremo que establece su validez vulneran su derecho constitucional a no ser sancionado sin ser oído y sin haber podido defenderse. </w:t>
      </w:r>
    </w:p>
    <w:p w:rsidR="0036070F" w:rsidRDefault="0036070F" w:rsidP="0036070F">
      <w:pPr>
        <w:pStyle w:val="TextoNormal"/>
      </w:pPr>
      <w:r>
        <w:t>Asimismo, en el texto de la demanda reitera la alegación de vulneración del art. 25.1 C.E., no acogida en este caso por la Audiencia Territorial de Sevilla. Tal vulneración se habría producido porque, a su entender, el Reglamento sobre Actividades Molestas, Insalubres, Nocivas y Peligrosas sólo autoriza en su art. 40 a revocar una licencia como medida extrema y última, tras la previa imposición de tres multas consecutivas. Por lo tanto, la sanción directa de revocación de la licencia que se le impuso carecería de base legal, infringiendo así el art. 25.1 C.E. El actor solicita que se declare la nulidad de la resolución administrativa directamente inpugnada, así como la de la Sentencia del Tribunal Supremo de 2 de marzo de 1987, dejando subsistentes los pronunciamientos de la Sentencia de la Audiencia Territorial de Sevilla de 31 de julio de 1986 o, en su caso, que el Tribunal Constitucional adopte cualquier medida que estime conveniente para preservarle en sus derechos fundamentales vulnerados. Por otrosí solicita la suspensión del cumplimiento de la Sentencia de la Sala Quinta del Tribunal Supremo de 2 de marzo de 1987, también impugnada en el presente recurso de amparo, puesto que las enormes pérdidas económicas y de clientela que le originaría un cierre prolongado harían perder al amparo su finalidad.</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20 de mayo de 1987 se puso de manifiesto al recurrente y al Ministerio Fiscal la posible concurrencia de la causa de inadmisibilidad que prevé el art. 50.2 b) LOTC, por cuanto la demanda pudiera carecer manifiestamente de contenido que justifique una decisión del Tribunal Constitucional. Se les otorgó asimismo un plazo común de </w:t>
      </w:r>
      <w:r>
        <w:lastRenderedPageBreak/>
        <w:t xml:space="preserve">diez días para que formulasen las alegaciones que estimaren pertinentes. Dentro del mencionado plazo, don Luciano Rosch Nadal, en nombre del recurrente, presentó el correspondiente escrito de alegaciones en el que sostiene que, habiendo recaído en el proceso previo dos resoluciones contradictorias, estimatoria la de instancia que apreció la violación del derecho fundamental del actor a no ser sancionado sin ser oído y sin poder alegar los medios de prueba pertinentes para su defensa y desestimatoria la del Tribunal Supremo que revocó la anterior, es manifiesto que el Tribunal Constitucional debe decidir cuál de ambas resoluciones sostuvo la tesis correcta, lo que debe resolverse por Sentencia. Tanto más cuanto que la Sentencia de instancia otorgó la tutela al recurrente en aplicación de la STC 18/1981, de 8 de junio, y otras muchas del Tribunal Supremo. </w:t>
      </w:r>
    </w:p>
    <w:p w:rsidR="0036070F" w:rsidRDefault="0036070F" w:rsidP="0036070F">
      <w:pPr>
        <w:pStyle w:val="TextoNormal"/>
      </w:pPr>
      <w:r>
        <w:t>El Fiscal, ante el Tribunal Constitucional, en su escrito de alegaciones, afirma que si el Tribunal Supremo llega a la conclusión razonada de que la revocación de las licencias no constituye una sanción, la cuestión deviene de mera legalidad, por lo que no procede revisar el criterio del Tribunal Supremo. La no audiencia del interesado habría constituido una irregularidad administrativa que carece de relevancia constitucional, en atención a lo cual interesa la inadmisión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recurrente aduce que la resolución administrativa que revocó las licencias que le habían sido concedidas ocasionó dos diferentes vulneraciones de los arts. 24 y 25.1 del Texto constitucional.  En lo que respecta a la supuesta vulneración del principio de legalidad sancionatoria de la administración, reconocido en el art. 25.1 C.E., la alegación no puede ser más infundada, puesto que la sanción que se le impuso no tiene apoyatura en el art. 40 del Reglamento de Actividades Molestas, Insalubres, Nocivas y Peligrosas, como dice creer el recurrente, sino en el art. 38 de dicho Reglamento, como explícitamente se indica en el texto de la resolución municipal. Previendo dicho artículo la sanción directa de revocación de la licencia para el supuesto a que hace referencia, es claro que la alegación carece, prima facie, de cualquier relevancia constitucional e incluso legal.</w:t>
      </w:r>
    </w:p>
    <w:p w:rsidR="0036070F" w:rsidRDefault="0036070F" w:rsidP="0036070F">
      <w:pPr>
        <w:pStyle w:val="TextoNormal"/>
      </w:pPr>
    </w:p>
    <w:p w:rsidR="0036070F" w:rsidRDefault="0036070F" w:rsidP="0036070F">
      <w:pPr>
        <w:pStyle w:val="TextoNormal"/>
      </w:pPr>
      <w:r w:rsidRPr="0036070F">
        <w:rPr>
          <w:rStyle w:val="NumeroAFNegritaCaracter"/>
        </w:rPr>
        <w:t>2</w:t>
      </w:r>
      <w:r>
        <w:t>. En cuanto a la alegación de vulneración del art. 24.2 de la Constitución por Omisión de las garantías procedimentales prescritas por dicho artículo constitucional, hay que recordar que, tal como ya indicó este Tribunal en su STC 18/1981, de 8 de junio, las garantías procesales previstas en el art. 24.2 de la Constitución, sin duda concebidas primordialmente para el proceso penal, son aplicables, sin embargo, con ciertos matices, al procedimiento administrativo sancionador.</w:t>
      </w:r>
    </w:p>
    <w:p w:rsidR="0036070F" w:rsidRDefault="0036070F" w:rsidP="0036070F">
      <w:pPr>
        <w:pStyle w:val="TextoNormal"/>
      </w:pPr>
      <w:r>
        <w:t>A este respecto el art. 38 del Reglamento citado, al amparo del cual se impone la revocación-sanción de las licencias, prevé en su texto la necesaria audiencia del interesado como requisito necesario para adoptar cualquiera de las sanciones previstas en él.  Es indudable que dicho trámite resulta en principio acorde con la exigencia del art. 24.2 de la Constitución, que exige que el acusado conozca las acusaciones que pesan sobre él objeto de que pueda emplear los medios de defensa que considere necesarios y evitar así que pueda originarse su indefensión. En el caso que nos ocupa el recurrente alega que se omitió dicho trámite, y de hecho así se deduce del texto de la propia resolución sancionatoria y de los hechos descritos por ambas Sentencias recaídas en el procedimiento judicial.</w:t>
      </w:r>
    </w:p>
    <w:p w:rsidR="0036070F" w:rsidRDefault="0036070F" w:rsidP="0036070F">
      <w:pPr>
        <w:pStyle w:val="TextoNormal"/>
      </w:pPr>
      <w:r>
        <w:t>Ahora bien, de lo anterior no se deriva que la infracción de los trámites legales que plasman tales garantías constituya necesariamente una infracción de relevancia constitu</w:t>
      </w:r>
      <w:r>
        <w:lastRenderedPageBreak/>
        <w:t>cional, sino que habrá que constatar en cada caso las circunstancias que concurren, al objeto de comprobar si el afectado ha resultado efectivamente perjudicado en su derecho constitucional a utilizar los medios de prueba pertinentes para su defensa o si se le ha causado una indefensión real, pues sólo en tales supuestos podría hablarse de violación de las garantías constitucionales previstas en el art. 24 C.E.  Dicha comprobación es tanto más necesaria en este caso al tratarse de un procedimiento administrativo sancionatorio, al que no se pueden trasladar mecánicamente las garantías previstas en el referido precepto de la Constitución.</w:t>
      </w:r>
    </w:p>
    <w:p w:rsidR="0036070F" w:rsidRDefault="0036070F" w:rsidP="0036070F">
      <w:pPr>
        <w:pStyle w:val="TextoNormal"/>
      </w:pPr>
      <w:r>
        <w:t>En el supuesto presente, como razona el Tribunal Supremo en su Sentencia y como el propio recurrente reconoce, se le advirtió en reiteradas ocasiones de las posibles sanciones que se le podrían imponer de no subsanar las deficiencias denunciadas. El solicitante de amparo era en consecuencia consciente de las sanciones a que se arriesgaba con su actitud y pudo además efectuar las alegaciones que estimó convenientes, como efectivamente hizo cuando declaró, sin que fuera cierto, que había subsanado las deficiencias denunciadas.  Y pudo sobre todo poner remedio al incumplimiento de las condiciones de las licencias que determinó la imposición de la sanción.</w:t>
      </w:r>
    </w:p>
    <w:p w:rsidR="0036070F" w:rsidRDefault="0036070F" w:rsidP="0036070F">
      <w:pPr>
        <w:pStyle w:val="TextoNormal"/>
      </w:pPr>
      <w:r>
        <w:t>En consecuencia no puede alegar el solicitante de amparo, una vez que el Ayuntamiento adoptó la resolución que se impugna en este recurso, que no contó con la posibilidad de rebatir los resultados de las inspecciones municipales efectuadas en su local o de subsanar las deficiencias tal y como fue instado por el Ayuntamiento. Si tras la tercera visita de inspección y al constatarse que el actor no había subsanado los defectos observados en las instalaciones de su local, se le sancionó con la revocación de las licencias, pese a la irregularidad procedimental de no habérsele otorgado audiencia previa en este momento, no puede aducir que se ha vulnerado su derecho constitucional a emplear los medios de prueba pertinentes para su defensa o que se le haya causado indefensión. Antes al contrario, la sanción se le impuso como consecuencia directa de su actitud poco diligente si no claramente desobediente a acatar los requerimientos municipales, lo que le impide alegar con un mínimo de verosimilitud que resultase indefenso frente a la sanción municipal, sobre cuya posibilidad fue reiteradamente advertido.</w:t>
      </w:r>
    </w:p>
    <w:p w:rsidR="0036070F" w:rsidRDefault="0036070F" w:rsidP="0036070F">
      <w:pPr>
        <w:pStyle w:val="TextoNormal"/>
      </w:pPr>
      <w:r>
        <w:t>La mencionada irregularidad legal en la sustanciación del expediente sancionador, cuya reparación pudo intentarse en un procedimiento ordinario, no ha adquirido en este supuesto, y como se deduce de todo lo anterior, relevancia constitucional, lo que conduce necesariamente a la inadmisión del presente recurso de amparo en aplicación de lo previsto en el art. 50.2 b) de la Ley Orgánica del Tribunal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lo expuesto, la Sección acuerda la inadmisión del recurso de amparo interpuesto por don Fernando Pérez Serrera.</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0" w:name="AUTO_1987_908"/>
      <w:r>
        <w:lastRenderedPageBreak/>
        <w:t>AUTO 908/1987, de 15 de julio de 1987</w:t>
      </w:r>
    </w:p>
    <w:bookmarkEnd w:id="50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ECLI:ES:TC:1987:908A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466/1987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1" w:name="AUTO_1987_909"/>
      <w:r>
        <w:lastRenderedPageBreak/>
        <w:t>AUTO 909/1987, de 15 de julio de 1987</w:t>
      </w:r>
    </w:p>
    <w:bookmarkEnd w:id="501"/>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ECLI:ES:TC:1987:909A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470/1987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2" w:name="AUTO_1987_910"/>
      <w:r>
        <w:lastRenderedPageBreak/>
        <w:t>AUTO 910/1987, de 15 de julio de 1987</w:t>
      </w:r>
    </w:p>
    <w:bookmarkEnd w:id="502"/>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ECLI:ES:TC:1987:910A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484/1987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Federico José Olivares Santiago, en nombre y representación de don Francisco Guerrero de la Cruz, doña Angeles Cubillo de Pablo, doña María Concepción Cubillo de Pablo, doña Aurora Esteban Hernández, doña Lili Toebe Apek, doña Lidia Ventosa Hernández, doña Encarnación Martín Morales, doña María Esther Sánchez Navarro, doña Montserrat Garrigo Escardo, doña Montserrat Martí Pujol, doña Brígida Martínez González, doña Magdalena Chércoles Munne, doña Rosario Pérez García, doña Joaquina Hortelano Carbo, doña Antonia Expósito Roma, doña Josefa Pérez Estévez, doña María Asunción Masa de la Fuente, doña Manuela Alvarez González, doña María Concepción Calvo Larraz, don Juan Pérez Ayala, doña Emilia Carbonell Calvet, doña María Carmen Valenzuela Soler, don Cristóbal Avilés Vallejo y doña María Jesús Riera Martínez presentó el 13 de abril de 1987 en el Registro General de este Tribunal escrito por el que interpone recurso de amparo contra Auto de la Sala Primera del Tribunal Central de Trabajo (TCT) de 26 de diciembre de 1986, que declaró improcedente recurso de suplicación interpuesto contra Sentencia de la Magistratura de Trabajo núm. 12 de Barcelona.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síntesis, en los siguientes hechos: a) Los demandantes de amparo prestan servicios para el Hospital Residencia San Camilo, contra el que formularon en marzo de 1982 demanda judicial en la que solicitaban que se reconociera su derecho a percibir plus de nocturnidad y que se condenara a la empresa a abonarles las cantidades que precisaban, en concepto de tal plus, del periodo 17 de febrero de 1981 a 16 de febrero de 1982, con más las cantidades que se devengaran por el mismo concepto desde el 17 de febrero de 1982 hasta el día de conciliación y juicio. </w:t>
      </w:r>
    </w:p>
    <w:p w:rsidR="0036070F" w:rsidRDefault="0036070F" w:rsidP="0036070F">
      <w:pPr>
        <w:pStyle w:val="TextoNormal"/>
      </w:pPr>
      <w:r>
        <w:t xml:space="preserve">b) La demanda judicial, fue desestimada por Sentencia de 22 de marzo de 1984 de la Magistratura de Trabajo núm. 12 de Barcelona, tras celebrarse el acto de juicio el 16 de febrero de 1984 y en aquélla se advertía a las partes que contra la misma podían interponer recurso de suplicación. </w:t>
      </w:r>
    </w:p>
    <w:p w:rsidR="0036070F" w:rsidRDefault="0036070F" w:rsidP="0036070F">
      <w:pPr>
        <w:pStyle w:val="TextoNormal"/>
      </w:pPr>
      <w:r>
        <w:t xml:space="preserve">c) La parte demandante interpuso recurso de suplicación, siendo admitido y tramitado por la Magistratura de Instancia, elevándolo al Tribunal Central de Trabajo, que por Auto de 26 de diciembre de 1986, notificado el 24 de marzo de 1987, declaró improcedente el recurso de suplicación interpuesto por razón de la cuantía litigiosa. </w:t>
      </w:r>
    </w:p>
    <w:p w:rsidR="0036070F" w:rsidRDefault="0036070F" w:rsidP="0036070F">
      <w:pPr>
        <w:pStyle w:val="TextoNormal"/>
      </w:pPr>
      <w:r>
        <w:lastRenderedPageBreak/>
        <w:t xml:space="preserve">En el Auto referido, contra el que no se interpuso recurso alguno por los demandantes de amparo, el Tribunal Central de Trabajo razonaba que la cantidad líquida reclamada por cada uno de los actores era inferior al tope mínimo de 200.000 pesetas establecido en el art. 153 de la L.P.L. para acceder a la suplicación, sin que se hubiese alegado ni probado, no siendo tampoco hecho notorio, que la cuestión debatida afectase a todo o a un gran número de trabajadores, no hallándose comprendido tampoco el caso en ninguno de los restantes apartados del art. 153 citado, todo lo cual obligaba a declarar la improcedencia del recurso formulado. </w:t>
      </w:r>
    </w:p>
    <w:p w:rsidR="0036070F" w:rsidRDefault="0036070F" w:rsidP="0036070F">
      <w:pPr>
        <w:pStyle w:val="TextoNormal"/>
      </w:pPr>
      <w:r>
        <w:t xml:space="preserve">d) Entienden los recurrentes que el Auto impugnado supone una vulneración del derecho fundamental reconocido en el art. 24.1 de la C.E., al inadmitir el recurso de suplicación con una interpretación literal, mecánica y rígidamente formalista de los artículos 76.3 y 153.1 de la Ley Procesal Laboral, olvidando la doctrina de este Tribunal de que debe repudiarse todo formalismo enervante y las interpretaciones o aplicaciones de reglas disciplinatorias de proceso que supongan impedimentos definitvos para el conocimiento del recurso, si son contrarias al espíritu y finalidad de la norma procesal, debiendo efectuarse toda interpretación en el sentido más favorable a la efectividad del derecho constitucional referido. </w:t>
      </w:r>
    </w:p>
    <w:p w:rsidR="0036070F" w:rsidRDefault="0036070F" w:rsidP="0036070F">
      <w:pPr>
        <w:pStyle w:val="TextoNormal"/>
      </w:pPr>
      <w:r>
        <w:t>En el presente caso el Tribunal Central de Trabajo no tuvo en cuenta que la demanda afectaba a todos los trabajadores que trabajan de noche en el Hospital, que la demanda se planteó como de reconocimiento de derecho al percibo del plus de nocturnidad, de concederse el cual su cuantificación desde febrero de 1981 hasta la fecha de juicio superaría la cuantía de 200.000 pesetas, que es el tope establecido por Real Decreto de 15 de junio de 1983, estando vigente en la fecha de interposición de la demanda el de 100.000 pesetas; junto a todo ello, debe tenerse en cuenta que el suplico de la demanda especificaba que se reclamaba no sólo la cantidad de 17 de febrero de 1981 a 16 de febrero de 1982, sino también la del período posterior hasta la fecha del juicio.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Por providencia de 3 de junio de 1987, la Sección Primera de este Tribunal acordó poner de manifiesto posible existencia de las siguientes causas de inadmisión: 1.ª La regulada por el art. 50.1 b), en relación al 44.1 a) de la Ley Orgánica del Tribunal Constitucional, por falta de agotamiento de los recursos utilizables dentro de la vía judicial; 2.ª La del art. 50.1 b), en relación al 44.1 c) por no parecer que se haya invocado en el previo proceso judicial el derecho constitucional que se dice vulnerado; 3.ª La del art. 50.2 b), por cuanto la demanda pudiera carecer de contenido que justifique una decisión de este Tribunal. </w:t>
      </w:r>
    </w:p>
    <w:p w:rsidR="0036070F" w:rsidRDefault="0036070F" w:rsidP="0036070F">
      <w:pPr>
        <w:pStyle w:val="TextoNormal"/>
      </w:pPr>
      <w:r>
        <w:t xml:space="preserve">Por ello se concedió a la parte recurrente y al Ministerio Fiscal un plazo de diez días para alegaciones. </w:t>
      </w:r>
    </w:p>
    <w:p w:rsidR="0036070F" w:rsidRDefault="0036070F" w:rsidP="0036070F">
      <w:pPr>
        <w:pStyle w:val="TextoNormal"/>
      </w:pPr>
      <w:r>
        <w:t xml:space="preserve">Los recurrentes en amparo, en sus alegaciones, indicaban que en la jurisdicción laboral no existe recurso útil para la revisión del Auto del Tribunal Central de Trabajo que declara improcedente, por razón de la cuantía, el de suplicación, por lo que no existía recurso utilizable contra el Auto impugnado ni oportunidad procesal para la invocación del derecho fundamental vulnerado. En lo referente al contenido de su demanda de amparo, reiteraban los argumentos de su escrito inicial. </w:t>
      </w:r>
    </w:p>
    <w:p w:rsidR="0036070F" w:rsidRDefault="0036070F" w:rsidP="0036070F">
      <w:pPr>
        <w:pStyle w:val="TextoNormal"/>
      </w:pPr>
      <w:r>
        <w:t xml:space="preserve">El Fiscal ante el Tribunal Constitucional interesó, en su escrito de alegaciones, la inadmisión de la demanda de amparo por no haberse utilizado en el presente caso el recurso de súplica, que, como ha reconocido reiteradamente el Tribunal Constitucional, cabe interponer contra Autos como el impugnado, por no haberse invocado en la vía judicial el derecho fundamental que ahora se alega y, finalmente, en lo referente al fondo del asunto, por </w:t>
      </w:r>
      <w:r>
        <w:lastRenderedPageBreak/>
        <w:t>reflejar una discrepancia de los recurrentes con respecto al criterio judicial que, en principio, carece de dimensión constitucional, al consistir en la mera aplicación de la legalidad vigente.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Examinado, en primer lugar, los motivos de inadmisión de índole formal en su día advertidos, debe ratificarse la apreciación de que concurre la causa del art. 50.1 b), en relación con el art.  44.1 a), ambos de la LOTC. Los recurrentes en amparo afirman que el Auto impugnado, por el que el Tribunal Central de Trabajo declaraba improcedente el recurso de suplicación, no era susceptible de recurso alguno en la vía judicial y, por tal razón, entienden agotados los recursos utilizables antes de formular la demanda de amparo.</w:t>
      </w:r>
    </w:p>
    <w:p w:rsidR="0036070F" w:rsidRDefault="0036070F" w:rsidP="0036070F">
      <w:pPr>
        <w:pStyle w:val="TextoNormal"/>
      </w:pPr>
      <w:r>
        <w:t>Sin embargo, la doctrina y la jurisprudencia laboral, según ha afirmado en diversas Ocasiones este Tribunal -y así recientemente lo ha indicado en la STC 50/1987, de 23 de abril- han sostenido reiteradamente que contra las providencias y Autos del Tribunal Central de Trabajo cabe interponer recurso de súplica ante el mismo Tribunal, en aplicación supletoria de los arts. 402 y siguientes de la Ley de Enjuiciamiento Civil, por lo que puede entenderse con naturalidad procedente este recurso en casos como el presente.  Debe, por ello, considerarse existente el defecto enjuiciado ante la falta de formulación del recurso de súplica contra el Auto impugnado por los recurrentes en amparo, quienes, además, en tal recurso, hubieran podido invocar el derecho constitucional que dicen vulnerado, invocación no realizada en ninguna otra forma tampoco, lo que hace igualmente concurrente la causa de inadmisión del art. 50.1 b), en relación con el art. 44.1 c), ambos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Por otro lado, la cuestión de fondo planteada carece de relevancia constitucional, en el sentido y con los efectos del art. 50.2 b) de la LOTC.</w:t>
      </w:r>
    </w:p>
    <w:p w:rsidR="0036070F" w:rsidRDefault="0036070F" w:rsidP="0036070F">
      <w:pPr>
        <w:pStyle w:val="TextoNormal"/>
      </w:pPr>
      <w:r>
        <w:t>La interpretación y aplicación que el Tribunal Central de Trabajo ha verificado de las reglas legales disciplinadoras del acceso a la suplicación es razonada y cuenta con fundamentos de hecho y jurídicos, pues el art. 153 de la L.P.L., válidamente -al no ser exigencia del art. 24.1 de la C.E. la doble instancia en el proceso laboral en todo caso-, limita la posibilidad de recurso al supuesto de que la cuantía litigiosa no sea inferior a 200.000 pesetas, y el art. 178 de tal Ley señala que, en los casos de reclamación de cantidad, la cuantía litigiosa vendrá determinada por la solicitada en conclusiones, atendiendo a la reclamación cuantitativa mayor por ser varios los demandantes (párrafos 1.° y 3.° de la regla 2.ª del art. 178 citado). En el caso enjuiciado, el Tribunal Central de Trabajo ha constatado que la mayor reclamación no excedía de la cuantía litigiosa señalada como tope, según las previsiones legales citadas, lo que constituye una razonable aplicación de causa legal de inadmisión del recurso.  Frente a ello, no es aceptable la argumentación de los recurrentes que, a efectos de fijar la cuantía, pretenden que se atienda a lo que en su demanda reclamaban, no a lo que en conclusiones solicitaron, sobre lo que, por otro lado, no hacen precisión alguna.</w:t>
      </w:r>
    </w:p>
    <w:p w:rsidR="0036070F" w:rsidRDefault="0036070F" w:rsidP="0036070F">
      <w:pPr>
        <w:pStyle w:val="TextoNormal"/>
      </w:pPr>
      <w:r>
        <w:t xml:space="preserve">Tampoco es irrazonable la tesis que viene a seguir la resolución impugnada de que si se insta el reconocimiento de un derecho y la condena al pago de cantidad por tal derecho, prime este último sentido de la pretensión formulada a efectos de determinar la cuantía litigiosa y en ello se atienda al importe líquido de la reclamación, dado que, aunque pudiera apreciarse algún sentido declarativo a la acción formulada en tales casos, materialmente </w:t>
      </w:r>
      <w:r>
        <w:lastRenderedPageBreak/>
        <w:t>tal acción y la Sentencia estimatoria que pudiera recaer son, en esencia y propiamente, de condena a una obligación de dar, esto es, lo que la L.P.L.  llama reclamación de cantidad en el supuesto de hecho de la regla 2.ª del art. 178 citado.</w:t>
      </w:r>
    </w:p>
    <w:p w:rsidR="0036070F" w:rsidRDefault="0036070F" w:rsidP="0036070F">
      <w:pPr>
        <w:pStyle w:val="TextoNormal"/>
      </w:pPr>
      <w:r>
        <w:t>Podrían ser las apreciaciones distintas si efectivamente se acreditase que en el trámite de conclusiones del acto de juicio la cantidad solicitada era superior a 200.000 pesetas, más ello no consta en forma alguna y, como se dijo, tampoco se alega por los ahora recurrentes.  Por último, aunque se imputa al Auto impugnado haber desconocido que la cuestión litigiosa era susceptible de recurso por su repercusión múltiple (art. 153. 1.ª de L.P.L.), carece ello de fundamento dado que el Tribunal Central de Trabajo expresamente razona que dicho extremo no se alegó ni probó ni es notorio, incumpliendo la parte la carga impuesta al efecto por el art. 76.3 de L.P.L. y faltando prueba de la concurrencia de tal supuesto excepcional, en lo cual resuelve el Tribunal Central de Trabajo acomodándose y citando la doctrina de este Tribunal Constitucional al respecto.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3" w:name="AUTO_1987_911"/>
      <w:r>
        <w:lastRenderedPageBreak/>
        <w:t>AUTO 911/1987, de 15 de julio de 1987</w:t>
      </w:r>
    </w:p>
    <w:bookmarkEnd w:id="503"/>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ECLI:ES:TC:1987:911A</w:t>
      </w:r>
    </w:p>
    <w:p w:rsidR="0036070F" w:rsidRDefault="0036070F" w:rsidP="0036070F">
      <w:pPr>
        <w:pStyle w:val="SntesisDescriptiva"/>
      </w:pPr>
    </w:p>
    <w:p w:rsidR="0036070F" w:rsidRDefault="0036070F" w:rsidP="0036070F">
      <w:pPr>
        <w:pStyle w:val="SntesisDescriptiva"/>
      </w:pPr>
      <w:r>
        <w:t>Excms. Srs. don Francisco Tomás y Valiente, don Francisco Rubio Llorente, don Luis Díez-Picazo y Ponce de León,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Acordando la suspensión condicionada de la ejecución del acto que origina el recurso de amparo 492/1987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4" w:name="AUTO_1987_912"/>
      <w:r>
        <w:lastRenderedPageBreak/>
        <w:t>AUTO 912/1987, de 15 de julio de 1987</w:t>
      </w:r>
    </w:p>
    <w:bookmarkEnd w:id="504"/>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ECLI:ES:TC:1987:912A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494/1987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5" w:name="AUTO_1987_913"/>
      <w:r>
        <w:lastRenderedPageBreak/>
        <w:t>AUTO 913/1987, de 15 de julio de 1987</w:t>
      </w:r>
    </w:p>
    <w:bookmarkEnd w:id="50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ECLI:ES:TC:1987:913A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93/1987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6" w:name="AUTO_1987_914"/>
      <w:r>
        <w:lastRenderedPageBreak/>
        <w:t>AUTO 914/1987, de 15 de julio de 1987</w:t>
      </w:r>
    </w:p>
    <w:bookmarkEnd w:id="506"/>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ECLI:ES:TC:1987:914A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509/1987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Alejandro González Salinas, en nombre de la Confederación Española de Fabricantes de Piensos Compuestos, interpone recurso de amparo, mediante escrito que tuvo su entrada el 15 de abril de 1987, contra Sentencia de la Sala Tercera del Tribunal Supremo de 27 de febrero de 1987 por la que se declara no haber lugar al incidente de nulidad de actuaciones promovido contra la dictada por dicha Sala el 3 de marzo de 1986.</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los que se funda la demanda son, por lo que aquí interesa, los siguientes: a) En el recurso contencioso-administrativo núm. 306.989, promovido por la Confederación Española de Fabricantes de Piensos Compuestos contra determinados preceptos del Real Decreto de 23 de mayo de 1983 sobre el I.T.E., fue dictada providencia de la Sala Tercera del Tribunal Supremo de 11 de diciembre de 1985, notificada el 13 de dicho mes, señalando el 19 de febrero de 1986 para la votación y fallo de tal recurso. </w:t>
      </w:r>
    </w:p>
    <w:p w:rsidR="0036070F" w:rsidRDefault="0036070F" w:rsidP="0036070F">
      <w:pPr>
        <w:pStyle w:val="TextoNormal"/>
      </w:pPr>
      <w:r>
        <w:t xml:space="preserve">b) La representación procesal de la Confederación formuló escrito de desistimiento de tal recurso, con fecha de 31 de enero de 1986, presentado el 4 de febrero. En dicho escrito se dio por error como referencia del recurso un número -el 306.986- correspondiente a otro recurso distinto, también interpuesto por el mismo Procurador señor Granados, pero en representación de otra Entidad, mientras que las demás referencias identificadoras del procedimiento y de las partes fueron correctas. </w:t>
      </w:r>
    </w:p>
    <w:p w:rsidR="0036070F" w:rsidRDefault="0036070F" w:rsidP="0036070F">
      <w:pPr>
        <w:pStyle w:val="TextoNormal"/>
      </w:pPr>
      <w:r>
        <w:t xml:space="preserve">c) La Sala, por providencia de 7 de febrero de 1986, notificada el 13 de febrero, ordenó unir el escrito de desistimiento al rollo de su razón, requiriendo al Procurador para que presentara poder especial en el término de diez días conforme al art. 88.2 de la Ley Jurisdiccional. </w:t>
      </w:r>
    </w:p>
    <w:p w:rsidR="0036070F" w:rsidRDefault="0036070F" w:rsidP="0036070F">
      <w:pPr>
        <w:pStyle w:val="TextoNormal"/>
      </w:pPr>
      <w:r>
        <w:t xml:space="preserve">d) Por escrito de 21 de febrero de 1986, presentado el 24 de febrero, «Y por lo tanto -se dice- dentro del plazo concedido», la Confederación recurrente aportó el poder especial requerido. </w:t>
      </w:r>
    </w:p>
    <w:p w:rsidR="0036070F" w:rsidRDefault="0036070F" w:rsidP="0036070F">
      <w:pPr>
        <w:pStyle w:val="TextoNormal"/>
      </w:pPr>
      <w:r>
        <w:t xml:space="preserve">e) Sin embargo, la Sala, que había procedido a la votación y fallo del recurso 306.989 el 19 de febrero de 1986, dictó Sentencia desestimatoria del mismo de fecha 3 de marzo siguiente, notificada al Procurador el 12 de marzo. </w:t>
      </w:r>
    </w:p>
    <w:p w:rsidR="0036070F" w:rsidRDefault="0036070F" w:rsidP="0036070F">
      <w:pPr>
        <w:pStyle w:val="TextoNormal"/>
      </w:pPr>
      <w:r>
        <w:t>f) El mismo Procurador señor Granados presentó el 17 de marzo de 1986 en el recurso 306.986 un escrito alegando haber sufrido un error mecanográfico en el escrito de desisti</w:t>
      </w:r>
      <w:r>
        <w:lastRenderedPageBreak/>
        <w:t xml:space="preserve">miento referido al recurso 306.989, y suplicando que se tuviera por enmendado tal error continuando la tramitación del recurso 306. 986 y por no desistido al recurrente en este último. </w:t>
      </w:r>
    </w:p>
    <w:p w:rsidR="0036070F" w:rsidRDefault="0036070F" w:rsidP="0036070F">
      <w:pPr>
        <w:pStyle w:val="TextoNormal"/>
      </w:pPr>
      <w:r>
        <w:t xml:space="preserve">g) Por nuevo escrito presentado en el Registro General del Tribunal Supremo el 25 de marzo de 1986, el Procurador señor Granados suplicó -se dice- «que se le tuviera por solicitada la subsanación del vicio del que adolecía la Sentencia dictada en el recurso 306.989, y tras el oportuno trámite, declarase la nulidad dictando en su lugar Auto por el que se tuviera al recurrente por desistido en dicho recurso y por terminado el procedimiento». Y, para el caso de que la Sala no estimara tales peticiones, se promovió incidente de nulidad de actuaciones, suplicándose la declaración de nulidad de la Sentencia de 3 de marzo de 1986. </w:t>
      </w:r>
    </w:p>
    <w:p w:rsidR="0036070F" w:rsidRDefault="0036070F" w:rsidP="0036070F">
      <w:pPr>
        <w:pStyle w:val="TextoNormal"/>
      </w:pPr>
      <w:r>
        <w:t xml:space="preserve">h) Por providencia de 10 de abril de 1986, la Sala acordó unir cada uno de los dos escritos precedentes a sus respectivos recursos. </w:t>
      </w:r>
    </w:p>
    <w:p w:rsidR="0036070F" w:rsidRDefault="0036070F" w:rsidP="0036070F">
      <w:pPr>
        <w:pStyle w:val="TextoNormal"/>
      </w:pPr>
      <w:r>
        <w:t xml:space="preserve">i) Por otra providencia de 9 de mayo de 1986, se acordó -parece ser que en el recurso 306.989- no haber lugar a lo solicitado en el suplico del escrito en él presentado, acordándose, respecto de lo solicitado en el mismo por otrosí, la formación de pieza separada para tramitar el incidente de nulidad de actuaciones. </w:t>
      </w:r>
    </w:p>
    <w:p w:rsidR="0036070F" w:rsidRDefault="0036070F" w:rsidP="0036070F">
      <w:pPr>
        <w:pStyle w:val="TextoNormal"/>
      </w:pPr>
      <w:r>
        <w:t xml:space="preserve">j) Previa la tramitación correspondiente, la Sala Tercera del Tribunal Supremo dictó Sentencia resolutoria del incidente de 27 de febrero de 1987, de la que se aporta testimonio, notificada -se dice- el 24 de marzo, por la que fue desestimada la demanda incidental de nulidad de actuaciones. </w:t>
      </w:r>
    </w:p>
    <w:p w:rsidR="0036070F" w:rsidRDefault="0036070F" w:rsidP="0036070F">
      <w:pPr>
        <w:pStyle w:val="TextoNormal"/>
      </w:pPr>
      <w:r>
        <w:t>En dicha Sentencia, en la que se califica de «intranscendente» el error cometido en los escritos de desistimiento al indicar el número del recurso, viene a considerarse, sin embargo, que el incumplimiento del «requisito esencial» de acompañar poder especial impidió que el anuncio de desistimiento produjera la suspensión del señalamiento para la votación y fallo de la Sentencia. Y se cita, como uno de los argumentos en favor de la posible improcedencia del incidente de nulidad de actuaciones, doctrina del Tribunal Constitucional (Sentencias de 31 de enero de 1986 y 7 de junio de 1984), según la cual el principio de intangibilidad de las Sentencias firmes forma parte del derecho a la tutela judicial y del cuadro de garantías del art. 24.2 C.E.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la demanda de amparo se invoca como violado el derecho a la tutela judicial efectiva, sin indefensión, proclamado en el art. 24.1 C.E., argumentándose que la providencia de 7 de febrero de 1986, por la que se concedió plazo de diez días para subsanar el defecto de poder, produjo la suspensión del plazo para dictar Sentencia, en aplicación literal del art. 129.2 de la Ley Jurisdiccional, y citándose doctrina del Tribunal Constitucional (SSTC 95/1983, de 14 de noviembre, y 96/1983, de 2 de diciembre, así como las de 14 de marzo de 1983 y 21 de julio de 1983), relativa a los efectos del incumplimiento de requisitos y formas procesales. </w:t>
      </w:r>
    </w:p>
    <w:p w:rsidR="0036070F" w:rsidRDefault="0036070F" w:rsidP="0036070F">
      <w:pPr>
        <w:pStyle w:val="TextoNormal"/>
      </w:pPr>
      <w:r>
        <w:t>Se solicita que se declare la nulidad de las Sentencias de la Sala Tercera del Tribunal Supremo de 27 de febrero de 1986 y 3 de marzo de 1986 a que se ha hecho referencia.</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fecha 3 de junio, acordó la Sección Segunda poner de manifiesto ante la representación actora y el Ministerio Fiscal, a efectos de que formulasen las alegaciones que considerasen pertinentes, la posible existencia en el recurso interpuesto de la causa de inadmisibilidad a la que se refiere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5</w:t>
      </w:r>
      <w:r>
        <w:t>. En sus alegaciones pidió la representación actora la admisión a trámite del recurso de amparo por considerar no concurría en el mismo el defecto advertido. Lo que se pretende es determinar si la resolución impugnada, de 27 de febrero de 1987, vulneró el derecho de la actora reconocido en el art. 24.1 de la Constitución, cuestión que ha de ser respondida positivamente ya que la Sala Tercera del Tribunal Supremo no ha cumplido debidamente los trámites procesales, siendo el procedimiento tan importante para la Administración como para los administrados. Existe indefensión absoluta desde el momento en que la Sala no efectúa el acto de comunicación obligatorio que decida sobre el desistimiento y el plazo de los diez días para aportar el poder general. La Sala Tercera del Tribunal Supremo, en suma, no resolvió sobre la pretensión de desistimiento, siendo así que las peticiones efectuadas por los administrados deben ser resueltas con todas las garantías procesales por la Administración, pese a lo cual en este caso, la petición formulada se resolvió sin dar ningún tipo de oportunidad, o bien para notificarles que estaba mal planteada, y por lo tanto, que el desistimiento era nulo, o bien para entender que no se había aportado la documentación solicitada.</w:t>
      </w:r>
    </w:p>
    <w:p w:rsidR="0036070F" w:rsidRDefault="0036070F" w:rsidP="0036070F">
      <w:pPr>
        <w:pStyle w:val="TextoNormal"/>
      </w:pPr>
    </w:p>
    <w:p w:rsidR="0036070F" w:rsidRDefault="0036070F" w:rsidP="0036070F">
      <w:pPr>
        <w:pStyle w:val="TextoNormal"/>
      </w:pPr>
      <w:r w:rsidRPr="0036070F">
        <w:rPr>
          <w:rStyle w:val="NumeroAFNegritaCaracter"/>
        </w:rPr>
        <w:t>6</w:t>
      </w:r>
      <w:r>
        <w:t>. Para el Ministerio Fiscal el recurso sería inadmisible en razón de lo dispuesto en el art. 50.2 b) de la LOTC. Ante todo, la hipotética denegación de justicia se habría producido no por la Sentencia resolutoria del incidente de nulidad sino, con carácter previo, al resolver en cuanto al fondo el Tribunal Supremo pese al desistimiento de la parte. Ahora bien, al margen de si resolver el fondo en lugar de tener el recurso por desistimado, se puede considerar como denegación de justicia lesiva del derecho reconocido en el art. 24.1 de la Constitución, es lo cierto que la segunda Sentencia ofrece una explicación apoyada en Derecho de la decisión de la Sala en el primer recurso: si el art. 88.2 de la Ley de la Jurisdicción exige que el desistimiento lo ratifique el interesado o que se haga con poder especial a efecto, el escrito presentado sin observar esta exigencia es nulo y no puede producir ningún efecto, en particular el de suspender el plazo para dictar Sentencia. La cuestión no parece exceder del ámbito de la legalidad y, como tal, ha sido razonadamente resuelta por la Sala, de tal forma que lo que ahora se busca es sólo una reconsideración o revisión de tal decisión, lo que no se corresponde con la naturaleza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Antes de entrar a determinar si el presente recurso está o no afectado por la causa de inadmisión que advertimos en nuestra providencia del día 3 de junio, es necesario identificar el acto judicial que, estando al relato que en la demanda se hace y a su fundamentación, se impugna aquí de modo directo. De conformidad con lo que la recurrente expone, tal acto no podría ser otro sino aquél mediante el cual la Sala Tercera del Tribunal Supremo procedió a la resolución en cuanto al fondo del recurso contencioso que está a la base del presente, votando y fallando el recurso el día 19 de febrero de 1986, y dictando después Sentencia desestimatoria el día 3 de marzo del mismo año. Tal terminación del proceso mediante Sentencia que rechaza la pretensión en su día deducida por la actora habría entrañado -se dice- vulneración del derecho reconocido en el art. 24.1 de la Constitución, pues, concluyendo así las actuaciones, el Tribunal a quo habría desconocido en la tesis de la demandante, tanto su manifestación de desistir expresada mediante escrito del día 31 de enero de 1986, como, en todo caso, lo prevenido en el art. 129.2 de la Ley Jurisdiccional en orden a la suspensión del plazo para dictar Sentencia, a raiz de la advertencia por el </w:t>
      </w:r>
      <w:r>
        <w:lastRenderedPageBreak/>
        <w:t>mismo Tribunal, mediante providencia del día 7 de febrero, del defecto subsanable consistente en haberse manifestado aquella voluntad en forma distinta a la prevenida en el art. 88.2 de la Ley.  La lesión del derecho fundamental que así se arguye no puede, en otras palabras, imputarse de modo directo (art. 44.1 de la LOTC) a la Sentencia de la misma Sala Tercera del Tribunal Supremo, de 27 de febrero de 1987, mediante la que se desestimó el incidente de nulidad de actuaciones promovido por la actora frente a lo que consideró una irregular terminación del proceso, pues tal Sentencia debidamente fundamentada en Derecho en modo alguno menoscabó la garantía constitucional a la tutela judicial efectiva, sin indefensión, que hoy se aduce.  Tampoco, en fin, cabría reprochar al Tribunal Supremo la lesión de este derecho por lo que confusamente se llama en la demanda una «falta de comunicación» con la parte en orden a la eficacia del desistimiento pretendido, pues es patente que la Sala entonces juzgadora dio cumplida respuesta, mediante su providencia del día 7 de febero, al escrito en el que la representación de la recurrente, aunque sin poder especial para ello, expresó su voluntad de renunciar a la pretensión.</w:t>
      </w:r>
    </w:p>
    <w:p w:rsidR="0036070F" w:rsidRDefault="0036070F" w:rsidP="0036070F">
      <w:pPr>
        <w:pStyle w:val="TextoNormal"/>
      </w:pPr>
    </w:p>
    <w:p w:rsidR="0036070F" w:rsidRDefault="0036070F" w:rsidP="0036070F">
      <w:pPr>
        <w:pStyle w:val="TextoNormal"/>
      </w:pPr>
      <w:r w:rsidRPr="0036070F">
        <w:rPr>
          <w:rStyle w:val="NumeroAFNegritaCaracter"/>
        </w:rPr>
        <w:t>2</w:t>
      </w:r>
      <w:r>
        <w:t>. Lo que en el recurso se viene, pues, a denunciar es una conculcación del derecho declarado en el art. 24.1 de la Constitución al haberse dictado Sentencia sobre el fondo por el Tribunal Supremo en una fecha ( 19 de febrero de 1986) que, si bien fue la inicialmente fijada para tal acto en la providencia del mismo órgano judicial del día 11 de diciembre del año anterior, se anticipó al momento en el que habría de expirar el plazo de diez días otorgado por la Sala Tercera a la representación actora en la antes citada providencia de 7 de febrero, para subsanar su defectuosa manifestación de desistir. Entiende, en suma, la parte que por el Tribunal a quo se ignoró lo dispuesto en el art. 129.2 in fine de la Ley de la Jurisdicción (en donde se prevé la suspensión, «en su caso», del plazo fijado para dictar Sentencia cuando se requiera a las partes para subsanar los defectos que sus actos muestren) y que tal irregularidad habría deparado la lesión del derecho fundamental. Expuesta en tales términos, sin embargo, la queja carece, de modo manifiesto, de todo contenido constitucional [art. 50.2 b) de la LOTC].  Importa señalar, como primera consideración que, de conformidad con una constante doctrina constitucional, no toda infracción de las reglas ordenadoras del procedimietno jurisdiccional podrá decirse deparadora de la indefensión proscrita en el art. 24.1 de la Constitución ni negadora, tampoco, de la debida tutela judicial allí enunciada como derecho fundamental (por todas las resoluciones en este sentido, Sentencia 41/1986, de 2 de abril, fundamento jurídico 3.°). Se ha de reiterar ahora, por lo tanto, que lo que en dicho precepto garantiza la Constitución no es la corrección jurídica de todas las actuaciones de los órganos judiciales, sino, estrictamente, la posibilidad misma de acceder al proceso, de hacer valer ante el órgano judicial los propios derechos e intereses mediante la necesaria defensa contradictoria, y de obtener, en fin, una respuesta judicial fundada en Derecho y de contenido no irrazonable sobre la propia pretensión.  Si, más allá del ámbito así constitucionalmente preservado, incurre el órgano judicial en irregularidades procesales o en entendimientos erróneos de las normas disciplinadoras del procedimiento no podrá ya argüirse que se haya vulnerado el derecho fundamental del que aquí se trata, aunque ello, con la misma claridad, no impedirá que tales errores o irregularidades sean aducidos por quien crea haberlos sufrido a través de los recursos jurisdiccionales ordinarios. En lo que a este recurso importa, la eficacia que se haya de reconocer a un acto de desistimiento de la pretensión actora no es cuestión en la que aparezca comprometido el derecho fundamental a la tutela judicial efectiva sin indefensión, aunque, por razones muy evidentes, sí podrá afectar a tal derecho el acto judicial que, con alcance inverso del que tuvo el que aquí se impugna, considere indebidamente desistido del proce</w:t>
      </w:r>
      <w:r>
        <w:lastRenderedPageBreak/>
        <w:t>dimiento a quien, sin embargo, pretenda mantener viva su pretensión (STC 19/1983, de 14 de marzo, fundamento jurídico 4.°). Ni la norma constitucional, como es bien patente, predetermina en modo alguno cuál haya de ser en los distintos procedimientos el grado de disposición sobre el proceso de quienes en él se opongan como partes, ni, en correspondencia con ello, el contenido objetivo del derecho declarado en el art. 24 de la misma Norma fundamental, antes descrito, puede extenderse hasta el extremo que en la demanda se pretende, pues el derecho a desistir del demandante en el proceso contencioso-administrativo tiene base legal (art. 88 de su Ley reguladora), no constitucional. A quien hoy demanda, en definitiva, no se le denegó el acceso al proceso ni se le dejó de responder tampoco ante las pretensiones que dedujo con independencia de que tal respuesta se considere hoy por la parte irregular o insatisfactoria.</w:t>
      </w:r>
    </w:p>
    <w:p w:rsidR="0036070F" w:rsidRDefault="0036070F" w:rsidP="0036070F">
      <w:pPr>
        <w:pStyle w:val="TextoNormal"/>
      </w:pPr>
    </w:p>
    <w:p w:rsidR="0036070F" w:rsidRDefault="0036070F" w:rsidP="0036070F">
      <w:pPr>
        <w:pStyle w:val="TextoNormal"/>
      </w:pPr>
      <w:r w:rsidRPr="0036070F">
        <w:rPr>
          <w:rStyle w:val="NumeroAFNegritaCaracter"/>
        </w:rPr>
        <w:t>3</w:t>
      </w:r>
      <w:r>
        <w:t>. Aun cuando lo anterior no fuese en hipótesis de tener en cuenta, a la misma conclusión sobre la inadmisibilidad del recurso, y por idéntica causa [art. 50.2 b de la LOTC], se habría de llegar si se considerase el comportamiento indiligente de la parte en el procedimiento que antecede y, por ello, la plena inconsistencia de su actual protesta por haber quedado indefensa. La actora, según ya se le hizo observar por el Tribunal Supremo en su Sentencia de 27 de febrero, conocía desde que le fue notificada la providencia del día 11 de diciembre de 1985, que la fecha fijada para la votación y fallo del recurso era la de 19 de febrero del siguiente año, pese a lo cual no formalizó debidamente su declaración de desistir, sino en escrito fechado el día 21 de febrero, que fue registrado en el Tribunal un día después. Es muy cierto que, con posterioridad a aquella providencia de señalamiento para votación y fallo, se dictó por el órgano judicial la del día 7 de febrero en la que, apreciándose la carencia de poder especial para desistir, se concedió un plazo de diez días a efectos de subsanar el incumplimiento de tal requisito y también es notorio que el plazo así fijado había de expirar en fecha posterior a la inicialmente acordada para la decisión del recurso mediante Sentencia sin que el Tribunal dispusiera nada entonces, según se desprende de la demanda de amparo sobre la suspensión del plazo para dictar Sentencia que se prevé en el art. 129.2 de la Ley Jurisdiccional.  Por esta desarmonía entre plazos y por la omisión en la última providencia dictada de toda referencia a si quedaba o no sin efectos la anterior del día 7 de febrero, pudo surgir en quien hoy recurre la incertidumbre acerca de si la Sala había dejado ya sin efecto su anterior señalamiento para decidir sobre el fondo del recurso, pero a la parte misma correspondía despejar tal vacilación, ya suplicando de la Sala (art. 92 de la Ley) la expresa suspensión del plazo para dictar Sentencia con revocación de la providencia que lo fijara, ya procediendo a subsanar el defecto advertido con anterioridad al día señalado para resolver el recurso. Por ninguna de estas Opciones se inclinó la demandante pues, entendiendo privada ya de efectos una providencia no expresamente revocada, reparó el defecto que su desistimiento mostraba con posterioridad a la fecha fijada para la votación y fallo del recurso, asumiendo así el riesgo efectivamente consumado, de que, por la no correspondencia entre fechas a la que se ha hecho referencia, su voluntad de desistir resultara ineficaz frente a una Sentencia ya dictada, como repetidamente hemos dicho, el derecho fundamental que se declara en el art. 24.1 de la Constitución no puede ser consecuentemente alegado por quien no quiso, o no supo, defender su derecho mismo a través de los cauces legalmente dispuestos y con la diligencia debida. También por esta razón, por la inercia procesal achacable a quien hoy recurre, aparece su queja desprovista de todo contenido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acordó la Sección la inadmisión a trámite del recurso de amparo y el archivo de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7" w:name="AUTO_1987_915"/>
      <w:r>
        <w:lastRenderedPageBreak/>
        <w:t>AUTO 915/1987, de 15 de julio de 1987</w:t>
      </w:r>
    </w:p>
    <w:bookmarkEnd w:id="507"/>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ECLI:ES:TC:1987:915A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518/1987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Presentado ante el Juzgado de Instrucción núm.24 en funciones de guardia, para su remisión al Tribunal Constitucional, el recurrente interpone demanda de amparo contra la Sentencia de la Sección Segunda de la Audiencia Provincial de Barcelona, desestimatoria del recurso de apelación contra la Sentencia de 13 de febrero de 1986, del Juzgado, de Instrucción núm. 2 de Mataró, por la que se condenaba a don Luque Villalba como autor criminalmente responsable de: un delito contra la salud pública previsto y penado en el art. 344.1º del C.P., a la pena de seis meses de arresto mayor, con las accesorias. Por otrosí, y de conformidad con el art. 56 de la LOTC, el recurrente en amparo solicita la suspensión de la ejecución de la Sentencia dictada por el Juzgado de Instrucción núm. 2 de Mataró, por cuanto la no suspensión ocasionaría un perjuicio que haría perder al amparo su finalidad.</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de la demanda son los siguientes: </w:t>
      </w:r>
    </w:p>
    <w:p w:rsidR="0036070F" w:rsidRDefault="0036070F" w:rsidP="0036070F">
      <w:pPr>
        <w:pStyle w:val="TextoNormal"/>
      </w:pPr>
      <w:r>
        <w:t xml:space="preserve">a) En fecha 20 de julio de 1986 la Policía efectuó registro en el domicilio de don Manuel Luque Villalba, en el que fueron intervenidos 127,7 gramos de substancia estupefaciente, que según el informe de la Dirección Provincial de Sanidad y Consumo fué identificada como "Cannabis Sativa" -vulgarmente conocida como hachís-, que según se desprende de las declaraciones de mí poderdante -tanto de las obrantes en autos, como efectuadas en el acto del juicio oral-, poseía dicha substancia para su propio consumo. </w:t>
      </w:r>
    </w:p>
    <w:p w:rsidR="0036070F" w:rsidRDefault="0036070F" w:rsidP="0036070F">
      <w:pPr>
        <w:pStyle w:val="TextoNormal"/>
      </w:pPr>
      <w:r>
        <w:t xml:space="preserve">Asimismo fueron ocupados, en el referido registro, una cierta cantidad de substancia blanca, más tarde identificada como "glucosa", y una balanza de cocina, que según el acta de entrada y Registro levantada por la Policía aún contenía "restos de haber pesado droga". </w:t>
      </w:r>
    </w:p>
    <w:p w:rsidR="0036070F" w:rsidRDefault="0036070F" w:rsidP="0036070F">
      <w:pPr>
        <w:pStyle w:val="TextoNormal"/>
      </w:pPr>
      <w:r>
        <w:t xml:space="preserve">b) Por otro lado, del Acta del juicio oral se desprende que el único testigo de cargo afirmó lo siguiente: "Que iban tras los acusados pues frecuentaban un bar observado durante quince días en trasiego sospechoso". Igualmente constataba que: "Luque y Ascona se pasan paquetes y dinero", "... que tenía casi el convencimiento de que traficaban con droga". " ... que estos intercambios los veía desde 60/100 metros observando con prismáticos". </w:t>
      </w:r>
    </w:p>
    <w:p w:rsidR="0036070F" w:rsidRDefault="0036070F" w:rsidP="0036070F">
      <w:pPr>
        <w:pStyle w:val="TextoNormal"/>
      </w:pPr>
      <w:r>
        <w:t xml:space="preserve">c) Que en fecha 13 de febrero de 1986, fue dictada Sentencia por el Juzgado de Instrucción nº 2 de Mataró, por la que se condenaba a don Manuel Luque Villalba y a don Miguel </w:t>
      </w:r>
      <w:r>
        <w:lastRenderedPageBreak/>
        <w:t xml:space="preserve">Ascona Rodríguez como autores criminalmente responsables de un delito contra la salud pública a las penas de seis meses de arresto mayor con las accesorias de suspensión de cargo público, profesión u oficio y derecho de sufragio durante el tiempo de la condena, al primero de ellos, y a tres meses de arresto mayor y accesorias al segundo. </w:t>
      </w:r>
    </w:p>
    <w:p w:rsidR="0036070F" w:rsidRDefault="0036070F" w:rsidP="0036070F">
      <w:pPr>
        <w:pStyle w:val="TextoNormal"/>
      </w:pPr>
      <w:r>
        <w:t xml:space="preserve">d) Considerando tal resolución de fecha 13 de febrero de 1986, gravosa para los derechos e intereses de los inculpados, en fecha 17 de abril del mismo mes y año, se interpuso por la representación de los acusados, Recurso de Apelación contra la mencionada Sentencia del Juzgado de Instrucción nº 2 de Mataró, ante la Sección Segunda de la Audiencia Provincial de Barcelona en el que se solicitaba la revocación de la resolución impugnada declarando su nulidad, por infracción de normas procesales que han causado indefensión, así como por la inadecuación de los hechos al tipo descrito en el art. 344 del Código Penal. </w:t>
      </w:r>
    </w:p>
    <w:p w:rsidR="0036070F" w:rsidRDefault="0036070F" w:rsidP="0036070F">
      <w:pPr>
        <w:pStyle w:val="TextoNormal"/>
      </w:pPr>
      <w:r>
        <w:t>f) Que en fecha 9 de marzo de 1986, fue dictada Sentencia por la Sección Segunda de lo Penal de la Audiencia Provincial de Barcelona, que fue notificada a la representación de mi mandante el 24 del mismo mes y año, por la que se revocaba parcialmente la resolución impugnada absolviendo a don Miguel Ascona Rodríguez, y a su vez, confirmaba la antes referida resolución del Juzgado de Instrucción nº 2 de Mataró, en cuanto a la condena impuesta a don Manuel Luque Villaba, siendo la tantas veces mencionada Sentencia de la Sección Segunda de la Audiencia Provincial de Barcelona, la que, en última instancia, trae causa al presente procedimiento.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los fundamentos Jurídicos se sostiene que las dos sentencias citadas han vulnerado la presunción de inocencia así como la no indefensión con base en los siguientes argumentos: </w:t>
      </w:r>
    </w:p>
    <w:p w:rsidR="0036070F" w:rsidRDefault="0036070F" w:rsidP="0036070F">
      <w:pPr>
        <w:pStyle w:val="TextoNormal"/>
      </w:pPr>
      <w:r>
        <w:t xml:space="preserve">a) En ningún momento ha quedado acreditado que el Sr. Luque Villalba poseyera la substancia estupefaciente con ánimo de comerciar con ella, la única finalidad de la tenencia de dicha substancia era para su auto-consumo, circunstancia que en absoluto ha quedado desvirtuada por ninguna prueba de cargo. </w:t>
      </w:r>
    </w:p>
    <w:p w:rsidR="0036070F" w:rsidRDefault="0036070F" w:rsidP="0036070F">
      <w:pPr>
        <w:pStyle w:val="TextoNormal"/>
      </w:pPr>
      <w:r>
        <w:t xml:space="preserve">b) Por otro lado se hace hincapié en las resoluciones que condenan a mi mandante en que en la balanza de cocina había restos de droga, cuestión sobre la que hay total carencia de actividad probatoria, dado que aquellos restos, si los había, no fueron objeto de análisis, tampoco es de recibo relacionar el "cannabis" con la "Glucosa", ¿donde se ha visto que para preparar comercializar, o "cortar" hachís se haya utilizado la referida substancia? </w:t>
      </w:r>
    </w:p>
    <w:p w:rsidR="0036070F" w:rsidRDefault="0036070F" w:rsidP="0036070F">
      <w:pPr>
        <w:pStyle w:val="TextoNormal"/>
      </w:pPr>
      <w:r>
        <w:t xml:space="preserve">c) De las declaraciones del único testigo de cargo se infiere no sólo la imprecisión, sino la permanente duda que albergaba en cuanto a que los dos acusados, uno de ellos absuelto por la Sentencia de la que en última instancia trae causa el presente procedimiento, traficaban con substancias estupefacientes. </w:t>
      </w:r>
    </w:p>
    <w:p w:rsidR="0036070F" w:rsidRDefault="0036070F" w:rsidP="0036070F">
      <w:pPr>
        <w:pStyle w:val="TextoNormal"/>
      </w:pPr>
      <w:r>
        <w:t>d) Aún más, no hubo ratificación, durante el acto del juicio oral, del Informe de la Dirección Provincial de Sanidad y Consumo.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La Sección acordó, en providencia de 27 de mayo, poner de manifiesto la posible existencia de la causa de inadmisibilidad que regula el art. 50.2.b) de la LOTC, por cuanto la demanda pudiera carecer de contenido que justifique una decisión del Tribunal. </w:t>
      </w:r>
    </w:p>
    <w:p w:rsidR="0036070F" w:rsidRDefault="0036070F" w:rsidP="0036070F">
      <w:pPr>
        <w:pStyle w:val="TextoNormal"/>
      </w:pPr>
      <w:r>
        <w:t xml:space="preserve">El demandante de amparo se limitó a alegar, sucintamente, que no se practicó prueba alguna de cargo que desvirtúe la presunción de inocencia y a solicitar la admisión a trámite del recurso. </w:t>
      </w:r>
    </w:p>
    <w:p w:rsidR="0036070F" w:rsidRDefault="0036070F" w:rsidP="0036070F">
      <w:pPr>
        <w:pStyle w:val="TextoNormal"/>
      </w:pPr>
      <w:r>
        <w:t xml:space="preserve">El Ministerio Fiscal interesó la estimación de la causa de inadmisibilidad propuesta, alegando que el actor equivoca la falta de prueba con la valoración de la misma, pues hay elementos de prueba que permiten al Tribunal valorarlas en su conjunto y concluir con la </w:t>
      </w:r>
      <w:r>
        <w:lastRenderedPageBreak/>
        <w:t>convicción de que la droga ocupada en su domicilio estaba destinada a la venta, añadiendo que en la sentencia se explica la valoración realizada de las pruebas y el mecanismo lógico para llegar a la convicción de la existencia del delito y de la autoría del recurrente y que, por tanto, debe entenderse desvirtuada la presunción de inocencia y carente de discusión constitucional la discrepancia en la valoración de la prueba.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015A2E">
        <w:rPr>
          <w:rStyle w:val="NumeroAFNegritaCaracter"/>
        </w:rPr>
        <w:t>Único.</w:t>
      </w:r>
      <w:r>
        <w:t xml:space="preserve"> La lectura de la demanda de amparo acredita, por sí sola, su manifiesta carencia de contenido constitucional pues en ella se fundamenta la vulneración del derecho a la presunción de inocencia, no en la ausencia de prueba, sino en la valoración que</w:t>
      </w:r>
    </w:p>
    <w:p w:rsidR="0036070F" w:rsidRDefault="0036070F" w:rsidP="0036070F">
      <w:pPr>
        <w:pStyle w:val="TextoNormal"/>
      </w:pPr>
      <w:r>
        <w:t>el Tribunal ha hecho de la practicada.</w:t>
      </w:r>
    </w:p>
    <w:p w:rsidR="0036070F" w:rsidRDefault="0036070F" w:rsidP="0036070F">
      <w:pPr>
        <w:pStyle w:val="TextoNormal"/>
      </w:pPr>
      <w:r>
        <w:t>En dicha demanda se reconoce, al igual que lo hizo en el proceso penal, según afirmación de la sentencia recurrida, que fué practicado un registro en el domicilio del actor con el resultado de intervenirse 127,7 gramos, de "cannabis sativa" - vulgarmente conocida como hachís- así como una cierta cantidad de glucosa y una balanza de cocina, que según el acta de registro contenía "restos de haber pesado droga", y que en el juicio oral intervino un testigo de cargo -sin duda uno de los policías que intervinieron en la investigación- que afirmó haber seguido a los acusados durante quince días, comprobando que frecuentaban un bar y se dedicaban a un trasiego sospechoso pasándose paquetes y dinero.</w:t>
      </w:r>
    </w:p>
    <w:p w:rsidR="0036070F" w:rsidRDefault="0036070F" w:rsidP="0036070F">
      <w:pPr>
        <w:pStyle w:val="TextoNormal"/>
      </w:pPr>
      <w:r>
        <w:t>Afirma el recurrente que la droga que le fué ocupada la poseía para su propio consumo, no siendo suficiente la prueba practicada para imputarle la intención de comerciar con ella, discrepando, por tanto, de la apreciación del Tribunal que, en su sentencia, infiere esta intención, no sólo de la cantidad de droga ocupada, sino por los utensilios y otras sustancias encontradas en su domicilio, normalmente utilizadas para la comercialización de los productos estupefacientes.</w:t>
      </w:r>
    </w:p>
    <w:p w:rsidR="0036070F" w:rsidRDefault="0036070F" w:rsidP="0036070F">
      <w:pPr>
        <w:pStyle w:val="TextoNormal"/>
      </w:pPr>
      <w:r>
        <w:t>Este Tribunal Constitucional ha reiteradamente declarado que las pruebas en el proceso penal están sometidas a la libre apreciación de la jurisdicción penal, de acuerdo con lo dispuesto en el art. 741 de la L.E.Cr., siendo irrevisable en esta vía de amparo el resultado de dicha apreciación y que los únicos medios de prueba válidos para desvirtuar la presunción de inocencia son los utilizados en el juicio oral y los preconstituidos que sean de imposible o difícil reproducción, siempre que se hayan observado las garantías necesarias para la defensa y requiriéndose para reconocer eficacia probatoria a las diligencias policiales y sumariales que sean reproducidas en el acto de la vista en condiciones que permitan al acusado someterlas a contradicción.</w:t>
      </w:r>
    </w:p>
    <w:p w:rsidR="0036070F" w:rsidRDefault="0036070F" w:rsidP="0036070F">
      <w:pPr>
        <w:pStyle w:val="TextoNormal"/>
      </w:pPr>
      <w:r>
        <w:t>La aplicación de esta doctrina al presente recurso conduce, según se deja indicado, a declarar su inadmisibilidad en aplicación del articulo 50.2.b) de la LOTC, ya que ha existido prueba cuyo resultado no ha sido contradicho por el recurrente, sino expresamente reconocido y se ha practicado prueba testifical de cargo, en el juicio oral existiendo, por tanto, material probatorio válido para que el Tribunal de lo Penal tenga por desvirtuada la presunción de inocencia, la cual no puede, en su consecuencia, estimarse vulnerada con base en la discrepancia valorativa manifestada por el recurrente, que, conforme a lo expuesto, carece de relevancia constitucional alguna en el marco de dicha presunción.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declarar inadmisible el presente recurso, sin que haya lugar a pronunciarse sobre la suspensión solicitada en la demanda.</w:t>
      </w:r>
    </w:p>
    <w:p w:rsidR="0036070F" w:rsidRDefault="0036070F" w:rsidP="0036070F">
      <w:pPr>
        <w:pStyle w:val="TextoNormal"/>
      </w:pPr>
    </w:p>
    <w:p w:rsidR="0036070F" w:rsidRDefault="0036070F" w:rsidP="0036070F">
      <w:pPr>
        <w:pStyle w:val="TextoNormal"/>
      </w:pPr>
      <w:r>
        <w:t>Madrid,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8" w:name="AUTO_1987_916"/>
      <w:r>
        <w:lastRenderedPageBreak/>
        <w:t>AUTO 916/1987, de 15 de julio de 1987</w:t>
      </w:r>
    </w:p>
    <w:bookmarkEnd w:id="508"/>
    <w:p w:rsidR="0036070F" w:rsidRDefault="0036070F" w:rsidP="0036070F">
      <w:pPr>
        <w:pStyle w:val="TtuloResolucin"/>
      </w:pPr>
      <w:r>
        <w:t>Sección Primera</w:t>
      </w:r>
    </w:p>
    <w:p w:rsidR="0036070F" w:rsidRDefault="0036070F" w:rsidP="0036070F">
      <w:pPr>
        <w:pStyle w:val="TtuloResolucin"/>
      </w:pPr>
    </w:p>
    <w:p w:rsidR="0036070F" w:rsidRDefault="0036070F" w:rsidP="0036070F">
      <w:pPr>
        <w:pStyle w:val="SntesisDescriptiva"/>
      </w:pPr>
      <w:r>
        <w:t>ECLI:ES:TC:1987:916A</w:t>
      </w:r>
    </w:p>
    <w:p w:rsidR="0036070F" w:rsidRDefault="0036070F" w:rsidP="0036070F">
      <w:pPr>
        <w:pStyle w:val="SntesisDescriptiva"/>
      </w:pPr>
    </w:p>
    <w:p w:rsidR="0036070F" w:rsidRDefault="0036070F" w:rsidP="0036070F">
      <w:pPr>
        <w:pStyle w:val="SntesisDescriptiva"/>
      </w:pPr>
      <w:r>
        <w:t>Excms. Srs. don Francisco Tomás y Valiente, don Luis Díez-Picazo y Ponce de León y don Eugenio Díaz Eimil.</w:t>
      </w:r>
    </w:p>
    <w:p w:rsidR="0036070F" w:rsidRDefault="0036070F" w:rsidP="0036070F">
      <w:pPr>
        <w:pStyle w:val="SntesisDescriptiva"/>
      </w:pPr>
    </w:p>
    <w:p w:rsidR="0036070F" w:rsidRDefault="0036070F" w:rsidP="0036070F">
      <w:pPr>
        <w:pStyle w:val="SntesisDescriptiva"/>
      </w:pPr>
      <w:r>
        <w:t>Acordando la inadmisión a trámite del recurso de amparo 532/1987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09" w:name="AUTO_1987_917"/>
      <w:r>
        <w:lastRenderedPageBreak/>
        <w:t>AUTO 917/1987, de 15 de julio de 1987</w:t>
      </w:r>
    </w:p>
    <w:bookmarkEnd w:id="509"/>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ECLI:ES:TC:1987:917A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560/1987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0" w:name="AUTO_1987_918"/>
      <w:r>
        <w:lastRenderedPageBreak/>
        <w:t>AUTO 918/1987, de 15 de julio de 1987</w:t>
      </w:r>
    </w:p>
    <w:bookmarkEnd w:id="510"/>
    <w:p w:rsidR="0036070F" w:rsidRDefault="0036070F" w:rsidP="0036070F">
      <w:pPr>
        <w:pStyle w:val="TtuloResolucin"/>
      </w:pPr>
      <w:r>
        <w:t>Sección Segunda</w:t>
      </w:r>
    </w:p>
    <w:p w:rsidR="0036070F" w:rsidRDefault="0036070F" w:rsidP="0036070F">
      <w:pPr>
        <w:pStyle w:val="TtuloResolucin"/>
      </w:pPr>
    </w:p>
    <w:p w:rsidR="0036070F" w:rsidRDefault="0036070F" w:rsidP="0036070F">
      <w:pPr>
        <w:pStyle w:val="SntesisDescriptiva"/>
      </w:pPr>
      <w:r>
        <w:t>ECLI:ES:TC:1987:918A</w:t>
      </w:r>
    </w:p>
    <w:p w:rsidR="0036070F" w:rsidRDefault="0036070F" w:rsidP="0036070F">
      <w:pPr>
        <w:pStyle w:val="SntesisDescriptiva"/>
      </w:pPr>
    </w:p>
    <w:p w:rsidR="0036070F" w:rsidRDefault="0036070F" w:rsidP="0036070F">
      <w:pPr>
        <w:pStyle w:val="SntesisDescriptiva"/>
      </w:pPr>
      <w:r>
        <w:t>Excms. Srs. don Francisco Rubio Llorente, don Antonio Truyol Serra y don Miguel Rodríguez-Piñero y Bravo-Ferrer.</w:t>
      </w:r>
    </w:p>
    <w:p w:rsidR="0036070F" w:rsidRDefault="0036070F" w:rsidP="0036070F">
      <w:pPr>
        <w:pStyle w:val="SntesisDescriptiva"/>
      </w:pPr>
    </w:p>
    <w:p w:rsidR="0036070F" w:rsidRDefault="0036070F" w:rsidP="0036070F">
      <w:pPr>
        <w:pStyle w:val="SntesisDescriptiva"/>
      </w:pPr>
      <w:r>
        <w:t>Acordando la inadmisión a trámite del recurso de amparo 570/1987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1" w:name="AUTO_1987_919"/>
      <w:r>
        <w:lastRenderedPageBreak/>
        <w:t>AUTO 919/1987, de 15 de julio de 1987</w:t>
      </w:r>
    </w:p>
    <w:bookmarkEnd w:id="51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ECLI:ES:TC:1987:919A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589/1987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2" w:name="AUTO_1987_920"/>
      <w:r>
        <w:lastRenderedPageBreak/>
        <w:t>AUTO 920/1987, de 15 de julio de 1987</w:t>
      </w:r>
    </w:p>
    <w:bookmarkEnd w:id="512"/>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ECLI:ES:TC:1987:920A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607/1987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el Juzgado de Guardia el día 6 de mayo de 1987, registrado en este Tribunal el día 8, el Procurador de los Tribunales don Manuel Sánchez-Puelles y González Carvajal, en nombre y representación de doña María Herrera Gálvez, interpone recurso de amparo contra la Sentencia de 7 de abril de 1987 de la Audiencia Territorial de Albacete, que revocó la Sentencia dictada el 23 de julio de 1986 por el Juzgado de Primera Instancia núm. 3 de Murcia, en autos sobre separación matrimonial.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fundamenta en los siguientes hechos: a) Con fecha 25 de enero de 1986, la hoy demandante de amparo presentó ante el Juzgado de Primera Instancia núm. 3 de Murcia demanda de separación matrimonial contra su esposo don José Antonio Hernández Cabrera y, tras la pertinente tramitación, el Magistrado, en Sentencia de 23 de julio de 1986, estimó la demanda y la reconvención formuladas, declarando la separación de los cónyuges y confirmando las medidas provisionales adoptadas anteriormente en Auto de 16 de julio de 1986, que concedió la guarda y custodia de los hijos del matrimonio a la hoy recurrente. </w:t>
      </w:r>
    </w:p>
    <w:p w:rsidR="0036070F" w:rsidRDefault="0036070F" w:rsidP="0036070F">
      <w:pPr>
        <w:pStyle w:val="TextoNormal"/>
      </w:pPr>
      <w:r>
        <w:t>b) Interpuesto por el esposo de la demandante recurso de apelación contra la anterior Sentencia ante la Audiencia Territorial de Albacete, ésta lo estimó en Sentencia de 7 de abril de 1987, que revocó parcialmente la recurrida, declarando que las hijas habidas del matrimonio quedaban bajo la custodia del padre y fijando en 40.000 pesetas la cantidad a pagar por la demandante en concepto de pensión alimenticia y sostenimiento de las cargas familiares.</w:t>
      </w:r>
    </w:p>
    <w:p w:rsidR="0036070F" w:rsidRDefault="0036070F" w:rsidP="0036070F">
      <w:pPr>
        <w:pStyle w:val="TextoNormal"/>
      </w:pPr>
    </w:p>
    <w:p w:rsidR="0036070F" w:rsidRDefault="0036070F" w:rsidP="0036070F">
      <w:pPr>
        <w:pStyle w:val="TextoNormal"/>
      </w:pPr>
      <w:r w:rsidRPr="0036070F">
        <w:rPr>
          <w:rStyle w:val="NumeroAFNegritaCaracter"/>
        </w:rPr>
        <w:t>3</w:t>
      </w:r>
      <w:r>
        <w:t>. La representación de la demandante de amparo estima que la Sentencia dictada por la Audiencia Territorial de Albacete vulnera los derechos reconocidos en los artículos 14, 24.1 y 39 de la Constitución. En primer lugar, por lo que respecta a la infracción del derecho o obtener la tutela judicial efectiva, alega que la Sentencia incurre en incongruencia, pues, de un lado no hace referencia alguna a la inaplicación de los artículos 27.3 y 29 de la Constitución, así como de la Declaración de Derechos del Niño, que habían sido invocados, y de otro, porque a pesar de que en el fundamento jurídico cuarto de la misma se dice que debe prevalecer siempre el interés de los hijos, sin olvidar nunca su deseo, concede la guarda y custodia de las dos hijas al padre, sin tener en cuenta que una de ellas había ma</w:t>
      </w:r>
      <w:r>
        <w:lastRenderedPageBreak/>
        <w:t xml:space="preserve">nifestado su deseo de vivir con la madre. En segundo lugar, alega que la Sentencia vulnera el art. 39 de la Constitución, pues al Otorgar la custodia de las hijas al padre no respeta el deseo de una de las hijas y, por tanto, no protege el interés de los hijos, tal como exige el citado precepto constitucional. Finalmente, considera que ha existido violación del derecho a la igualdad, reconocido en el art. 14 de la Constitución, argumentando que la Sentencia ha dado una injustificada desigualdad de trato a las hijas, porque sólo ha tenido en cuenta el deseo de una de ellas. Asimismo considera que la Audiencia Provincial de Albacete, en supuestos similares, ha mantenido otro criterio diferente en cuanto a la custodia de los hijos, atorgando la misma como regla general a la madre. </w:t>
      </w:r>
    </w:p>
    <w:p w:rsidR="0036070F" w:rsidRDefault="0036070F" w:rsidP="0036070F">
      <w:pPr>
        <w:pStyle w:val="TextoNormal"/>
      </w:pPr>
      <w:r>
        <w:t>En consecuencia, solicita de este Tribunal que anule la Sentencia dictada por la Audiencia Territorial de Albacete y se dicte otra en la que se confirme la dictada en primera instancia por el Juzgado de Primera Instancia núm. 3 de Murcia, o en la que se ordene que la niña Belén Hernández Herrera quede bajo la custodia de la madre, o, subsidiariamente, se retrotraigan las actuaciones al momento de la celebración de la vista, para que se redacte de nuevo la Sentencia teniendo en cuenta lo alegado en el presente recurso de amparo. Asimismo, de conformidad con lo dispuesto en el art. 56 de la Ley Orgánica del Tribunal Constitucional (LOTC), pide la suspensión de la ejecución de la Sentencia, por los graves perjuicios que ocasionaría.</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27 de mayo de 1987, la Sección acuerda conceder un plazo común de diez días al Ministerio Fiscal y a la solicitante de amparo a fin de que aleguen lo que estimen oportuno en relación con la posible existencia del motivo de inadmisión previsto en el art. 50.2 b) de la LOTC, consistente en carecer la demanda manifiestamente de contenido que justifique una decisión por parte de este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5</w:t>
      </w:r>
      <w:r>
        <w:t>. En su escrito de alegaciones, presentado el 11 de junio de 1987, el Ministerio Fiscal interesa se dicte Auto de inadmisión por el motivo que pusimos de manifiesto en nuestra providencia. Considera el Fiscal, en primer lugar, que no cabe examinar la pretendida vulneración del art. 39 de la Constitución porque el derecho contenido y consagrado en el mismo no puede ser objeto de recurso de amparo, por aplicación del art. 41 de la LOTC. En segundo lugar, considera que no ha existido vulneración del art. 24.1, pues, de un lado, carece de fundamnetación la denuncia de incongruencia omisiva, ya que el Tribunal no viene obligado a rebatir en sus fundamentos de Derecho lo alegado por las partes y, de otro lado, porque tampoco existe contradicción procesal en la Sentencia, puesto que ha habido respuesta atemperada y concordante con la pretensión objeto del proceso. Finalmente, en lo referido a la presunta vulneración del art. 14 de la Constitución, estima el Fiscal que el actor no aporta término de comparación válido para apreciar la pretendida discriminación y que, incluso, la discriminación que el recurrente afirma existir entre una y otra hija carece de realidad, porque no son ellas ni la parte las que establecen el interés en que debe basarse el órgano judicial para adoptar medidas, sino el propio órgano judicial atendidas las circunstancias alegadas y acreditadas en el proceso.</w:t>
      </w:r>
    </w:p>
    <w:p w:rsidR="0036070F" w:rsidRDefault="0036070F" w:rsidP="0036070F">
      <w:pPr>
        <w:pStyle w:val="TextoNormal"/>
      </w:pPr>
    </w:p>
    <w:p w:rsidR="0036070F" w:rsidRDefault="0036070F" w:rsidP="0036070F">
      <w:pPr>
        <w:pStyle w:val="TextoNormal"/>
      </w:pPr>
      <w:r w:rsidRPr="0036070F">
        <w:rPr>
          <w:rStyle w:val="NumeroAFNegritaCaracter"/>
        </w:rPr>
        <w:t>6</w:t>
      </w:r>
      <w:r>
        <w:t>. Por su parte, la representación de la recurrente de amparo considera que la demanda tiene un inequívoco contenido justificativo de una decisión por parte del Tribunal Constitucional, pues la Sentencia dictada por la Audiencia Territorial de Albacete ha vulnerado los arts. 14, 24.1 y 39 de la Constitución, reiterando los argumentos y alegaciones contenidos en el escrito de demanda. Por ello, suplica de este Tribunal que dicte resolución de</w:t>
      </w:r>
      <w:r>
        <w:lastRenderedPageBreak/>
        <w:t>clarando que no concurre causa de inadmisión en el presente recurso de amparo y reitera la petición de suspensión en la ejecución de la Sentencia impugnada.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 en el presente caso la causa de inadmisión prevista en el art. 50.2 b) de la LOTC, que ya se puso de manifiesto a la parte recurrente en la providencia por la que se abrió el trámite de inadmisión.</w:t>
      </w:r>
    </w:p>
    <w:p w:rsidR="0036070F" w:rsidRDefault="0036070F" w:rsidP="0036070F">
      <w:pPr>
        <w:pStyle w:val="TextoNormal"/>
      </w:pPr>
      <w:r>
        <w:t>La recurrente aduce, en primer lugar, infracción del derecho a obtener la tutela judicial efectiva del art. 24.1 de la Constitución.  De los escritos y documentos presentados se deduce de forma manifiesta que la presente demanda de amparo carece de contenido constitucional.  En efecto, la recurrente argumenta únicamente su desacuerdo con la motivación y fallo de la Sentencia, lo que obviamente no supone lesión del derecho a la tutela judicial efectiva, pues la satisfacción de dicho derecho fundamental no exige la obtención de una resolución favorable a las pretensiones deducidas. En el presente caso, la Audiencia Territorial ha considerado que la guarda y custodia de las hijas del matrimonio corresponde al padre, razonando y motivando en los fundamentos jurídicos de la Sentencia el porqué de dicha medida. No ha existido, por tanto, vulneración del derecho a la tutela judicial efectiva, y este Tribunal no puede revisar la forma en que los Tribunales ordinarios han interpretado las normas legales aplicables, interpretación que, conforme al art. 117.3 de la Constitución, corresponde en exclusiva a los órgamos jurisdiccionales.</w:t>
      </w:r>
    </w:p>
    <w:p w:rsidR="0036070F" w:rsidRDefault="0036070F" w:rsidP="0036070F">
      <w:pPr>
        <w:pStyle w:val="TextoNormal"/>
      </w:pPr>
    </w:p>
    <w:p w:rsidR="0036070F" w:rsidRDefault="0036070F" w:rsidP="0036070F">
      <w:pPr>
        <w:pStyle w:val="TextoNormal"/>
      </w:pPr>
      <w:r w:rsidRPr="0036070F">
        <w:rPr>
          <w:rStyle w:val="NumeroAFNegritaCaracter"/>
        </w:rPr>
        <w:t>2</w:t>
      </w:r>
      <w:r>
        <w:t>. En segundo lugar, la recurrente invoca violación del derecho a la igualdad del art. 14 de la Constitución, alegando que la Audiencia ha tenido en cuenta únicamente las declaraciones de una de las hijas, lo que, a su juicio, supone una clara e injustificada discriminación respecto de la otra hija.  Esta alegación carece de toda relevancia constitucional. Lo que plantea no es un problema de desigualdad, sino de discordancia con la valoración que de la prueba practicada en el proceso ha hecho el Tribunal. Por otro lado, tampoco puede tomarse en cuenta la argumentación de que la Audiencia Territorial de Albacete en otros supuestos similares ha otorgado la custodia de los hijos menores a la madre, de un lado, porque, como afirma el Ministerio Fiscal, la recurrente no cita un término de comparación válido para apreciar la pretendida discriminación, y de otro, porque no cabe hablar de cambio de criterio en la concreta cuestión planteada. La adopción de las medidas provisionales y definitivas en los procesos de separación y divorcio, conforme a las normas contenidas en el Código Civil, corresponde hacerla libremente a los Tribunales según cada caso en particular, sin que existan reglas o disposiciones sobre ello, ya que la única recomendación legal es la no separación de los hermanos siempre que sea posible y beneficioso.</w:t>
      </w:r>
    </w:p>
    <w:p w:rsidR="0036070F" w:rsidRDefault="0036070F" w:rsidP="0036070F">
      <w:pPr>
        <w:pStyle w:val="TextoNormal"/>
      </w:pPr>
    </w:p>
    <w:p w:rsidR="0036070F" w:rsidRDefault="0036070F" w:rsidP="0036070F">
      <w:pPr>
        <w:pStyle w:val="TextoNormal"/>
      </w:pPr>
      <w:r w:rsidRPr="0036070F">
        <w:rPr>
          <w:rStyle w:val="NumeroAFNegritaCaracter"/>
        </w:rPr>
        <w:t>3</w:t>
      </w:r>
      <w:r>
        <w:t>. Por último, la recurrente invoca vulneración del art. 39 de la Constitución, que consagra la protección integral de los hijos y la igualdad de éstos ante la ley. Es evidente que tampoco puede tomarse en consideración esta alegación, como fundamento de la demanda de amparo, porque la presunta vulneración de los principios consagrados en el citado precepto de la Constitución no es susceptible de amparo constitucional por la vía del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lastRenderedPageBreak/>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sin que proceda pronunciamiento alguno sobre la suspensión solicitada, y el archivo de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3" w:name="AUTO_1987_921"/>
      <w:r>
        <w:lastRenderedPageBreak/>
        <w:t>AUTO 921/1987, de 15 de julio de 1987</w:t>
      </w:r>
    </w:p>
    <w:bookmarkEnd w:id="51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ECLI:ES:TC:1987:921A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614/1987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8 de mayo de 1987, el Procurador don Francisco de Guinea y Gauna, en nombre de don Fernando Palomeque Lasso de la Vega, interpuso recurso de amparo contra Sentencia dictada por el Consejo de Guerra de Oficiales Generales, reunido en el plaza de Madrid el 30 de octubre de 1986, confirmada en casación por Sentencia de la Sala de Justicia del Consejo Supremo de Justicia Militar de 25 de marzo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 en las siguientes alegaciones de hecho: El recurrente es Capitán de la Escala Técnica de Ingenieros Aeronáuticos del Ejército del Aire, y desempeñaba la Jefatura de la Escuadrilla de Infraestructura del Aeródromo Militar de Cuatro Vientos. Habiendo tenido conocimiento el Teniente Coronel Jefe del Grupo de Apoyo de que ciertos operarios civiles que trabajaban a las órdenes del recurrente le acusaban, entre otras cosas, de haber descontado ilegalmente el importe de las facturas de los trabajos que aquéllos realizaban fuera de su horario laboral, dicho Teniente Coronel impuso al recurrente un correctivo de catorce días de arresto domiciliario por incumplimiento de sus obligaciones reglamentarias (negligencia en el control de obras del Aeródromo), falta leve prevista en el art. 443 del Código de Justicia Militar, y para evitar la comunicación con los obreros hasta que se tomara alguna decisión sobre los hechos relatados. </w:t>
      </w:r>
    </w:p>
    <w:p w:rsidR="0036070F" w:rsidRDefault="0036070F" w:rsidP="0036070F">
      <w:pPr>
        <w:pStyle w:val="TextoNormal"/>
      </w:pPr>
      <w:r>
        <w:t xml:space="preserve">A continuación se inició un procedimiento penal contra el hoy recurrente por un presunto delito de fraude, tipificado en el derogado art. 403 del Código de Justicia Militar, actualmente delito contra la Hacienda en el ámbito militar. En dicho procedimiento, el Fiscal Jurídico Militar solicitó se condenara al señor Palomeque, entre otros extremos, a la cantidad de 325.468 pesetas en concepto de responsabilidad civil, que debía cubrir solidariamente con otro encausado. Sin embargo, alega el recurrente que en ninguna de las pruebas que se practicaron aparecía reflejada tal cantidad ni el Fiscal pudo aducir los elementos de cálculo que le llevaron a establecerla, lo que parece indicar que se trataba de una cifra arbitraria. </w:t>
      </w:r>
    </w:p>
    <w:p w:rsidR="0036070F" w:rsidRDefault="0036070F" w:rsidP="0036070F">
      <w:pPr>
        <w:pStyle w:val="TextoNormal"/>
      </w:pPr>
      <w:r>
        <w:t xml:space="preserve">No obstante, el procedimiento fue concluido por Sentencia del Consejo de Guerra de 30 de octubre de 1986, que condenó al hoy recurrente a la pena de dos años de prisión militar y al pago de la indemnización solicitada por el Fiscal, como autor de un delito continuado contra la Hacienda en el ámbito militar. </w:t>
      </w:r>
    </w:p>
    <w:p w:rsidR="0036070F" w:rsidRDefault="0036070F" w:rsidP="0036070F">
      <w:pPr>
        <w:pStyle w:val="TextoNormal"/>
      </w:pPr>
      <w:r>
        <w:lastRenderedPageBreak/>
        <w:t>Dicha Sentencia fue recurrida en casación por el hoy demandante de amparo, alegando, entre otros motivos, la infracción de los principios constitucionales de presunción de inocencia non bis in idem. El recurso fue desestimado por Sentencia del Consejo Supremo de Justicia Militar de 25 de marzo de 1987. En dicha Sentencia se declara que «a la vista de los informes periciales que obran en autos se cifra (la cuantía del perjuicio a la Hacienda), aplicando con acierto el principio in dubio pro reo, en un mínimo de 325.468 pesetas» y se alude a que tal valoración del perjuicio por el Consejo de Guerra obedecería al uso «de la facultad que le atribuye el art. 787 del Código de Justicia Militar». Por otra parte, se afirma en dicha Sentencia que la sanción de arresto domiciliario impuesta en su día al recurrente lo fue pon un hecho concreto distinto de los sancionados en la vía penal y a reserva de las responsabilidades que pudieran serle exigidas en esta vía, aunque ello «sin perjuicio de que el tiempo sufrido de arresto deba servir de abono a efectos de cumplimiento de la condena impuesta».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Los fundamentos jurídicos de la demanda son los siguientes: Las Sentencias recurridas han infringido el derecho del recurrente a la presunción de inocencia reconocido en el art. 24.2 de la Constitución al condenar al mismo a indemnizar al Estado en la cantidad de 325.468 pesetas, con ausencia de toda prueba que lo avalara. El fallo condenatorio en materia criminal comporta su extensión a la esfera patrimonial del condenado en concepto de responsabilidad civil dimanante del delito, lo que exige la constatación del perjuicio a indemnizar que, según la doctrina del Tribunal Supremo, debe quedar tan plenamente probado como el hecho delictivo mismo. Por ello, el principio y derecho fundamental a la presunción de inocencia debe ser tenido en cuenta a todos los efectos incluida la determinación de la cuantía de la responsabilidad civil. Al no existir prueba doeumental, testifical o pericial que demostrara el perjuicio indemnizable, aun aceptando a efectos puramente dialécticos el hecho delictivo, se ha violado aquel derecho fundamental, pues, en opinión del recurrente, su consideración como culpable ha hecho que se presumiera su responsabilidad civil cifrando un perjuicio no demostrado ni existente. </w:t>
      </w:r>
    </w:p>
    <w:p w:rsidR="0036070F" w:rsidRDefault="0036070F" w:rsidP="0036070F">
      <w:pPr>
        <w:pStyle w:val="TextoNormal"/>
      </w:pPr>
      <w:r>
        <w:t xml:space="preserve">En segundo lugar, se ha vulnerado el principio non bis in idem que, según la doctrina del Tribunal Constitucional, se halla protegido por el art. 25.1 de la Constitución. En efecto, el recurrente fue sancionado, al tenerse conocimiento de que percibía descuentos ilegales de las facturas de los operarios denunciantes, con catorce días de arresto domiciliario por el Coronel Jefe del Aeródromo de Cuatro Vientos. Este declaró que el arresto se impuso «para evitar la comunicación con los obreros hasta que se tomara una decisión sobre estos hechos», hechos que no son otros que los presuntos descuentos percibidos por el sancionado y que después dieron lugar a la apertura del procedimiento por el que se le condenó penalmente. El Coronel impuso una sanción por falta leve del art. 443 del Código de Justicia Militar, no adoptó una mera medida cautelar permitida por el art. 523 del mismo Código, lo que hace patente la identidad sustancial de los hechos que dieron pie a una dualidad en la aplicación de medidas represivas. El Consejo Supremo de Justicia Militar, en su Sentencia de 25 de marzo de 1987, desestimó la alegación de infracción del principio non bis in idem, porque la falta fue impuesta «con base solamente en el hecho concreto a que nos hemos referido (es decir, el haberse intervenido al Capitán Palomeque la cantidad de 71.000 pesetas procedente de uno de los descuentos ilegales) y a reserva de cualquier otra responsabilidad que, en la vía penal, pudiera serle exigida..., sin perjuicio de que el tiempo sufrido de arresto deba servir de abono a efectos del cumplimiento de la condena impuesta». Pero, al descontar el arresto de la condena impuesta, aquél viene a considerarse como parte de ésta, de lo que se deduce que el arresto no se impuso «por incumplimiento </w:t>
      </w:r>
      <w:r>
        <w:lastRenderedPageBreak/>
        <w:t xml:space="preserve">de sus obligaciones reglamentarias» como afirma el parte relativo al mismo. En definitiva se ha producido una doble represión de unos mismos hechos por autoridades del mismo orden y desde una misma óptica punitiva. </w:t>
      </w:r>
    </w:p>
    <w:p w:rsidR="0036070F" w:rsidRDefault="0036070F" w:rsidP="0036070F">
      <w:pPr>
        <w:pStyle w:val="TextoNormal"/>
      </w:pPr>
      <w:r>
        <w:t>Por todo ello se solicita de este Tribunal que declare la lesión de los derechos fundamentales vulnerados, ordenando lo necesario para su restablecimietno. Asímismo se solicita que se suspenda la ejecución de las Sentencias recurridas.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10 de junio de 1987, la Sección concedió al Ministerio Fiscal y al recurrente un plazo de diez días para alegaciones sobre la posible concurrencia del motivo de inadmisión consistente en carecer la demanda del contenido que justifique una decisión por parte del Tribunal Constitucional, conforme a lo establecido en el art. 50.2 b) de la Ley Orgánica del mismo, acordando que, una vez se decida sobre la admisión o no a trámite del recurso, se resolverá lo que proceda sobre la suspensión solicitada.</w:t>
      </w:r>
    </w:p>
    <w:p w:rsidR="0036070F" w:rsidRDefault="0036070F" w:rsidP="0036070F">
      <w:pPr>
        <w:pStyle w:val="TextoNormal"/>
      </w:pPr>
    </w:p>
    <w:p w:rsidR="0036070F" w:rsidRDefault="0036070F" w:rsidP="0036070F">
      <w:pPr>
        <w:pStyle w:val="TextoNormal"/>
      </w:pPr>
      <w:r w:rsidRPr="0036070F">
        <w:rPr>
          <w:rStyle w:val="NumeroAFNegritaCaracter"/>
        </w:rPr>
        <w:t>5</w:t>
      </w:r>
      <w:r>
        <w:t>. El Fiscal alega que no se ha producido la vulneración del derecho a la presunción de inocencia del condenado, al haber apreciado el Tribunal sentenciador la existencia de actividad probatoria de cargo contra el mismo, como se deduce de las resoluciones impugnadas. En cuanto a la infracción del principio non bis in idem, entiende que la sanción administrativa se impuso por parte de los hechos por los que luego fue condenado por la Jurisdicción Militar, que el título de imputación es diferente, destacándose que la sanción administrativa lo fue por un conglomerado de infracciones y entre ellas algunas que nunca pueden ir referidas al cuerpo penal, por lo que, con buen criterio, el Consejo Supremo de Justicia Militar dejó abierta la posibilidad que el tiempo de aquella sanción sirva de abono en la condena impuesta. Concluye el Fiscal interesando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La representación del recurrente reitera, en sustancia, las alegaciones contenidas en la demanda, aduciendo que ésta no carece de contenido constitucional, pues los motivos del recurso inciden directamente sobre los derechos fundamentales, reconocidos en los arts. 24.2 y 25.1 de la Constitución, ello con independencia de que el fallo sea en su día favorable o no a las pretensiones del recurrente. Solicita la admisión a trámite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 demanda carece manifiestamente de contenido que justifique una decisión por parte del Tribunal Constitucional, incurriendo en la causa de inadmisión a que se refiere el art. 50.2 b) de su Ley Orgánica, al no existir indicios de violación de los derechos fundamentales invocados.</w:t>
      </w:r>
    </w:p>
    <w:p w:rsidR="0036070F" w:rsidRDefault="0036070F" w:rsidP="0036070F">
      <w:pPr>
        <w:pStyle w:val="TextoNormal"/>
      </w:pPr>
      <w:r>
        <w:t>La primera imputación que se hace a las Sentencias recurridas es la de que infringen el derecho a la presunción de inocencia (art. 24.2 de la Constitución), infracción que se concreta, a juicio del recurrente, en que no existe prueba alguna de cargo de la que se derive la determinación de la cantidad a la que se condena a indemnizar a aquél en virtud de la responsabilidad civil derivada del delito. Por tanto, la suspuesta violación de la presunción de inocencia no afecta a la sanción penal en sí misma, sino sólo a la responsabilidad civil derivada. Esta alegación no puede ser admitida porque la condena por responsabilidad civil no tiene relación directa con la institución de la presunción de inocencia, o con la inocencia misma, en el sentido del art. 24.2 de la Constitución, ya que este concepto alude estrictamente a la comisión y autoría de un ilícito en el ámbito sancionatorio (penal, admi</w:t>
      </w:r>
      <w:r>
        <w:lastRenderedPageBreak/>
        <w:t>nistrativo o laboral) y no a la responsabilidad indemnizatoria en el ámbito civil, incluso si dicha responsabilidad se deriva de un hecho delictivo declarado en una Sentencia penal. Así se desprende de la doctrina establecida por este Tribunal en Autos de 5 de marzo de 1986 (Sala Segunda, R.  A.  1126/85), según el cual el principio de presunción de inocencia no es aplicable «respecto de la institución de la responsabilidad civil», y de 14 de noviembre de 1984 (Sala Primera, R. A.  416/84), en el que se afirma que dicho principio «no es aplicable a supuestos completamente ajenos al ejercicio del ius puniendi, como es el reconocimiento de una deuda en función de la existencia de un determinado supuesto de hecho».</w:t>
      </w:r>
    </w:p>
    <w:p w:rsidR="0036070F" w:rsidRDefault="0036070F" w:rsidP="0036070F">
      <w:pPr>
        <w:pStyle w:val="TextoNormal"/>
      </w:pPr>
      <w:r>
        <w:t>En cuanto a la supuesta infracción del principio non bis in idem, integrado en la garantía del art. 25.1 de la Constitución, es evidente que no se ha vulnerado en el presente caso, pues la sanción de arresto sustitutorio aplicada inicialmente al recurrente, cualquiera que sea su motivación precisa y su regularidad jurídica -cuestión que es ajena a este recurso de amparo-, no puede en ninguún caso considerarse impuesta en virtud de la comisión de los hechos, múltiples y reiterados, que posteriormente fueron calificados como constitutivos de un delito continuado contra la Hacienda Pública en el ámbito militar. Así consta en el parte correspondiente firmado por el Coronel Jefe del Aeródromo de Cuatro Vientos, donde se señala que el arresto se impuso por incumplimiento de las obligaciones reglamentarias y para evitar la comunicación con los obreros «hasta que se tomara alguna decisión sobre los hechos relatados», lo que excluye en todo caso que -el arresto constituyera por sí mismo tal «decisión sobre los hechos».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sin que haya lugar a pronunciarse sobre la suspensión solicitada.  Archívense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4" w:name="AUTO_1987_922"/>
      <w:r>
        <w:lastRenderedPageBreak/>
        <w:t>AUTO 922/1987, de 15 de julio de 1987</w:t>
      </w:r>
    </w:p>
    <w:bookmarkEnd w:id="514"/>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ECLI:ES:TC:1987:922A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617/1987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11 de mayo del año en curso se registró en este Tribunal escrito mediante el cual don Jorge Deleito García, Procurador de los Tribunales, interpuso recurso de amparo constitucional en nombre y representación de Mutua Madrileña Automovilista frente a la Sentencia dictada por la Sección Segunda de la Audiencia Provincial de Madrid, de fecha 5 de diciembre de 1986, que revoca en parte la dictada por el Juzgado de Instrucción núm. 6, de fecha 17 de septiembre de 1985, en diligencias preparatorias sobre imiprudencia, en cuanto al abono de la indemnnización por presunta vulneración de los derechos reconocidos en el art. 24.1 C.E.</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tal como se exponen en la demanda, son, en síntesis, los siguientes: a) A resultas de un accidente de circulación sucedido el día 28 de octubre de 1981 en el acceso a la M-30, se incoaron diligencias preparatorias en procedimiento de urgencia ante el Juzgado de Instrucción núm. 6 de los de Madrid, que concluyeron con Sentencia de fecha 17 de septiembre de 1985. </w:t>
      </w:r>
    </w:p>
    <w:p w:rsidR="0036070F" w:rsidRDefault="0036070F" w:rsidP="0036070F">
      <w:pPr>
        <w:pStyle w:val="TextoNormal"/>
      </w:pPr>
      <w:r>
        <w:t>b) Apelada la Sentencia por la representación del lesionado-perjudicado, la Sección Segunda de la Ilustrísima Audiencia Provincial de Madrid dictó Sentencia con fecha 5 de diciembre de 1986 estimando el recurso, revocando la recurrida y condenando, siendo éste el particular que motiva la demanda de amparo, a la Mutua Madrileña Automovilista de modo directo y solidario con el causante directo a la totalidad y sin restricción alguna de todas, las indemnizaciones.</w:t>
      </w:r>
    </w:p>
    <w:p w:rsidR="0036070F" w:rsidRDefault="0036070F" w:rsidP="0036070F">
      <w:pPr>
        <w:pStyle w:val="TextoNormal"/>
      </w:pPr>
    </w:p>
    <w:p w:rsidR="0036070F" w:rsidRDefault="0036070F" w:rsidP="0036070F">
      <w:pPr>
        <w:pStyle w:val="TextoNormal"/>
      </w:pPr>
      <w:r w:rsidRPr="0036070F">
        <w:rPr>
          <w:rStyle w:val="NumeroAFNegritaCaracter"/>
        </w:rPr>
        <w:t>3</w:t>
      </w:r>
      <w:r>
        <w:t>. La fundamentación en Derecho de la demanda puede resumirse como sigue: Estima la recurrente que la Sentencia impugnada ha vulnerado el derecho reconocido en el art. 24 C.E., originándole indefensión, por cuanto ni en el escrito de calificación provisional del Ministerio Fiscal, solicitando la apertura del juicio oral, ni en el homónimo de la acusación particular, se dirigía acusación alguna contra la recurrente en su supuesta calidad de responsable civil directo de la cobertura de responsabilidad civil y limitada que garantizaba, reduciéndose las pretensiones de las acusaciones a la exclusiva condena de la recurrente en los estrictos limites y términos del seguro obligatorio. En consecuencia, los efectos del principio de «acusación previa» impedirían se devengase una condena directa, sin limites, en calidad de responsable civil directo y con cargo a la cobertura del seguro com</w:t>
      </w:r>
      <w:r>
        <w:lastRenderedPageBreak/>
        <w:t>plementario de responsabilidad civil y limitada contra la recurrente. La particularidad del amparo en relación con los efectos de la falta de «acusación previa», residiría en la modificación en acto del juicio oral de las conclusiones provisionales de la acusación particular, al elevarlas a definitivas, en las que se solicitó la condena de la recurrente sin limites y en su calidad de responsable civil directo. Para ésta debe concluirse que no existió «acusación previa» que pudiera haber avalado su posterior condena, siendo la modificación de medidas en el acto del juicio inocua e irrelevante para cumplimentar el requisito de dicha «acusación previa». Reconoce, en este sentido, que fue parte en el proceso y que el problema de la responsabilidad civil directa fue objeto de discusión en el juicio oral y en la vista del recurso, pero con todo el evidente vicio procesal ni se habría subsanado con la posterior discusión en los juicios orales, ni cabe estimarlo reducido al mero capitulo de omisión o vicio procesal, generando una situación de indefensión. La Sentencia habría conculado el principio de exigencia de congruencia de las resoluciones judiciales respecto de las pretensiones que dedujeran las partes, y este concepto estaría íntimamente ligado a los plazos de preclusión en los que las pretensiones pueden formularse, de suerte que las pretensiones articuladas extemporáneamente no se computan a los efectos de configurar los límites y contornos de los debates en los procesos. Si la recurrente en amparo no recurrió la Sentencia de instancia ello fue debido a que, ya fuera por razones aparentemente formales -como es el caso de la acusación extemporánea-, ya fuera por razones de fondo, dicha Sentencia satisfizo las aspiraciones de la recurrente en amparo. Así, si bien la Sentencia de instancia fue absolutoria y satisfactoria para la recurrente, incoada la apelación, sin posibilidad de solicitar pruebas conducentes a la defensa de la aseguradora, la defensa en el recurso quedó estrictamente reducida al trámite del informe, lo que resultó un arma simplemente dialéctica y sin el apoyo probatorio que le fortaleciera.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En el suplico de la demanda se solicita la anulación del particular de la Sentencia impugnada por el que se condena a la recurrente como responsable civil directo y ordenando se dicte nueva Sentencia con arreglo a Derecho. </w:t>
      </w:r>
    </w:p>
    <w:p w:rsidR="0036070F" w:rsidRDefault="0036070F" w:rsidP="0036070F">
      <w:pPr>
        <w:pStyle w:val="TextoNormal"/>
      </w:pPr>
      <w:r>
        <w:t>En escrito posterior suplica la recurrente se suspenda la ejecución de la Sentencia impugnada.</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providencia de 10 de junio de 1987, la Sección Cuarta del Tribunal Constitucional acordó conceder un plazo común de diez días a la recurrente y al Ministerio Fiscal para que, dentro del mismo, alegaran lo que estimasen pertinente respecto a la posible presencia del motivo de inadmisión previsto en el art. 50.2 b) de la LOTC, consistente en carecer la demanda manifiestamente de contenido que justifique una decisión por parte de este Tribunal. </w:t>
      </w:r>
    </w:p>
    <w:p w:rsidR="0036070F" w:rsidRDefault="0036070F" w:rsidP="0036070F">
      <w:pPr>
        <w:pStyle w:val="TextoNormal"/>
      </w:pPr>
      <w:r>
        <w:t xml:space="preserve">El Ministerio Fiscal expone que de la Sentencia que se impugna se deduce con toda evidencia que el perjudicado al interponer el recurso de apelación formuló concreta y específica pretensión en el sentido resuelto por la Audiencia, y que no era otra que la aseguradora debía responder directamente de los perjuicios producidos por el asegurado. La hoy demandante pudo ejercer sin cortapisa su derecho a la defensa, sin que haya indicios de que se haya lesionado su derecho a la tutela judicial efectiva ni de que la actora haya sufrido indefensión. Por lo que interesa la inadmisión del recurso. </w:t>
      </w:r>
    </w:p>
    <w:p w:rsidR="0036070F" w:rsidRDefault="0036070F" w:rsidP="0036070F">
      <w:pPr>
        <w:pStyle w:val="TextoNormal"/>
      </w:pPr>
      <w:r>
        <w:t>La recurrente, en escrito con fecha de entrada de 8 de julio de 1987, reitera los argumentos expuestos en su escrito de demanda.</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t>Unico.  La demanda presentada carece manifiestamente de contenido que justifique una decisión, por Sentencia, del Tribunal Constitucional. Alega la recurrente haber sufrido indefensión al haberse modificado las conclusiones provisionales, al ser elevadas a definitivas en el acto del juicio oral, solicitándose la condena de aquélla sin límites y en su calidad de responsable civil directo, siendo así que en los escritos de acusación sólo se solicita la condena en los limites del seguro obligatorio. Este alegato de los recurrentes, que pretende convertir en inmodificables las conclusiones provisionales, carece de fundamento tanto legal como constitucional. La pretendida inmodificabilidad de las conclusiones provisionales ni se encuentra en la L.E.Cr., ni podría derivarse de la interdicción de indefensión contenida en el art. 24.1 C.E., reiteradamente definida por el Tribunal Constitucional como aquella «situación en la que se impide por el Juez o Tribunal, en el curso del proceso judicial ordinario el derecho de necesaria defensa de una parte, privándola de ejercitar con la exposición dialéctica de su potestad de alegar y, en su caso, justificar sobre sus derechos e intereses para que sean reconocidos o para replicar a posiciones contrarias ejercitando el indispensable principio de contradicción» (ATC 555/1985).  En el caso presente, la recurrente reconoce haber sido parte en el proceso civil, así como que el problema de la responsabilidad civil directa fue objeto de discusión en el juicio oral y en la vista del recurso.  El hecho de que en la Sentencia de instancia sólo fuera condenada dentro de los limites del seguro obligatorio y no lo fuera en los términos en los que las conclusiones definitivas diferían de las provisionales, es expresivo ya de lo infundado de la alegada indefensión.  Por lo demás, el que posteriormente, en la apelación su defensa tuviera menos éxito no es suficiente para entender vulnerado el derecho a la tutela judicial efectiva, que no puede ser nunca el de obtener una resolución judicial acorde con las respectivas pretensiones.</w:t>
      </w:r>
    </w:p>
    <w:p w:rsidR="0036070F" w:rsidRDefault="0036070F" w:rsidP="0036070F">
      <w:pPr>
        <w:pStyle w:val="TextoNormal"/>
      </w:pPr>
      <w:r>
        <w:t>Procede, pues, estimar la presencia del motivo de inadmisión señalado, sin que quepa así pronunciarse sobre la suspensión solicitada.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todo ello, la Sección acuerda la inadmisión del recurso.  Archívense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5" w:name="AUTO_1987_923"/>
      <w:r>
        <w:lastRenderedPageBreak/>
        <w:t>AUTO 923/1987, de 15 de julio de 1987</w:t>
      </w:r>
    </w:p>
    <w:bookmarkEnd w:id="515"/>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ECLI:ES:TC:1987:923A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689/1987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Manuel Ayuso Tejerizo, en nombre y representación de don José María González-Cobos Dávila, presenta recurso de amparo con fecha de 25 de mayo de 1987, frente a las Sentencias de Magistratura de Trabajo núm. 13 de Madrid de 19 de diciembre de 1985 y del Tribunal Supremo (Sala Sexta) de 6 de abril de 1987, dictadas en autos sobre despido. Alega violación de los arts. 14 y 24 de la Constitución, 2. De la relación de hechos probados incorporada a esas resoluciones judiciales, se desprende que don José María González-Cobos Dávila ingresó en el «Banco de Descuento, Sociedad Anónima», el día 18 de noviembre de 1981 con la categoría de Jefe 1.ª A, si bien el día 20 de ese mismo mes y año fue nombrado Director General. Con la venta de esa entidad financiera al «Bank of Credit and Commerce, A.S.E.», cesó como Director General, pero continuó ejerciendo «funciones de notorio signo directivo y alto nivel, aunque sin una precisa y concreta definición profesional», de forma que en 1984 se le daba la consideración de Subdirector General, y aparecía como Presidente de Marketing y como ejecutivo del cuadro internacional de la empresa; y en el organigrama de la empresa vigente, desde el 15 de enero de 1985, se le configurala como Director General adjunto y Presidente de Marketing para España.</w:t>
      </w:r>
    </w:p>
    <w:p w:rsidR="0036070F" w:rsidRDefault="0036070F" w:rsidP="0036070F">
      <w:pPr>
        <w:pStyle w:val="TextoNormal"/>
      </w:pPr>
    </w:p>
    <w:p w:rsidR="0036070F" w:rsidRDefault="0036070F" w:rsidP="0036070F">
      <w:pPr>
        <w:pStyle w:val="TextoNormal"/>
      </w:pPr>
      <w:r w:rsidRPr="0036070F">
        <w:rPr>
          <w:rStyle w:val="NumeroAFNegritaCaracter"/>
        </w:rPr>
        <w:t>2</w:t>
      </w:r>
      <w:r>
        <w:t>. Discordante el actor con el desarrollo y la aplicación de dicho organigrama y con las competencias que a partir del mismo se le atribuían, presentó su dimisión como Director General adjunto el 24 de enero de 1985, reiterada posteriormente en sendas comunicaciones de 12 de febrero, 11 de abril y 25 de abril de 1985, ninguna de ellas aceptada. En cambio, el día 24 de junio de 1985 recibió una comunicación de la empresa en la que se declaraba extinguida su relación contractual, por un sistemático incumplimiento de importantes responsabilidades en el desempeño de su cargo y por la contumaz actitud de dimitir del mismo, con mención expresa de que la extinción afectaba a «la hipotética relación laboral que como Jefe 1.ª A pretende mantener el actor y que en modo alguno se le reconoce».</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Contra esta decisión presentó el actor demanda ante la jurisdicción laboral, solicitando la nulidad o, subsidiariamente, la improcedencia de lo que consideraba un despido. Una vez celebrado el juicio, el actor pidió la suspensión del plazo para dictar Sentencia, </w:t>
      </w:r>
      <w:r>
        <w:lastRenderedPageBreak/>
        <w:t>entendiendo que existía una cuestión prejudicial penal, al imputar falsedad a la documentación que, como prueba, había presentado la empresa. La solicitud fue denegada por providencia de Magistratura de Trabajo de 13 de diciembre de 1985, por haber sido presentada cuando la Sentencia estaba pendiente únicamente de transcripción mecánica. La Sentencia fue definitivamente dictada con fecha de 19 de diciembre de 1985 (según se hacía constar en el Auto de declaración de 20 de diciembre de ese mismo año), y en ella se estimaba la excepción de incompetencia presentada por la empresa, por entender que el demandante quedaba extramuros de la legislación laboral. Recurrida esta Sentencia en casación, por violación y aplicación indebida de diversos preceptos de la legislación laboral y de la doctrina jurisprudencial elaborada al efecto. fue confirmada por la Sentencia del Tribunal Supremo (Sala Sexta) de 6 de abril de 1987, que aceptó igualmente la excepción de incompatibilidad de jurisdicción</w:t>
      </w:r>
    </w:p>
    <w:p w:rsidR="0036070F" w:rsidRDefault="0036070F" w:rsidP="0036070F">
      <w:pPr>
        <w:pStyle w:val="TextoNormal"/>
      </w:pPr>
    </w:p>
    <w:p w:rsidR="0036070F" w:rsidRDefault="0036070F" w:rsidP="0036070F">
      <w:pPr>
        <w:pStyle w:val="TextoNormal"/>
      </w:pPr>
      <w:r w:rsidRPr="0036070F">
        <w:rPr>
          <w:rStyle w:val="NumeroAFNegritaCaracter"/>
        </w:rPr>
        <w:t>4</w:t>
      </w:r>
      <w:r>
        <w:t>. Contra estas resoluciones judiciales se interpone ahora recurso de amparo, por presunta violación de los arts. 14 y 24 de la Constitución. Solicita el demandante la nulidad de esas Sentencias y el reconocimiento de su interés legítimo en que entienda de su despido la jurisdicción laboral.</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demandante considera que se han lesionado los arts. 14 y 24 de la Constitución y, particularmente, el derecho a la igualdad en la aplicación de la Ley, el derecho al Juez ordinario predeterminado por la Ley, el derecho a la no indefensión en el proceso y el derecho a la tutela judicial efectiva. </w:t>
      </w:r>
    </w:p>
    <w:p w:rsidR="0036070F" w:rsidRDefault="0036070F" w:rsidP="0036070F">
      <w:pPr>
        <w:pStyle w:val="TextoNormal"/>
      </w:pPr>
      <w:r>
        <w:t xml:space="preserve">El derecho a la igualdad en la aplicación de la Ley se habría lesionado por la contradicción entre los criterios utilzados por el TS en la Sentencia que ahora se impugna y la doctrina que ha venido sosteniendo reiteradamente ese órgano jurisdiccional. Concretamente, el TS se habría separado de su línea tradicional, a juicio del demandante, a la hora de valorar la persistencia o no de una relación laboral común encubierta por el trabajo de alta dirección a la hora de configurar el carácter común o especial de las funciones desempeñadas y a la hora de aceptar como hechos probados meras apreciaciones jurídicas. En todos estos puntos, el TS habría mantenido una posición distinta a la que tradicionalmente ha defendido, sin motivar el cambio de criterio. </w:t>
      </w:r>
    </w:p>
    <w:p w:rsidR="0036070F" w:rsidRDefault="0036070F" w:rsidP="0036070F">
      <w:pPr>
        <w:pStyle w:val="TextoNormal"/>
      </w:pPr>
      <w:r>
        <w:t xml:space="preserve">El derecho al Juez ordinario predeterminado por la Ley habría sido vulnerado al concluir los Tribunales laborales que no se trataba de una relación laboral común y, en consecuencia, al declararse incompetentes, remitiendo al demandante a una jurisdicción distinta; siendo así que sus funciones eran propias de una relación laboral común y que, en cualquier caso, al lado de su cargo de alta dirección persistía su contrato común como Jefe 1.ª A. </w:t>
      </w:r>
    </w:p>
    <w:p w:rsidR="0036070F" w:rsidRDefault="0036070F" w:rsidP="0036070F">
      <w:pPr>
        <w:pStyle w:val="TextoNormal"/>
      </w:pPr>
      <w:r>
        <w:t xml:space="preserve">El derecho a la no indefensión en el proceso habría sido vulnerado como consecuencia de considerar como hechos probados cuestiones que solamente eran apreciaciones jurídicas; y por el hecho de sustituir la necesaria descripción detallada de las funciones efectivamente realizadas, por un concepto técnico-jurídico ya estandarizado, todo lo cual habría impedido la presentación de alegaciones por parte del demandante, y había debilitado, en definitiva, sus posibilidades de defensa. </w:t>
      </w:r>
    </w:p>
    <w:p w:rsidR="0036070F" w:rsidRDefault="0036070F" w:rsidP="0036070F">
      <w:pPr>
        <w:pStyle w:val="TextoNormal"/>
      </w:pPr>
      <w:r>
        <w:t>El derecho a la tutela judicial efectiva, por último, habría sido lesionado por el TS al no tomar en consideración el segundo motivo de casación presentado por el demandante referente a la cuestión prejudicial penal que había sido intentada ante Magistratura de Trabajo, todo lo cual le habría impedido acreditar la falsedad en los documentos aportados como prueba por la empresa.</w:t>
      </w:r>
    </w:p>
    <w:p w:rsidR="0036070F" w:rsidRDefault="0036070F" w:rsidP="0036070F">
      <w:pPr>
        <w:pStyle w:val="TextoNormal"/>
      </w:pPr>
    </w:p>
    <w:p w:rsidR="0036070F" w:rsidRDefault="0036070F" w:rsidP="0036070F">
      <w:pPr>
        <w:pStyle w:val="TextoNormal"/>
      </w:pPr>
      <w:r w:rsidRPr="0036070F">
        <w:rPr>
          <w:rStyle w:val="NumeroAFNegritaCaracter"/>
        </w:rPr>
        <w:t>6</w:t>
      </w:r>
      <w:r>
        <w:t>. Por todo ello suplica se declare la nulidad de la Sentencia dictada por la Magistratura de Trabajo núm. 13 de Madrid, de 19 de diciembre de 1985, así como la dictada por la Sala Sexta del Tribunal Supremo de 6 de abril de 1987, y se reconozca al demandante su derecho a que su demanda en reclamación por despido sea vista por la Magistratura de Trabajo correspondiente sin que sea admisible la causa de incompetencia de jurisdicción. 7. Con fecha 17 de junio de 1987, la Sección Cuarta de este Tribunal acordó conceder un plazo común de diez días al Ministerio Fiscal y al solicitante del amparo para que alegasen lo que estimaran pertinente en relación con la posible presencia del motivo de inadmisión consistente en carecer la demanda manifiestamente de contenido que justifique una resolución por parte de este Tribunal, según lo prevenido en el art. 50.2 b) de su Ley Orgánica. Por otro lado se requería al recurrente para que presentase certificación fehaciente acreditativa de la fecha de notificación de la última resolución recurrida. El Ministerio Fiscal, en su escrito de alegaciones, expone que, según doctrina del Tribunal Constitucional, cuando la disputa se centra en cuál haya de ser el orden jurisdiccional al que, dentro de la jurisdicción ordinaria, corresponda el conocimiento de determinado asunto, la decisión no entraña por sí misma vulneración del derecho constitucional. Tampoco el derecho de igualdad en la. aplicación de la ley ha sufrido lesión, ya que no se acredita identidad de los supuestos fácticos en las Sentencias anteriores del Tribunal Supremo que se citan. En cuanto a la interpretación realizada por los órganos jurisdiccionales respecto a la naturaleza de la relación laboral ante ellos controvertida no traspasa los límites de la legalidad ordinaria, no afectando el derecho a la tutela judicial. Por lo que el Ministerio Fiscal interesa la inadmisión de la demanda. El recurrente, en escrito de fecha de entrada de 7 de julio de 1987, aporta la certificación requerida y se reitera en los argumentos de su escrito inicial.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Alega el actor, primeramente, que se ha vulnerado su derecho a la igualdad en la aplicación de la ley, al haberse resuelto su caso en forma radicalmente distinta de la seguida en decisiones anteriores.  Pero, por una parte, no se aporta un término de comparación claro y diáfano, en el que pudiera apreciarse una sustancial igualdad fáctica con el caso que ahora se enjuicia.  El demandante aporta, ciertamente, una abundante cita de resoluciones del TS, todas ellas dictadas en supuestos de trabajo de alta dirección; pero, al margen de este dato, no cabe apreciar la necesaria similitud entre dichos supuestos y el que sirvió de base a la resolución judicial que ahora se impugna.  Por otra parte, no se advierte discordancia entre esta Sentencia y los criterios que ha venido sosteniendo el TS a lo largo de los últimos años, como se desprende de las Sentencias que aporta el propio demandante. En toda ellas se utilizan unos mismos criterios para valorar si las funciones desempeñadas constituyen o no una relación especial de alta dirección, con atención al trabajo efectivamente realizado, y no tanto al nombre otorgado a dicho trabajo, como expresamente recordaba Magistratura de Trabajo en la Sentencia que ahora se impugna, en unos razonamientos asumidos después por el TS; y en todas ellas se defiende la suspensión o paralización de la relación laboral común cuando el trabajador de tal carácter pasa a realizar funciones de alta dirección, cuestión a la que expresamente alude la Sentencia del TS aquí impugnada para concluir que en este caso no podría aplicarse esa doctrina por la sencilla razón de que el demandante había realizado desde el principio funciones de alta dirección, de forma que no había ninguna relación especial que pudiera quedar en suspenso. Respec</w:t>
      </w:r>
      <w:r>
        <w:lastRenderedPageBreak/>
        <w:t>to a los hechos probados en la instancia, la Sentencia del TS que se impugna señala expresamente que las pruebas y documentos aportados por el demandante carecían de virtualidad para conseguir su modificación o revisión, motivando así su denegación; posición que, dicho sea de paso, tampoco entra en contradicción con otros pronunciamientos del propio TS, frente a lo que alega el demandante.</w:t>
      </w:r>
    </w:p>
    <w:p w:rsidR="0036070F" w:rsidRDefault="0036070F" w:rsidP="0036070F">
      <w:pPr>
        <w:pStyle w:val="TextoNormal"/>
      </w:pPr>
    </w:p>
    <w:p w:rsidR="0036070F" w:rsidRDefault="0036070F" w:rsidP="0036070F">
      <w:pPr>
        <w:pStyle w:val="TextoNormal"/>
      </w:pPr>
      <w:r w:rsidRPr="0036070F">
        <w:rPr>
          <w:rStyle w:val="NumeroAFNegritaCaracter"/>
        </w:rPr>
        <w:t>2</w:t>
      </w:r>
      <w:r>
        <w:t>. El derecho al Juez ordinario predeterminado por la ley habría sido lesionado como consecuencia de la declaración de incompetencia de la jurisdicción laboral, que obligaría al demandante a acudir ante otra jurisdicción distinta de la que, a su juicio, le correspondería. A este respecto, conviene poner de relieve que el derecho al Juez Ordinario no encierra el derecho a una determinada jurisdicción por considerado en abstracto, sino más bien, el derecho a que la ley con anterioridad al caso y con criterios de generalidad, contenga los criterios de determinación de las competencias de cada jurisdicción, para que puede determinarse en cada caso concreto cuál es el Juez competente (STC 101/1984, de 8 de noviembre, entre otras). De esa forma el derecho al Juez ordinario excluye la posibilidad de que se nombren jueces ad hoc o que se amplíen ilegítimamente las competencias de las jurisdicciones especiales (SSTC 75/1982, de 13 de diciembre, y 111/1984, de 28 de noviembre); pero en ningún caso puede defenderse que ese derecho lleve consigo la atribución de un caso concreto al orden jurisdiccional pedido por el interesado, puesto que esa función corresponde precisamente a los Jueces y Tribunales, de acuerdo con los criterios de generalidad establecidos en la ley. En nuestro caso, los Tribunales llegaron a la conclusión de que las funciones desempeñadas por el actor, desde el principio y sin interrupción alguna hasta el cese, debían ser calificadas de alta dirección, y, de acuerdo con ello, se declararon incompetentes. Nada puede objetarse desde este Tribunal, ni a esa calificación, ni a la declaración de incompetencia, puesto que ambas son cuestiones ajenas al ámbito de sus atribuciones.</w:t>
      </w:r>
    </w:p>
    <w:p w:rsidR="0036070F" w:rsidRDefault="0036070F" w:rsidP="0036070F">
      <w:pPr>
        <w:pStyle w:val="TextoNormal"/>
      </w:pPr>
    </w:p>
    <w:p w:rsidR="0036070F" w:rsidRDefault="0036070F" w:rsidP="0036070F">
      <w:pPr>
        <w:pStyle w:val="TextoNormal"/>
      </w:pPr>
      <w:r w:rsidRPr="0036070F">
        <w:rPr>
          <w:rStyle w:val="NumeroAFNegritaCaracter"/>
        </w:rPr>
        <w:t>3</w:t>
      </w:r>
      <w:r>
        <w:t>. Alega también el demandante indefensión en el proceso, al considerarse como hechos probados cuestiones que, a su juicio, no son más que apreciaciones jurídicas y conceptos jurídico-técnicos que predeterminan el fallo y que impiden la defensa. Pero, frente a esas alegaciones, hay que poner de relieve que el Juez llegó a sus conclusiones después de las pruebas realizadas en el juicio, que no pudieron ser contrarrestadas por el actor, ni en el juicio de instancia, ni a través del recurso de casación, como expresamente indica el TS al rechazar la revisión de los hechos probados. No se trata, pues, de una predeterminación del fallo, sino de una conclusión a la que llegan los Tribunales a lo largo del proceso; y no puede decirse, por esa misma razón, que causara indefensión al demandante, sin perjuicio de que se pueda discrepar de esa conclusión.  No hace falta recordar, en cualquier caso, que, como es obvio, la valoración de las pruebas corresponde al Juez, y no a las partes del proceso.  El demandante, por lo demás, no indica en qué ha podido consistir esa indefensión que invoca, que parece, más que nada, un recurso dialéctico.</w:t>
      </w:r>
    </w:p>
    <w:p w:rsidR="0036070F" w:rsidRDefault="0036070F" w:rsidP="0036070F">
      <w:pPr>
        <w:pStyle w:val="TextoNormal"/>
      </w:pPr>
    </w:p>
    <w:p w:rsidR="0036070F" w:rsidRDefault="0036070F" w:rsidP="0036070F">
      <w:pPr>
        <w:pStyle w:val="TextoNormal"/>
      </w:pPr>
      <w:r w:rsidRPr="0036070F">
        <w:rPr>
          <w:rStyle w:val="NumeroAFNegritaCaracter"/>
        </w:rPr>
        <w:t>4</w:t>
      </w:r>
      <w:r>
        <w:t>. Por último, alega el demandante que se ha lesionado su derecho a la tutela judicial efectiva, pues no se tomó en consideración su intento de paralizar el proceso laboral por el planteamiento de una supuesta cuestión prejudicial penal, al amparo de lo dispuesto en el art. 77 L.P.L.  Este precepto, que remite el art. 514 de la Ley de Enjuiciamiento Civil para el caso de que, como aquí ocurre, se alegue «falsedad en un documento que pueda ser de influencia notoria en el pleito», prevé efectivamente la suspensión de las actuaciones judi</w:t>
      </w:r>
      <w:r>
        <w:lastRenderedPageBreak/>
        <w:t>ciales en el proceso laboral, una vez celebrada la vista, hasta la resolución del caso en la jurisdicción penal, siempre que el interesado presente, dentro del plazo de ocho días, el documento que acredite «haberle sido admitida la querella». El precepto contempla, por tanto, la suspensión de un procedimiento aún no concluido, pero no de aquel en el que ya se ha llegado a la resolución.  Es preciso, además, que el interesado acredite haber presentado querella por falsedad en documento y que se le haya admitido (STCT de 25 de octubre de 1977, entre otras).  En este sentido, y centrándonos en nuestro caso, conviene recordar que el demandante solicitó la suspensión transcurrido más de un mes desde la celebración del juicio, sin que conste que hubiera presentado querella criminal, y menos aún, que ésta hubiera sido admitida. Hay que tener en cuenta también que Magistratura de Trabajo contestó al demandante mediante una providencia en la que le ponía de relieve que, en el momento de presentar la cuestión prejudicial, el proceso estaba concluido y pendiente tan sólo de la transcripción mecánica de la Sentencia. Por su parte, el TS rechazó expresamente la impugnación de ese extremo, fundándose en que, en primer lugar, debía pronunciarse sobre la competencia y en que, una vez decidida la incompetencia de jurisdicción, no era pertinente pronunciarse por el segundo motivo de casación. Así, pues, el demandante obtuvo una respuesta fundada por parte de los Tribunales laborales sobre su pretensión, de forma que no cabe apreciar lesión de la tutela judicial; no hace falta decir que este Tribunal no tiene competencia para revisar la decisión de los Tribunales ordinarios sobre la admisión o no de la cuestión prejudicial que intentó plantear el demandante.  No está de más recordar que, en cualquier caso, el demandante tiene abierta la vía de la jurisdicción civil, por lo que mal puede defenderse que se haya lesionado su derecho a la tutela judicial.</w:t>
      </w:r>
    </w:p>
    <w:p w:rsidR="0036070F" w:rsidRDefault="0036070F" w:rsidP="0036070F">
      <w:pPr>
        <w:pStyle w:val="TextoNormal"/>
      </w:pPr>
      <w:r>
        <w:t>Concurre pues, por lo indicado, y respecto de los motivos alegados, causa de inadmisión consistente en carecer la demanda de contenido que justifique la prolongación de la tramitación del presente caso.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inadmitir el presente recurso. Archívense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6" w:name="AUTO_1987_924"/>
      <w:r>
        <w:lastRenderedPageBreak/>
        <w:t>AUTO 924/1987, de 15 de julio de 1987</w:t>
      </w:r>
    </w:p>
    <w:bookmarkEnd w:id="51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734/1987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Domingo Lago Pato, Procurador de los Tribunales, en nombre y representación de don Jean Louis Paul, súbdito belga ingresado en el Centro de Detención de Carabanchel, por medio de escrito presentado el 30 de mayo de 1987, interpone recurso de amparo contra providencia de 27 de marzo de 1987 de la Sección Tercera de lo Penal de la Audiencia Nacional, que entendió suficientes las garantías otorgadas por el Gobierno de Bélgica en el expediente de extradición núm. 47/1986, seguido contra el promovente del amparo, y contra la providencia de 23 de abril de 1987 de la misma Sección y providencia de 19 de mayo siguiente, que denegaron, respectivamente, los recursos de súplica y de queja interpuestos.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basa en los siguientes hechos: A) El promotor del amparo fue detenido en España como consecuencia de la petición de extradición realizada por las autoridades belgas, siendo sometido a sendos procedimientos tramitados por la Audiencia Nacional con los núms. 33/85 y 47/86 de la Sección Tercera, ya que la primera solicitud fue luego objeto de ampliación. El citado órgano judicial viene manteniendo la privación de libertad del recurrente desde el 30 de agosto de 1985. </w:t>
      </w:r>
    </w:p>
    <w:p w:rsidR="0036070F" w:rsidRDefault="0036070F" w:rsidP="0036070F">
      <w:pPr>
        <w:pStyle w:val="TextoNormal"/>
      </w:pPr>
      <w:r>
        <w:t xml:space="preserve">B) Con respecto a la primera solicitud de extradición se dictó Auto que ha adquirido firmeza accediendo a la misma. Tramitada la ampliación de la petición por Auto núm. 33, de 9 de diciembre de 1986, la Sección Tercera de la Sala de lo Penal de la Audiencia Nacional acordó acceder también a dicha ampliación, condicionándose la entrega del requerido a que la Embajada de Bélgica en Madrid diera garantías de que en un plazo de treinta días el recurrente efectivamente sería juzgado nuevamente, con su presencia y debidamente defendido, además de las garantías habituales. </w:t>
      </w:r>
    </w:p>
    <w:p w:rsidR="0036070F" w:rsidRDefault="0036070F" w:rsidP="0036070F">
      <w:pPr>
        <w:pStyle w:val="TextoNormal"/>
      </w:pPr>
      <w:r>
        <w:t>C) El aludido Auto de 9 de diciembre de 1986 fue objeto de recurso de súplica por parte de la defensa del requerido ante el Pleno de la Sala de lo Penal de la Audiencia Nacional, y estando pendiente el trámite de dicho recurso, con fecha 29 de diciembre de 1986 se dictó providencia acordando incorporar la documentación presentada por la Embajada belga, en la que se pretendía que la transcripción literal de los arts. 150, 187, 208 y 478 del Código de Enjuiciamiento Penal Belga constituía el cumplimiento de las garantías exigidas por el Auto de la Audiencia. Teniendo en cuenta dicha documentación, el Pleno de la Sala dictó Auto de 9 de febrero de 1987, confirmatorio de la resolución recurrida, e insis</w:t>
      </w:r>
      <w:r>
        <w:lastRenderedPageBreak/>
        <w:t xml:space="preserve">tiendo en que se supeditara la entrega al otorgamiento de las garantías fijadas anteriormente que eran el cumplimiento estricto de lo establecido en el art. 2.3, párrafo final, de la Ley 4/1985, de 21 de marzo, de Extradición Pasiva. </w:t>
      </w:r>
    </w:p>
    <w:p w:rsidR="0036070F" w:rsidRDefault="0036070F" w:rsidP="0036070F">
      <w:pPr>
        <w:pStyle w:val="TextoNormal"/>
      </w:pPr>
      <w:r>
        <w:t>D) Devueltos los autos a la Sala de Primera Instancia, la defensa del requerido planteó formalmente su oposición a que se consideraran cumplidas las garantías exigidas y que, en consecuencia, se solicitara de Bélgica su debido cumplimiento. Con fecha 27 de marzo de 1987 se dictó por la Sección Tercera de lo Penal providencia, considerando suficiente la documentación aportada por la Embajada de Bélgica, lo que motivó la interposición de recurso de súplica en virtud de escrito de 3 de abril de 1987. Con fecha de 23 de abril del mismo año por otra providencia de la misma Sección se resolvió no haber lugar al recurso de súplica planteado, manteniéndose en un todo lo anteriormente resuelto. Ante la denegación del recurso, el demandante de amparo acudió en queja ante la Sala, que a su vez desestimó el recurso de queja en virtud de resolución de 19 de mayo de 1987, entendiendo que no se hallaba contemplado en la Ley de Extradición Pasiva.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demanda invoca la vulneración del art. 24, en relación con el 13, ambos de la Constitución, y solicita que se tenga por formulada demanda de amparo constitucional «contra las resoluciones de la Audiencia Nacional por las que se dan como suficientes las supuestas garantías otorgadas por el Gobierno de Bélgica a través de su Embajada en Madrid en el expediente de extradición núm. 41 de 1986... y contra la denegación de concesión de un recurso específicamente contemplado en la Ley, y previos los trámites legales disponer la nulidad de todas las resoluciones adoptadas...asimismo, se ordena suspender con carácter previo y urgente la ejecución de la extradición concedida al Reino de Bélgica...». </w:t>
      </w:r>
    </w:p>
    <w:p w:rsidR="0036070F" w:rsidRDefault="0036070F" w:rsidP="0036070F">
      <w:pPr>
        <w:pStyle w:val="TextoNormal"/>
      </w:pPr>
      <w:r>
        <w:t>Por medio de otrosí se interesa en la demanda el recibimiento a prueba de las actuaciones.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17 de junio de 1987, la Sección Cuarta de este Tribunal acuerda conceder un plazo común de diez días al Ministerio Fiscal y al solicitante del amparo, para que dentro de dicho término aleguen lo que estimen pertinente respecto los siguientes motivos de inadmisión: 1.° De carácter subsanable: No haberse presentado el poder para pleitos que acredita la representación del solicitante del amparo [art. 49.2 a) en relación con el art. 50.1 b) de la LOTC]. 2.° De carácter insubsanable: Carecer la demanda manifiestamente de contenido que justifique una decisión por parte de este Tribunal Constitucional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5</w:t>
      </w:r>
      <w:r>
        <w:t>. El Fiscal, en escrito de 26 de junio de 1987, considera que la Sección Tercera de la Audiencia Nacional, primero, y el Pleno de la Sala de lo Penal, después, al conocer el recurso de súplica, accedieron a dicha ampliación con la condición, entre otras, de que se celebrara en Bélgica nuevo juicio en su presencia y debidamente defendido, conforme a lo dispuesto en el art. 2, párrafo tercero, in fine, de la Ley 4/1985, de 21 de marzo; el Auto del Pleno, que es el único que se aporta con la demanda, es jurídicamente fundado y satisfizo, a no dudarlo, el derecho a la tutela judicial efectiva del recurrente, que parece que es el que se aduce al invocarse el art. 24 de la Constitución, aunque en la demanda, que carece por completo de fundamentación, se hable de principio de legalidad. Todo lo demás carece notoriamente de contenido constitucional, pues se contrae a la discrepancia del recurrente respecto a las garantías efectuadas por Bélgica, a través de su Embajada, que es</w:t>
      </w:r>
      <w:r>
        <w:lastRenderedPageBreak/>
        <w:t xml:space="preserve">tima insuficientes frente al criterio de la Audiencia Nacional de que sí lo son, pues es materia que sin duda escapa a la competencia de este Tribunal -que no puede revisar, como ya se ha dicho, el criterio de los órganos judiciales- y procedería residenciarlas en cualquier caso, de acuerdo con reiterada jurisprudencia constitucional, en la esfera de la competencia de otros órganos del Estado que han de velar por el estricto y recíproco cumplimiento de cuantos deberes dimanan de los Tratados concertados y en vigor, que los Tribunales se limitan a aplicar. </w:t>
      </w:r>
    </w:p>
    <w:p w:rsidR="0036070F" w:rsidRDefault="0036070F" w:rsidP="0036070F">
      <w:pPr>
        <w:pStyle w:val="TextoNormal"/>
      </w:pPr>
      <w:r>
        <w:t>Por ello, se interesa del Tribunal Constitucinal que inadmita la demanda.</w:t>
      </w:r>
    </w:p>
    <w:p w:rsidR="0036070F" w:rsidRDefault="0036070F" w:rsidP="0036070F">
      <w:pPr>
        <w:pStyle w:val="TextoNormal"/>
      </w:pPr>
    </w:p>
    <w:p w:rsidR="0036070F" w:rsidRDefault="0036070F" w:rsidP="0036070F">
      <w:pPr>
        <w:pStyle w:val="TextoNormal"/>
      </w:pPr>
      <w:r w:rsidRPr="0036070F">
        <w:rPr>
          <w:rStyle w:val="NumeroAFNegritaCaracter"/>
        </w:rPr>
        <w:t>6</w:t>
      </w:r>
      <w:r>
        <w:t>. Transcurrido con exceso el plazo concedido en la providencia de 17 de junio de 1987, no se ha recibido escrito alguno por parte del recurrente en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recurso de amparo se promueve por vulneración del art. 24, en relación con el 13, de la C.E.; si bien, teniendo en cuenta que este precepto constituye materia ajena al ámbito de protección de dicha clase de proceso constitucional (AATC de 17 de maro de 1982, R.A.  240/81); 21 de septiembre de 1983, R.A. 363/83; 19 de octubre de 1983, R.A.  77/83, y 29 de mayo de 1985, R.A. 296/85, entre otros), deben analizarse los dos motivos de lesión que se refieren a la primera de las normas constitucionales utilizadas.</w:t>
      </w:r>
    </w:p>
    <w:p w:rsidR="0036070F" w:rsidRDefault="0036070F" w:rsidP="0036070F">
      <w:pPr>
        <w:pStyle w:val="TextoNormal"/>
      </w:pPr>
      <w:r>
        <w:t>De una parte, la consideración de la transcripción de cuatro artículos de la Ley procesal belga como garantía suficiente de que el requerido sería sometido a nuevo juicio por el Estado requirente, y de otra, la denegación de los recursos interpuesto, de súplica contra la providencia de 27 de marzo de 1987, y de queja contra la de 23 de abril de 1987, ambas de la Sección Tercera de la Sala de lo Penal de la Audiencia Nacional, que, repectivamente, se pronunciaron en el sentido expuesto sobre el compromiso y la improcedencia del citado recurso de súplica.</w:t>
      </w:r>
    </w:p>
    <w:p w:rsidR="0036070F" w:rsidRDefault="0036070F" w:rsidP="0036070F">
      <w:pPr>
        <w:pStyle w:val="TextoNormal"/>
      </w:pPr>
    </w:p>
    <w:p w:rsidR="0036070F" w:rsidRDefault="0036070F" w:rsidP="0036070F">
      <w:pPr>
        <w:pStyle w:val="TextoNormal"/>
      </w:pPr>
      <w:r w:rsidRPr="0036070F">
        <w:rPr>
          <w:rStyle w:val="NumeroAFNegritaCaracter"/>
        </w:rPr>
        <w:t>2</w:t>
      </w:r>
      <w:r>
        <w:t>. En relación con el primero de los extremos, se trataba de dar cumplimiento a la exigencia establecida por el art. 2, párrafo tercero, de la Ley de Extradición Pasiva, Ley 4/1985, de 21 de marzo, que establece que «si la solicitud de extradición se basa en Sentencia dictada en rebeldía del reclamado, en la que éste haya sido condenado a pena que, con arreglo a la legislación española, no puede ser impuesta a quien no haya estado presente en el juicio oral, se concederá la extradición condicionándola a que la representación diplomática en España del país requirente en el plazo que se le exigía ofrezca garantías suficientes de que el reclamado será sometido a nuevo juicio, en el que deberá estar presente y debidamente defendido».</w:t>
      </w:r>
    </w:p>
    <w:p w:rsidR="0036070F" w:rsidRDefault="0036070F" w:rsidP="0036070F">
      <w:pPr>
        <w:pStyle w:val="TextoNormal"/>
      </w:pPr>
      <w:r>
        <w:t xml:space="preserve">En tal sentido, el órgano jurisdiccional, asumiendo el informe del Ministerio Fiscal, se manifiesta expresamente en la providencia de 27 de marzo de 1987 por la suficiencia de la declaración de la Embajada de Bélgica de 23 de diciembre de 1986. Y con dicha resolución se daba ejecución al anterior Auto de 9 de diciembre de 1986, confirmado por el del Pleno de la Sala de 8 de febrero de 1987, que supuso la respuesta fundada, aunque desestimatoria, a la pretensión impugnatoria de la parte, y con ello la efectividad de la tutela judicial que reconoce el art. 24 de la C.E. Por otra parte, incluso en el ámbito de competencia del órgano judicial penal, a pesar de lo que sostiene el promotor del amparo, no se trata de la mera transcripción de preceptos procesales, sino de un compromiso de la representación diplomática en España del Estado requirente que, en aplicación de la legislación </w:t>
      </w:r>
      <w:r>
        <w:lastRenderedPageBreak/>
        <w:t>vigente en Bélgica, garantiza el derecho de la persona condenada en rebeldía a otro proceso en presencia de las partes interesadas.  Unicamente lo que no puede garantizar es que «Jean Louis Paul utilizará tal derecho o que después de formular oposición, no vaya a renunciar a dicho derecho». La incorporación de los artículos del Código de Enjuiciamiento Penal tiene el sentido de dar a conocer únicamente la normativa aplicable que es complemento de la declaración que la precede. No es posible admitir mayor garantía que la efectividad misma del derecho aplicable, cuando éste reconoce la posibilidad de la válida oposición o audiencia de quien fue condenado en rebeldía.</w:t>
      </w:r>
    </w:p>
    <w:p w:rsidR="0036070F" w:rsidRDefault="0036070F" w:rsidP="0036070F">
      <w:pPr>
        <w:pStyle w:val="TextoNormal"/>
      </w:pPr>
    </w:p>
    <w:p w:rsidR="0036070F" w:rsidRDefault="0036070F" w:rsidP="0036070F">
      <w:pPr>
        <w:pStyle w:val="TextoNormal"/>
      </w:pPr>
      <w:r w:rsidRPr="0036070F">
        <w:rPr>
          <w:rStyle w:val="NumeroAFNegritaCaracter"/>
        </w:rPr>
        <w:t>3</w:t>
      </w:r>
      <w:r>
        <w:t>. En relación con la denegación de los recursos, es sabido que, conforme a la doctrina de este Tribunal, únicamente cuando están legalmente previstos puede suponer violación del derecho fundamental reconocido por el art. 24.1.  Pero en el presente caso, el argumento del actor, en el sentido de que los enunciados previos de la Ley de Extradición Pasiva y su articulado expresamente contemplan la concesión del recurso de súplica contra los Autos del propio Tribunal no puede tener virtualidad alguna a los efectos del amparo intentado, pues dicha previsión del art. 15.2 se refiere al Auto motivado sobre la procedencia de la extradición o, naturalmente ampliación de la extradición, que efectivamente fue recurrido, y, examinada la impugnación, resuelto, como se dijo, por Auto de la Sala en Pleno de 8 de febrero de 1987.  No hubo, pues, denegación de dicho recurso, sino desestimación.  Aquella se produjo respecto del recurso de súplica contra una providencia que ni está previsto en la Ley de Extradición Pasiva ni en la L.E.Cr., para el caso de que sea de aplicación supletoria.  En efecto, el art. 236 de la L.E.Cr. se refiere a los Autos de los Tribunales de lo Criminal, sin que en el presente supuesto pueda decirse que la resolución adoptó erróneamente la forma de providencia, y que por ello resultaba equiparable a los Autos para la procedencia del recurso, pues era el simple acuerdo de ejecución de lo ya resuelto sobre la cuestión de fondo; esto es, la concesión condicionada de la ampliación de extradición pedida. A igual conclusión se llega, en relación con el recurso de queja, a la vista de los arts. 218 y 862 a 871 de la L.E.Cr., esto es, que tampoco está previsto para las resoluciones a que se contrae la demanda de amparo y, por tanto, no puede sostenerse que haya habido posibilidad alguna de vulneración del derecho fundamental invocado.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7" w:name="AUTO_1987_925"/>
      <w:r>
        <w:lastRenderedPageBreak/>
        <w:t>AUTO 925/1987, de 15 de julio de 1987</w:t>
      </w:r>
    </w:p>
    <w:bookmarkEnd w:id="51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751/1987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8" w:name="AUTO_1987_926"/>
      <w:r>
        <w:lastRenderedPageBreak/>
        <w:t>AUTO 926/1987, de 15 de julio de 1987</w:t>
      </w:r>
    </w:p>
    <w:bookmarkEnd w:id="518"/>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ECLI:ES:TC:1987:926A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759/1987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19" w:name="AUTO_1987_927"/>
      <w:r>
        <w:lastRenderedPageBreak/>
        <w:t>AUTO 927/1987, de 15 de julio de 1987</w:t>
      </w:r>
    </w:p>
    <w:bookmarkEnd w:id="519"/>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ECLI:ES:TC:1987:927A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Declarando la falta de jurisdicción del Tribunal Constitucional y acordando el archivo de las actuaciones en el procedimiento 901/1987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tuvo entrada en este Tribunal el 27 de junio de 1987, el Procurador de los Tribunales don Juan Carlos Estévez y Fernández-Novoa, en nombre de don Fernando González Doria y Durán de Quiroga, interpone recurso de inconstitucionalidad contra los arts. 302.10 del Código Penal y 596.6.° de la Ley de Enjuiciamiento Civil, así como contra el Real Decreto 602/1980, de 21 de marzo, regulador de sucesiones diferidas y títulos nobiliarios. Como antecedentes de hecho se relata en dicho escrito que el recurrente se halla procesado por Auto del Juzgado de Instrucción núm. 14 de Madrid, de 13 de enero de 1986, en virtud de querella del Ministerio Fiscal fundada en supuestas irregularidades detectadas en la tramitación de expedientes sucesorios y de rehabilitación de títulos nobiliarios, presuntamente constitutivos del delito de falsedad en documento público del art. 303 en relación con el 302 del Código Penal. Se relata también que en fecha 8 de junio de 1985 el Juzgado de Instrucción núm. 25 de Madrid, en turno de guardia, dictó Auto autorizando la entrada y registro en el domicilio y despacho profesional del recurrente, Letrado del Colegio de Abogados de Madrid, solicitándose al respecto por éste la nulidad de actuaciones, denegadas por Auto de 30 de mayo de 1987, contra el que se ha interpuesto recurso de reforma y subsidiario de apelación; que por Auto del citado Juzgado de Instrucción núm. 14, de 18 de junio de 1985, se decretó el secreto sumarial por treinta días; que por Auto de 10 de octubre siguiente se decretó la prisión provisional del querellado, acordándose su libertad provisional, previa fianza, el 4 de febrero de 1986; que contra el Auto de procesamiento se interpuso recurso de reforma y subsidiario de apelación aún no resuelto.</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lo que se titula «motivos del recurso de inconstitucionalidad» se argumenta, en sustancia, que los arts. 302.10 del Código Penal y 596.6.° de la Ley de Enjuiciamiento Civil, en cuanto de ellos se deduce el carácter de documentos públicos que pueden producir efectos civiles de las partidas o certificaciones de nacimiento, matrimonio y defunción dadas con arreglo a los libros de párrocos, son contrarios al art. 16.3 de la Constitución, y que el Real Decreto de 21 de marzo de 1980 es contrario al art. 14 de la Constitución, </w:t>
      </w:r>
      <w:r>
        <w:lastRenderedPageBreak/>
        <w:t xml:space="preserve">puesto que configura los títulos o mercedes nobiliarios como bienes materiales a tutelar patrimonialmente y no como meras distinciones honoríficas. </w:t>
      </w:r>
    </w:p>
    <w:p w:rsidR="0036070F" w:rsidRDefault="0036070F" w:rsidP="0036070F">
      <w:pPr>
        <w:pStyle w:val="TextoNormal"/>
      </w:pPr>
      <w:r>
        <w:t>Se concluye solicitando literalmente lo siguiente: «Se tenga por formulado en tiempo y forma recurso de inconstitucionalidad contra los arts. 302. 10 del Código Penal y 596.6.° de la Ley de Enjuiciamiento Civil, que conculcan el art. 16.3.° de la Constitución Española, así como contra el Real Decreto núm. 602, de 21 de marzo de 1980, regulador de sucesiones y rehabilitaciones de títulos nobiliarios, contrario al art. 14 de la misma Constitución Española, de 27 de diciembre de 1978».</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161.1 a) de la Constitución dispone: «El Tribunal Constitucional tiene jurisdicción en todo el territorio español y es competente para conocer: a) Del recurso de inconstitucionalidad contra leyes y disposiciones normativas con fuerza de ley...» Y el art. 162.1 a) de la Constitución, lo mismo que el art. 32 de la LOTC, regulan taxativamente los órganos y sujetos legitimados para interponer recursos de inconstitucionalidad que en ningún caso pueden ser promovidos por particulares. Carece pues de competencia esta Sala para conocer del recurso de inconstitucionalidad formulado por don Fernando González-Doria y Durán de Quiroga y así procede declararlo.  de conformidad con el art. 4.°, 2, de la LOTC, según el cual: «El Tribunal Constitucional apreciará, de oficio o a instancia de parte, su falta de jurisdicción o de competencia».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lo expuesto la Sala acuerda su falta de competencia para conocer del recurso de inconstitucionalidad interpuesto por el Procurador de los Tribunales don Juan Carlos Estévez y Fernández-Novoa, en nombre y representación de don Fernando</w:t>
      </w:r>
    </w:p>
    <w:p w:rsidR="0036070F" w:rsidRDefault="0036070F" w:rsidP="0036070F">
      <w:pPr>
        <w:pStyle w:val="TextoNormal"/>
      </w:pPr>
      <w:r>
        <w:t>González-Doria y Durán de Quiroga, y el archivo de estas actuaciones.</w:t>
      </w:r>
    </w:p>
    <w:p w:rsidR="0036070F" w:rsidRDefault="0036070F" w:rsidP="0036070F">
      <w:pPr>
        <w:pStyle w:val="TextoNormal"/>
      </w:pPr>
    </w:p>
    <w:p w:rsidR="0036070F" w:rsidRDefault="0036070F" w:rsidP="0036070F">
      <w:pPr>
        <w:pStyle w:val="TextoNormal"/>
      </w:pPr>
      <w:r>
        <w:t>Madrid, a quince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0" w:name="AUTO_1987_928"/>
      <w:r>
        <w:lastRenderedPageBreak/>
        <w:t>AUTO 928/1987, de 16 de julio de 1987</w:t>
      </w:r>
    </w:p>
    <w:bookmarkEnd w:id="520"/>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ECLI:ES:TC:1987:928A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Ratificando la suspensión, previamente acordada, del Decreto 106/1986, de 11 de diciembre, de la Comunidad Autónoma de las Islas Baleares, en el conflicto positivo de competencia 180/1987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Abogado del Estado, en representación del Gobierno de la Nación, mediante escrito de 13 de febrero de 1987, planteó conflicto constitucional positivo de competencia frente a la Comunidad Autónoma de las Islas Baleares en relación con el Decreto 106/1986, de 11 de diciembre, por el que se adscriben a la Conselleria del Interior las competencias y funciones en materia de Casinos, Juegos y Apuestas, con invocación expresa del art. 161.2 de la Constitución al objeto de que fuese ordenada la suspensión de las disposiciones impugnadas.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Cuarta del Pleno de este Tribunal, de 18 de febrero del presente año, se tuvo por planteado dicho conflicto registrado con el número 180/87 y se dio traslado de la demanda a la Comunidad Autónoma de las Islas Baleares teniéndose por producida la suspensión de la vigencia y aplicación de los mencionados preceptos del Decreto 106/1986, de 11 de diciembre, desde la fecha de formalización del conflicto, de conformidad con lo dispuesto en el art. 64.2 de la Ley Orgánica del Tribunal Constitucional (LOTC), lo que se participó al Presidente de la Comunidad Autónoma de las Islas Baleares y se publicó en los periódicos oficiales del Estado y de la Comunidad Autónoma. La Comunidad Autónoma de las Islas Baleares se personó y presentó escrito de alegaciones, el 24 de marzo de 1987, en solicitud de que en su día se dicte Sentencia declarando que la competencia controvertida corresponde a la Comunidad Autónoma de las Islas Baleares.</w:t>
      </w:r>
    </w:p>
    <w:p w:rsidR="0036070F" w:rsidRDefault="0036070F" w:rsidP="0036070F">
      <w:pPr>
        <w:pStyle w:val="TextoNormal"/>
      </w:pPr>
    </w:p>
    <w:p w:rsidR="0036070F" w:rsidRDefault="0036070F" w:rsidP="0036070F">
      <w:pPr>
        <w:pStyle w:val="TextoNormal"/>
      </w:pPr>
      <w:r w:rsidRPr="0036070F">
        <w:rPr>
          <w:rStyle w:val="NumeroAFNegritaCaracter"/>
        </w:rPr>
        <w:t>3</w:t>
      </w:r>
      <w:r>
        <w:t>. Por providencia de la Sección Cuarta, de 17 de junio de 1987, se acordó oír a las partes para que hicieran alegaciones en relación con el mantenimiento o levantamiento de la suspensión de los preceptos impugnados objeto del conflicto.</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El Letrado del Estado, en escrito recibido el 30 de junio último, manifiesta que cumplimentando la providencia de 17 de junio se opone al levantamiento de la suspensión. Considera que la suspensión hoy acordada debe mantenerse por cuanto, frente al simple retraso en la entrada en vigor de la norma -caso de aceptarse su constitucionalidad- que ello supondría, de levantarse se producirían consecuencias inmediatas de difícil o imposible reparación posterior que es aconsejable eludir. Así ocurría, en primer término, con las diferentes autorizaciones que previsiblemente se otorgarían por la Comunidad y que caso de estimarse el conflicto serían de muy difícil regularización o corrección posterior. Y añade que desde donde se hace más evidente la conveniencia de mantener la suspensión es en el aspecto fiscal o tributario teniendo en cuenta la importancia de los rendimientos que, procedentes del juego, obtiene el Estado como consta en el resumen que han facilitado los servicios correspondientes del Ministerio de Economía y Hacienda y que acompaña al escrito.</w:t>
      </w:r>
    </w:p>
    <w:p w:rsidR="0036070F" w:rsidRDefault="0036070F" w:rsidP="0036070F">
      <w:pPr>
        <w:pStyle w:val="TextoNormal"/>
      </w:pPr>
    </w:p>
    <w:p w:rsidR="0036070F" w:rsidRDefault="0036070F" w:rsidP="0036070F">
      <w:pPr>
        <w:pStyle w:val="TextoNormal"/>
      </w:pPr>
      <w:r w:rsidRPr="0036070F">
        <w:rPr>
          <w:rStyle w:val="NumeroAFNegritaCaracter"/>
        </w:rPr>
        <w:t>5</w:t>
      </w:r>
      <w:r>
        <w:t>. El Abogado de la Comunidad Autónoma de las Islas Baleares, en escrito recibido el 1 de julio, solicita el levantamiento de la suspensión, con base en las alegaciones siguientes: La solicitud de levantamiento de la suspensión -operada «ex artículo 161.2 de la C.E.»- Que se articula mediante el presente escrito exige dar por reproducido el contenido del escrito de alegaciones de 19 de marzo de 1987. De modo más concreto procede examinar el alcance de la disposición impugnada y su incidencia sobre los intereses que puedan encontrarse involucrados, tanto públicos como particulares, ya que son tales cuestiones las que deberán tenerse en cuenta para el mantenimiento o levantamiento de la suspensión. A este respecto conviene señalar que el Decreto 106/1986, de 11 de diciembre, tiene un contenido meramente organizatorio según se desprende de su propio título, relativo a la adscripción a la Conselleria del Interior de las competencias y funciones en materia de Casinos, Juegos y Apuestas. Desde esta perspectiva resulta evidente su limitado alcance y su nula incidencia sobre los intereses públicos. Los intereses públicos -y, desde luego, los particulares-, no quedan afectados por el hecho de que la intervención administrativa en la materia que nos ocupa -a través, fundamentalmente, de la técnica de la autorización- se realice por el Estado o por la Comunidad Autónoma. El Estado no se encuentra en mejor condición, como tutelante de los intereses públicos en juego, por lo que no resulta aceptable, para fundamentar el mantenimiento de la suspensión, la difícil reparación de unos hipotéticos perjuicios -caso de una eventual estimación del conflicto planteado-, ya que aquéllos no son más ni de mejor calidad que los que se inferirían a la C.A.I.B. por el impedimento al ejercicio de su competencia, si así resultara de la resolución del conflicto.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Objeto de este Auto es determinar si procede ratificar o levantar la suspensión del Decreto 106/1986, de 11 de diciembre, del Gobierno de la Comunidad Autónoma de las Islas Baleares, por el que se adscriben a su Consellería del Interior las competencias y funciones en materia de casinos, juegos y apuestas, suspensión producida por el planteamiento de conflicto positivo de competencia por el Gobierno de la Nación en virtud del art. 161.2 de la Constitución.  Para adoptar la decisión correspondiente es preciso ponderar los intereses en juego y las consecuencias previsibles del levantamiento o ratificación de la suspensión, con independencia de la resolución que pueda recaer en su día sobre el fondo del asunto.  En este caso el levantamiento de la suspensión traería como consecuencias, </w:t>
      </w:r>
      <w:r>
        <w:lastRenderedPageBreak/>
        <w:t>como señala el Abogado del Estado, que, en la hipótesis de que la competencia controvertida se declarase en Sentencia que correspondía al Estado, sería necesario revisar o corregir las autorizaciones que hubiese prestado el Gobierno de la Comunidad, con las dificultades y posibles perjuicios a particulares que ello comportaría. Por otra parte, como también señala el Letrado del Estado, el levantamiento de la suspensión provocaría un daño apreciable al Fisco dada la cuantía que percibe el Estado de los rendimientos del juego en la Comunidad Balear. Por el contrario, el mantenimiento de la suspensión sólo acarrearía, en caso de atribuirse en su día la competencia controvertida a la Comunidad, un retraso en la entrada en vigor del Decreto impugnado sin que se creen situaciones provisionales de difícil resolución.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mantener la suspensión del Decreto 106/1986, de 11 de diciembre, del Gobierno de la Comunidad Autónoma de las Islas Baleares.</w:t>
      </w:r>
    </w:p>
    <w:p w:rsidR="0036070F" w:rsidRDefault="0036070F" w:rsidP="0036070F">
      <w:pPr>
        <w:pStyle w:val="TextoNormal"/>
      </w:pPr>
    </w:p>
    <w:p w:rsidR="0036070F" w:rsidRDefault="0036070F" w:rsidP="0036070F">
      <w:pPr>
        <w:pStyle w:val="TextoNormal"/>
      </w:pPr>
      <w:r>
        <w:t>Madrid, a dieciséis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1" w:name="AUTO_1987_929"/>
      <w:r>
        <w:lastRenderedPageBreak/>
        <w:t>AUTO 929/1987, de 16 de julio de 1987</w:t>
      </w:r>
    </w:p>
    <w:bookmarkEnd w:id="52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ECLI:ES:TC:1987:929A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del Acuerdo del Consejo de Ministros, de 9 de enero de 1987, en el conflicto positivo de competencia 779/1987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Junta de Andalucía, representada por el Abogado don Miguel Bravo-Ferrer Delgado, mediante escrito presentado el 6 de junio de 1987, plantea conflicto positivo de competencia en relación con el Acuerdo del Consejo de Ministros de 9 de enero de 1987, por el que se autoriza la enajenación de «La Almoraima, Sociedad Anónima», al ICONA, y se recomienda al IRYDA la reparación, conservación y dirección técnica de una serie de fincas radicadas en Andalucía. Por otrosí del mencionado escrito de interposición se solicita la suspensión del Acuerdo controvertido, al amparo del art. 64.3 de la Ley Orgánica del Tribunal Constitucional (LOTC) en la medida en que la realización de asentamientos por parte del IRYDA o del ICONA, tal y como se prevé en el apartado IV del mismo, podría hacer ineficaz la eventual resolución favorable a las pretensiones de la Junta de Andalucía; determinando, de no suspenderse su ejecución, la configuración de una situación de difícil o imposible restitución en el caso de que el resultado del proceso fuera adverso a la permanencia de tales efectos.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Cuarta del Pleno del Tribunal de 24 de junio último se tuvo por planteado el conflicto, se dio traslado de la demanda y documentos al Gobierno, comunicación al Presidente de la Audiencia Nacional y se publicó en los periódicos oficiales del Estado y de la Comunidad Autónoma. Asimismo, se acordó oír al Letrado del Estado para que, en el plazo de cinco días y en representación del Gobierno, expusiera lo que estimara procedente acerca de la suspensión del Acuerdo objeto del conflicto, como se solicita en el otrosí de la demanda.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El Letrado del Estado en escrito de 6 de julio último manifiesta que se opone a la suspensión solicitada de adverso, en fuerza de las siguientes alegaciones: Ha de señalarse, previamente, que la petición de suspensión no es coextensa con la pretensión conflictual. Se ciñe aquélla al apartado IV del Acuerdo del Gobierno, y quedan así fuera de la petición de suspensión los apartados II y V. Las consideraciones ulteriores se refieren, por tanto, </w:t>
      </w:r>
      <w:r>
        <w:lastRenderedPageBreak/>
        <w:t xml:space="preserve">únicamente al apartado IV. Dicho apartado se concreta en un encargo del Gobierno a dos de sus miembros (los Ministros de Economía y Hacienda y de Agricultura, Pesca y Alimentación) para que, teniendo en cuenta estudios de viabilidad, decidan o determinen qué fincas han de «explotarse en forma de cooperativa o sociedad anónima laboral» o qué fincas han de «permanecer en el Patrimonio del Estado». Dado que las fincas son, de derecho, propiedad de diversas sociedades anónimas cuyo capital pertenece en su integridad al Patrimonio del Estado o a ICONA [se trata, pues, de sociedades estatales del art. 6.1 a) de la Ley General Presupuestaria de 4 de enero de 1977], el significado real del apartado IV no puede ser otro que dejar a la ponderada determinación de los dos Ministros el que las sociedades propietarias sigan explotando directamente las fincas (a esto haría referencia la expresión «permanecer en el Patrimonio del Estado»), o bien el que estas sociedades estatales concierten u organicen su explotación en régimen cooperativo o de sociedad anónima laboral. La concesión de la suspensión, por lo tanto, no impediría la «realización de asentamientos» como sostiene la representación de la Junta de Andalucía, sino que impediría a los Ministros de Economía y Hacienda y de Agricultura, Pesca y Alimentación adoptar las determinaciones sobre explotación de las fincas e incluso detendría la realización del estudio de viabilidad. </w:t>
      </w:r>
    </w:p>
    <w:p w:rsidR="0036070F" w:rsidRDefault="0036070F" w:rsidP="0036070F">
      <w:pPr>
        <w:pStyle w:val="TextoNormal"/>
      </w:pPr>
      <w:r>
        <w:t xml:space="preserve">No hay verdadero perjuicio para la Junta de Andalucía (y mucho menos de imposible o difícil reparación) por el hecho de que se ejecuten las previsiones del apartado IV del Acuerdo del Gobierno sobre el que versa el conflicto. En cualquier caso, los perjuicios que su ejecución pudiera irrogar a la finca son mucho menores que los que produciría el otorgamiento de la suspensión, sobre todo a los terceros que pudieran ser beneficiarios de la organización en régimen cooperativo o de sociedad anónima laboral de la explotación de las fincas pertenecientes a diversas sociedades estatales (beneficiarios que serían, principalmente, los trabajadores y cultivadores de las fincas). No hay, desde luego, perjuicio para la Junta en la realización de estudios de viabilidad de las posibles formas de explotación de las fincas. Caso de prosperar la pretensión conflictual, la propia Junta podría aprovechar los resultados de esos estudios. La ejecución de lo dispuesto en el apartado IV jamás puede perturbar el ejercicio de las verdaderas competencias agrarias de la Junta de Andalucía, ni mucho menos ocasionarle perjuicios de imposible o difícil reparación en relación con el ejercicio de las competencias que defiende (es patente que los perjuicios a que se refiere el art. 64.3 LOTC han de recaer sobre la esfera de competencias que la Comunidad Autónoma defiende). Durante el conflicto, la Junta podrá seguir ejerciendo sus competencias estatutarias en materia agraria sobre las sociedades estatales propietarias de las fincas, que actuarán con absoluto respeto a la legislación andaluza de reforma agraria. El ejercicio de esas competencias autonómicas es perfectamente compatible con que, en ejecución de lo que decidan los dos Ministros, las sociedades propietarias de las fincas pudieran organizar su explotación en régimen de cooperativa o de sociedad anónima laboral. </w:t>
      </w:r>
    </w:p>
    <w:p w:rsidR="0036070F" w:rsidRDefault="0036070F" w:rsidP="0036070F">
      <w:pPr>
        <w:pStyle w:val="TextoNormal"/>
      </w:pPr>
      <w:r>
        <w:t>En cambio, si se accede a la suspensión pedida sólo se logrará detener la realización de estudios de viabilidad e impedir una decisión ministerial en pro de una explotación participativa, perjudicando a los potenciales beneficiarios, por consideración al respeto de unas competencias autonómicas -las de reforma agraria- cuyo efectivo ejercicio en nada queda impedido realmente porque las sociedades propietarias, respetando la legalidad que sea aplicable, decidan organizar la explotación de sus fincas integrando a los cultivadores y trabajadores. La petición de suspensión no afecta ni al ejercicio del derecho de dominio sobre las fincas y ni siquiera a la transmisión de las acciones, pues no se ha pedido la suspensión de los apartados I y II del Acuerdo del Gobierno.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suspensión de la disposición, resolución o acto objeto del conflicto a que se refiere el art. 64.3 de la Ley Orgánica del Tribunal Constitucional sólo puede ser acordada por el mismo, según reiterada jurisprudencia, cuando se invoque y justifique la existencia de perjuicios de imposible o difícil reparación, en tanto se decide la controversia procesal, para lo cual debe apreciarse la del acto impugnado y ponderar, asimismo, en qué medida la suspensión podría afectar a los intereses generales.</w:t>
      </w:r>
    </w:p>
    <w:p w:rsidR="0036070F" w:rsidRDefault="0036070F" w:rsidP="0036070F">
      <w:pPr>
        <w:pStyle w:val="TextoNormal"/>
      </w:pPr>
    </w:p>
    <w:p w:rsidR="0036070F" w:rsidRDefault="0036070F" w:rsidP="0036070F">
      <w:pPr>
        <w:pStyle w:val="TextoNormal"/>
      </w:pPr>
      <w:r w:rsidRPr="0036070F">
        <w:rPr>
          <w:rStyle w:val="NumeroAFNegritaCaracter"/>
        </w:rPr>
        <w:t>2</w:t>
      </w:r>
      <w:r>
        <w:t>. La Junta de Andalucía aduce que la realización de asentamiento por parte del IRYDA o del ICONA, tal como prevé el apartado IV del Acuerdo controvertido, podría configurar una situación de difícil o imposible restitución. A ello se ciñe la invocación de perjuicios derivados de la ejecución de dicho Acuerdo, por lo que, como indica el Letrado del Estado, la solicitud de suspensión ha de entenderse limitada al mencionado apartado IV.  Por otra parte, es claro que ni la venta al ICONA de la finca «La Almoraima», prevista en el apartado I, ni la asignación al IRYDA de las actividades de reparación, conservación y dirección técnica en la finca, mientras no se efectúe la venta o adscripción definitiva de la misma, a que se refiere el apartado V, determinan por sí mismas la existencia de perjuicios irreparables.</w:t>
      </w:r>
    </w:p>
    <w:p w:rsidR="0036070F" w:rsidRDefault="0036070F" w:rsidP="0036070F">
      <w:pPr>
        <w:pStyle w:val="TextoNormal"/>
      </w:pPr>
    </w:p>
    <w:p w:rsidR="0036070F" w:rsidRDefault="0036070F" w:rsidP="0036070F">
      <w:pPr>
        <w:pStyle w:val="TextoNormal"/>
      </w:pPr>
      <w:r w:rsidRPr="0036070F">
        <w:rPr>
          <w:rStyle w:val="NumeroAFNegritaCaracter"/>
        </w:rPr>
        <w:t>3</w:t>
      </w:r>
      <w:r>
        <w:t>. El apartado IV autoriza a los Ministros de Agricultura y Economía a establecer si la finca debe explotarse bajo la forma de cooperativa o sociedad anónima o bien permanecer en el Patrimonio del Estado.  Sólo si se adoptara la primera de las resoluciones posibles en relación con «La Almoraima» podrían producirse los asentamientos de difícil restitución que la Junta de Andalucía invoca. Ahora bien, según el texto del Acuerdo objeto del conflicto, ello constituye una mera eventualidad, a la vista del estudio sobre la viabilidad de las fincas. En consecuencia, los únicos perjuicios de difícil reparación que se alegan no derivan directamente de dicho Acuerdo, sino, en su caso, de otros posteriores que pueden adoptarse en virtud del mismo.  Por ello no procede acordar la suspensión interesada, máxime cuando la Junta de Andalucía podría impugnar los actos por los que se decidiera dar lugar a aquellos asentamientos, concretando entonces los perjuicios invocados que, por ahora, son meramente hipotéticos.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denegar suspensión del Acuerdo controvertido.</w:t>
      </w:r>
    </w:p>
    <w:p w:rsidR="0036070F" w:rsidRDefault="0036070F" w:rsidP="0036070F">
      <w:pPr>
        <w:pStyle w:val="TextoNormal"/>
      </w:pPr>
    </w:p>
    <w:p w:rsidR="0036070F" w:rsidRDefault="0036070F" w:rsidP="0036070F">
      <w:pPr>
        <w:pStyle w:val="TextoNormal"/>
      </w:pPr>
      <w:r>
        <w:t>Madrid, a dieciséis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2" w:name="AUTO_1987_930"/>
      <w:r>
        <w:lastRenderedPageBreak/>
        <w:t>AUTO 930/1987, de 20 de julio de 1987</w:t>
      </w:r>
    </w:p>
    <w:bookmarkEnd w:id="522"/>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ECLI:ES:TC:1987:930A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74/1987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3" w:name="AUTO_1987_931"/>
      <w:r>
        <w:lastRenderedPageBreak/>
        <w:t>AUTO 931/1987, de 21 de julio de 1987</w:t>
      </w:r>
    </w:p>
    <w:bookmarkEnd w:id="523"/>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ECLI:ES:TC:1987:931A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749/1984</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29 de octubre de 1984 tuvo entrada en este Tribunal escrito del Consejo Ejecutivo de la Generalidad de Cataluña en el que se plantea conflicto positivo de competencia frente al Gobierno por entender que el Real Decreto 1116/1984, de 9 de mayo, sobre restauración del espacio natural afectado por las explotaciones de carbón a cielo abierto y el aprovechamiento racional de estos recursos energéticos, y la Orden de 13 de junio de 1984 del Ministerio de Industria y Energía, sobre normas para la elaboración de los planes de explotación y restauración del espacio natural afectado por las explotaciones de carbón a cielo abierto y el aprovechamiento racional de estos recursos energéticos, vulneran las competencias asumidas por la Generalidad de Cataluña.</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Tercera del Pleno, dictada el 7 de noviembre de 1984, se acordó admitir a trámite el referido conflicto positivo de competencia y dar traslado del mismo al Gobierno, de conformidad con lo establecido en el art. 82.2 de la LOTC, al objeto de que aportara cuantas alegaciones y documentos considerase convenientes. Asimismo se acordó dirigir oficios a los Presidentes del Tribunal Supremo y de la Audiencia Nacional para conocimiento de sus respectivas Salas de lo Contencioso-Administrativo, por si ante la correspondiente del primero estuviera impugnado o se impugnare el referido Real Decreto y ante la de la segunda lo haya sido o fuere la mencionada Orden, según dispone el art. 61.2 de la LOTC, así como publicar la incoación del conflicto en el «Boletín Oficial del Estado» y en el «Diario Oficial de la Generalidad de Cataluña», para general conocimiento.</w:t>
      </w:r>
    </w:p>
    <w:p w:rsidR="0036070F" w:rsidRDefault="0036070F" w:rsidP="0036070F">
      <w:pPr>
        <w:pStyle w:val="TextoNormal"/>
      </w:pPr>
    </w:p>
    <w:p w:rsidR="0036070F" w:rsidRDefault="0036070F" w:rsidP="0036070F">
      <w:pPr>
        <w:pStyle w:val="TextoNormal"/>
      </w:pPr>
      <w:r w:rsidRPr="0036070F">
        <w:rPr>
          <w:rStyle w:val="NumeroAFNegritaCaracter"/>
        </w:rPr>
        <w:t>3</w:t>
      </w:r>
      <w:r>
        <w:t>. Personado el Letrado del Estado en representación del Gobierno, formuló alegaciones en escrito recibido el 19 de diciembre de 1984, solicitando que en su día el Tribunal dictara Sentencia declarando que pertenece al Estado la titularidad de las competencias controvertidas.</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Por escrito de 4 de julio de 1987, la Abogada de la Generalidad de Cataluña acreditada en el presente conflicto positivo de competencia manifiesta que, siguiendo instrucciones del Consejo Ejecutivo de la Generalidad de Cataluña y, debidamente facultada, según resulta de la certificación del Acuerdo adoptado por dicho Consejo Ejecutivo de fecha 2 de julio de 1987, que se acompaña a su escrito, desiste del conflicto positivo de competencia interpuesto en relación con el Real Decreto 1116/1984, de 9 de mayo, sobre restauración del espacio natural afectado por las explotaciones de carbón a cielo abierto y el aprovechamiento racional de estos recursos energéticos, y la Orden de 13 de junio de 1984 del Ministerio de Industria y Energía, sobre normas para la elaboración de los planes de explotación y restauración del espacio natural afectado por las explotaciones de carbón a cielo abierto y el aprovechamiento racional de estos recursos energéticos.</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la Sección Segunda del Pleno, dictada el 8 de julio último, se acordó incorporar a las actuaciones el escrito de 4 de julio pasado y documento adjunto presentados por la representación procesal del Consejo Ejecutivo de la Generalidad de Cataluña, dando traslado al Letrado del Estado para que expusiera lo que estimare procedente sobre el desistimiento formulado en dicho escrito. El Letrado del Estado, en escrito presentado en este Tribunal el 16 de julio último, manifiesta que nada tiene que oponer a tal desistimiento.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86 de la LOTC admite expresamente el desistimiento como una de las.posibles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36070F" w:rsidRDefault="0036070F" w:rsidP="0036070F">
      <w:pPr>
        <w:pStyle w:val="TextoNormal"/>
      </w:pPr>
      <w:r>
        <w:t>El Abogado representante del Consejo Ejecutivo de la Generalidad de Cataluña solicitó se le tuviera por desistido en el presente conflicto positivo de competencia, dándose traslado de dicha solicitud al Letrado del Estado, quien no se opone a la terminación del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del Tribunal acuerda tener por desistido al Consejo Ejecutivo de la Generalidad de Cataluña del conflicto positivo de competencia número 794/84, promovido por dicho Consejo frente al Gobierno de la Nación, en relación con el</w:t>
      </w:r>
    </w:p>
    <w:p w:rsidR="0036070F" w:rsidRDefault="0036070F" w:rsidP="0036070F">
      <w:pPr>
        <w:pStyle w:val="TextoNormal"/>
      </w:pPr>
      <w:r>
        <w:t>Real Decreto 1116/1984, de 9 de mayo, sobre restauración del espacio natural afectado por las explotaciones de carbón a cielo abierto y el aprovechamiento racional de estos recursos energéticos, así como con la Orden de 13 de junio de 1984 del Ministerio</w:t>
      </w:r>
    </w:p>
    <w:p w:rsidR="0036070F" w:rsidRDefault="0036070F" w:rsidP="0036070F">
      <w:pPr>
        <w:pStyle w:val="TextoNormal"/>
      </w:pPr>
      <w:r>
        <w:lastRenderedPageBreak/>
        <w:t>de Industria y Energía sobre normas para la elaboración de los planes de explotación de carbón a cielo abierto y el aprovechamiento racional, de estos recursos energéticos.</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la Generalidad de Cataluña».</w:t>
      </w: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4" w:name="AUTO_1987_932"/>
      <w:r>
        <w:lastRenderedPageBreak/>
        <w:t>AUTO 932/1987, de 21 de julio de 1987</w:t>
      </w:r>
    </w:p>
    <w:bookmarkEnd w:id="524"/>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ECLI:ES:TC:1987:932A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451/1985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día 17 de mayo de 1985 tuvo entrada en este Tribunal escrito del Letrado del Estado, en representación del Gobierno, en el que se plantea conflicto positivo de competencia frente al Consejo Ejecutivo de la Generalidad de Cataluña, en relación con el Decreto 365/1984, de 4 de diciembre, sobre recalificación de variedades «vitis vinifera L» en el ámbito territorial de Cataluña, con expresa invocación del art. 161. 2 de la Constitución, al objeto de que fuese suspendida la vigencia y aplicación de los mencionados preceptos impugnados.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Tercera del Pleno, dictada el 22 de mayo de 1985, se acordó admitir a trámite el referido conflicto positivo de competencia y dar traslado del mismo al Consejo Ejecutivo de la Generalidad de Cataluña, de conformidad con lo establecido en el art. 82.2 de la LOTC, al objeto de que aportara cuantas alegaciones y documentos considerase convenientes. Asimismo se acordó dirigir comunicación al Presidente de la Audiencia Territorial de Barcelona para conocimiento de la Sala de lo Contencioso-Administrativo de la misma, así como la suspensión del Decreto impugnado 365/1984, de 4 de diciembre, lo que se comunicó al Presidente del Consejo Ejecutivo de la Generalidad de Cataluña y su publicación en el «Boletín Oficial del Estado» y en el de la Comunidad Autónoma.</w:t>
      </w:r>
    </w:p>
    <w:p w:rsidR="0036070F" w:rsidRDefault="0036070F" w:rsidP="0036070F">
      <w:pPr>
        <w:pStyle w:val="TextoNormal"/>
      </w:pPr>
    </w:p>
    <w:p w:rsidR="0036070F" w:rsidRDefault="0036070F" w:rsidP="0036070F">
      <w:pPr>
        <w:pStyle w:val="TextoNormal"/>
      </w:pPr>
      <w:r w:rsidRPr="0036070F">
        <w:rPr>
          <w:rStyle w:val="NumeroAFNegritaCaracter"/>
        </w:rPr>
        <w:t>3</w:t>
      </w:r>
      <w:r>
        <w:t>. Por Auto del Pleno de 17 de octubre de 1985 se acordó, previa audiencia de las partes, al estar próximo a transcurrir el plazo de cinco meses señalado en el art. 161.2 de la C.E., levantar la suspensión de la vigencia y aplicación del Decreto 365/ 1984, objeto del presente conflicto.</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escrito de 11 de junio de 1987, el Letrado del Estado, en la representación que ostenta, desiste del conflicto, para lo que se encuentra competentemente autorizado, según se desprende de la certificación del Consejo de Ministros que acompaña como documento </w:t>
      </w:r>
      <w:r>
        <w:lastRenderedPageBreak/>
        <w:t>anexo a su escrito y, previos los trámites legales, este Tribunal dicte en su día Auto en que así lo acuerde.</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17 de junio último, dictada por la Sección Segunda, se acordó dar traslado del anterior escrito del Letrado del Estado a la representación procesal del Consejo Ejecutivo de la Generalidad de Cataluña, al objeto de que, en el plazo de diez días, exponga lo que estime procedente acerca del desistimiento del conflicto que se formula en el mismo, sin que en dicho plazo se haya recibido alegación alguna de la Generalidad de Cataluña.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  El Letrado del Estado solicitó, en la representación que ostenta, se le tuviera por desistido en el presente conflicto positivo de competencia, dándose traslado de dicha solicitud al Consejo Ejecutivo de la Generalidad de Cataluña para que manifestase lo que tuviera por conveniente sobre esta forma de terminación del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del Tribunal acuerda tener por desistido al Le trado del Estado, del conflicto positivo de competencia núm.  451/1985, promovido por el Gobierno frente al Consejo Ejecutivo de la Generalidad de Cataluña, en relación con el</w:t>
      </w:r>
    </w:p>
    <w:p w:rsidR="0036070F" w:rsidRDefault="0036070F" w:rsidP="0036070F">
      <w:pPr>
        <w:pStyle w:val="TextoNormal"/>
      </w:pPr>
      <w:r>
        <w:t>Decreto 365/1984, de 4 de diciembre, sobre recalificación de variedades «vitis vinifera L», en el ámbito territorial de Cataluña.</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la Generalidad de Cataluña».</w:t>
      </w: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5" w:name="AUTO_1987_933"/>
      <w:r>
        <w:lastRenderedPageBreak/>
        <w:t>AUTO 933/1987, de 21 de julio de 1987</w:t>
      </w:r>
    </w:p>
    <w:bookmarkEnd w:id="525"/>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ECLI:ES:TC:1987:933A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1.027/1985</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16 de noviembre de 1985 tuvo entrada en este Tribunal escrito del Consejo Ejecutivo de la Generalidad de Cataluña, en el que se plantea conflicto positivo de competencia frente al Gobierno del Estado, por estimar que el apartado A), núm. 6, del anexo del Real Decreto 1195/1985, de 5 de junio, sobre recalificación de variedades de la vid, vulnera las competencias de la Generalidad de Cataluña.</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Tercera del Pleno, dictada el 27 de noviembre siguiente, se acordó admitir a trámite el referido conflicto positivo de competencia y dar traslado del mismo al Gobierno, de conformidad con lo establecido en el art. 82.2 de la LOTC, al objeto de que aportara cuantas alegaciones y documentos considerase conveniente. Asimismo se acordó dirigir oficio al Presidente del Tribunal Supremo para conocimiento de la correspondiente Sala de lo Contencioso-Administrativo, por si ante ella estuviera impugnado o se impugnare el referido Real Decreto, según dispone el art. 61.2 de la LOTC, así como publicar la incoación del conflicto en el «Boletín Oficial del Estado» y en el «Diario Oficial de la Generalidad de Cataluña», para general conocimiento.</w:t>
      </w:r>
    </w:p>
    <w:p w:rsidR="0036070F" w:rsidRDefault="0036070F" w:rsidP="0036070F">
      <w:pPr>
        <w:pStyle w:val="TextoNormal"/>
      </w:pPr>
    </w:p>
    <w:p w:rsidR="0036070F" w:rsidRDefault="0036070F" w:rsidP="0036070F">
      <w:pPr>
        <w:pStyle w:val="TextoNormal"/>
      </w:pPr>
      <w:r w:rsidRPr="0036070F">
        <w:rPr>
          <w:rStyle w:val="NumeroAFNegritaCaracter"/>
        </w:rPr>
        <w:t>3</w:t>
      </w:r>
      <w:r>
        <w:t>. Personado el Letrado del Estado en representación del Gobierno, formuló alegaciones en escrito recibido el 9 de enero de 1986, solicitando que en su día el Tribunal dictara Sentencia declarando que pertenece al Estado la titularidad de las competencias controvertidas.</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escrito de 2 de julio de 1987, recibido el 4 de dicho mes, la Abogada de la Generalidad de Cataluña acreditada en el presente conflicto positivo manifiesta que, siguiendo instrucciones del Consejo Ejecutivo de la Generalidad de Cataluña y debidamente facultada, según resulta de la certificación que se acompaña del Acuerdo adoptado por dicho Consejo Ejecutivo en la sesión celebrada los días 23 y 30 de junio de 1987, desiste del conflicto positivo de competencia interpuesto en relación con el apartado A), núm. 6, del </w:t>
      </w:r>
      <w:r>
        <w:lastRenderedPageBreak/>
        <w:t>anexo del Real Decreto 1195/1985, de 5 de junio, sobre calificación de variedades de la vid.</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la Sección Segunda del Pleno, dictada el 8 de julio último, se acordó incorporar a las actuaciones el escrito de 2 de julio pasado y documento adjunto presentados por la representación procesal del Consejo Ejecutivo de la Generalidad de Cataluña, dando traslado al Letrado del Estado para que expusiera lo que estimare procedente sobre el desistimiento formulado en dicho escrito. El Letrado del Estado en escrito de 16 de julio último manifiesta en contestación al traslado conferido que nada tiene que objetar al desistimiento de la parte promotora.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36070F" w:rsidRDefault="0036070F" w:rsidP="0036070F">
      <w:pPr>
        <w:pStyle w:val="TextoNormal"/>
      </w:pPr>
      <w:r>
        <w:t>El Consejo Ejecutivo de la Generalidad de Cataluña solicitó se le tuviera por desistido en el presente conflicto positivo de competencia, dándose traslado de dicha solicitud al Letrado del Estado para que manifestase lo que tuviera por conveniente sobre esta forma de terminación del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del Tribunal acuerda tener por desistido al Consejo Ejecutivo de la Generalidad de Cataluña del conflicto positivo de competencia número 1027/85, promovido por dicho Consejo, frente al Gobierno del Estado, en relación con el</w:t>
      </w:r>
    </w:p>
    <w:p w:rsidR="0036070F" w:rsidRDefault="0036070F" w:rsidP="0036070F">
      <w:pPr>
        <w:pStyle w:val="TextoNormal"/>
      </w:pPr>
      <w:r>
        <w:t>apartado A), núm. 6, del anexo del Real Decreto 1195/1985, de 5 de junio, sobre calificación de variedades de la vid.</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la Generalidad de Cataluña».</w:t>
      </w: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6" w:name="AUTO_1987_934"/>
      <w:r>
        <w:lastRenderedPageBreak/>
        <w:t>AUTO 934/1987, de 21 de julio de 1987</w:t>
      </w:r>
    </w:p>
    <w:bookmarkEnd w:id="526"/>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ECLI:ES:TC:1987:934A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determinados preceptos del Decreto 8/1986, de 10 de febrero, del Gobierno Valenciano, en el conflicto positivo de competencia 813/1986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Gobierno de la Nación, mediante escrito presentado el 16 de julio de 1986, planteó conflicto positivo de competencia frente a la Generalidad Valenciana, en relación con los arts. 3.2 y 6.1 a) y b) del Decreto 8/1986, de 10 de febrero, por el que se desarrolla la Ley 11/1985, de 25 de octubre, de Cooperativas de la Comunidad Valenciana, en materia de cooperativas de crédito, con invocación expresa del art. 161.2 de la Constitución, al objeto de que fuese ordenada la suspensión de las disposiciones impugnadas.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la Sección Segunda de este Tribunal, de 23 de julio de 1986, se tuvo por planteado el conflicto y se dio traslado de la demanda al Gobierno Valenciano, se dirigió oficio al Presidente de la Audiencia Territorial de Valencia, se tuvo por producida la suspensión de la vigencia y aplicación de los preceptos impugnados desde la fecha de formalización del conflicto, de conformidad con lo dispuesto en el art. 64.2 de la Ley Orgánica del Tribunal Constitucional (LOTC), lo que se participó al Presidente del Gobierno Valenciano, y se publicó en los periódicos oficiales del Estado y de la Comunidad Autónoma. </w:t>
      </w:r>
    </w:p>
    <w:p w:rsidR="0036070F" w:rsidRDefault="0036070F" w:rsidP="0036070F">
      <w:pPr>
        <w:pStyle w:val="TextoNormal"/>
      </w:pPr>
      <w:r>
        <w:t>La Generalidad Valenciana se personó y presentó escrito de alegaciones el 23 de septiembre de 1986, en solicitud de que en su día, previos los oportunos trámites, se declare que la titularidad de las competencias controvertidas pertenece a la Generalidad Valenciana.</w:t>
      </w:r>
    </w:p>
    <w:p w:rsidR="0036070F" w:rsidRDefault="0036070F" w:rsidP="0036070F">
      <w:pPr>
        <w:pStyle w:val="TextoNormal"/>
      </w:pPr>
    </w:p>
    <w:p w:rsidR="0036070F" w:rsidRDefault="0036070F" w:rsidP="0036070F">
      <w:pPr>
        <w:pStyle w:val="TextoNormal"/>
      </w:pPr>
      <w:r w:rsidRPr="0036070F">
        <w:rPr>
          <w:rStyle w:val="NumeroAFNegritaCaracter"/>
        </w:rPr>
        <w:t>3</w:t>
      </w:r>
      <w:r>
        <w:t>. Por Auto del Pleno de este Tribunal de 13 de enero último, se acordó el mantenimiento de la suspensión decretada de los arts. 3.2 y 6.1 a) y b) del Decreto 8/1986, de 10 de febrero, del Gobierno Valenciano, fundamentándolo en que mientras que el mantenimiento de la suspensión únicamente tendrá como efecto mantener el ámbito subjetivo de actividad de las cooperativas de crédito valenciano en los términos actuales, retrasando, en su caso, las posibilidades de expansión limitada que los preceptos objeto del conflicto re</w:t>
      </w:r>
      <w:r>
        <w:lastRenderedPageBreak/>
        <w:t>gulan, en perjuicio de las propias cooperativas y de los eventuales destinatarios de sus operaciones financieras que no sean socios de las mismas, el alzamiento de aquélla podría dar lugar a la creación de situaciones jurídicas difícilmente reparables, derivadas de aquella expansión, como sostiene el Letrado del Estado, y, por otra parte, no cabe desconocer que, aun cuando en términos cuantitativos reducidos, los preceptos impugnados no dejan de incidir en el sistema financiero en su conjunto. Todo ello significa que los riesgos de la aplicación inmediata de los preceptos impugnados son mayores que las ventajas que de ella podrían obtenerse.</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Letrado de la Generalidad Valenciana, en escrito recibido el 23 de junio último, dice que en el «Boletín Oficial del Estado» de 8 de abril pasado se ha publi cado la Ley General de Cooperativas 3/1987, de 2 de abril, cuya Disposición transitoria sexta, 3, contiene un precepto sustancialmente similar al del art. 3.2 del Decreto del Gobierno valenciano que es objeto de este conflicto de competencias, y que se encuentra en este momento suspendido en virtud de Auto del Tribunal de 13 de enero del corriente año, motivo por el cual, y en base a las alegaciones siguientes, solicita que se levante la suspensión de la indicada norma autonómica. </w:t>
      </w:r>
    </w:p>
    <w:p w:rsidR="0036070F" w:rsidRDefault="0036070F" w:rsidP="0036070F">
      <w:pPr>
        <w:pStyle w:val="TextoNormal"/>
      </w:pPr>
      <w:r>
        <w:t xml:space="preserve">La comparación entre las dos normas, Disposición transitoria sexta, 3, de la Ley estatal y art. 3.2 del Decreto del Gobierno valenciano, las revela sustancialmente idénticas, con la única diferencia de ser la norma autonómica más restrictiva en cuanto a la autorización de operaciones activas con terceros no socios, ya que el porcentaje en este caso no puede pasar del 10 por 100 mientras que es el 15 por 100 el autorizado por la Ley estatal, y sólo la norma autonómica autoriza el 20 por 100 cuando se trata de cooperativas de segundo grado. </w:t>
      </w:r>
    </w:p>
    <w:p w:rsidR="0036070F" w:rsidRDefault="0036070F" w:rsidP="0036070F">
      <w:pPr>
        <w:pStyle w:val="TextoNormal"/>
      </w:pPr>
      <w:r>
        <w:t xml:space="preserve">La primera consecuencia que se deduce de la publicación de esta norma estatal es la de quedar sin efecto la totalidad de los argumentos utilizados por la representación estatal al plantear el conflicto de competencia. Si la propia Ley estatal admite como excepción la posibilidad de realizar operaciones activas con terceros no socios, o bien nos está indicando que ello no desnaturaliza radicalmente a este tipo de entidades, o bien, aun suponiendo que fuera así, está autorizando esta desnaturalización. Otro argumento se refiere a la circunstancia de encontrarnos, a juicio de la representación estatal, con una materia que es propia de la legislación mercantil. No parece que sea así, cuando la Ley estatal la ha regulado en la Ley de Cooperativas y no en ninguna otra norma relativa a ordenación de crédito o a otras materias de carácter mercantil. </w:t>
      </w:r>
    </w:p>
    <w:p w:rsidR="0036070F" w:rsidRDefault="0036070F" w:rsidP="0036070F">
      <w:pPr>
        <w:pStyle w:val="TextoNormal"/>
      </w:pPr>
      <w:r>
        <w:t xml:space="preserve">Se añade que el art. 3.2 del Decreto del Gobierno valenciano modifica la naturaleza específica de las cooperativas de crédito, en relación a las demás de la misma especie en el resto del Estado. Claramente salta a la vista que en el resto del Estado, por lo menos dentro del ámbito de las cooperativas a las que se aplicará la Ley estatal, éstas van a tener un régimen prácticamente similar al que tendrían en la Comunidad Valenciana si aquel precepto (art. 3.2 del Decreto del Gobierno valenciano) no se encontrara suspendido, de manera que efectivamente en este momento es posible que las cooperativas de crédito disfruten de un régimen diferente pero precisamente como consecuencia de esta suspensión, no porque se produzca una regulación no idéntica. Finalmente, se había alegado que esta materia afecta directamente a las bases generales de ordenación del crédito y a la banca. A este respecto conviene destacar que el propio Estado a esta Disposición transitoria sexta, 3, ni le da el carácter de norma básica, ni la excluye de la regulación propia de las cooperativas de crédito. </w:t>
      </w:r>
    </w:p>
    <w:p w:rsidR="0036070F" w:rsidRDefault="0036070F" w:rsidP="0036070F">
      <w:pPr>
        <w:pStyle w:val="TextoNormal"/>
      </w:pPr>
      <w:r>
        <w:lastRenderedPageBreak/>
        <w:t xml:space="preserve">Con referencia a la aplicación del Decreto estatal como supletorio, señala el Letrado de la Comunidad Valenciana, tal como se prevé en el art. 149.3 de la Constitución o en el art. 27 del Estatuto de Autonomía de la Comunidad Valenciana, hay que decir que ello se ve técnicamente inviable, puesto que cualquiera que sea el carácter o la naturaleza que se dé a la supletoriedad del derecho estatal, lo cierto es que en ningún caso podrá producirse cuando el legislador autonómico haya hecho uso de su competencia y haya regulado la materia de las cooperativas de manera que únicamente podría aceptarse la aplicación subsidiaria del derecho estatal en defecto de derecho propio, como dice el art. 27 del Estatuto de Autonomía y como para este caso establece la Disposición transitoria tercera, 7, de la Ley General de Cooperativas, según el cual, mientras las Comunidades Autónomas con competencia exclusiva o de desarrollo legislativo no hubieren hecho uso de esta facultad, las cooperativas dentro de su ámbito quedarían obligadas a adaptar formalmente sus Estatutos a la presente Ley. Pero éste no es el caso que se produce aquí, puesto que nos encontramos con que en la Comunidad Autónoma Valenciana se ha dictado una Ley de Cooperativas y una serie de normas de desarrollo de esta Ley, entre las que encontramos la que es objeto del presente conflicto de competencias. Ante ello, la única solución a este problema es el levantamiento de la suspensión, lo que originará que las cooperativas afectadas por la regulación autonómica pueden tener el régimen jurídico que les corresponde en relación con la posibilidad de realizar las cooperativas de crédito operaciones activas con terceros no socios, sin que la variación en los porcentajes de autorización pueda tener ninguna incidencia ni positiva ni negativa en cuanto a la equiparación con el resto de las Comunidades Autónomas, mientras que el mantenimiento de la suspensión produciría indudables perjuicios y trato discriminatorio a aquellas cooperativas que tuvieran que sufrir un régimen diferente al que corresponde aplicar a aquellas que se encuentran sujetas a la legislación estatal. </w:t>
      </w:r>
    </w:p>
    <w:p w:rsidR="0036070F" w:rsidRDefault="0036070F" w:rsidP="0036070F">
      <w:pPr>
        <w:pStyle w:val="TextoNormal"/>
      </w:pPr>
      <w:r>
        <w:t>Todo ello, por otro lado, termina el Letrado de la Comunidad Autónoma, no afectará a la solución del presente conflicto de competencia, puesto que si en su momento se decide que la Comunidad Autónoma tenía competencia para dictar esta norma, recobrará su pleno vigor, mientras que si se decide que era competente el Estado, entonces se aplicará la Disposición transitoria sexta, 3, pero no como Derecho supletorio, sino como Derecho dictado en el ejercicio de una competencia exclusiva del Estado.</w:t>
      </w:r>
    </w:p>
    <w:p w:rsidR="0036070F" w:rsidRDefault="0036070F" w:rsidP="0036070F">
      <w:pPr>
        <w:pStyle w:val="TextoNormal"/>
      </w:pPr>
    </w:p>
    <w:p w:rsidR="0036070F" w:rsidRDefault="0036070F" w:rsidP="0036070F">
      <w:pPr>
        <w:pStyle w:val="TextoNormal"/>
      </w:pPr>
      <w:r w:rsidRPr="0036070F">
        <w:rPr>
          <w:rStyle w:val="NumeroAFNegritaCaracter"/>
        </w:rPr>
        <w:t>5</w:t>
      </w:r>
      <w:r>
        <w:t>. La Sección Segunda del Pleno del Tribunal, por providencia de 1 de julio último, acordó dar traslado del anterior escrito del Letrado de la Comunidad Valenciana al Letrado del Estado para que en el plazo de cinco días exponga lo que estime procedente respecto al levantamiento de la suspensión solicitado.</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Letrado del Estado, en escrito de 7 de julio actual, se opone a la solicitud de levantamiento de la suspensión, con base en las siguientes alegaciones: Desde el punto de vista procesal existen, en primer lugar, reparos importantes que oponer a la pretensión del representante de la promotora del conflicto puesto que es indudable que el mantenimiento de la suspensión de la disposición cuestionada se decretó en su momento previa audiencia de quien ahora postula la modificación de tal criterio utilizando una suerte de recurso no previsto en la Ley procesal aplicable y que además no se ajusta a la naturaleza del procedimiento constitucional en que se formula. </w:t>
      </w:r>
    </w:p>
    <w:p w:rsidR="0036070F" w:rsidRDefault="0036070F" w:rsidP="0036070F">
      <w:pPr>
        <w:pStyle w:val="TextoNormal"/>
      </w:pPr>
      <w:r>
        <w:t xml:space="preserve">Seguidamente el Letrado del Estado hace las siguientes precisiones: a) La Comunidad Valenciana articula su escrito sobre la base de impugnar las razones en su día alegadas por esta representación para postular el manteniniento de la suspensión sin hacer referencia </w:t>
      </w:r>
      <w:r>
        <w:lastRenderedPageBreak/>
        <w:t xml:space="preserve">alguna a las expuestas por el Tribunal en el Auto que resolvió esta cuestión incidental, razones que siguen siendo válidas y que, por ello, no Pueden conducir al resultado solicitado. </w:t>
      </w:r>
    </w:p>
    <w:p w:rsidR="0036070F" w:rsidRDefault="0036070F" w:rsidP="0036070F">
      <w:pPr>
        <w:pStyle w:val="TextoNormal"/>
      </w:pPr>
      <w:r>
        <w:t xml:space="preserve">b) Aunque la Comunidad trata de minimizar las diferencias existentes entre la nueva norma estatal y la cuestionada, esas diferencias siguen existiendo y son de relevancia. c) Que la norma estatal se aplicará en la Comunidad Valenciana igual que en el resto del territorio nacional y que, por tanto, si alguna desigualdad existe o puede producirse será por causa de la norma autonómica y no de la nacional, por lo que es aquélla y no ésta la que no puede estar vigente. </w:t>
      </w:r>
    </w:p>
    <w:p w:rsidR="0036070F" w:rsidRDefault="0036070F" w:rsidP="0036070F">
      <w:pPr>
        <w:pStyle w:val="TextoNormal"/>
      </w:pPr>
      <w:r>
        <w:t xml:space="preserve">d) Que las diferencias que se aprecian entre ambas normas, en aras del principio de seguridad jurídica, propugnan la conveniencia del mantenimiento de la suspensión. </w:t>
      </w:r>
    </w:p>
    <w:p w:rsidR="0036070F" w:rsidRDefault="0036070F" w:rsidP="0036070F">
      <w:pPr>
        <w:pStyle w:val="TextoNormal"/>
      </w:pPr>
      <w:r>
        <w:t>e) Que la Comunidad Valenciana nada dice respecto del segundo de los preceptos cuestionados en el conflicto de competencia [art. 6.1 a) y b)], debiéndonos preguntar qué sentido tiene romper la unidad de objeto procesal en lo que hace a la eficacia aplicativa de una parte del mismo.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el conflicto positivo de competencias que el Gobierno de la Nación planteó el 16 de julio de 1986 frente a la Generalidad Valenciana sobre los arts. 3.2 y 6.1 a) y b) del Decreto 8/1986, de 10 de febrero, del Gobierno Valenciano, se invocó por aquél el art. 161.2 de la Constitución, lo que determinó que se tuviese por suspendida la vigencia de los preceptos impugnados. Por Auto del Pleno de 13 de enero de 1987 se acordó el mantenimiento de la suspensión en virtud de lo dispuesto en el art. 65.2 LOTC. La representación de la Generalidad Valenciana pretende ahora que se levante la suspensión que pesa sobre el art. 3.2 del Decreto objeto del conflicto como consecuencia de la publicación en el «Boletín Oficial del Estado» de la Ley General de Cooperativas 3/1987, de 2 de abril, cuya Disposición transitoria sexta, 3, contiene, afirma dicha representación, un precepto sustancialmente similar al mencionado artículo.</w:t>
      </w:r>
    </w:p>
    <w:p w:rsidR="0036070F" w:rsidRDefault="0036070F" w:rsidP="0036070F">
      <w:pPr>
        <w:pStyle w:val="TextoNormal"/>
      </w:pPr>
    </w:p>
    <w:p w:rsidR="0036070F" w:rsidRDefault="0036070F" w:rsidP="0036070F">
      <w:pPr>
        <w:pStyle w:val="TextoNormal"/>
      </w:pPr>
      <w:r w:rsidRPr="0036070F">
        <w:rPr>
          <w:rStyle w:val="NumeroAFNegritaCaracter"/>
        </w:rPr>
        <w:t>2</w:t>
      </w:r>
      <w:r>
        <w:t>. Frente a la pretensión de la Generalidad Valenciana, el Letrado del Estado opone razones tanto de carácter procesal, como sustantivas. Los motivos de oposición de naturaleza procesal se centran en que, acordado en su día el mantenimiento de la suspensión con audiencia de la Generalidad Valenciana, la solicitud que ahora se deduce significa «una suerte de recurso no previsto en la Ley procesal aplicable», que además «no se ajusta a la naturaleza del procedimiento constitucional» en el que se inserta, por cuanto las competencias que cada parte ostente en la materia controvertida no han variado desde que se acordó mantener la suspensión de los preceptos impugnados.</w:t>
      </w:r>
    </w:p>
    <w:p w:rsidR="0036070F" w:rsidRDefault="0036070F" w:rsidP="0036070F">
      <w:pPr>
        <w:pStyle w:val="TextoNormal"/>
      </w:pPr>
      <w:r>
        <w:t>Tal argumentación no puede impedir conocer el fondo de la pretensión formulada por la Generalidad Valenciana. Sin duda tiene razón el Letrado del Estado respecto a la falta de expresa regulación en la LOTC de una pretensión como la que aquí se deduce. Pero ello no impide que si una de las partes de un conflicto competencial alega que se ha producido algún cambio de circunstancias relevante para modificar lo acordado sobre la suspensión, este Tribunal pueda considerar la pertinencia de sus alegaciones, en virtud precisamente de las amplias facultades de ordenación procesal que ostenta, como el Letrado del Estado recuerda.</w:t>
      </w:r>
    </w:p>
    <w:p w:rsidR="0036070F" w:rsidRDefault="0036070F" w:rsidP="0036070F">
      <w:pPr>
        <w:pStyle w:val="TextoNormal"/>
      </w:pPr>
      <w:r>
        <w:lastRenderedPageBreak/>
        <w:t>Por lo demás resulta evidente que si bien el orden competencial no puede haber variado desde que se acordó la supensión, no es esa la circunstancia que importa ahora, sino si efectivamente se ha producido, como alega la Generalidad Valenciana, algún hecho que pueda modificar la relación de ventajas e inconvenientes entre el manteniniento de la suspensión y su levantamiento. Tampoco parece un obstáculo insalvable el que la solicitud de levantamiento se efectúe en relación con uno solo de los preceptos impugnados, ya que es concebible que las circunstancias relevantes en orden a la suspensión varíen de forma diferente respecto a los diversos preceptos que se impugnan en un conflicto y no se ve por qué ello ha de significar la ruptura del objeto del conflicto que, huelga decirlo, versa sobre la titularidad de las competencias controvertidas y no sobre la medida de suspensión.</w:t>
      </w:r>
    </w:p>
    <w:p w:rsidR="0036070F" w:rsidRDefault="0036070F" w:rsidP="0036070F">
      <w:pPr>
        <w:pStyle w:val="TextoNormal"/>
      </w:pPr>
    </w:p>
    <w:p w:rsidR="0036070F" w:rsidRDefault="0036070F" w:rsidP="0036070F">
      <w:pPr>
        <w:pStyle w:val="TextoNormal"/>
      </w:pPr>
      <w:r w:rsidRPr="0036070F">
        <w:rPr>
          <w:rStyle w:val="NumeroAFNegritaCaracter"/>
        </w:rPr>
        <w:t>3</w:t>
      </w:r>
      <w:r>
        <w:t>. Antes de considerar la alegación de fondo efectuada por la Generalidad Valenciana es preciso despejar una cuestión.  estrechamente relacionada con ella, planteada por dicha parte.</w:t>
      </w:r>
    </w:p>
    <w:p w:rsidR="0036070F" w:rsidRDefault="0036070F" w:rsidP="0036070F">
      <w:pPr>
        <w:pStyle w:val="TextoNormal"/>
      </w:pPr>
      <w:r>
        <w:t>Se trata de la afirmación de que si no se levanta la suspensión del art. 3.2 del Decreto impugnado se producirá una laguna normativa en relación con las cooperativas de crédito que operan en el ámbito territorial de la Comunidad Autónoma de Valencia, que resultaría perjudicial y discriminatoria contra las mismas. Tal laguna derivaría de que no podría entrar en juego la supletoriedad del derecho estatal prevista con carácter general en el art. 149.3 C.E., por existir una regulación autonómica en el ejercicio de sus propias competencias.  Así, de acuerdo con el art. 27 del Estatuto de Autonomía de Valencia, en materia de competencia exclusiva autonómica, «en defecto de Derecho propio, será de aplicación supletoria el Derecho estatal»; criterio que para el supuesto de autos recoge la Disposición transitoria tercera, 7, de la Ley General de Cooperativas, al establecer que la Ley será aplicable a las Comunidades Autónomas con competencia exclusiva o de desarrollo legislativo sobre la materia cuando éstas «no hubieran hecho uso de dicha facultad y mientras no hagan uso de las mismas». De esta manera, afirma la representación de la Generalidad Valenciana, si no se levanta la suspensión, al haber hecho uso la Comunidad Autónoma de su competencia al dictar la Ley 11/1985, de 25 de octubre, de Cooperativas, y el Decreto de desarrollo objeto de este conflicto, no sería el derecho estatal (la Ley General de Cooperativas 3/1987, de 2 de abril) de aplicación supletoria, con lo que al no aplicarse ni la legislación estatal ni el art. 3.2 del Decreto objeto de la suspensión, las cooperativas de crédito valencianas serían las únicas que no podrán realizar operaciones activas con terceros no socios.</w:t>
      </w:r>
    </w:p>
    <w:p w:rsidR="0036070F" w:rsidRDefault="0036070F" w:rsidP="0036070F">
      <w:pPr>
        <w:pStyle w:val="TextoNormal"/>
      </w:pPr>
      <w:r>
        <w:t>La anterior argumentación ha de rechazarse en su integridad. En efecto, pese a lo que parece creer la representación de la Comunidd Autónoma, el Derecho estatal en vigor no pierde en ningún caso su carácter de Derecho supletorio.  Primeramente, porque así lo establece el art. 149.3 de la Constitución al estipular que el Derecho estatal «será, en todo caso, supletorio del Derecho de las Comunidades Autónomas».  El precepto antes citado del Estatuto de Autonomía de Valencia (y los análogos de otros Estatutos de Autonomía), así como la Disposición transitoria tercera, 7, de la Ley General de Cooperativas, han de interpretarse por lo tanto de acuerdo con lo prescrito por la Constitución, en el sentido de que el Derecho estatal será supletorio cuando no haya regla jurídica autonómica aplicable al supuesto de hecho, y no solamente cuando la Comunidad Autónoma no haya hecho uso de su competencia normativa.</w:t>
      </w:r>
    </w:p>
    <w:p w:rsidR="0036070F" w:rsidRDefault="0036070F" w:rsidP="0036070F">
      <w:pPr>
        <w:pStyle w:val="TextoNormal"/>
      </w:pPr>
      <w:r>
        <w:t>En segundo lugar lo anterior ya ha sido aclarado por este Tribunal, en numerosas ocasiones de forma implícita o de forma expresa en la STC 69/1982, en la cual, en un supuesto semejante, se afirmaba que pese a que una Disposición adicional de una ley estatal de</w:t>
      </w:r>
      <w:r>
        <w:lastRenderedPageBreak/>
        <w:t>cía literalmente que la normativa estatal se aplicaría mientras el Parlamento catalán no dictase una ley sobre la materia, «no debe entenderse que una vez dictada una Ley catalana de Espacios Naturales Protegidos... cesará la aplicación como Derecho supletorio de la legislación estatal, sino que la posibilidad de acudir a ésta seria obviamente menor, aunque sin duda permanente, a tenor ("en todo caso") del art. 149.3 de la Constitución».</w:t>
      </w:r>
    </w:p>
    <w:p w:rsidR="0036070F" w:rsidRDefault="0036070F" w:rsidP="0036070F">
      <w:pPr>
        <w:pStyle w:val="TextoNormal"/>
      </w:pPr>
      <w:r>
        <w:t>El no levantamiento de la suspensión no producirá por tanto laguna alguna en la regulación aplicable a las cooperativas de crédito valencianas, que se regirán, en lo que se refiere a las posibles operaciones con terceros no socios y hasta tanto no se resuelva el presente conflicto, por el Derecho supletorio estatal.</w:t>
      </w:r>
    </w:p>
    <w:p w:rsidR="0036070F" w:rsidRDefault="0036070F" w:rsidP="0036070F">
      <w:pPr>
        <w:pStyle w:val="TextoNormal"/>
      </w:pPr>
    </w:p>
    <w:p w:rsidR="0036070F" w:rsidRDefault="0036070F" w:rsidP="0036070F">
      <w:pPr>
        <w:pStyle w:val="TextoNormal"/>
      </w:pPr>
      <w:r w:rsidRPr="0036070F">
        <w:rPr>
          <w:rStyle w:val="NumeroAFNegritaCaracter"/>
        </w:rPr>
        <w:t>4</w:t>
      </w:r>
      <w:r>
        <w:t>. Despejadas las anteriores cuestiones puede analizarse la razón alegada por la Generalidad Valenciana para solicitar el levantamiento de la suspensión de uno de los dos preceptos impugnados en el presente conflicto de competencias.  Afirma que, al incluirse en la Disposición transitoria sexta, 3, de la Ley General de Cooperativas una regulación de las cooperativas de crédito análoga a la prevista por la Generalidad en el precepto impugnado, han perdido sentido los argumentos que esgrimió el Gobierno para plantear el conflicto y para solicitar la suspensión.</w:t>
      </w:r>
    </w:p>
    <w:p w:rsidR="0036070F" w:rsidRDefault="0036070F" w:rsidP="0036070F">
      <w:pPr>
        <w:pStyle w:val="TextoNormal"/>
      </w:pPr>
      <w:r>
        <w:t>Sin embargo las razones con las que la representación de la Generalidad intenta fundamentar su posición afectan más a la cuestión de fondo sobre la titularidad de la competencia que al tema de la suspensión.  Así, se alega que el hecho de que la regulación estatal admita ahora que las cooperativas de crédito puedan realizar operaciones a terceros no socios y que dicha autorización se incluya en una Ley General de Cooperativas demostrará que el precepto autonómico impugnado no desnaturaliza las cooperativas de crédito ni es legislación mercantil, sino sobre cooperativas, materia en la que la Comunidad Autónoma ostenta competencias exclusivas en virtud de los arts.  31.21 y 34.16 de su Estatuto de Autonomía.</w:t>
      </w:r>
    </w:p>
    <w:p w:rsidR="0036070F" w:rsidRDefault="0036070F" w:rsidP="0036070F">
      <w:pPr>
        <w:pStyle w:val="TextoNormal"/>
      </w:pPr>
      <w:r>
        <w:t>Ahora bien, como este Tribunal ha reiterado con frecuencia y como se recordó en el Auto de 13 de enero de 1987 que decidió mantener la suspensión, las únicas razones que cuentan para decidir sobre el mantenimiento o no de la suspensión son las consecuencias para los intereses públicos y, en su caso, para los particulares afectados, que podrían derivarse de una u otra medida en función, básicamente, de la irreparabilidad o dificultad de reparación de las situaciones que pudieran generarse según el sentido de la decisión del conflicto que en definitiva se adopte.</w:t>
      </w:r>
    </w:p>
    <w:p w:rsidR="0036070F" w:rsidRDefault="0036070F" w:rsidP="0036070F">
      <w:pPr>
        <w:pStyle w:val="TextoNormal"/>
      </w:pPr>
      <w:r>
        <w:t>Pues bien, en tal sentido las argumentaciones de la representación de la Generalidad no desvirtúan lo que se acordó en el Auto mencionado, ya que el mantenimiento de la suspensión lo único que origina es acompasar la ampliación del ámbito subjetivo de actuación de las cooperativas de crédito radicadas en la Comunidad Autónoma de Valencia a la preceptuada para el resto del Estado, retrasando hasta la finalización del presente conflicto cualquier diferencia en dicha ampliación que pudiera eventualmente derivarse del ejercicio por parte de la Generalidad Valenciana de sus competencias en materia de cooperativas. Porque si bien es verdad que la Disposición transitoria 6.ª, 3, de la Ley General de Cooperativas va en el mismo sentido que el articulo sobre cuya suspensión se trata de decidir, también lo es que ambos preceptos no son idénticos en los porcentajes, pues la norma estatal admite operaciones activas con terceros no socios hasta un 15 por 100 de sus recursos totales, y la norma autonómica lo admite hasta un 10 por 100 de los recursos ajenos para las cooperativas de primer grado y hasta un 20 por 100 de dichos recursos ajenos para las de segundo grado.</w:t>
      </w:r>
    </w:p>
    <w:p w:rsidR="0036070F" w:rsidRDefault="0036070F" w:rsidP="0036070F">
      <w:pPr>
        <w:pStyle w:val="TextoNormal"/>
      </w:pPr>
      <w:r>
        <w:lastRenderedPageBreak/>
        <w:t>Esa diferencia es suficiente como para que resulte preferible mantener la suspensión hasta tanto se resuelve el conflicto y se determina si la Comunidad Autónoma se ha mantenido en el ámbito de sus competencias al dictar tales preceptos, que no dejan de incidir en el sistema financiero en su conjunto, como también se recordaba en el Auto de 13 de enero de 1987. Por contra, los perjuicios derivados del mantenimiento de la suspensión, de subsistir, son ahora menores que antes, pues la norma estatal aplicable supletoriamente amplia el ámbito de actuación de las cooperativas de crédito como lo hace también el precepto suspendido.  Es posiblemente la interpretación que la representación de la Generalidad Valenciana da respecto a la supletoriedad del Derecho estatal la que explica la solicitud que se ha hecho de levantamiento de la suspensión y que por las razones indicadas hay que desestimar.</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del Tribunal acuerda denegar la solicitud de la Generalidad Valenciana de que se levante la suspensión que pesa sobre el art.  3.2 del Decreto 8/1986, de 10 de febrero, del Gobierno Valenciano sobre Cooperativas de Crédito.</w:t>
      </w:r>
    </w:p>
    <w:p w:rsidR="0036070F" w:rsidRDefault="0036070F" w:rsidP="0036070F">
      <w:pPr>
        <w:pStyle w:val="TextoNormal"/>
      </w:pP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7" w:name="AUTO_1987_935"/>
      <w:r>
        <w:lastRenderedPageBreak/>
        <w:t>AUTO 935/1987, de 21 de julio de 1987</w:t>
      </w:r>
    </w:p>
    <w:bookmarkEnd w:id="527"/>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ECLI:ES:TC:1987:935A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Desestimando el recurso de súplica contra providencia de 3 de junio de 1987, dictada en el recurso de amparo 285/1987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Con fecha 5 de marzo del corriente año tuvo su entrada en este Tribunal un escrito de Josep María Jansá i López del Vallado, Lluis García i Petit, Jordi Sánchez i Picanyol, Andréu Camps i Figuerola, Angel Colom i Colom, Pilar Vallugera i Balanyá y Carles Riera i Albert, redactado en lengua catalana, mendiante el cual manifestaban formular ad cautelam recurso de amparo contra una providencia fechada en 23 de diciembre de 1986, dictada por el Juzgado de Instrucción núm. 15 de Barcelona, y contra un Auto de la Sección Primera de la Audiencia Provincial de 2 de febrero del mismo año, por considerar que tales resoluciones vulneran los derechos reconocidos en el art. 24.1 de la Constitución y les situaban en indefensión. </w:t>
      </w:r>
    </w:p>
    <w:p w:rsidR="0036070F" w:rsidRDefault="0036070F" w:rsidP="0036070F">
      <w:pPr>
        <w:pStyle w:val="TextoNormal"/>
      </w:pPr>
      <w:r>
        <w:t xml:space="preserve">El escrito de que se ha hecho mención se fundaba en los siguientes hechos: a) Con motivo de una protesta convocada y realizada por la agrupación denominada Crida a la Solidaritat contra la presencia de barcos de guerra de la VI Flota norteamericana en el puerto de Barcelona, en el mes de abril de 1986 se instruyeron diligencias que dieron lugar a un procedimiento tramitado con el núm. 159/86 del Juzgado de Instrucción número 15 de Barcelona. b) El titular del Juzgado de Instrucción múm. 15 de Barcelona fue recusado con base en la causa legal de enemistad manifiesta y, además de ello, denunciado en vía criminal por su negativa a tramitar la recusación, presentada durante el acto del juicio y formalizada inmediatamente por escrito. c) Posteriormente el Juez titular del Juzgado de Instrucción núm. 15 de Barcelona dictó la providencia de 23 de diciembre de 1986, notificada el siguiente día 31, insistiendo en su negativa a tramitar la recusación. d) Contra esta providencia se interpuso el correspondiente recurso de reforma y subsidiario de apelación, que fue objeto del Auto de 2 de febrero de 1987 de la Audiencia Provincial con el cual se formalizó la negativa a tramitar la recusación. </w:t>
      </w:r>
    </w:p>
    <w:p w:rsidR="0036070F" w:rsidRDefault="0036070F" w:rsidP="0036070F">
      <w:pPr>
        <w:pStyle w:val="TextoNormal"/>
      </w:pPr>
      <w:r>
        <w:t xml:space="preserve">En virtud de todo ello, los autores del escrito solicitaban de este Tribunal la declaración de nulidad de la providencia y del Auto antes mencionado; el reconocimiento de su derecho a que se admitiera a trámite la recusación; y el restablecimiento de la integridad de sus derechos, retrotrayendo las actuaciones al momento mismo de la proposición de la recusación. </w:t>
      </w:r>
    </w:p>
    <w:p w:rsidR="0036070F" w:rsidRDefault="0036070F" w:rsidP="0036070F">
      <w:pPr>
        <w:pStyle w:val="TextoNormal"/>
      </w:pPr>
      <w:r>
        <w:lastRenderedPageBreak/>
        <w:t xml:space="preserve">Por medio de otrosí, manifestaban, también ad cautelam, que el recurso se había interpuesto con este carácter porque la notificación realizada a través del Procurador de los Tribunales don Carlos Arcas Hernández, que lo había sido suyo hasta el día de la vista de la apelación, el 29 de enero de 1987, no estaba redactado en lengua catalana, no siendo ya su representante legal, en cambio, en el momento de la notificación, por lo que en realidad entendía que no se había producido notificación formal del Auto de 2 de febrero de 1987. </w:t>
      </w:r>
    </w:p>
    <w:p w:rsidR="0036070F" w:rsidRDefault="0036070F" w:rsidP="0036070F">
      <w:pPr>
        <w:pStyle w:val="TextoNormal"/>
      </w:pPr>
      <w:r>
        <w:t>Asimismo por sendos otrosíes solicitaban designación de Procurador de los Tribunales del turno de oficio y designaban para la defensa de los intereses de doña Pilar Vallugera i Balanyá a la Abogada del Ilustre Colegio de Abogados de Barcelona doña Mercé Molina i García y para la defensa del resto de los interesados a don Francesc Arnáu i Arias.</w:t>
      </w:r>
    </w:p>
    <w:p w:rsidR="0036070F" w:rsidRDefault="0036070F" w:rsidP="0036070F">
      <w:pPr>
        <w:pStyle w:val="TextoNormal"/>
      </w:pPr>
    </w:p>
    <w:p w:rsidR="0036070F" w:rsidRDefault="0036070F" w:rsidP="0036070F">
      <w:pPr>
        <w:pStyle w:val="TextoNormal"/>
      </w:pPr>
      <w:r w:rsidRPr="0036070F">
        <w:rPr>
          <w:rStyle w:val="NumeroAFNegritaCaracter"/>
        </w:rPr>
        <w:t>2</w:t>
      </w:r>
      <w:r>
        <w:t>. Con el mencionado escrito se acompañaba copia simple de la providencia del Juez de Instrucción núm. 15 de Barcelona, de 23 de diciembre de 1986, del siguiente tenor: «Dado cuenta, el anterior escrito de los acusados sobre recusación del proveyendo, únase a los únicos efectos de constancia, no ha lugar a su admisión a trámite por falta de firma de Procurador, como exige el art. 57 de la Ley de Enjuiciamiento Criminal, por no alegarse ninguna de las causas establecidas en el art. 54 de la misma, y, finalmente, por ser inadmisible la recusación al haber sido propuesta después de la apertura del juicio oral según lo prescribe el art. 56 de la referida Ley.» Se acompañó igualmente copia simple del Auto de la Audiencia Provincial de Barcelona de 2 de febrero de 1987 que confirmó la providencia antes referida y en cuyo fundamento jurídico se consignó lo siguiente: «Sin entrar a calificar la bondad del trámite del recurso y su oportunidad, el propio contenido de la providencia inicialmente atacada, el Auto resolutorio de la reforma previa interpuesta, el dictamen del Ministerio Fiscal y la ausencia de los recurrentes en el acto de la vista para sostener su pretensión, son circunstancias que hacen decaer el recurso sin necesidad de efectuar pronunciamiento expreso sobre las costas generadas, toda vez que la nueva normativa declara la gratuidad de las forenses.» 3. El Pleno de este Tribunal, en Acuerdo fechado en 17 de marzo del corriente año acordó tener por promovido recurso de amparo por don Josep María Jansá i López del Vallado, don Lluis García i Petit, don Jordi Sánchez i Picanyol, don Andréu Camps i Figuerola, don Angel Colom i Colom, doña Pilar Vallugera i Balanyá y don Carles Riera i Albert, contra las resoluciones antes mencionadas. En el mismo Acuerdo el Pleno del Tribunal, conforme a lo establecido en el art. 10 k) de la Ley Orgánica, a propuesta de su Presidencia, decidió recabar para si el conocimiento de dicho recurso. 4. La Sección Primera de este Tribunal en 1 de abril del corriente año dictó providencia en la cual resolvió, sin reconocer al escrito originario otra eficacia que la que le corresponde como solicitud para el otorgamiento del beneficio procesal interesado y el de interrumpir el plazo de ejercicio del recurso constitucional de amparo, se debía dirigir comunicación al Ilustre Colegio de Procuradores de Madrid a fin de que designara a un colegiado del turno de oficio que se hiciera cargo de la representación de los recurrentes, mediante la formalización en su día, de la oportuna demanda en los términos establecidos en el art. 49 de la Ley Orgánica del Tribunal, y, en el respeto, asimismo, a lo prevenido en los núms. 3.° y 4.° del art. 231 de la Ley Orgánica 6/1985, de 1 de julio, del Poder Judicial, aplicable en virtud de lo dispuesto en el art. 80 de la Ley Orgánica del Tribunal Constitucional. 5. En 22 de abril de 1987, la misma Sección acordó tener por designado al Procurador don Manuel Cerro Ventura para la representación en este proceso de los recurrentes, comunicándolo a uno y otros, y al primero, con entrega de copia de las actuaciones, para que bajo la dirección de los Letrados doña Mercé Molina García y don Francesc Arnáu Arias, que los recurrentes designaron para su defensa, formalizara la correspondiente demanda en el pla</w:t>
      </w:r>
      <w:r>
        <w:lastRenderedPageBreak/>
        <w:t xml:space="preserve">zo de veinte días. 6. El Procurador de los Tribunales don Manuel Cerro Ventura presentó en 7 de mayo escrito en el que manifestó devolver al Tribunal las copias que le habían sido entregadas sin ninguno de los dos escritos que corresponderían, habida cuenta -decíade que el Abogado encargado de ello no aparecía colegiado en el Colegio de Abogados de Madrid. La Sección, proveyendo a dicho escrito en 20 de mayo, ordenó que se entregara al Procurador de nuevo las copias devueltas para que procediera a dar cumplimiento a lo dispuesto en la providencia de 22 de abril pasado, toda vez que tanto los Abogados del Colegio de Barcelona, al que pertenecen los designados por los recurrentes, como los de cualquier otro Colegio de España pueden ejercer ante este Tribunal, según dispone el art. 81.2 de la Ley Orgánica del mismo. 7. Con fecha 2 de junio del corriente año, tuvo entrada en este Tribunal un escrito de Josep María Jansá i López del Vallado, Lluis García i Petit, Jordi Sánchez i Picanyol, Andréu Camps i Figuerola, Angel Colom i Colom y Carles Riera i Albert, igualmente redactado en lengua catalana, en el que manifestaban que consideran suficiente la exposición de hecho del escrito originario de las presentes actuaciones por lo que entendían que con ello se debía tener por formalizada la demanda de amparo. </w:t>
      </w:r>
    </w:p>
    <w:p w:rsidR="0036070F" w:rsidRDefault="0036070F" w:rsidP="0036070F">
      <w:pPr>
        <w:pStyle w:val="TextoNormal"/>
      </w:pPr>
      <w:r>
        <w:t xml:space="preserve">Por otrosí solicitaban prórroga para presentar la demanda del beneficio de justicia gratuita. </w:t>
      </w:r>
    </w:p>
    <w:p w:rsidR="0036070F" w:rsidRDefault="0036070F" w:rsidP="0036070F">
      <w:pPr>
        <w:pStyle w:val="TextoNormal"/>
      </w:pPr>
      <w:r>
        <w:t xml:space="preserve">La Sección proveyó con fecha 3 de junio decidiendo que no había lugar a lo solicitado con fecha 30 de mayo, recibido en el Tribunal el 2 de junio, por no ir suscrito por el Procurador designado por el turno de oficio y ordenando que se estuviera a lo ya dispuesto en la providencia de 20 de mayo. </w:t>
      </w:r>
    </w:p>
    <w:p w:rsidR="0036070F" w:rsidRDefault="0036070F" w:rsidP="0036070F">
      <w:pPr>
        <w:pStyle w:val="TextoNormal"/>
      </w:pPr>
      <w:r>
        <w:t xml:space="preserve">8. Con fecha 19 de junio tuvo entrada un escrito de Josep María Jansá i López del Vallado, Lluis García i Petit, Jordi Sánchez i Picanyol, Andréu Camps i Figuerola, Angel Colom i Colom y Carles Riera i Albert, redactado en lengua catalana, en el que interponían recurso de súplica contra la providencia de 3 de junio, alegando como fundamento de ello lo siguiente: a) Que una omisión única y exclusivamente atribuible al Procurador de turno de oficio, consistente en la falta de firma de su escrito, no puede, en ninguna manera, producirles perjuicio y mucho menos situarles en indefensión; b) Que por ello era oportuno que el Tribunal requiriera formalmente al Procurador señor Cerro para que sin más dilación firmara el escrito; c) Que para evitar cualquier problema derivado de la distancia, solicitaban que se les designara Procurador de los Tribunales del turno de oficio pero del Colegio de Barcelona. </w:t>
      </w:r>
    </w:p>
    <w:p w:rsidR="0036070F" w:rsidRDefault="0036070F" w:rsidP="0036070F">
      <w:pPr>
        <w:pStyle w:val="TextoNormal"/>
      </w:pPr>
      <w:r>
        <w:t>9. Con fecha 1 de los corrientes la Sección acordó tener por recibido el escrito de los recurrentes y dar tralado del mismo al Ministerio Fiscal para que en el plazo de cinco días alegara lo que estimara procedente sobre las peticiones que en él se contienen. El Fiscal ha evacuado el traslado concedido, con fecha 9 de los corrientes interesando que se tenga por no presentado el recurso de súplica y en defecto de ello que se declare no haber lugar a acceder a lo solicitado con base en las argumentaciones expuestas.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En el escrito que en esta resolución se examina, se pide que sea este Tribunal quien requiera al Procurador designado para que firme la demanda de amparo sin más dilación.  No puede accederse a esta petición.  En la actuación del Procurador, el Tribunal no tiene más intervención que la de designarlo del turno de oficio, cuando se den las condiciones legales necesarias para ello.  Por lo demás, las relaciones entre Procurador, Abogado y </w:t>
      </w:r>
      <w:r>
        <w:lastRenderedPageBreak/>
        <w:t>litigantes se desarrollan en un plano extrajudicial en el que el Tribunal no debe, ni puede intervenir.  Tampoco es posible considerar como demanda el escrito de los interesados, pues éste en ningún momento poseyó tal condición, ya que fueron ellos mismos quienes solicitaron el Procurador, reconociendo que, como dispone el art. 81. 2 de la Ley Orgánica de este Tribunal, los llamados requisitos de postulación, esto es, la representación por Procurador y la defensa de Abogado, son necesarios para que el recurso pueda ser admitido.</w:t>
      </w:r>
    </w:p>
    <w:p w:rsidR="0036070F" w:rsidRDefault="0036070F" w:rsidP="0036070F">
      <w:pPr>
        <w:pStyle w:val="TextoNormal"/>
      </w:pPr>
      <w:r>
        <w:t>Tampoco puede prosperar la solicitud de que se nombre un Procurador del turno de oficio del Colegio de Barcelona. Son muchísimas las resoluciones de este Tribunal (véase, por ejemplo, los AATC 5/1983, de 12 de enero; 236/1984, de 11 de abril, y 33/1985, de 16 de enero), en las que se ha señalado que el art.  81.2 de la LOTC excepciona de la colegiación en Madrid a los Abogados que ejercen ante este Tribunal, lo que, interpretado en sentido contrario, obliga a entender que el poder de representación debe ser conferido a Procuradores habilitados para ejercer en la capital de España, pues ésta es la regla general que deriva del art. 3 de la Ley de Enjuiciamiento Civil («Procurador legalmente habilitado para funcionar en el Tribunal que conozca de los autos») aplicable en virtud de lo dispuesto en el art. 80 de la Ley Orgánica del Tribunal.  Por lo demás, las alegadas razones relativas a la distancia no constituyen un obstáculo a la colaboración entre representación y defensa, como la práctica cotidiana demuestra abundantemente y, en cualquier caso, no pueden determinar una modificación de la clara interpretación de la Ley.  Falto, pues, del requisito de postulación legalmente exigido, no puede reconocerse al escrito de los interesados el carácter de un genuino recurso de súplica.</w:t>
      </w:r>
    </w:p>
    <w:p w:rsidR="0036070F" w:rsidRDefault="0036070F" w:rsidP="0036070F">
      <w:pPr>
        <w:pStyle w:val="TextoNormal"/>
      </w:pPr>
    </w:p>
    <w:p w:rsidR="0036070F" w:rsidRDefault="0036070F" w:rsidP="0036070F">
      <w:pPr>
        <w:pStyle w:val="TextoNormal"/>
      </w:pPr>
      <w:r w:rsidRPr="0036070F">
        <w:rPr>
          <w:rStyle w:val="NumeroAFNegritaCaracter"/>
        </w:rPr>
        <w:t>2</w:t>
      </w:r>
      <w:r>
        <w:t>. Además de ello, hay que hacer alguna observación sobre la lengua en que se hallan redactados los escritos que los interesados en este asunto han dirigido al Tribunal. Ante todo, habrá que señalar que no es esta materia sobre la cual el Tribunal pueda decidir con libertad, adoptando decisiones de política jurídica, que no le corresponden, pues el Tribunal se encuentra sometido a la Constitución y a su Ley Orgánica y, por la remisión que esta última hace en su art. 80, en materia de «forma de los actos» debe aplicar lo dispuesto en la Ley de Enjuiciamiento Civil y en la Ley Orgánica del Poder Judicial.  Por ello, la cuestión aquí planteada ha de resolverse haciendo aplicación del art.  231 de la Ley Orgánica del Poder Judicial, como señalamos ya en el Auto de 17 de diciembre de 1986, dictado en el recurso de amparo 997/86.  Dicho artículo establece, como regla general, la utlización del castellano, por ser la lengua oficial del Estado en concordancia con lo que dispone el art. 3 de la Constitución. Permite que las partes, sus representantes y quienes les dirigen, utilicen la lengua oficial de una Comunidad Autónoma, siempre que ello se produzca en el territorio en que tengan lugar las actuaciones judiciales, lo que concuerda con las disposiciones de las Leyes de normalización lingüística.  Y, finalmente, en el apartado 4, el citado artículo permite que las actuaciones judiciales realizadas y los documentos presentados en el idioma oficial de una Comunidad Autónoma, sin necesidad de traducción al castellano, tengan plena validez y eficacia y que puedan surtir sus efectos fuera de la jurisdicción de los órganos judiciales sitos en la Comunidad Autónoma, lo que, referido, como el precepto dice, a actuaciones judiciales ya realizadas y a documentos aportados a los procesos, no presentan ninguna especial dificultad cuando tales actuaciones o documentos hayan de surtir sus efectos ante este Tribunal en virtud de lo dispuesto por el art. 80 de la LOTC para el recurso de amparo.</w:t>
      </w:r>
    </w:p>
    <w:p w:rsidR="0036070F" w:rsidRDefault="0036070F" w:rsidP="0036070F">
      <w:pPr>
        <w:pStyle w:val="TextoNormal"/>
      </w:pPr>
      <w:r>
        <w:t xml:space="preserve">La misma regla puede entenderse aplicable, en virtud del principio del favorecimiento de la defensa de los derechos fundamentales y de las libertades públicas de los ciudadanos, permitiendo que la denuncia de la vulneración de los mismos, a los efectos de solicitar el </w:t>
      </w:r>
      <w:r>
        <w:lastRenderedPageBreak/>
        <w:t>beneficio de justicia gratuita y la interrupción del plazo de la acción de amparo, puede hacerse en la lengua que tales ciudadanos utilicen, como hizo el Acuerdo de la Sección Primera de este Tribunal de 1 de abril del corriente año, pero tal criterio no puede ya aplicarse a la formalización en regla de la oportuna demanda, ni a los posteriores actos procesales.</w:t>
      </w:r>
    </w:p>
    <w:p w:rsidR="0036070F" w:rsidRDefault="0036070F" w:rsidP="0036070F">
      <w:pPr>
        <w:pStyle w:val="TextoNormal"/>
      </w:pPr>
      <w:r>
        <w:t>La formalización de la demanda es actuación judicial que se realiza en la sede del Tribunal y que debe por ello cumplir las prescripciones sobre la lengua oficial del Estado, al no encontrarse en ninguno de los supuestos especiales que el antes citado articulo 231 establece. No puede considerarse actuación judicial realizada en el territorio de una Comunidad Autónoma el hecho de haber presentado un escrito en un Juzgado de Guardia radicado en la misma, pues la actuación del Juzgado de Guardia, en esta materia, se limita a la de la pura recepción de escritos, como se deduce de las reglas sobre prestación del Servicio de Guardia de los Juzgados de Instrucción de Madrid y Barcelona y de las ciudades de más de diez Juzgados de Instrucción, contenidas en la Orden de 4 de octubre de 1984, aplicable por virtud de lo dispuesto en el art. 168 de la Ley Orgánica del Poder Judicial. Las reglas 12.ª y 13.ª limitan las funciones del Juzgado de Guardia a la presentación de asuntos cuando para tal presentación exista plazo perentorio que venza el día en que se haga y limita la función del Juzgado a la recepción y a la distribución, una vez terminado el Servicio de Guardia.</w:t>
      </w:r>
    </w:p>
    <w:p w:rsidR="0036070F" w:rsidRDefault="0036070F" w:rsidP="0036070F">
      <w:pPr>
        <w:pStyle w:val="TextoNormal"/>
      </w:pPr>
    </w:p>
    <w:p w:rsidR="0036070F" w:rsidRDefault="0036070F" w:rsidP="0036070F">
      <w:pPr>
        <w:pStyle w:val="TextoNormal"/>
      </w:pPr>
      <w:r w:rsidRPr="0036070F">
        <w:rPr>
          <w:rStyle w:val="NumeroAFNegritaCaracter"/>
        </w:rPr>
        <w:t>3</w:t>
      </w:r>
      <w:r>
        <w:t>. Del examen de los antecedentes se deduce que ha transcurrido con exceso el plazo otorgado para la debida formalización de la demanda de amparo, lo que determina que deba tenerse por no presentada y, en consecuencia, por archivado el asunto.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todo ello, el Pleno del Tribunal ha decidido: 1.° Declarar no haber lugar a tener por interpuesto, por carencia de las necesarias condiciones procesales, recurso de súplica contra la providencia de la Sección Primera de 3 de junio del</w:t>
      </w:r>
    </w:p>
    <w:p w:rsidR="0036070F" w:rsidRDefault="0036070F" w:rsidP="0036070F">
      <w:pPr>
        <w:pStyle w:val="TextoNormal"/>
      </w:pPr>
      <w:r>
        <w:t>corriente año.</w:t>
      </w:r>
    </w:p>
    <w:p w:rsidR="0036070F" w:rsidRDefault="0036070F" w:rsidP="0036070F">
      <w:pPr>
        <w:pStyle w:val="TextoNormal"/>
      </w:pPr>
      <w:r>
        <w:t>2.° Ordenar el archivo de las presentes actuaciones por falta de presentación en tiempo y forma de la demanda de amparo.</w:t>
      </w:r>
    </w:p>
    <w:p w:rsidR="0036070F" w:rsidRDefault="0036070F" w:rsidP="0036070F">
      <w:pPr>
        <w:pStyle w:val="TextoNormal"/>
      </w:pP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8" w:name="AUTO_1987_936"/>
      <w:r>
        <w:lastRenderedPageBreak/>
        <w:t>AUTO 936/1987, de 21 de julio de 1987</w:t>
      </w:r>
    </w:p>
    <w:bookmarkEnd w:id="528"/>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ECLI:ES:TC:1987:936A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Ratificando la suspensión previamente acordada de la Ley 2/1986, de 10 de diciembre, del Parlamento de Galicia, en el recurso de inconstitucionalidad 347/1987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Presidente del Gobierno, mediante escrito de 16 de marzo de 1987, planteó recurso de inconstitucionalidad contra la Ley 2/1986, de 10 de diciembre, del Parlamento de Galicia, de prórroga en el régimen de arrendamientos rústicos para Galicia, con invocación expresa del art. 161.2 de la Constitución, al objeto de que fuese ordenada la suspensión de la Ley impugnada.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la Sección Tercera de este Tribunal, de 25 de marzo pasado, se tuvo por planteado el recurso de inconstitucionalidad dándose traslado de la demanda y documentos presentados al Congreso de los Diputados y al Senado, así como al Parlamento y Junta de Galicia, por conducto de sus respectivos Presidentes, conforme dispone el art. 34.1 de la Ley Orgánica del Tribunal Constitucional (LOTC), al objeto de que en el plazo de quince días puedan personarse en el procedimiento y formular las alegaciones que estimen oportunas, teniéndose por producida la suspensión de la vigencia y aplicación de la Ley objeto del recurso desde la fecha de su impugnación, según dispone el art. 30 de la LOTC, lo que se participó a los Presidentes del Parlamento y Junta de Galicia. Asimismo, se acordó publicar la formalización del recurso y la suspensión de la Ley impugnada en el «Boletín Oficial del Estado» y «Diario Oficial de Galicia» para general conocimiento. </w:t>
      </w:r>
    </w:p>
    <w:p w:rsidR="0036070F" w:rsidRDefault="0036070F" w:rsidP="0036070F">
      <w:pPr>
        <w:pStyle w:val="TextoNormal"/>
      </w:pPr>
      <w:r>
        <w:t>El Presidente del Gobierno de la Nacionalidad Gallega, por escrito recibido en este Tribunal el 20 de abril último, se persona y presenta escrito de alegaciones en solicitud de que se dicte Sentencia desestimando el recurso y declarando ajustada al ordenamiento constitucional y estatutario la Ley impugnada. En 23 de abril último, se persona el Presidente del Parlamento de Galicia y solicita la desestimación, en su integridad, del recurso de inconstitucionalidad promovido por el Gobierno contra la totalidad de la Ley 2/1986, de 10 de diciembre, de prórroga en el régimen de los arrendamientos rústicos para Galicia.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Por providencia de la Sección Tercera de este Tribunal, de 8 de julio último, se acordó que, próximo a finalizar el periodo de los cinco meses que señala el art. 161.1 de la Constitución desde que se produjo la suspensión de la Ley impugnada en este recurso, se oiga a las partes para que, en el plazo común de cinco días, expongan lo que estimen procedente acerca del mantenimiento o levantamiento de dicha suspensión.</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Letrado del Estado en escrito recibido el 15 de julio último evacua el traslado conferido. Señala que el problema suscitado en el recurso de inconstitucionalidad de referencia atañe no a diferencias de fondo en la regulación positiva de los arrendamientos, sino a la duración de las prórrogas arrendaticias para los arrendamientos rústicos concertados con anterioridad a la Ley de 1935. En efecto, la Ley 2/1986, de 10 de diciembre, objeto de impugnación en el presente recurso, prorroga la regla 3.ª de la Disposición transitoria primera de la Ley 83/1980, de 31 de diciembre, de Arrendamientos Rústicos hasta el 31 de diciembre de 1988. En cambio la prórroga establecida en la Ley estatal 83/1980, de 31 de diciembre, se fijaba inicialmente en dos períodos de tres años, alargándose con posterioridad estos plazos por la Ley 1/1987, de 12 de febrero. De esta manera, de levantarse la suspensión acordada sobre la Ley del Parlamento Gallego, los arrendatarios afectados por la misma sólo podrán ejercitar el derecho de acceso a la propiedad hasta el 31 de diciembre de 1988, mientras los del resto de la Nación podrán hacerlo durante tres años más. Esta diferencia ha de afectar sin duda a la seguridad jurídica, en la medida en que, de levantarse la suspensión, podría muy bien suceder que en Galicia hubieran de regir de manera sucesiva hasta tres regímenes distintos en materia de acceso a la propiedad: el Derecho estatal, por efecto de la suspensión acordada; el Derecho autonómico, tras el levantamiento de aquélla, y de nuevo el Derecho estatal a partir de la Sentencia, si el contenido de esta última fuera propicio a las tesis de la demanda. Una materia jurídica como la presente, puramente reguladora de unos plazos para el ejercicio de determinados derechos, debe exigir una cierta permanencia y estabilidad en sus preceptos ordenadores, no justificándose el sacrificio de estos intereses en una adecuada ponderación de las ventajas e inconvenientes de aplicar de modo inmediato el derecho autonómico. Por otro lado, no puede perderse de vista el interés social que late en el fondo de la regulación estatal al facilitar una ampliación de los plazos de acceso a la propiedad. Esta medida se inscribe en el ámbito del art. 129.2 C.E. en relación con el 9.2 de la misma, de suerte que el objeto que se persigue no sólo es constitucionalmente lícito, sino que se encuentra expresa y especialmente estimulado por la Norma fundamental. </w:t>
      </w:r>
    </w:p>
    <w:p w:rsidR="0036070F" w:rsidRDefault="0036070F" w:rsidP="0036070F">
      <w:pPr>
        <w:pStyle w:val="TextoNormal"/>
      </w:pPr>
      <w:r>
        <w:t>Termina su escrito el Letrado del Estado afirmando que la legislación de la Comunidad gallega ha perseguido, a través de la regulación impugnada, ese mismo objetivo, si bien y por efecto de la posterior Ley del Estado 1/1987, de 12 de febrero, los plazos previstos en éstas para el acceso a la propiedad han resultado más largos que los de la Ley gallega, con lo que no sería atrevido suponer que la razón de ser de la Ley autonómica impugnada desaparece desde el instante en que se promulga una Ley estatal posterior alargando más los plazos establecidos por aquélla. En una ponderación meramente cuantitativa el interés social queda garantizado mejor por el plazo más largo e incluso el sentido de la norma autonómica impugnada permite presumirlo así.</w:t>
      </w:r>
    </w:p>
    <w:p w:rsidR="0036070F" w:rsidRDefault="0036070F" w:rsidP="0036070F">
      <w:pPr>
        <w:pStyle w:val="TextoNormal"/>
      </w:pPr>
    </w:p>
    <w:p w:rsidR="0036070F" w:rsidRDefault="0036070F" w:rsidP="0036070F">
      <w:pPr>
        <w:pStyle w:val="TextoNormal"/>
      </w:pPr>
      <w:r w:rsidRPr="0036070F">
        <w:rPr>
          <w:rStyle w:val="NumeroAFNegritaCaracter"/>
        </w:rPr>
        <w:t>5</w:t>
      </w:r>
      <w:r>
        <w:t>. El Parlamento de Galicia, por conducto de su Presidente, y mediante escrito enviado a este Tribunal, efectúa las siguientes alegaciones: Se señala que la suspensión ha producido graves perjuicios a los destinatarios de la Ley gallega porque la Comunidad Autóno</w:t>
      </w:r>
      <w:r>
        <w:lastRenderedPageBreak/>
        <w:t xml:space="preserve">ma no ha podido instrumentar los programas de ayuda que se desprenden del debate parlamentario. Por otra parte no sería cierto que la Ley del Estado resulte más favorable, puesto que el plazo previsto en la Ley de Galicia es suficiente y adecuado, aparte de que siempre podría prolongarse, si fuera necesario, por el legislador gallego. Tampoco en el orden material es más ventajosa la Ley estatal, ya que el derecho de acceso a la propiedad deriva de la Disposición adicional primera de la Ley de Arrendamientos Rústicos, sin necesidad de reconocimiento en la nueva Ley de prórroga de plazos. </w:t>
      </w:r>
    </w:p>
    <w:p w:rsidR="0036070F" w:rsidRDefault="0036070F" w:rsidP="0036070F">
      <w:pPr>
        <w:pStyle w:val="TextoNormal"/>
      </w:pPr>
      <w:r>
        <w:t>Por último, se afirma en el escrito del Parlamento gallego que el mantenimiento de la suspensión podría hacer inútil el recurso si la Sentencia se dictase tras el agotamiento del período de vigencia de la Ley gallega, lo que contraría la doctrina de este Tribunal favorable a la presunción de la constitucionalidad de las normas y el carácter excepcional de las medidas de suspensión.</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Las alegaciones formuladas por el Parlamento gallego en el trámite presente sobre levantamiento o mantenimiento de la suspensión de la Ley objeto de este conflicto guardan muy escasa relación con las consecuencias favorables o desfavorables de la resolución que ahora se adopte al respecto.</w:t>
      </w:r>
    </w:p>
    <w:p w:rsidR="0036070F" w:rsidRDefault="0036070F" w:rsidP="0036070F">
      <w:pPr>
        <w:pStyle w:val="TextoNormal"/>
      </w:pPr>
      <w:r>
        <w:t>En efecto, la Ley autonómica cuya vigencia ha sido suspendida versa sólo sobre el plazo en que los arrendatarios titulares de los arrendamientos rústicos suscritos en Galicia con anterioridad a la Ley de 1935 pueden ejercer el derecho de acceso a la propiedad. Por ello, es necesario convenir con el Letrado del Estado en que, tratándose de una materia que exige una cierta permanencia y estabilidad en sus preceptos ordenadores, resulta más razonable optar ahora por el mantenimiento de la suspensión.  De no hacerlo así, resultaría una diferencia en dicho plazo, que sería considerablemente más corto en Galicia que en el resto de España, diferencia que podría afectar a la seguridad jurídica y causar posibles perjuicios a los afectados en Galicia, puesto que, si se levanta la suspensión, los arrendatarios afectados por la Ley del Parlamento de Galicia sólo podrán ejercitar el derecho de acceso a la propiedad hasta el 31 de diciembre de 1988, mientras que los del resto de la Nación podrán hacerlo durante tres años más. En tal caso, si la Sentencia de este Tribunal fuera favorable al recurso de inconstitucionalidad y posterior a la citada fecha, volvería a abrirse aquella posibilidad de acceso a la propiedad para los arrendatarios gallegos, con la consiguiente inseguridad jurídica y los eventuales perjuicios para titulares de los contratos y para terceros que dicha alternancia de regímenes podría producir, sin que se observen, en cambio, perjuicios derivados del mantenimiento de la suspensión.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lo expuesto, el Pleno del Tribunal acuerda el mantenimiento de la suspensión de la Ley 2/1986, de 10 de diciembre, del Parlamento de Galicia, de prórroga en el régimen de arrendamientos rústicos para Galicia.</w:t>
      </w:r>
    </w:p>
    <w:p w:rsidR="0036070F" w:rsidRDefault="0036070F" w:rsidP="0036070F">
      <w:pPr>
        <w:pStyle w:val="TextoNormal"/>
      </w:pP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29" w:name="AUTO_1987_937"/>
      <w:r>
        <w:lastRenderedPageBreak/>
        <w:t>AUTO 937/1987, de 21 de julio de 1987</w:t>
      </w:r>
    </w:p>
    <w:bookmarkEnd w:id="529"/>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ECLI:ES:TC:1987:937A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Ratificando la suspensión, previamente acordada, de determinados preceptos de la Ley 6/1986, de 15 de diciembre, de la Generalidad Valenciana, en el recurso de inconstitucionalidad 361/1987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Letrado del Estado, en representación del Presidente del Gobierno, mediante escrito recibido en este Tribunal el 18 de marzo de 1987, planteó recurso de inconstitucionalidad contra el art. 2, párrafo segundo; último inciso del art. 3.2; art. 9, y Disposición transitoria de la Ley 6/1986, de 15 de diciembre, de la Generalidad Valenciana, sobre arrendamientos históricos valencianos, con invocación expresa del art. 161.2 de la Constitución, al objeto de que fuese ordenada la suspensión de los preceptos impugnados.</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Por providencia de la Sección Segunda del Pleno de este Tribunal, de 25 de marzo de 1987, se tuvo por planteado el referido recurso, registrado con el núm. 361/87, y se dio traslado a la demanda y documentos presentados al Congreso de los Diputados y al Senado, así como al Gobierno y a las Cortes de la Generalidad Valenciana, teniéndose por producida la suspensión de la vigencia y aplicación de los mencionados preceptos de la Ley 6/1986, de 15 de diciembre, de la Generalidad Valenciana, desde la fecha de formalización del recurso, de conformidad con lo dispuesto en el art. 34.1 de la Ley Orgánica del Tribunal Constitucional (LOTC), lo que se participó al Presidente del Gobierno y de las Cortes de Valencia y se publicó en los periódicos oficiales del Estado y de la Comunidad Autónoma, 3. El Gobierno valenciano se personó y presentó escrito de alegaciones, el 30 de abril último, en solicitud de que en su día se dicte Sentencia declarando que la competencia controvertida corresponde a la Comunidad Autónoma de Valencia. </w:t>
      </w:r>
    </w:p>
    <w:p w:rsidR="0036070F" w:rsidRDefault="0036070F" w:rsidP="0036070F">
      <w:pPr>
        <w:pStyle w:val="TextoNormal"/>
      </w:pPr>
      <w:r>
        <w:t xml:space="preserve">4. Por providencia de 7 de julio actual, se acordó oír a las partes para que hicieran alegaciones en relación con el mantenimiento o levantamiento de la suspensión de los preceptos impugnados objeto del recurso. </w:t>
      </w:r>
    </w:p>
    <w:p w:rsidR="0036070F" w:rsidRDefault="0036070F" w:rsidP="0036070F">
      <w:pPr>
        <w:pStyle w:val="TextoNormal"/>
      </w:pPr>
      <w:r>
        <w:t xml:space="preserve">5. El Letrado Jefe del Gabinete Jurídico de la Presidencia de la Generalidad Valenciana remite escrito de 9 de julio último para solicitar que se levante la suspensión sobre la base de las siguientes alegaciones: En relación con el primer artículo que se consideraba inconstitucional (art. 2, párrafo segundo, de la Ley de la Generalidad Valenciana 6/1986), </w:t>
      </w:r>
      <w:r>
        <w:lastRenderedPageBreak/>
        <w:t xml:space="preserve">entendiéndose en este caso que la inconstitucionalidad procedía de la incompetencia de la Generalidad para regular materias que eran de orden procesal, pues se afirmaba que debía ser la jurisdicción civil la competente para conocer de estos asuntos, prescindiendo del fondo del asunto, lo cierto es que el derecho a la tutela efectiva de los Jueces y Tribunales se garantiza tanto si conoce de un asunto una jurisdicción, como si conoce otra jurisdicción, motivo por el cual mientras se mantenga la vigencia de este precepto ningún perjuicio para los particulares puede producirse del conocimiento de la problemática derivada del reconocimiento de un arrendamiento histórico por parte de la jurisdicción contencioso-administrativa, de quien hay que presumir la misma preparación técnica que de cualquier otra, sin perjuicio de estimarla superior cuando se trate, como en este caso, del conocimiento de cuestiones relacionadas o derivadas de un expediente administrativo. </w:t>
      </w:r>
    </w:p>
    <w:p w:rsidR="0036070F" w:rsidRDefault="0036070F" w:rsidP="0036070F">
      <w:pPr>
        <w:pStyle w:val="TextoNormal"/>
      </w:pPr>
      <w:r>
        <w:t xml:space="preserve">Por lo que se refiere al último inciso del art. 3.2 de la Ley, en cuanto establece la posibilidad de un recurso en vía administrativa contra un acuerdo de la Administración, tampoco parece que pueda derivarse ningún perjuicio para nadie, antes bien, unas mayores garantías si se mantiene la posibilidad de este recurso administrativo. </w:t>
      </w:r>
    </w:p>
    <w:p w:rsidR="0036070F" w:rsidRDefault="0036070F" w:rsidP="0036070F">
      <w:pPr>
        <w:pStyle w:val="TextoNormal"/>
      </w:pPr>
      <w:r>
        <w:t xml:space="preserve">El art. 9 que se impugna a continuación se tacha de inconstitucionalidad, por entender que contiene una normativa diferente a la fijada en el art. 79 de la Ley estatal reguladora de los Arrendamientos Rústicos. Por tratarse de un precepto que regula relaciones privadas, su mantenimiento no debe producir perjuicios irreparables, bien porque las partes estén de acuerdo con los efectos jurídicos que pueda producir su aplicación, bien porque, no siendo así, los correspondientes litigios que origine sean resueltos en su momento de acuerdo con la doctrina que el Tribunal Constitucional fije en su día. En cambio, mantener este precepto suspendido es claro que originará mayor número de litigios, ya que constituye una regulación sustancialmente idéntica a la que consuetudinariamente ha venido sirviendo de base a los arrendamientos rústicos históricos valencianos, por lo que su falta de aplicación originará una mayor inseguridad jurídica, al tener que basarse los interesados en el Derecho consuetudinario. </w:t>
      </w:r>
    </w:p>
    <w:p w:rsidR="0036070F" w:rsidRDefault="0036070F" w:rsidP="0036070F">
      <w:pPr>
        <w:pStyle w:val="TextoNormal"/>
      </w:pPr>
      <w:r>
        <w:t xml:space="preserve">Finalmente, indica el Gobierno valenciano, se impugnaba también la Disposición transitoria que, de alguna forma, establecía una prórroga para los arrendamientos históricos valencianos, sin que tenga objeto en este momento plantearse la suspensión o no de este precepto, toda vez que dichos arrendamientos han quedado prorrogados por cinco años por la Ley de las Cortes Generales 1/1987, de 12 de febrero. </w:t>
      </w:r>
    </w:p>
    <w:p w:rsidR="0036070F" w:rsidRDefault="0036070F" w:rsidP="0036070F">
      <w:pPr>
        <w:pStyle w:val="TextoNormal"/>
      </w:pPr>
      <w:r>
        <w:t xml:space="preserve">6. El Letrado del Estado, en escrito recibido el 15 de julio último, en el que evacua el traslado conferido, interesa el mantenimiento de la suspensión, en razón a las siguientes consideraciones: Todas las normas impugnadas en el recurso promovido encuentran sus «preceptos paralelos» en el régimen de Derecho civil común, apreciándose que las diferencias de contenido afectan a puntos esencialísimos de la materia normada. Por esta razón, ante la acentuada disparidad de criterio entre la Ley impugnada y la Ley estatal, se ofrece una razón general que abona una conclusión favorable al mantenimiento de la suspensión: La eventual inconstitucionalidad de la Ley habría de suscitar una serie interminable de problemas prácticos si durante un plazo de vigencia determinado se pudieran consolidar situaciones jurídicas amparadas en la misma. Esto sería dañoso, tanto para los interesados en estas relaciones como para el propio principio de unidad del Derecho civil común. Pasando al examen de los efectos que los preceptos concretos pudieran producir, destaca ante todo, en cuanto al art. 2.2 de la Ley, que instaurado en tal precepto un sistema administrativo de reconocimiento del arrendamiento histórico, bajo el control de los Tribunales de lo Contencioso, la eventual declaración de nulidad del precepto haría nulas las actuaciones administrativas y procesales seguidas con tal objeto, con daño evidente para la </w:t>
      </w:r>
      <w:r>
        <w:lastRenderedPageBreak/>
        <w:t xml:space="preserve">seguridad de las relaciones jurídicas y para la economía de su controversia. Análogas consideraciones cabe hacer respecto del art. 3 del último inciso del apartado segundo. </w:t>
      </w:r>
    </w:p>
    <w:p w:rsidR="0036070F" w:rsidRDefault="0036070F" w:rsidP="0036070F">
      <w:pPr>
        <w:pStyle w:val="TextoNormal"/>
      </w:pPr>
      <w:r>
        <w:t xml:space="preserve">Respecto al art. 9 de la Ley, señala el Letrado del Estado que introduce unas reglas sucesorias diferentes respecto del orden cómun de sucesión. Por otro lado, estas reglas no sólo tienen prevista su aplicación para el caso de muerte, sino que previene también una forma de llamamiento por acto inter vivos, con lo cual el problema no quedaría concretado simplemente a las sucesiones deferidas por fallecimiento durante el tiempo en que se levantara suspensión, sino que permitiría comprender los casos en que por un acto inter vivos se produjera alguna de las designaciones previstas en el apartado segundo del art. 9 de la Ley. </w:t>
      </w:r>
    </w:p>
    <w:p w:rsidR="0036070F" w:rsidRDefault="0036070F" w:rsidP="0036070F">
      <w:pPr>
        <w:pStyle w:val="TextoNormal"/>
      </w:pPr>
      <w:r>
        <w:t xml:space="preserve">Finalmente, y en cuanto a la Disposicion transitoria de la Ley, al admitir un efecto de exclusión del Derecho común por la simple solicitud, es susceptible de crear un alto grado de inseguridad jurídica en las situaciones transitorias. </w:t>
      </w:r>
    </w:p>
    <w:p w:rsidR="0036070F" w:rsidRDefault="0036070F" w:rsidP="0036070F">
      <w:pPr>
        <w:pStyle w:val="TextoNormal"/>
      </w:pPr>
      <w:r>
        <w:t>El levantar la suspensión de la Ley equivale al efecto contrario, el suspender la aplicación de la Ley común, permitiendo unas situaciones transitorias de gran complicación en el caso de admitirse su eficacia provisional.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Tiene por objeto esta resolución determinar si procede, en cumplimiento de lo establecido en el art. 161.2 de la Constitución al estar próximo el vencimiento del plazo señalado en dicha norma desde la iniciación del recurso, la ratificación o el levantamiento de la suspensión de los preceptos impugnados de la Ley valenciana de Arrendamientos Históricos.</w:t>
      </w:r>
    </w:p>
    <w:p w:rsidR="0036070F" w:rsidRDefault="0036070F" w:rsidP="0036070F">
      <w:pPr>
        <w:pStyle w:val="TextoNormal"/>
      </w:pPr>
      <w:r>
        <w:t>Debe el Tribunal para ello ponderar las razones aducidas por las partes, teniendo en cuenta el alcance de las disposiciones y su incidencia sobre los intereses públicos y privados.</w:t>
      </w:r>
    </w:p>
    <w:p w:rsidR="0036070F" w:rsidRDefault="0036070F" w:rsidP="0036070F">
      <w:pPr>
        <w:pStyle w:val="TextoNormal"/>
      </w:pPr>
    </w:p>
    <w:p w:rsidR="0036070F" w:rsidRDefault="0036070F" w:rsidP="0036070F">
      <w:pPr>
        <w:pStyle w:val="TextoNormal"/>
      </w:pPr>
      <w:r w:rsidRPr="0036070F">
        <w:rPr>
          <w:rStyle w:val="NumeroAFNegritaCaracter"/>
        </w:rPr>
        <w:t>2</w:t>
      </w:r>
      <w:r>
        <w:t>. La distinta regulación administrativa y procesal que los arts. 2.2 y 3.2 de la Ley de la Generalidad Valenciana introducen, respecto del régimen legal común, al establecer un sistema administrativo de reconocimiento del arrendamiento histórico y el control del orden jurisdiccional contencioso-administrativo, podría dar lugar, caso de que los preceptos fuesen declarados inconstitucionales, a la necesidad de una revisión de las decisiones administrativas y de las que adoptase dicha jurisdicción, con los previsibles perjuicios e inseguridad jurídica que ella comportaría, como pone de relieve el Letrado del Estado.</w:t>
      </w:r>
    </w:p>
    <w:p w:rsidR="0036070F" w:rsidRDefault="0036070F" w:rsidP="0036070F">
      <w:pPr>
        <w:pStyle w:val="TextoNormal"/>
      </w:pPr>
      <w:r>
        <w:t>En cuanto a la normativa que introduce el art. 9 reguladora del régimen sucesorio, aun reconociendo, con el Letrado de la Generalidad Valenciana, que afecta a relaciones privadas, lo cierto es que si alguna de las partes de dichas relaciones no se conformase con los efectos jurídicos producidos al amparo de dicho artículo, la eventual inconstitucionalidad del mismo originaría previsibles dificultades y perjuicios para los particulares implicados.</w:t>
      </w:r>
    </w:p>
    <w:p w:rsidR="0036070F" w:rsidRDefault="0036070F" w:rsidP="0036070F">
      <w:pPr>
        <w:pStyle w:val="TextoNormal"/>
      </w:pPr>
      <w:r>
        <w:t>Ha de señalarse, además, respecto a la duración de los arrendamientos históricos que contempla la Disposición transitoria de la Ley 6/1986, que ningún perjuicio puede ocasionar el mantenimiento de la suspensión, ya que, como señala el Letrado de la Generalidad Valenciana, la Ley estatal 1/1987, de 12 de febrero, establece una prórroga de cinco años para dichos arrendamientos.</w:t>
      </w:r>
    </w:p>
    <w:p w:rsidR="0036070F" w:rsidRDefault="0036070F" w:rsidP="0036070F">
      <w:pPr>
        <w:pStyle w:val="TextoNormal"/>
      </w:pPr>
      <w:r>
        <w:t>Resulta aconsejable, por lo tanto, en aras de la seguridad jurídica y en evitación de posibles perjuicios, mantener la suspensión de los preceptos recurridos.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acuerda ratificar la suspensión de la vigencia y aplicación de los arts. 2.2; 3.2, inciso último; 9, y Disposición transitoria de la Ley 6/1986, de 15 de diciembre, de la Generalidad Valenciana, de Arrendamientos Históricos.</w:t>
      </w:r>
    </w:p>
    <w:p w:rsidR="0036070F" w:rsidRDefault="0036070F" w:rsidP="0036070F">
      <w:pPr>
        <w:pStyle w:val="TextoNormal"/>
      </w:pPr>
    </w:p>
    <w:p w:rsidR="0036070F" w:rsidRDefault="0036070F" w:rsidP="0036070F">
      <w:pPr>
        <w:pStyle w:val="TextoNormal"/>
      </w:pPr>
      <w:r>
        <w:t>Publíquese la suspensión acordada en el «Boletín Oficial del Estado» y en el «Diario Oficial de la Generalidad Valenciana».</w:t>
      </w: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0" w:name="AUTO_1987_938"/>
      <w:r>
        <w:lastRenderedPageBreak/>
        <w:t>AUTO 938/1987, de 21 de julio de 1987</w:t>
      </w:r>
    </w:p>
    <w:bookmarkEnd w:id="530"/>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ECLI:ES:TC:1987:938A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haber lugar al desistimiento del actor en el conflicto positivo de competencia 448/1987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6 de abril de 1987 tuvo entrada en este Tribunal escrito del Letrado del Estado, en representación del Gobierno, que fue presentado en el Juzgado de Guardia el día 3, en el que se plantea conflicto positivo de competencia frente a la Junta de Galicia, en relación con el art. 26.3, la Disposición derogatoria y la Disposición transitoria cuarta del Decreto 374/1986, de 30 de octubre, de la Junta de Galicia, por el que se aprueba el Reglamento de máquinas recreativas y de azar, con expresa invocación del art. 161.2 de la Constitución, al objeto de que fuese suspendida la vigencia y aplicación de los mencionados preceptos impugnados.</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la Sección Primera del Pleno, dictada el 8 de abril siguiente, se acordó admitir a trámite el referido conflicto positivo de competencia y dar traslado del mismo a la Junta de Galicia, de conformidad con lo establecido en el art. 82.2 de la LOTC, al objeto de que aportara cuantas alegaciones y documentos considerase convenientes. Asimismo se acordó dirigir comunicación al Presidente de la Audiencia Territorial de La Coruña para conocimiento de la Sala de lo Contencioso-Administrativo de la misma, así como la suspensión de los mencionados preceptos impugnados del Decreto 374/1986, de 30 de octubre, lo que se comunicó al Presidente de la Junta de Galicia, y su publicación en el «Boletín Oficial del Estado» y «Boletín Oficial» de la Comunidad Autónoma. No ha comparecido la Junta de Galicia.</w:t>
      </w:r>
    </w:p>
    <w:p w:rsidR="0036070F" w:rsidRDefault="0036070F" w:rsidP="0036070F">
      <w:pPr>
        <w:pStyle w:val="TextoNormal"/>
      </w:pPr>
    </w:p>
    <w:p w:rsidR="0036070F" w:rsidRDefault="0036070F" w:rsidP="0036070F">
      <w:pPr>
        <w:pStyle w:val="TextoNormal"/>
      </w:pPr>
      <w:r w:rsidRPr="0036070F">
        <w:rPr>
          <w:rStyle w:val="NumeroAFNegritaCaracter"/>
        </w:rPr>
        <w:t>3</w:t>
      </w:r>
      <w:r>
        <w:t>. Por escrito de 11 de junio de 1987, el Letrado del Estado, en representación del Gobierno, desiste del presente conflicto positivo de competencia, para lo que se encuentra competentemente autorizado, según se desprende de la certificación del Consejo de Ministros que acompaña como documento anexo a su escrito y, previos los trámites legales, este Tribunal dicte en su día Auto en que así lo acuerde.</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4</w:t>
      </w:r>
      <w:r>
        <w:t xml:space="preserve">. Por providencia de 17 de junio último, dictada por la Sección Primera, se acordó dar traslado del anterior escrito del Letrado del Estado a la representación procesal de la Junta de Galicia para que, en el plazo de diez días, exponga lo que extime procedente acerca del desistimiento del conflicto que se formula en el mismo. </w:t>
      </w:r>
    </w:p>
    <w:p w:rsidR="0036070F" w:rsidRDefault="0036070F" w:rsidP="0036070F">
      <w:pPr>
        <w:pStyle w:val="TextoNormal"/>
      </w:pPr>
      <w:r>
        <w:t>Dentro del plazo concedido en la citada providencia, no se ha recibido escrito alguno de alegaciones de la Junta de Galicia.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36070F" w:rsidRDefault="0036070F" w:rsidP="0036070F">
      <w:pPr>
        <w:pStyle w:val="TextoNormal"/>
      </w:pPr>
      <w:r>
        <w:t>El Letrado del Estado solicitó, en la representación que ostenta, se le tuviera por desistido en el presente conflicto positivo de competencia, dándose traslado de dicha solicitud a la Junta de Galicia para que manifestase lo que tuviera por conveniente sobre esta forma de terminación del proceso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el Pleno del Tribunal acuerda tener por desistido al Letrado del Estado, del conflicto positivo de competencia núm.  448/1987, promovido por el Gobierno frente a la Junta de Galicia, en relación con el art. 26.3, la Disposición</w:t>
      </w:r>
    </w:p>
    <w:p w:rsidR="0036070F" w:rsidRDefault="0036070F" w:rsidP="0036070F">
      <w:pPr>
        <w:pStyle w:val="TextoNormal"/>
      </w:pPr>
      <w:r>
        <w:t>derogatoria y la Disposición transitoria cuarta del Decreto 374/1986, de 30 de octubre, por el que se aprueba el Reglamento de máquinas recreativas y de azar, levantándose, en consecuencia, la suspensión de los mencionados preceptos del Decreto</w:t>
      </w:r>
    </w:p>
    <w:p w:rsidR="0036070F" w:rsidRDefault="0036070F" w:rsidP="0036070F">
      <w:pPr>
        <w:pStyle w:val="TextoNormal"/>
      </w:pPr>
      <w:r>
        <w:t>impugnado que fue acordada en providencia de 8 de abril último.</w:t>
      </w:r>
    </w:p>
    <w:p w:rsidR="0036070F" w:rsidRDefault="0036070F" w:rsidP="0036070F">
      <w:pPr>
        <w:pStyle w:val="TextoNormal"/>
      </w:pPr>
    </w:p>
    <w:p w:rsidR="0036070F" w:rsidRDefault="0036070F" w:rsidP="0036070F">
      <w:pPr>
        <w:pStyle w:val="TextoNormal"/>
      </w:pPr>
      <w:r>
        <w:t>Publíquese el desistimiento acordado en el «Boletín Oficial del Estado» y en el «Diario Oficial de Galicia».</w:t>
      </w:r>
    </w:p>
    <w:p w:rsidR="0036070F" w:rsidRDefault="0036070F" w:rsidP="0036070F">
      <w:pPr>
        <w:pStyle w:val="TextoNormal"/>
      </w:pPr>
      <w:r>
        <w:t>Madrid, a veintiuno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1" w:name="AUTO_1987_939"/>
      <w:r>
        <w:lastRenderedPageBreak/>
        <w:t>AUTO 939/1987, de 21 de julio de 1987</w:t>
      </w:r>
    </w:p>
    <w:bookmarkEnd w:id="531"/>
    <w:p w:rsidR="0036070F" w:rsidRDefault="0036070F" w:rsidP="0036070F">
      <w:pPr>
        <w:pStyle w:val="TtuloResolucin"/>
      </w:pPr>
      <w:r>
        <w:t>Pleno</w:t>
      </w:r>
    </w:p>
    <w:p w:rsidR="0036070F" w:rsidRDefault="0036070F" w:rsidP="0036070F">
      <w:pPr>
        <w:pStyle w:val="TtuloResolucin"/>
      </w:pPr>
    </w:p>
    <w:p w:rsidR="0036070F" w:rsidRDefault="0036070F" w:rsidP="0036070F">
      <w:pPr>
        <w:pStyle w:val="SntesisDescriptiva"/>
      </w:pPr>
      <w:r>
        <w:t>ECLI:ES:TC:1987:939A</w:t>
      </w:r>
    </w:p>
    <w:p w:rsidR="0036070F" w:rsidRDefault="0036070F" w:rsidP="0036070F">
      <w:pPr>
        <w:pStyle w:val="SntesisDescriptiva"/>
      </w:pPr>
    </w:p>
    <w:p w:rsidR="0036070F" w:rsidRDefault="0036070F" w:rsidP="0036070F">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36070F" w:rsidRDefault="0036070F" w:rsidP="0036070F">
      <w:pPr>
        <w:pStyle w:val="SntesisDescriptiva"/>
      </w:pPr>
    </w:p>
    <w:p w:rsidR="0036070F" w:rsidRDefault="0036070F" w:rsidP="0036070F">
      <w:pPr>
        <w:pStyle w:val="SntesisDescriptiva"/>
      </w:pPr>
      <w:r>
        <w:t>Acordando la acumulación del conflicto de competencia 504/1987 y los recursos de inconstitucionalidad 961/1985 y 174/1987 a los recursos de inconstitucionalidad, ya acumulados, 398, 407, 410 y 425/1987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2" w:name="AUTO_1987_940"/>
      <w:r>
        <w:lastRenderedPageBreak/>
        <w:t>AUTO 940/1987, de 22 de julio de 1987</w:t>
      </w:r>
    </w:p>
    <w:bookmarkEnd w:id="53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928/1986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 fecha 5 de agosto de 1986 don Ernesto Noval García dirige a este Tribunal escrito solicitando que se le nombre Abogado y Procurador del turno de oficio para interponer recurso de amparo contra Acuerdo de 9 de julio de 1986 del Pleno del Consejo General del Poder Judicial.</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2 de octubre de 1986, la Sección Tercera (Sala Segunda) de este Tribunal acuerda tener por recibido el escrito del recurrente y solicitar del Colegio de Procuradores de Madrid y del Consejo General de la Abogacía la designación de Procurador y de Letrado que representen y dirijan a aquél en el proceso constitucional.</w:t>
      </w:r>
    </w:p>
    <w:p w:rsidR="0036070F" w:rsidRDefault="0036070F" w:rsidP="0036070F">
      <w:pPr>
        <w:pStyle w:val="TextoNormal"/>
      </w:pPr>
    </w:p>
    <w:p w:rsidR="0036070F" w:rsidRDefault="0036070F" w:rsidP="0036070F">
      <w:pPr>
        <w:pStyle w:val="TextoNormal"/>
      </w:pPr>
      <w:r w:rsidRPr="0036070F">
        <w:rPr>
          <w:rStyle w:val="NumeroAFNegritaCaracter"/>
        </w:rPr>
        <w:t>3</w:t>
      </w:r>
      <w:r>
        <w:t>. Recibidas las oportunas comunicaciones por las que se designa Procuradora a doña Ana María García Fernández y Letrados, en primero y segundo lugar, a don José Luis García Rivero y Burbano y don Benjamín J. García-Rosado y Cano, respectivamente, la Sección, por providencia de 22 de octubre de 1986, acuerda hacerles saber sus nombramientos y requerir al Letrado nombrado en primer lugar para que, en el plazo de veinte días, formule la correspondiente demanda de amparo.</w:t>
      </w:r>
    </w:p>
    <w:p w:rsidR="0036070F" w:rsidRDefault="0036070F" w:rsidP="0036070F">
      <w:pPr>
        <w:pStyle w:val="TextoNormal"/>
      </w:pPr>
    </w:p>
    <w:p w:rsidR="0036070F" w:rsidRDefault="0036070F" w:rsidP="0036070F">
      <w:pPr>
        <w:pStyle w:val="TextoNormal"/>
      </w:pPr>
      <w:r w:rsidRPr="0036070F">
        <w:rPr>
          <w:rStyle w:val="NumeroAFNegritaCaracter"/>
        </w:rPr>
        <w:t>4</w:t>
      </w:r>
      <w:r>
        <w:t>. Por escrito que tiene entrada en este Tribunal el 19 de noviembre de 1986, el Letrado señor García Rivero y Burbano, a través de la Procuradora doña Ana María García Fernández, formaliza la demanda.</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recurso de amparo se fundamenta, en síntesis, en los siguientes hechos: a) Con fecha 12 de abril de 1984, el demandante formuló denuncia contra el Magistrado-Juez del Juzgado de Instrucción núm. 1 de Málaga ante el Consejo General del Poder Judicial, quien incoó las diligencias informativas núm. 431/1984, y tras su tramitación por la Sección de Inspección, la Sección Disciplinaria, mediante Acuerdo de 28 de junio de 1984, acordó el sobreseimiento y archivo de las mismas por estimar que se trataba de asunto jurisdiccional. Dicho Acuerdo fue posteriormente ratificado por nuevos Acuerdos de 29 de noviembre de 1984, 10 de enero, 7 de febrero, 22 de abril, 13 de junio, 4 de julio y 19 de septiembre de 1985, que resolvieron otros tantos escritos del denunciante. </w:t>
      </w:r>
    </w:p>
    <w:p w:rsidR="0036070F" w:rsidRDefault="0036070F" w:rsidP="0036070F">
      <w:pPr>
        <w:pStyle w:val="TextoNormal"/>
      </w:pPr>
      <w:r>
        <w:lastRenderedPageBreak/>
        <w:t xml:space="preserve">b) La Comisión Disciplinaria del Consejo General del Poder Judicial, resolviendo nuevo escrito del denunciante, decidió por Acuerdo de 4 de febrero de 1986 «comunicar al denunciante que al Consejo General del Poder Judicial corresponde por medio de su Comisión Disciplinaria la instrucción de expedientes e imposición de sanciones a los Jueces y Magistrados (art. 133 de la Ley Orgánica) pero en modo alguno interferir en sus resoluciones, respecto a las cuales los Jueces son independientes, no solo respecto a todos los órganos judiciales, sino también de los de Gobierno del Poder Judicial». </w:t>
      </w:r>
    </w:p>
    <w:p w:rsidR="0036070F" w:rsidRDefault="0036070F" w:rsidP="0036070F">
      <w:pPr>
        <w:pStyle w:val="TextoNormal"/>
      </w:pPr>
      <w:r>
        <w:t>c) Formulado recurso de alzada contra dicho Acuerdo ante el Pleno del Consejo General del Poder Judicial, éste, mediante Acuerdo de 9 de julio de 1986, lo inadmitió por estimar falta de legitimación en el recurrente para la interposición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demandante de amparo considera que el Pleno del Consejo del Poder Judicial ha vulnerado en su Acuerdo el derecho a la tutela judicial efectiva, reconocido en el art. 24.1 de la Constitución, al alegar que no entró a concoer del fondo de la litis por estimar que el recurrente no se hallaba legitimado para interponer el recurso de alzada, a pesar de que la Ley Orgánica no exige una especial legitimación para ello. Asimismo estima que el Acuerdo en cuestión vulnera el derecho a la igualdad garantizado en el art. 14 C.E., ya que en otros supuestos el Consejo General del Poder Judicial admitió denuncias contra Magistrados, que incluso prosperaron. </w:t>
      </w:r>
    </w:p>
    <w:p w:rsidR="0036070F" w:rsidRDefault="0036070F" w:rsidP="0036070F">
      <w:pPr>
        <w:pStyle w:val="TextoNormal"/>
      </w:pPr>
      <w:r>
        <w:t>En consecuencia, solicita de este Tribunal que admita el presente recurso de amparo, sin formular petición sobre el alcance y contenido del mismo.</w:t>
      </w:r>
    </w:p>
    <w:p w:rsidR="0036070F" w:rsidRDefault="0036070F" w:rsidP="0036070F">
      <w:pPr>
        <w:pStyle w:val="TextoNormal"/>
      </w:pPr>
    </w:p>
    <w:p w:rsidR="0036070F" w:rsidRDefault="0036070F" w:rsidP="0036070F">
      <w:pPr>
        <w:pStyle w:val="TextoNormal"/>
      </w:pPr>
      <w:r w:rsidRPr="0036070F">
        <w:rPr>
          <w:rStyle w:val="NumeroAFNegritaCaracter"/>
        </w:rPr>
        <w:t>7</w:t>
      </w:r>
      <w:r>
        <w:t>. Por providencia de 22 de diciembre de 1986, la Sección acuerda conceder un plazo común de diez días al Ministerio Fiscal y al solicitante del amparo a fin de que aleguen lo que estimen oportuno en relación con la posible existencia de los siguientes motivos de inadmisión previstos en la Ley Orgánica del Tribunal Constitucional (LOTC): 1.° No haberse agotado todos los recursos utilizables dentro de la vía judicial [art. 44.1 a), en relación con el 50.1 b)], y 2.° carecer la demanda manifiestamente de contenido que justifique una decisión por parte de este Tribunal [art. 50.2 b) de la LOTC]. 8. En su escrito de alegaciones, presentado el 13 de enero de 1987, el Ministerio Fiscal interesa se dicte Auto de inadmisión por concurrir en el presente caso los dos motivo puestos de manifiesto en nuestra providencia. Señala, en primer lugar, que el art. 143.2 de la Ley Orgánica del Poder Judicial establece el recurso contenciosoadministrativo ante la Sala que corresponda del Tribunal Supremo contra los actos, resoluciones y disposiciones del Pleno del Consejo General del Poder Judicial, por lo que, al no haberse hecho uso de tal recurso, concurre con toda evidencia la primera de las causas de inadmisión, consistente en no haberse agotado la vía judicial precedente. En segundo lugar, manifiesta que asimismo concurre el motivo de inadmisión previsto en el art. 50.2 b) de la LOTC, pues no es posible apreciar la denunciada lesión del derecho a la igualdad y, de otro lado, la falta de tutela judicial, de haberse producido, lo sería exclusivamente porque el demandante no hizo uso de los recursos que la Ley le reconoce. 9. La representación del recurrente en amparo considera que si se han agotado todos los recursos utilizables en la vía judicial, ya que contra el Acuerdo ahora recurrido no pudo interponerse recurso de casación ante el Tribunal Supremo por considerar el Abogado designado de oficio que no era procedente dicho recurso, y dictaminar el Colegio de Abogados en el mismo sentido. Por otra parte, reitera el contenido del escrito de demanda y solicita que el Consejo General del Poder Judicial entre a conocer a fondo de la cuestión planteada. Asimismo, de conformidad con lo dispues</w:t>
      </w:r>
      <w:r>
        <w:lastRenderedPageBreak/>
        <w:t>to en el art. 52.2 de la LOTC, interesa la celebración de vista oral en sustitución del trámite de alegaciones.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el presente caso procede determinar si en la demanda de amparo concurren los motivos de inadmisión puestos de manifiesto en nuestra providencia de 22 de diciembre de 1986.</w:t>
      </w:r>
    </w:p>
    <w:p w:rsidR="0036070F" w:rsidRDefault="0036070F" w:rsidP="0036070F">
      <w:pPr>
        <w:pStyle w:val="TextoNormal"/>
      </w:pPr>
    </w:p>
    <w:p w:rsidR="0036070F" w:rsidRDefault="0036070F" w:rsidP="0036070F">
      <w:pPr>
        <w:pStyle w:val="TextoNormal"/>
      </w:pPr>
      <w:r w:rsidRPr="0036070F">
        <w:rPr>
          <w:rStyle w:val="NumeroAFNegritaCaracter"/>
        </w:rPr>
        <w:t>2</w:t>
      </w:r>
      <w:r>
        <w:t>. Afirma la representación del recurrente que deben entenderse agotados todos los recursos utilizables en la vía judicial ya que, si bien es cierto que contra el Acuerdo adoptado por el Pleno del Consejo General del Poder Judicial cabía interponer recurso contencioso-administrativo ante el Tribunal Supremo, dicho recurso no fue formalizado porque el Abogado designado de oficio, primero, y el Colegio de Abogados, después, estimaron que era insostenible, por lo que, en su opinión, no puede exigírsele dicho requisito para recurrir en vía constituicional.</w:t>
      </w:r>
    </w:p>
    <w:p w:rsidR="0036070F" w:rsidRDefault="0036070F" w:rsidP="0036070F">
      <w:pPr>
        <w:pStyle w:val="TextoNormal"/>
      </w:pPr>
    </w:p>
    <w:p w:rsidR="0036070F" w:rsidRDefault="0036070F" w:rsidP="0036070F">
      <w:pPr>
        <w:pStyle w:val="TextoNormal"/>
      </w:pPr>
      <w:r w:rsidRPr="0036070F">
        <w:rPr>
          <w:rStyle w:val="NumeroAFNegritaCaracter"/>
        </w:rPr>
        <w:t>3</w:t>
      </w:r>
      <w:r>
        <w:t>. Sin embargo, aun en la hipótesis de que se aceptara que el recurrente agotó todos los recursos utilizables dentro de la vía judicial, la demanda habría de inadmitirse en todo caso por carecer manifiestamente de contenido constitucional, conforme al art. 50.2 b) de la LOTC. Considera la representación del recurrente, en primer lugar, que el Acuerdo del Pleno del Consejo General del Poder Judicial que inadmitió el recurso de alzada por él interpuesto ha vulnerado el derecho a obtener la tutela judicial efectiva, reconocido en el art. 24.1 de la Constitución.  Ahora bien como viene declarando reiteradamente este Tribunal, lo que ese precepto garantiza es el derecho a obtener una resolución jurídicamente fundada, sea o no favorable al interesado, que puede ser de inadmisión si se dicta en aplicación razonada de una causa legal. Y en el presente caso, el Pleno del Consejo General del Poder Judicial ha considerado que el recurrente carecía de legitimación para interponer recurso de alzada, de acuerdo con el art. 415. 1.° de la Ley Orgnánica del Poder Judicial, según el cual en los expedientes disciplinarios y sancionadores seguidos contra Jueces y Magistrados, los particulares sólo pueden presentar denuncias ante el Consejo, pero no constituirse como parte en el expediente, pues ni tienen facultad alguna de iniciativa procesal ni legitimación para obligar al órgano sancionador a investigar el hecho denunciado, por lo que tampoco pueden interponer recursos contra los Acuerdos adoptados en esta materia. La inadmisión del recurso de alzada formulada por el hoy demandante ha sido, pues, motivada y fundada en causa legal y no ha existido, por lo tanto, violación alguna del derecho a obtener la tutela judicial efectiva.</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Finalmente, por lo que respecta a la supuesta infracción del derecho a la igualdad consagrado en el art. 14 de la Constitución, es doctrina constante de este Tribunal que para fundamentar tal infracción es preciso citar un término de comparación concreto, que ponga de manifiesto que en las mismas o similares circunstancias el órgano judicial resolvió en distinto sentido, por lo que cabe estimar que el demandante de amparo ha sido objeto de un trato desigual.  Pero en el presente caso el recurrente se limita a señalar, sin concreción alguna, que el Consejo General del Poder Judicial ha admitido y tramitado denuncias contra Magistrados, con lo que la alegación relativa a la presunta vulneración del art. 14 </w:t>
      </w:r>
      <w:r>
        <w:lastRenderedPageBreak/>
        <w:t>C.E.  viene a ser meramente retórica y formal y carece, por consiguiente, de toda relevancia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expuestas, la Sección acuerda la inadmisión del recurso de amparo formulado por don Ernesto Noval García,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3" w:name="AUTO_1987_941"/>
      <w:r>
        <w:lastRenderedPageBreak/>
        <w:t>AUTO 941/1987, de 22 de julio de 1987</w:t>
      </w:r>
    </w:p>
    <w:bookmarkEnd w:id="53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1.046/1986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4" w:name="AUTO_1987_942"/>
      <w:r>
        <w:lastRenderedPageBreak/>
        <w:t>AUTO 942/1987, de 22 de julio de 1987</w:t>
      </w:r>
    </w:p>
    <w:bookmarkEnd w:id="53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1.156/1986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General el 3 de noviembre de 1986, el Procurador de los Tribunales don Eduardo Muñoz-Cuéllar Pernia interpone, en nombre y representación de doña Angeles Gil Aguilar, recurso de amparo contra Sentencia dictada por el Juzgado de Distrito núm. 2 de Lérida, con fecha 7 de febrero de 1986, en autos núm. 178/85, de juicio de cognición, confirmada por Sentencia de 10 de octubre de 1986 de la Audiencia Provincial de Lérida, en recurso de apelación número 18/86.</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se basa, en síntesis, en los siguientes hechos: a) En su día, don Inocencio Luengos Pellitero ejercitó, en calidad de propietario, acción de resolución de contrato de arrendamiento de un piso sito en el núm. 8 de la calle Ermengol VI, de Lérida, contra la arrendataria y hoy recurrente doña Angeles Gil Aguilar, al amparo de la causa Primera del art. 62 de la Ley de Arrendamientos Urbanos, en concordancia con el apartado primero del núm. 2, y el núm. 1 del art. 63 de la propia Ley. Alegaba al respecto la precisión de ocupar la vivienda por parte de su hijo, don Jesús María Luengos Guía, obligado a vivir en Lérida por razón de su trabajo, así como el precario estado de salud del demandante y de su esposa, que hacía necesaria la presencia de su hijo lo más cerca posible. La arrendataria se opuso a la demanda alegando que el hijo para quien se reclamaba la vivienda vivía en Lérida, desde hacía algunos años, en un piso alquilado, lo que suponía que la reclamación se basaba en un presupuesto de mera comodidad o conveniencia, pero no de necesidad. b) El Juzgado de Distrito núm. 2 de Lérida dictó Sentencia el 7 de febrero de 1986, estimando la demanda y fundando su fallo en la necesidad justificada de que el piso fuese ocupado por el hijo destinado en Lérida, que lo precisaba para establecer allí su hogar familiar, invocando al respecto las Sentencias del Tribunal Supremo de 19 de junio y 7 de octubre de 1965. c) Apelada dicha resolución por la demandada y hoy solicitante de amparo, fue confirmada por la Audiencia Provincial, quien también fundamentó su decisión en la necesidad de ocupar la vivienda por parte del hijo del propietario, el cual tiene esposa y dos hijos que mantener y percibe un sueldo modesto y limitado, del que debe detraer una cuota importante para el alquiler del piso que habita.</w:t>
      </w:r>
    </w:p>
    <w:p w:rsidR="0036070F" w:rsidRDefault="0036070F" w:rsidP="0036070F">
      <w:pPr>
        <w:pStyle w:val="TextoNormal"/>
      </w:pPr>
    </w:p>
    <w:p w:rsidR="0036070F" w:rsidRDefault="0036070F" w:rsidP="0036070F">
      <w:pPr>
        <w:pStyle w:val="TextoNormal"/>
      </w:pPr>
      <w:r w:rsidRPr="0036070F">
        <w:rPr>
          <w:rStyle w:val="NumeroAFNegritaCaracter"/>
        </w:rPr>
        <w:t>3</w:t>
      </w:r>
      <w:r>
        <w:t>. Los fundamentos jurídicos en que la representación de la demandante basa su recurso son los siguientes: a) El principio de igualdad, garantizado en el art. 14 de la Constitu</w:t>
      </w:r>
      <w:r>
        <w:lastRenderedPageBreak/>
        <w:t xml:space="preserve">ción, ha resultado vulnerado por cuanto las resoluciones judiciales impugnadas han efectuado una desigualdad de trato, de la que resulta favorecida la persona del propietario, al aplicar injustificadamente la excepción a la norma general de la prorrogabilidad contractual establecida en el art. 63.2 1.° de la Ley de Arrendamientos Urbanos. Esta excepción no resulta, a su juicio, aplicable al caso porque el hijo del propietario llevaba residiendo en Lérida tres años en la fecha en que se produjo la denegación de la prórroga del arrendamiento, por lo que entiende que se ha aplicado indebidamente en la estimación comparativa entre el derecho a la prórroga de la arrendataria y la denegación en cuestión. Por otra parte -añade- las Sentencias del Tribunal Supremo aducidas por el Juzgado de Distrito de Lérida se refieren a supuestos de hecho distintos; más aún, su doctrina apoya plenamente, a contrario sensu, la tesis de la arrendataria. b) La resolución dictada en el recurso de apelación por la Audiencia Provincial de Lérida, que no asume el razonamiento jurídico de la Sentencia de Primera Instancia, infringe el art. 24.1 de la Constitución al apoyarse en una argumentación carente de toda base fáctica probatoria y que constituye un modelo de aplicación libre del derecho y de discrecionalidad en el otorgamiento de la justicia, con olvido de lo dispuesto en los arts. 7 y 11 de la Ley Orgánica del Poder Judicial. Así, desconociendo el onus probandi del art. 1214 del Código Civil, la Audiencia basa su fallo en la limitada paga del hijo del propietario y en lo cuantioso del alquiler del piso que habita, cuando no existe prueba alguna sobre el importe de esa renta ni sobre lo exiguo de aquel sueldo, ni siquiera sobre la condición de cabeza de familia y padre de dos hijos de tal persona. </w:t>
      </w:r>
    </w:p>
    <w:p w:rsidR="0036070F" w:rsidRDefault="0036070F" w:rsidP="0036070F">
      <w:pPr>
        <w:pStyle w:val="TextoNormal"/>
      </w:pPr>
      <w:r>
        <w:t>Aparte de que, en lo adjetivo, la Sentencia de apelación infringe el art. 372 de la Ley de Enjuiciamiento Civil, que obliga a consignar con claridad y concisión los hechos en que se funda el fallo. En consecuencia, la representación de la recurrente solicita de este Tribunal que declare la nulidad de las Sentencias recurridas, restableciendo a su representada en su condición de arrendataria de la mencionada vivienda, con la plenitud de sus derechos arrendaticios. Asimismo interesa que en las actuaciones que se requieran del Juzgado de Distrito número 2 de Lérida figuren las correspondientes al periodo de ejecución de las Sentencias impugnadas, y en el requerimiento que se efectúe a la Audiencia Provincial de Lérida obren las pruebas practicadas en el recurso de apelación.</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26 de noviembre de 1986, la Sección Tercera (Sala Segunda) de este Tribunal acuerda conceder a la recurrente y al Ministerio Fiscal un plazo común de diez días para que formulen las alegaciones que estimen pertinentes sobre la posible concurrencia de las siguientes causas de inadmisión: a) Carecer la demanda manifiestamente de contenido que justifique una decisión por parte del Tribunal Constitucional, conforme a lo establecido en el art. 50.2 b) de la Ley Orgánica del mismo (LOTC); y b) No haberse invocado formalmente en el proceso el derecho constitucional vulnerado, tan pronto como, una vez conocida la violación, hubiere lugar para ello [art. 44.1 c) de la citada Ley Orgánica]. 5. En sus alegaciones, el Ministerio Fiscal manifiesta que el derecho fundamental presuntamente violado por la Sentencia de instancia, que es la impugnada en amparo, debió invocarse en el recurso de apelación, por lo que, de no acreditarse este extremo, ha de apreciarse que concurre la causa de inadmisión prevista en el art. 50. 1 b) en relación con el art. 44.1 c) de la LOTC. En cuanto al fondo de la demanda, estima que la alegada violación del art. 14 de la C.E. es manifiestamente inexistente, pues la recurrente no aporta siquiera un término de comparación que permita inferir la discriminación que denuncia, y lo que en realidad impugna es la valoración que el Juez ha hecho de las pruebas. Del mismo modo resulta infundada, a su juicio, la alegada infracción del art. 24.1 de la C.E., ya que la </w:t>
      </w:r>
      <w:r>
        <w:lastRenderedPageBreak/>
        <w:t xml:space="preserve">actora ha tenido acceso al proceso, ha efectuado en él las alegaciones atinentes a su derecho y ha practicado las pruebas solicitadas sin limitación alguna, recibiendo del órgano judicial una respuesta razonada y motivada que consuma el derecho fundamental reconocido en el mencionado precepto. En definitiva concluye que la discrepancia de la recurrente con las resoluciones judiciales impugnadas carece de dimensión constitucional, por lo que interesa la inadmisión del recurso. </w:t>
      </w:r>
    </w:p>
    <w:p w:rsidR="0036070F" w:rsidRDefault="0036070F" w:rsidP="0036070F">
      <w:pPr>
        <w:pStyle w:val="TextoNormal"/>
      </w:pPr>
      <w:r>
        <w:t>6. La representación de la recurrente insiste en que han sido infringidos los derechos fundamentales reconocidos en los arts. 14 y 24.1 de la Constitución y reitera al respecto los argumentos aducidos en la demanda, insistiendo en que la infracción tiene su origen en el libre arbitrio de que hizo uso la Audiencia Provincial de Lérida al crear unos supuestos de hecho que ni concurren ni han sido alegados ni probados, como puede demostrarse por el examen de los autos. En cuanto a la falta de invocación en el proceso del derecho constitucional presuntamente vulnerado tan pronto como hubo lugar para ello, alega que la violación constitucional fue conocida al notificarse la Sentencia definitiva dictada por la Audiencia de Lérida, por lo que tal invocación no pudo hacerse con anterioridad. En consecuencia, solicita la admisión del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presente recurso de amparo se dirige contra dos resoluciones judiciales que, en sucesivas instancias, deciden sobre la denegación de prórroga de un contrato de arrendamiento urbano.  A la primera de ellas -dictada por el Juzgado de Distrito número 2 de Lérida- se le atribuye la violación del derecho a la igualdad jurídica reconocido en el art.  14 de la Constitución, violación en la que, al confirmar aquélla, habría incurrido también la Sentencia de la Audiencia Provincial de Lérida dictada en segunda instancia. A ésta se le imputa, además, la vulneración del derecho a la tutela judicial efectiva garantizado en el art. 24.1 de la Norma fundamental.</w:t>
      </w:r>
    </w:p>
    <w:p w:rsidR="0036070F" w:rsidRDefault="0036070F" w:rsidP="0036070F">
      <w:pPr>
        <w:pStyle w:val="TextoNormal"/>
      </w:pPr>
    </w:p>
    <w:p w:rsidR="0036070F" w:rsidRDefault="0036070F" w:rsidP="0036070F">
      <w:pPr>
        <w:pStyle w:val="TextoNormal"/>
      </w:pPr>
      <w:r w:rsidRPr="0036070F">
        <w:rPr>
          <w:rStyle w:val="NumeroAFNegritaCaracter"/>
        </w:rPr>
        <w:t>2</w:t>
      </w:r>
      <w:r>
        <w:t>. Por lo que a la primera supuesta infracción se refiere (art. 14 de la C.E.), la cuestión no puede ser planteada ante este Tribunal, ya que, como se desprende del texto de las resoluciones recurridas -sin que la actora alegue lo contrario-, el derecho constitucional presuntamente vulnerado no se invocó en el momento procesal oportuno, que habría sido el del recurso de apelación, incumpliéndose con ello el requisito establecido en el art. 44.1 c) de la LOTC. Por otra parte, el recurso de amparo sería igualmente inadmisible por carecer la demanda manifiestamente de contenido que justifique una decisión de fondo de este Tribunal [art. 50.2 b) de la LOTC]. En efecto, lo que la recurrente considera una infracción del principio de igualdad no es sino la consecuencia de una determinada interpretación y aplicación de un precepto legal, hecha por los órganos judiciales, que, a su juicio, le perjudica, favoreciendo injustificadamente a la parte contraria. Mas es obvio que, en caso de conflicto, el reconocimiento del derecho de una parte suele suponer la denegación del derecho de la otra, es decir, se traduce en una desigualdad de resultado, pero esta desigualdad no puede confundirse con la discriminación prohibida por el art. 14 de la Constitución y que consiste en otorgar un trato diferente a situaciones jurídicas iguales.</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En cuanto a la pretendida violación del art. 24.1 de la Constitución por parte de la resolución dictada en segunda instancia por la Audiencia Provincial, es de destacar que en la Sentencia de primera instancia consta que el hijo del propietario de la vivienda en litigio </w:t>
      </w:r>
      <w:r>
        <w:lastRenderedPageBreak/>
        <w:t>tiene esposa y dos hijos y que es Guardia Civil, y en la demanda se alude a que el piso de alquiler que habita «grava innecesariamente sus ingresos», extremos todos ellos que en ningún momento parece haber cuestionado la arrendataria.  Pero, aunque así fuera y con independencia del juicio que pudiera merecer la apreciación de tales hechos por parte de la Audiencia, lo cierto es que ésta no funda tan sólo en ellos la desestimación del recurso, pues estima además que la confirmación de la Sentencia recurrida procede «por los propios fundamentos» de la misma «aplicados acertadamente en el ámbito legal por la Juez a quo», fundamentos que hacen referencia a otros elementos de hecho que se declaran probados.</w:t>
      </w:r>
    </w:p>
    <w:p w:rsidR="0036070F" w:rsidRDefault="0036070F" w:rsidP="0036070F">
      <w:pPr>
        <w:pStyle w:val="TextoNormal"/>
      </w:pPr>
      <w:r>
        <w:t>En realidad, lo que la recurrente plantea, amparándose tanto en una insostenible aplicación del principio de igualdad como en lo que estima defectos formales y errores o excesos en la fundamentación de las resoluciones recurridas, no es sino su disconformidad con la interpretación de determinados preceptos de la Ley de Arrendamientos Urbanos efectuda por los órganos judiciales, cuestión ésta que, como anteriormente hemos señalado, es absolutamente ajena al recurso de amparo.</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expuestas, la Sección acuerda la inadmisión del recurso de amparo formulado por el Procurador de los Tribunales don Eduardo Muñoz- Cuéllar Pernia, en nombre y representación de doña Angeles Gil Aguilar, y el archivo de</w:t>
      </w:r>
    </w:p>
    <w:p w:rsidR="0036070F" w:rsidRDefault="0036070F" w:rsidP="0036070F">
      <w:pPr>
        <w:pStyle w:val="TextoNormal"/>
      </w:pPr>
      <w:r>
        <w:t>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5" w:name="AUTO_1987_943"/>
      <w:r>
        <w:lastRenderedPageBreak/>
        <w:t>AUTO 943/1987, de 22 de julio de 1987</w:t>
      </w:r>
    </w:p>
    <w:bookmarkEnd w:id="53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1.300/1986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el Registro General el 28 de noviembre de 1986, el Procurador de los Tribunales don José Pérez Templado interpone, en nombre y representación de don José Ruiz Sánchez, recurso de amparo contra Autos de 14 de febrero y de 7 de abril de 1986 de la Magistratura de Trabajo núm. 4 de Valencia, y contra Auto de 15 de octubre del mismo año del Tribunal Central de Trabajo, por entender que dichas resoluciones judiciales han vulnerado su derecho a la tutela judicial efectiva, reconocido en el art.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basa, en síntesis, en los siguientes hechos: a) El demandante fue declarado afecto de incapacidad total para su profesión, derivada de accidente de trabajo, por la Mutualidad General de Previsión del Hogar. Contra la decisión de esta Entidad presentó demanda ante la jurisdicción laboral, solicitando la declarción de incapacidad absoluta. La Magistratura de Trabajo núm. 4 de Valencia, por Sentencia de 26 de mayo de 1984, accedió a esa petición, reconociendo al actor el grado de «incapacidad absoluta y permanente para toda actividad» y condenando a la Entidad gestora al abono de las prestaciones correspondientes. </w:t>
      </w:r>
    </w:p>
    <w:p w:rsidR="0036070F" w:rsidRDefault="0036070F" w:rsidP="0036070F">
      <w:pPr>
        <w:pStyle w:val="TextoNormal"/>
      </w:pPr>
      <w:r>
        <w:t xml:space="preserve">b) Para llevar a cabo la ejecución de dicha resolución judicial, las partes en conflicto firmaron un documento con fecha de 14 de marzo de 1985 por el que la Entidad gestora se comprometía al pago de 1.500.000 pesetas. No obstante, el actual demandante de amparo, entendiendo que ese acuerdo no significaba la ejecución total de la Sentencia, solicitó judicialmente el cumplimiento de la misma en todos sus términos y, en concreto, el abono de la prestación correspondiente a la situación de «gran invalidez». El Auto de Magistratura de Trabajo de 14 de febrero de 1986 desestimó la petición, aduciendo, frente a las pretensiones del solicitante, que éste no padecía la «gran invalidez» a que se refiere el art. 141 de los Estatutos de octubre de 1976 y que, al otorgarle la indemnización correspondiente a la situación de incapacidad para toda profesión u oficio, la demandada había cumplido la Sentencia en su totalidad. </w:t>
      </w:r>
    </w:p>
    <w:p w:rsidR="0036070F" w:rsidRDefault="0036070F" w:rsidP="0036070F">
      <w:pPr>
        <w:pStyle w:val="TextoNormal"/>
      </w:pPr>
      <w:r>
        <w:t xml:space="preserve">c) Frente a esa decisión judicial el hoy solicitante de amparo formuló recurso de reposición, desestimado por Auto de 7 de abril de 1986. Tras ello, interpuso recurso de suplicación ante el Tribunal Central de Trabajo por presunta lesión del art. 24.1 de la Constitución y del art. 2 de la Ley Orgánica del Poder Judicial, considerando que el Auto de 14 de </w:t>
      </w:r>
      <w:r>
        <w:lastRenderedPageBreak/>
        <w:t>febrero de 1986 había resuelto cuestiones no planteadas en el juicio anterior, ni decididas por la Sentencia cuya ejecución se demandaba. Concretamente, entendía que se había modificado el grado de incapacidad declarado originariamente y que, en consecuencia, se había reducido la cuantía de la prestación reconocida. El recurso fue desestimado por Auto de 15 de octubre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La demanda de amparo se dirige contra el Auto de 14 de febrero de 1986 y las resoluciones judiciales que le siguieron, por estimar que han lesionado el derecho a la tutela judicial efectiva reconocido en el art. 24.1 de la Constitución. Entiende el demandante que dichas resoluciones, dictadas en proceso de ejecución, no sólo se han excedido de los límites marcados para esa fase procesal, sino que han decidido en sentido contrario a la Sentencia cuya ejecución se dilucidaba. Por ello solicita la declaración de nulidad de las mismas y el reconocimiento de su derecho «al abono de la prestación correspondiente a la incapacidad que se le reconoció en Sentencia y que fue la absoluta y permanente para toda actividad derivada de accidente».</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22 de diciembre de 1986, la Sección Tercera (Sala Segunda) de este Tribunal acuerda conceder un plazo común de diez días al Ministerio Fiscal y al solicitante de amparo para que aporten las alegaciones que estimaren pertinentes en relación con la posible inadmisión del recurso por carencia manifiesta de contenido que justifique una decisión del Tribunal Constitucional sobre el fondo del mismo [art. 50.2 b) de su Ley Orgánica (LOTC)].</w:t>
      </w:r>
    </w:p>
    <w:p w:rsidR="0036070F" w:rsidRDefault="0036070F" w:rsidP="0036070F">
      <w:pPr>
        <w:pStyle w:val="TextoNormal"/>
      </w:pPr>
    </w:p>
    <w:p w:rsidR="0036070F" w:rsidRDefault="0036070F" w:rsidP="0036070F">
      <w:pPr>
        <w:pStyle w:val="TextoNormal"/>
      </w:pPr>
      <w:r w:rsidRPr="0036070F">
        <w:rPr>
          <w:rStyle w:val="NumeroAFNegritaCaracter"/>
        </w:rPr>
        <w:t>5</w:t>
      </w:r>
      <w:r>
        <w:t>. En su escrito de alegaciones de 16 de enero de 1987, el Ministerio Fiscal manifiesta que la Sentencia cuya ejecución se pretendía había calificado la incapacidad del solicitante de amparo como «incapacidad permanente absoluta» y no como «gran invalidez», de acuerdo con los arts. 141 y ss. de los Estatutos de la Mutualidad General de Previsión del Hogar y con el art. 135 de la Ley de Seguridad Social; de ahí que las resoluciones judiciales posteriores no pudieran atender a la petición del demandante de que se le concediera la prestación correspondiente a la situación de «gran invalidez». Por lo demás, dicha petición carece, a su juicio, de contenido constitucional, ya que se reduce a una cuestión de legalidad ordinaria, lo que debe conducir a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En sus alegaciones, presentadas el 21 de enero de 1987, el solicitante de amparo aduce que la Sentencia de 26 de mayo de 1984 de la Magistratura de Trabajo le había reconocido el grado de «incapacidad absoluta y permanente para toda actividad» y que, sin embargo, el Auto de ejecución entendió que se trataba de «incapacidad total para toda profesión», situación de invalidez a la que correspondía una prestación inferior. Por esa razón solicita la admisión a trámite de su demanda y la estimación, en su día, de la pretensión deducida.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Estima el demandante de amparo que se ha producido una desviación entre lo acordado en la Sentencia de 26 de mayo de 1984 de la Magistratura de Trabajo y el Auto de ejecución de la misma, de 14 de febrero de 1986. A su juicio, la situación que se le había </w:t>
      </w:r>
      <w:r>
        <w:lastRenderedPageBreak/>
        <w:t>reconocido, denominada en la citada Sentencia como de «incapacidd absoluta y permanente para toda actividad» equivalía al grado de «gran invalidez», por lo que, al no obtener de la Mutualidad General de Previsión del Hogar la prestación que a este grado correspondía sino una de inferior cuantía, reclamó judicialmente la diferencia entre ambas exigiendo la ejecución de la Sentencia en todos sus términos.</w:t>
      </w:r>
    </w:p>
    <w:p w:rsidR="0036070F" w:rsidRDefault="0036070F" w:rsidP="0036070F">
      <w:pPr>
        <w:pStyle w:val="TextoNormal"/>
      </w:pPr>
      <w:r>
        <w:t>Es de advertir que lo que al resolver dicha reclamación entendió el mencionado Auto de ejecución -lo mismo que los posteriores que lo confirmaron- es que la declaración inicial contenida en la Sentencia equivalía, no a «gran invalidez», sino a «incapacidad para toda profesión u oficio». Y es precisamente la utilización de esta expresión lo que ha originado la pretensión de amparo del demandante, al entender éste que con ella se aludía a un grado de incapacidad inferior al que inicialmente se le había reconocido.  De ahí sus alegaciones en el sentido de que los términos de la Sentencia de la Magistratura han sido modificados en fase de ejecución y que, por consiguiente, ha resultado lesionado su derecho a la tutela judicial efectiva, en el que habría que incluir el derecho a la ejecución de las resoluciones judiciales en sus propios términos.</w:t>
      </w:r>
    </w:p>
    <w:p w:rsidR="0036070F" w:rsidRDefault="0036070F" w:rsidP="0036070F">
      <w:pPr>
        <w:pStyle w:val="TextoNormal"/>
      </w:pPr>
    </w:p>
    <w:p w:rsidR="0036070F" w:rsidRDefault="0036070F" w:rsidP="0036070F">
      <w:pPr>
        <w:pStyle w:val="TextoNormal"/>
      </w:pPr>
      <w:r w:rsidRPr="0036070F">
        <w:rPr>
          <w:rStyle w:val="NumeroAFNegritaCaracter"/>
        </w:rPr>
        <w:t>2</w:t>
      </w:r>
      <w:r>
        <w:t>. Es cierto, como señala el demandante, que el derecho a la tutela judicial efectiva lleva consigo, asimismo, el derecho a la ejecución de las resoluciones judiciales, para que éstas no se conviertan en meras declaraciones carentes de efectividad (STC 58/1983, de 29 de junio).  Pero no puede merecer igual consideración la pretensión deducida en su recurso de amparo, dado que no existe divergencia ni contradicción entre las resoluciones judiciales de ejecución y aquella de la que traen su causa, sino una diferencia terminológica, originada no tanto en los Autos que ahora se impugnan como en la Sentencia cuya ejecución se solicitaba, la cual adolece de imprecisión en la delimitación del grado de incapacidad atribuido al demandante.</w:t>
      </w:r>
    </w:p>
    <w:p w:rsidR="0036070F" w:rsidRDefault="0036070F" w:rsidP="0036070F">
      <w:pPr>
        <w:pStyle w:val="TextoNormal"/>
      </w:pPr>
      <w:r>
        <w:t>Como fácilmente puede comprobarse en el art. 135 de la Ley de Seguridad Social -con el que concuerdan los arts. 141 y ss. de los Estatutos de 1976 de la Mutualidad de Previsión del Hogar-, no existe un grado de incapacidad permanente que se denomine técnicamente «incapacidad absoluta y permanente para toda actividad»; en ese precepto sólo se contemplan como grados de la incapacidad permanente -y con independencia ahora de la denominada «incapacidad permanente total cualificada», que no viene al caso- la «parcial para la profesión habitual», la «total para la profesión habitual», la «absoluta para todo trabajo» y la «gran invalidez» (art. 135.1 de la Ley de Seguridad Social). Por esa razón, una vez que la Magistratura de Trabajo declaró la «incapacidad absoluta y permanente para toda actividad», el órgano jurisdiccional encargado de ejecutar la Sentencia anterior tuvo que subsumir la situación declarada en alguno de los grados contemplados en la Ley, llegando a la conclusión de que se trataba de la «incapacidad permanente absoluta para todo trabajo» y no de la «gran invalidez», si bien, en lugar de utilizar el nombre propio de ese grado de invalidez, utilizó la definición que del mismo ofrece el art. 135.5 de la Ley de Seguridad Social, esto es, incapacidad para «toda profesión u oficio». De esa forma el órgano judicial ejecutante no hizo más que reconducir la expresión de la Sentencia cuya ejecución se solicitaba a la denominación recogida en la Ley, lo cual no entraña modificación alguna del fallo ni, por consiguiente, desviación de lo decidido previamente. Tampoco puede, por tanto, compartirse el parecer del demandante sobre la reducción de su incapacidad al grado de «total para la profesión habitual» -lo cual si habría significado una desviaciónpuesto que no fue ésa la situación finalmente reconocida. Es claro, por todo ello, que ni el Auto de ejecución de 14 de febrero de 1986, ni las resoluciones judiciales que posteriormente lo confirmaron, se han apartado de la decisión inicial de la Magistratu</w:t>
      </w:r>
      <w:r>
        <w:lastRenderedPageBreak/>
        <w:t>ra de Trabajo, y que, en consecuencia, no han vulnerado en modo alguno el art. 24.1 de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atención a todo lo expuesto, la Sección acuerda la indamisión del recurso de amparo interpuesto por el Procurador de los Tribunales don José Pérez Templado, en nombre y representación de don José Ruiz Sánchez,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6" w:name="AUTO_1987_944"/>
      <w:r>
        <w:lastRenderedPageBreak/>
        <w:t>AUTO 944/1987, de 22 de julio de 1987</w:t>
      </w:r>
    </w:p>
    <w:bookmarkEnd w:id="536"/>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ECLI:ES:TC:1987:944A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366/1987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día 20 de marzo del año en curso tuvo entrada en este Tribunal escrito mediante el cual don Antonio Gómez de la Serna y Adrada, Procurador de los Tribunales, interpuso recurso de amparo constitucional en nombre y representación de don Francisco Sánchez Ruano contra la Sentencia de 20 de octubre de 1962, dictada por el Consejo de Guerra de la Primera Región Militar en la causa 1.236/1962, seguida por los trámites de juicio sumarísimo, y contra la dictada por el Consejo Supremo de Justicia Militar reunido en Sala de Justicia, de fecha 29 de enero de 1987, recaída en el recurso de revisión instado contra la primera. </w:t>
      </w:r>
    </w:p>
    <w:p w:rsidR="0036070F" w:rsidRDefault="0036070F" w:rsidP="0036070F">
      <w:pPr>
        <w:pStyle w:val="TextoNormal"/>
      </w:pPr>
      <w:r>
        <w:t xml:space="preserve">Los hechos que se exponen en la demanda son, en síntesis, los siguientes: a) Con fecha 20 de octubre de 1962, el Consejo de Guerra de la Primera Región Militar, en la causa 1.236/1962, seguida por los trámites del juicio sumarísimo por el delito de rebelión militar, dictó Sentencia por la que se condenó al recurrente a la pena de veintiocho años de reclusión. Dicha Sentencia fue ratificada por el Capitán General de la Primera Región Militar. Entre los miembros que componían dicho Consejo de Guerra, se hallaba desempeñando el puesto de Vocal Ponente el Comandante Auditor del Cuerpo Jurídico Militar don Manuel Fernández Martín. b) Por Sentencia del Consejo Supremo de Justicia Militar de fecha 22 de septiembre de 1966, se condenó a dicho Comandante Auditor, como autor responsable de un delito consumado y de ejecución continuada previsto en el art. 387 del Código de Justicia Militar, de ejecutar actos propios de la profesión militar con título válido pero con causa ilegítima, a la pena de un año y seis meses de prisión menor. c) En octubre de 1985, el recurrente en amparo solicitó de la autoridad judicial militar la declaración de nulidad de las actuaciones habidas en la causa 1.236/1962 y, por tanto, de la Sentencia dictada por dicho Consejo de Guerra, con base en lo dispuesto en los arts. 52 y 801 del Código de Justicia Militar, al resultar haber sido un impostor el Vocal Ponente interviniente en dicha causa. Con fecha 17 de diciembre de 1985, el Capitán General de la Primera Región Militar desestimó la petición de nulidad declarando que la Sentencia había ganado firmeza por Decreto auditoriado de 22 de Octubre de 1962, no pudiendo ser anulada, rectificada o alterada sino por los trámites del recurso de revisión. d) Con fecha 19 de marzo de 1986, el recurrente interpuso recurso de revisión contra la mencionada Sentencia, como consecuencia del quebrantamiento de la legalidad vigente y de la seguridad jurídica, y en virtud de lo dispuesto en el art. 63 de la C.J.M. y normas concordantes. Con </w:t>
      </w:r>
      <w:r>
        <w:lastRenderedPageBreak/>
        <w:t>fecha 29 de enero de 1987, el Consejo Supremo de Justicia Militar dictó Sentencia en la que declara no haber lugar a la revisión solicitada.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El recurrente funda el recurso de amparo en vulneración del art. 24.1 y 2 de la Constitución, con base en las siguientes consideraciones: a) La Sentencia dictada en 1962 incurrió en nulidad absoluta al celebrarse sin la presencia del Vocal Ponente (art. 63 C.J.M.). En consecuencia, al no declararse dicha nulidad por la Sentencia de 29 de enero de 1987, vulnera principios jurídicos reconocidos con anterioridad a la Constitución, como son los de seguridad jurídica, legalidad y tutela judicial que regían y presidían todo el ordenamiento jurídico y que hoy día están recogidos en la C.E. b) El recurrente afirma no perseguir su declaración de inocencia, en sí misma, sino el restablecimiento del orden y de la legalidad jurídica conculcados por la nulidad e ilegalidad existentes en la formación del Consejo de Guerra. c) La Sentencia dictada en la causa 1.236/1962, que el recurrente afirma «confirmada por la Sentencia dictada por el Consejo Supremo de Justicia Militar» es atentatoria de derechos fundamentales recogidos en la Constitución, y que identifica con «los arts. 1, 9.3 y 14 de la C.E., en general, y los recogidos en el art. 24 de la Norma suprema». d) Los derechos fundamentales son imprescriptibles, por lo que la Constitución ha de tener efectos retroactivos en el sentido de poder afectar a actos posteriores a su vigencia que derivan de situaciones creadas con anterioridad. </w:t>
      </w:r>
    </w:p>
    <w:p w:rsidR="0036070F" w:rsidRDefault="0036070F" w:rsidP="0036070F">
      <w:pPr>
        <w:pStyle w:val="TextoNormal"/>
      </w:pPr>
      <w:r>
        <w:t>e) Desde el momento en que el recurso de revisión existe, éste queda obligado a respetar las garantías del art. 24 de la C.E.; de este modo, la Sentencia del Consejo Supremo de Justicia Militar, de 29 de enero de 1987, ha infringido el derecho a la tutela judicial efectiva al «dar como válida» la Sentencia dictada por el Consejo de Guerra. En el suplico de la demanda se solicita la declaración de nulidad de la Sentencia dictada en el Consejo de Guerra, celebrado para ver y fallar la causa 1.236/ 1962, de la Primera Región Militar, y la posterior dictada por el Consejo Supremo de Justicia Militar, de fecha 29 de enero de 1987, denegatoria del recurso de revisión contra la primera.</w:t>
      </w:r>
    </w:p>
    <w:p w:rsidR="0036070F" w:rsidRDefault="0036070F" w:rsidP="0036070F">
      <w:pPr>
        <w:pStyle w:val="TextoNormal"/>
      </w:pPr>
    </w:p>
    <w:p w:rsidR="0036070F" w:rsidRDefault="0036070F" w:rsidP="0036070F">
      <w:pPr>
        <w:pStyle w:val="TextoNormal"/>
      </w:pPr>
      <w:r w:rsidRPr="0036070F">
        <w:rPr>
          <w:rStyle w:val="NumeroAFNegritaCaracter"/>
        </w:rPr>
        <w:t>3</w:t>
      </w:r>
      <w:r>
        <w:t>. Por providencia de 6 de mayo de 1987, la Sección acordó tener por presentado el escrito y documentos y por parte en nombre del recurrente al Procurador de los Tribunales don Antonio Gómez de la Serna y Adrada, y de conformidad con lo establecido en el art. 50 de la LOTC, otorgar un plazo de diez días al recurrente y al Ministerio Fiscal para alegaciones sobre la posible existencia en el recurso del siguiente motivo de inadmisión: Carecer manifiestamente la demanda de contenido que justifique una decisión por parte del Tribunal Constitucional, según previene el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El Ministerio Fiscal, por escrito presentado el 21 de mayo de 1987, solicita la inadmisión de la demanda por incurrir en el motivo de inadmisión del art. 50.2 b) de la LOTC: a) En primer lugar señala el Ministerio Fiscal que la impugnación referida a las Sentencias condenatorias por una indebida composición del Tribunal de instancia, se produjeron en tiempo muy anterior a la vigencia de la Constitución -años 1962 y 1966-, por lo que, «sin perjuicio de que otras normas pudieran regular algunos de los temas que después han sido elevados al rango de derechos fundamentales -art. 24 de la C.E.- por el actual ordenamiento jurídico, como tales derechos han nacido o han sido reconocidos por la Norma fundamental, solamente a partir de la promulgación de la misma es posible accionar la justicia en demanda de su reconocimiento y protección». Entiende por ello y porque, en su caso, pudo entrar en juego la Disposición transitoria segunda, 1, de la LOTC, cosa que no hizo </w:t>
      </w:r>
      <w:r>
        <w:lastRenderedPageBreak/>
        <w:t>el actor, que es improcedente en la actualidad alegar aquellas posibles lesiones. b) Y contemplado el caso desde el ángulo de la Sentencia de 29 de enero de 1987, desestimatoria del recurso extraordinario de revisión, la lesión del derecho a la tutela judicial efectiva no se ha producido porque, con arreglo a reiterada jurisprudencia del Tribunal Constitucional, este derecho comprende el acceso a los Tribunales de Justicia para obtener de los mismos una Sentencia fundada en Derecho aun cuando ésta no sea coincidente con las pretensiones del actor. Y examinada así la Sentencia de revisión, es claro que no vulnera el art. 24 de la C.E. puesto que se ha dictado por el Tribunal competente, siguiendo las normas de procedimiento aplicables y razonando jurídicamente los motivos por los que declara no haber lugar al recurso de revisión interpuesto.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recurrente en amparo en su escrito de alegaciones, presentado el 25 de mayo de 1987, hace constar en primer lugar que «el amparo solicitado en los presentes autos lo es contra la Sentencia dictada por el Consejo Supremo de Justicia Militar, en la creencia de que la misma vulnera derechos fundamentales como el de tutela judicial, derecho al Juez ordinario predeterminado por la Ley, derecho a la defensa, protegidos por el art. 24, apartados 1.° y 2.°, de la Constitución...» Y aclara el recurrente que ello no podía ser de otra manera «puesto que no podíamos solicitar amparo constitucional contra una Sentencia de fecha anterior a la existencia de la Norma constitucional». </w:t>
      </w:r>
    </w:p>
    <w:p w:rsidR="0036070F" w:rsidRDefault="0036070F" w:rsidP="0036070F">
      <w:pPr>
        <w:pStyle w:val="TextoNormal"/>
      </w:pPr>
      <w:r>
        <w:t>A continuación razona el recurrente la admisibilidad de su demanda porque la Sentencia recurrida, al no dar lugar al recurso de revisión, incide en las infracciones denunciadas referidas todas ellas a las causas de nulidad de las Sentencias objeto del recurso de revisión que por no ser apreciadas por la Sentencia recurrida son imputadas a ésta en el recurso.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cuestión planteada en este recurso de amparo ha quedado perfectamente aclarada y concretada por el recurrente en su escrito de alegaciones presentado el 25 de mayo de 1987 que, en lo relativo a esta precisión, hemos recogido literalmente en el antecedente 5.° de esta Sentencia. Se limita, pues, el recurso a impugnar la Sentencia dictada por el Consejo Supremo de Justicia Militar el 29 de enero de 1987 que no dió lugar al recurso extraordinario de revisión interpuesto por el recurrente en amparo, por entender éste que vulnera el art. 24, apartados 1 y 2, de la C.E.</w:t>
      </w:r>
    </w:p>
    <w:p w:rsidR="0036070F" w:rsidRDefault="0036070F" w:rsidP="0036070F">
      <w:pPr>
        <w:pStyle w:val="TextoNormal"/>
      </w:pPr>
      <w:r>
        <w:t>Acotado así el tema del recurso, la cuestión se reduce a examinar si concurre en el mismo la causa de inadmisión del art. 50.2 b) de la LOTC de la que fue advertido el recurrente en la providencia de 6 de mayo de 1987.</w:t>
      </w:r>
    </w:p>
    <w:p w:rsidR="0036070F" w:rsidRDefault="0036070F" w:rsidP="0036070F">
      <w:pPr>
        <w:pStyle w:val="TextoNormal"/>
      </w:pPr>
    </w:p>
    <w:p w:rsidR="0036070F" w:rsidRDefault="0036070F" w:rsidP="0036070F">
      <w:pPr>
        <w:pStyle w:val="TextoNormal"/>
      </w:pPr>
      <w:r w:rsidRPr="0036070F">
        <w:rPr>
          <w:rStyle w:val="NumeroAFNegritaCaracter"/>
        </w:rPr>
        <w:t>2</w:t>
      </w:r>
      <w:r>
        <w:t>. El art. 44.1 b) de la LOTC, exige, como requisito necesario del recurso de amparo interpuesto contra resoluciones judiciales, que la violación del derecho o libertad en que se base «sea imputable de modo inmediato y directo a una acción u omisión del órgano judicial con independencia de los hechos que dieron lugar al proceso en que aquéllos se produjeron acerca de los que, en ningún caso, entrará a conocer el Tribunal Constitucional». Los hechos que dieron lugar al recurso de revisión interpuesto ante el Consejo Supremo de Justicia Militar fueron los relativos a la forma en que se dictó por el Consejo de Guerra de la Primera Región Militar la Sentencia de 20 de octubre de 1962 en la causa 1.236/1962. Todas las imputaciones de inconstitucionalidad que, con base en el art. 24 de la Constitu</w:t>
      </w:r>
      <w:r>
        <w:lastRenderedPageBreak/>
        <w:t>ción, se hacen en el recurso de amparo, están referidas a dicha Sentencia.  Ninguna de las violaciones denunciadas son imputables «de modo inmediato y directo» a la Sentencia de 29 de enero de 1987 recaída en el recurso de revisión. Y como exclusivamente frente a esta Sentencia se interpone el recurso de amparo, es obvio que no se cumple en el presente caso el requisito exigido por el citado art. 44.1 b) de la LOTC.</w:t>
      </w:r>
    </w:p>
    <w:p w:rsidR="0036070F" w:rsidRDefault="0036070F" w:rsidP="0036070F">
      <w:pPr>
        <w:pStyle w:val="TextoNormal"/>
      </w:pPr>
      <w:r>
        <w:t>Pero es que, además, la Sentencia recurrida no desestima el recurso extraordinario de revisión por las razones que se combaten en el recurso de amparo, sino que lo hace, conforme se razona con detenimiento en su primer considerando, porque el caso no está comprendido en el motivo de revisión, invocado por el recurrente, del apartado 6.° del art. 954 del C.J.M., conforme al cual procede la revisión «cuando, después de dictada Sentencia condenatoria, se conociesen pruebas indubitadas suficientes a evidenciar el error del fallo por ignorancia de las mismas». Y esto -dice la Sentenciano es lo alegado en el recurso de revisión que «únicamente trata de poner de manifiesto un defecto procesal que en su momento pudiera haber determinado la nulidad de actuaciones». Defecto procesal, añade la Sentencia, que no cabe confundir con el caso de revisión previsto en el apartado 6.° del art. 954 del C.J.M., por cuya razón y porque los motivos de revisión enumerados taxativamente en el citado precepto no pueden aplicarse por analogía ni interpretarse en forma extensiva, desestima el recurso la Sentencia recurrida.  Y como ésta se ajusta al citado precepto sin vulnerar ninguno de los derechos fundamentales invocados por el recurrente, es claro que la demanda incurre en el motivo de inadmisión previsto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lo expuesto, la Sección acuerda la inadmisión del recurso de amparo interpuesto por el Procurador de los Tribunales don Antonio Gómez de la Serna y Adrada, en nombre de don Francisco Sánchez Ruano, contra la Sentencia del Consejo Supremo de</w:t>
      </w:r>
    </w:p>
    <w:p w:rsidR="0036070F" w:rsidRDefault="0036070F" w:rsidP="0036070F">
      <w:pPr>
        <w:pStyle w:val="TextoNormal"/>
      </w:pPr>
      <w:r>
        <w:t>Justicia Militar de 29 de enero de 1987, y el archivo de estas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7" w:name="AUTO_1987_945"/>
      <w:r>
        <w:lastRenderedPageBreak/>
        <w:t>AUTO 945/1987, de 22 de julio de 1987</w:t>
      </w:r>
    </w:p>
    <w:bookmarkEnd w:id="537"/>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ECLI:ES:TC:1987:945A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379/1987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Doña Ana María Ruiz de Velasco y del Valle, Procuradora de los Tribunales, en nombre y representación del Ayuntamiento de Villamejil (León), presentó recurso de amparo con fecha 24 de marzo de 1987, frente a la Sentencia del Tribunal Central de Trabajo de 21 de enero de 1987, dictada en autos sobre despido, y notificada a la parte según se afirma en la demanda el día 28 de febrero del mismo año. Del escrito y documentación aportada se desprende que doña María Cabeza Prieto y don Paulino Peláez Alvarez, de 60 y 62 años de edad, respectivamente, presentaron demanda por despido contra el Ayuntamiento de Villamejil; y que la Sentencia de Magistratura de Trabajo núm. 1 de León, de 12 de junio de 1984, declaró la nulidad del despido y, consiguientemente, condenó al Ayuntamiento a la readmisión de los trabajadores, así como al pago de los salarios de tramitación. Interpuesto recurso de suplicación por la demandada, la Sentencia del TCT, de 23 de abril de 1985, confirmó la resolución anterior.</w:t>
      </w:r>
    </w:p>
    <w:p w:rsidR="0036070F" w:rsidRDefault="0036070F" w:rsidP="0036070F">
      <w:pPr>
        <w:pStyle w:val="TextoNormal"/>
      </w:pPr>
    </w:p>
    <w:p w:rsidR="0036070F" w:rsidRDefault="0036070F" w:rsidP="0036070F">
      <w:pPr>
        <w:pStyle w:val="TextoNormal"/>
      </w:pPr>
      <w:r w:rsidRPr="0036070F">
        <w:rPr>
          <w:rStyle w:val="NumeroAFNegritaCaracter"/>
        </w:rPr>
        <w:t>2</w:t>
      </w:r>
      <w:r>
        <w:t>. Habida cuenta de que la empresa no procedió voluntariamente a ello, fue instada la ejecución de la Sentencia, a cuyo efecto la Magistratura dictó un primer Auto de 11 de julio de 1985, por el que resolvió el incidente de no readmisión, y condenó a la demandada al pago de unas indemnizaciones y de los salarios de tramitación devengados hasta esa fecha. Esta resolución judicial fue anulada posteriormente por el Auto de 25 de febrero de 1986, que estimaba el recurso de reposición interpuesto por la demandada, que fundaba su reclamación en no haber sido citada oportunamente para comparecer en el incidente de readmisión. Citadas de nuevo las partes, por Auto de 18 de marzo de 1986, se declaró definitivamente extinguida la relación laboral, y condenó a la demandada al pago de las indemnizaciones y de los salarios de tramitación fijados en el Auto de 11 de julio de 1985.</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Contra esta resolución, la demandada interpuso recurso de suplicación, en el que se alegaba: a) violación de los arts. 187, 157, 159 y 25 de la Ley de Procedimiento Laboral, puesto que entendía que el imcumplimiento de los plazos marcados en esos preceptos no debía repercutir en la cuantía final de las indemnizaciones y de los salarios de tramitación fijados a favor de los trabajadores; y b) violación del antiguo art. 56.4 del Estatuto de los Trabajadores (que sería de aplicación al caso toda vez que el despido se decidió antes de la reforma de esa Ley), por el que la indemnización habría de reducirse en un 20 por 100, al </w:t>
      </w:r>
      <w:r>
        <w:lastRenderedPageBreak/>
        <w:t>tratarse de una empresa de menos de 25 trabajadores. La Sentencia del TCT, de 21 de enero de 1987, estimó únicamente este segundo motivo, y redujo la indemnización fijada por Magistratura de Trabajo en la cuantía correspondiente.</w:t>
      </w:r>
    </w:p>
    <w:p w:rsidR="0036070F" w:rsidRDefault="0036070F" w:rsidP="0036070F">
      <w:pPr>
        <w:pStyle w:val="TextoNormal"/>
      </w:pPr>
    </w:p>
    <w:p w:rsidR="0036070F" w:rsidRDefault="0036070F" w:rsidP="0036070F">
      <w:pPr>
        <w:pStyle w:val="TextoNormal"/>
      </w:pPr>
      <w:r w:rsidRPr="0036070F">
        <w:rPr>
          <w:rStyle w:val="NumeroAFNegritaCaracter"/>
        </w:rPr>
        <w:t>4</w:t>
      </w:r>
      <w:r>
        <w:t>. Contra esta última resolución se interpone ahora recurso de amparo, por presunta violación del derecho a la tutela efectiva de Jueces y Tribunales y del derecho a un proceso público sin dilaciones indebidas, ambos recogidos en el art. 24 de la Constitución. Solicita el Ayuntamiento demandante una declaración de este Tribunal por la que deje de computarse, para el cálculo de las indemnizaciones y de los salarios de tramitación, el tiempo de retraso en los sucesivos actos procesales. Se solicita también la suspensión de la resolución judicial, puesto que, a juicio del demandante, el desembolso económico que se deriva de la misma haría perder al amparo su finalidad.</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providencia de 8 de abril de 1987, la Sección acordó tener por presentada la demanda y documentos y por parte en nombre del Ayuntamiento de Villamejil a la Procuradora de los Tribunales doña Ana María Ruiz de Velasco y del Valle, a quien se otorgó, lo mismo que al Ministerio Fiscal, el plazo de diez días que determina el art. 50 de la LOTC para alegaciones sobre los siguientes motivos de inadmisión de la demanda: 1) No haberse acreditado fehacientemente la fecha de notificación de la Sentencia recurrida. 2) No haberse invocado formalmente en el proceso el derecho constitucional vulnerado, tan pronto como, una vez conocida la violación, hubiere lugar para ello [artículo 44.1 c), en relación con el art. 50.1 b) de la LOTC]. </w:t>
      </w:r>
    </w:p>
    <w:p w:rsidR="0036070F" w:rsidRDefault="0036070F" w:rsidP="0036070F">
      <w:pPr>
        <w:pStyle w:val="TextoNormal"/>
      </w:pPr>
      <w:r>
        <w:t>3) Carecer la demanda manifiestamente de contenido que justifique una decisión por parte de este Tribunal Constitucional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6</w:t>
      </w:r>
      <w:r>
        <w:t>. El Ministerio Fiscal, por escrito presentado el 24 de abril de 1987, alegó que, efectivamente, la demanda podría ser extempóranea por no acreditarse la fecha de notificación de la Sentencia recurrida; y en cuanto a la infracción del art. 24.2 de la Constitución, por dilaciones indebidas en la tramitación del proceso, no se alegó tal retraso más que ante el Tribunal Central de Trabajo en el recurso de suplicación que motiva la Sentencia recurrida, de fecha 21 de enero de 1987, por ello, no habiéndose reclamado hasta tal momento sobre las dilaciones indebidas, como debió hacerse según las resoluciones de este Tribunal que cita el Ministerio Fiscal, y por falta de contenido constitucional, debe inadmitirse la demanda, sin perjuicio de los derechos que en otra vía pudiera reclamar.</w:t>
      </w:r>
    </w:p>
    <w:p w:rsidR="0036070F" w:rsidRDefault="0036070F" w:rsidP="0036070F">
      <w:pPr>
        <w:pStyle w:val="TextoNormal"/>
      </w:pPr>
    </w:p>
    <w:p w:rsidR="0036070F" w:rsidRDefault="0036070F" w:rsidP="0036070F">
      <w:pPr>
        <w:pStyle w:val="TextoNormal"/>
      </w:pPr>
      <w:r w:rsidRPr="0036070F">
        <w:rPr>
          <w:rStyle w:val="NumeroAFNegritaCaracter"/>
        </w:rPr>
        <w:t>7</w:t>
      </w:r>
      <w:r>
        <w:t>. La recurrente, por escrito presentado el 6 de mayo de 1987, entiende que la fecha de notificación de la Sentencia recurrida resulta de los documentos aportados con la demanda bajo los núms. 13 y 14 (copia de la Sentencia y cédula.de notificación) y del recibimiento a prueba que solicitó en el otrosí de la demanda para la adveración de los citados documentos; expone que, según resulta de la Sentencia del TCT (fundamento de Derecho 1.°), se invocó en suplicación el derecho vulnerado y que las dilaciones indebidas con que habrían actuado los órganos judiciales justificaban el contenido constitucional de la demanda, solicitando por ello su admisión a trámite.</w:t>
      </w:r>
    </w:p>
    <w:p w:rsidR="0036070F" w:rsidRDefault="0036070F" w:rsidP="0036070F">
      <w:pPr>
        <w:pStyle w:val="TextoNormal"/>
      </w:pPr>
    </w:p>
    <w:p w:rsidR="0036070F" w:rsidRDefault="0036070F" w:rsidP="0036070F">
      <w:pPr>
        <w:pStyle w:val="TextoNormalNegritaCentrado"/>
        <w:keepNext/>
      </w:pPr>
      <w:r>
        <w:lastRenderedPageBreak/>
        <w:t>II. Fundamentos jurídicos</w:t>
      </w:r>
    </w:p>
    <w:p w:rsidR="0036070F" w:rsidRDefault="0036070F" w:rsidP="0036070F">
      <w:pPr>
        <w:pStyle w:val="TextoNormalNegritaCentrado"/>
        <w:keepNext/>
      </w:pPr>
    </w:p>
    <w:p w:rsidR="0036070F" w:rsidRDefault="0036070F" w:rsidP="0036070F">
      <w:pPr>
        <w:pStyle w:val="TextoNormal"/>
      </w:pPr>
      <w:r>
        <w:t>Unico.  El art. 44.2 de la LOTC establece que «el plazo para interponer el recurso de amparo será de veinte días a partir de la notificación de la resolución recurrida en el proceso judicial»; y el art.  50.1 a) de la citada Ley señala como motivo de inadmisión del recurso «que la demanda se haya presentado fuera de plazo».  El presente recurso de amparo se interpuso por el Ayuntamiento de Villamejil por escrito presentado en el Tribunal el 24 de marzo de 1987, y se dirige contra Sentencia del Tribunal Central de Trabajo de 21 de enero de 1987, sin acreditar la fecha de notificación de la Sentencia y, por tanto, sin justificar que la presentación del recurso se hacía dentro del plazo legalmente establecido. Por tratarse de un defecto subsanable, la Sección, por providencia de 8 de abril de 1987, en cumplimiento de lo dispuesto en el art. 85.2 de la LOTC, notificó al recurrente el defecto observado para su posible subsanación dentro del plazo de diez días otorgado al efecto.  El Ayuntamiento recurrente, en lugar de acreditar la fecha de notificación de la Sentencia recurrida, en su escrito presentado el 6 de mayo de 1987, hace referencia a que con los documentos aportados con la demanda bajo los núms. 13 y 14 y del recibimiento a prueba solicitado en dicho escrito, «queda acreditada la fecha en que fue notificada la Sentencia»; mas como no es así y no ha presentado documento alguno que justifique tal extremo y, por otra parte, el recibimiento a prueba por ser necesariamente posterior a la admisión de la demanda no puede servir para acreditar un requisito de admisibilidad de la misma, procede declarar la inadmisión de la demanda por incurrir en la causa prevista en el art. 50.1 a) de la LOTC que no ha sido subsanada por el recurrente.  La extemporaneidad en que incide la presentación del recurso haría innecesario el examen de los demás defectos de que fue advertido el Ayuntamiento recurrente en la citada providencia de 8 de abril de 1987. No obstante hay que decir que concurren también los otros motivos de inadmisión: No se invocó ante el Tribunal Central de Trabajo el derecho constitucional que ahora sirve de base al recurso de amparo, infringiéndose así lo dispuesto en el art. 44.1 c) de la LOTC; y la infracción relativa a los preceptos de la LPL sobre indemnización por los jornales de tramitación, es una cuestión de legalidad ordinaria que no tiene el contenido constitucional que pretende el recurrente.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razón de lo expuesto la Sección acuerda la inadmisión del recurso de amparo interpuesto por la Procuradora de los Tribunales doña Ana María Ruiz de Velasco y del Valle, en nombre del Ayuntamiento de Villamejil (León), contra la Sentencia del Tribunal</w:t>
      </w:r>
    </w:p>
    <w:p w:rsidR="0036070F" w:rsidRDefault="0036070F" w:rsidP="0036070F">
      <w:pPr>
        <w:pStyle w:val="TextoNormal"/>
      </w:pPr>
      <w:r>
        <w:t>Central de Trabajo de 21 de enero de 1987,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8" w:name="AUTO_1987_946"/>
      <w:r>
        <w:lastRenderedPageBreak/>
        <w:t>AUTO 946/1987, de 22 de julio de 1987</w:t>
      </w:r>
    </w:p>
    <w:bookmarkEnd w:id="538"/>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ECLI:ES:TC:1987:946A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464/1987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39" w:name="AUTO_1987_947"/>
      <w:r>
        <w:lastRenderedPageBreak/>
        <w:t>AUTO 947/1987, de 22 de julio de 1987</w:t>
      </w:r>
    </w:p>
    <w:bookmarkEnd w:id="53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ECLI:ES:TC:1987:947A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469/1987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0" w:name="AUTO_1987_948"/>
      <w:r>
        <w:lastRenderedPageBreak/>
        <w:t>AUTO 948/1987, de 22 de julio de 1987</w:t>
      </w:r>
    </w:p>
    <w:bookmarkEnd w:id="540"/>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ECLI:ES:TC:1987:948A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477/1987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1" w:name="AUTO_1987_949"/>
      <w:r>
        <w:lastRenderedPageBreak/>
        <w:t>AUTO 949/1987, de 22 de julio de 1987</w:t>
      </w:r>
    </w:p>
    <w:bookmarkEnd w:id="54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ECLI:ES:TC:1987:949A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519/1987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2" w:name="AUTO_1987_950"/>
      <w:r>
        <w:lastRenderedPageBreak/>
        <w:t>AUTO 950/1987, de 22 de julio de 1987</w:t>
      </w:r>
    </w:p>
    <w:bookmarkEnd w:id="542"/>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ECLI:ES:TC:1987:950A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Desestimando el recurso de súplica contra Auto 727/1987, dictado en el recurso de amparo 539/1987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3" w:name="AUTO_1987_951"/>
      <w:r>
        <w:lastRenderedPageBreak/>
        <w:t>AUTO 951/1987, de 22 de julio de 1987</w:t>
      </w:r>
    </w:p>
    <w:bookmarkEnd w:id="54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ECLI:ES:TC:1987:951A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el archivo de las actuaciones en el procedimiento 583/1987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4" w:name="AUTO_1987_952"/>
      <w:r>
        <w:lastRenderedPageBreak/>
        <w:t>AUTO 952/1987, de 22 de julio de 1987</w:t>
      </w:r>
    </w:p>
    <w:bookmarkEnd w:id="54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ECLI:ES:TC:1987:952A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587/1987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5" w:name="AUTO_1987_953"/>
      <w:r>
        <w:lastRenderedPageBreak/>
        <w:t>AUTO 953/1987, de 22 de julio de 1987</w:t>
      </w:r>
    </w:p>
    <w:bookmarkEnd w:id="545"/>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ECLI:ES:TC:1987:953A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641/1987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Melquiades Alvarez-Buylla Alvarez, Procurador de los Tribunales, en nombre y representación de don Fernando Pi Pérez-Ayanz, interpone recurso de amparo con fecha de 16 de mayo de 1987, frente a la Sentencia del Tribunal Supremo (en adelante, TS), Sala Sexta, de 26 de febrero de 1987, dictada en autos sobre resolucion de contrato. Alega violación de los arts. 14 y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Don Fernando Pi Pérez-Ayanz fue contratado en 1977 por el periódico «La Voz de España», con carácter indefinido y con la categoría profesional de redactor. Suprimido dicho periódico en 1980, el demandante decidió integrarse en la Administración del Estado, al amparo del Real Decreto 1434/1979, de 16 de junio, por el que se cerraron determinados periódicos del Organismo Medios de Comunicación Social del Estado. Desde entonces continuó percibiendo su salario anterior, aun sin tener ocupación alguna, hasta que por resolución de 31 de diciembre de 1984, de la Comisión Interministerial creada al efecto, fue incorporado a la plantilla del Instituto Nacional de la Salud (en adelante, INSALUD) en la Delegación de San Sebastián, conservando las condiciones económicas anteriores. El demandante, sin embargo, no estuvo conforme con las funciones que le fueron asignadas en su nuevo puesto de trabajo, que, a su juicio, «apenas podían calificarse como administrativas» y significaban un menoscabo de su categoría laboral y profesional. Por esa razón, presentó demanda de resolución de contrato de trabajo ante la jurisdicción laboral, al amparo del art. 50 del Estatuto de los Trabajadores. La Sentencia de Magistratura de Trabajo núm. 2 de Guipúzcoa, de 31 de agosto de 1985, estimó su reclamación y reconoció el derecho del actor a resolver la relación laboral percibiendo una indemnización. No obstante, contra esta Sentencia interpuso el INSALUD recurso de casación, resuelto por la Sentencia del TS (Sala Sexta) de 26 de febrero de 1987, en la que, tras estimar los motivos aducidos por ese Organismo, se revocó la resolución judicial anterior. 3. Contra esa resolución judicial se interpone ahora recurso de amparo, por presunta violación de los arts. 14 y 24.1 de la Constitución. A juicio del demandante, la Sentencia del TS que aquí se impugna habría lesionado, por una parte, su derecho a la tutela judicial efectiva, por varias razones: 1.ª) por no aplicar (o no haberlo hecho correctamente) lo dispuesto en el Real Decreto 1434/1979, que exigía una correspondencia mínima entre el nuevo puesto de trabajo y el que anteriormente tuviera asignado el trabajador; 2.ª) por no aplicar lo dispuesto </w:t>
      </w:r>
      <w:r>
        <w:lastRenderedPageBreak/>
        <w:t xml:space="preserve">en el Convenio Colectivo de 1983 del Organismo «Medios de Comunicación Social del Estado» (en adelante, MCSE), según el cual la asignación de funciones distinta sería causa suficiente para pedir la resolución del contrato de trabajo, y 3.ª) por aplicar indebidamente lo dispuesto en el art. 50.1 a) del Estatuto de los Trabajadores, con arreglo al cual constituyen motivo justificado para la resolución del contrato, a voluntad del trabajador, «las modificaciones sustanciales en las condiciones de trabajo que redunden en perjuicio de la formación profesional del trabajador». La resolución judicial impugnada habría lesionado también, por otra parte, el derecho a la igualdad de trato y a la no discriminación en la aplicación de la Ley, en la medida en que habría seguido un criterio distinto del utilizado en otras ocasiones por el mismo TS, y distinto, asimismo, del utilizado normalmente por el Tribunal Central de Trabajo (en adelante, TCT). Cita, a este respecto, diversas Sentencias de uno y otro órgano jurisdiccional. Solicita el demandante, por todo ello, que se anule la Sentencia recurrida y que se declare «ajustada a Derecho» la de Magistratura de Trabajo que le había precedido. 4. Mediante providencia de 10 de junio de 1987, la Sección acordó tener por interpuesto recurso de amparo en nombre de don Fernando Pi Pérez-Ayanz, y conceder un plazo común de diez días al Ministerio Fiscal y al solicitante de amparo para que aportaran las alegaciones que estimaran pertinentes acerca de la posible inadmisión del recurso por carecer manifiestamente de contenido que justifique una decisión del Tribunal Constitucional sobre el fondo del asunto. A la vez, se hacía saber al recurrente que debía acreditar la fecha de notificación de la resolución judicial impugnada, con el fin de comprobar fehacientemente que el recurso se había interpuesto dentro del plazo establecido en el art. 44.2 de la LOTC. </w:t>
      </w:r>
    </w:p>
    <w:p w:rsidR="0036070F" w:rsidRDefault="0036070F" w:rsidP="0036070F">
      <w:pPr>
        <w:pStyle w:val="TextoNormal"/>
      </w:pPr>
      <w:r>
        <w:t xml:space="preserve">5. El Ministerio Fiscal presentó sus alegaciones el día 29 de junio de 1987. Pone de relieve en su escrito que el demandante no ha acreditado un término de comparación que haga posible el juicio de igualdad en la aplicación de la Ley que solicita en su recurso, y añade que la resolución judicial impugnada está jurídicamente fundada y carece de arbitrariedad, sin perjuicio de que su decisión final pueda ser objeto de discrepancia. Por ello interesa de este Tribunal la inadmisión de la demanda. </w:t>
      </w:r>
    </w:p>
    <w:p w:rsidR="0036070F" w:rsidRDefault="0036070F" w:rsidP="0036070F">
      <w:pPr>
        <w:pStyle w:val="TextoNormal"/>
      </w:pPr>
      <w:r>
        <w:t>El solicitante de amparo presentó sus alegaciones con fecha de 3 de julio de 1987. En ellas insiste en que la Sentencia impugnada ha vulnerado los arts. 14 y 24 de la Constitución. A sus anteriores argumentos añade, por una parte, que el Tribunal Supremo le ha causado indefensión, al interpretar el art. 1 del Real Decreto 1434/1979 de una forma incorrecta y subjetiva, acogiendo el razonamiento aportado por el Ministerio Fiscal y descartando las alegaciones del actor. Aduce también que ese órgano jurisdiccional ha adoptado una decisión distinta a la de otros supuestos similares, discriminándole en razón de la situación de inactividad forzosa e involuntaria a que había estado sometido. Por todo ello, solicita la admisión a trámite del recurso. Acompaña a su escrito copia de la Sentencia impugnada en la que figura de forma fehaciente -mediante diligencia del Secretario de la Sala correspondiente del TS- que aquella resolución judicial le había sido notificada el día 22 de abril de 1987.</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El demandante de amparo ha acreditado fehacientemente que su recurso se ha interpuesto dentro del plazo establecido en el art. 44.2 de la LOTC, descartando así la aplicación de la causa de inadmisión prevista en el art. 50.1 a) de esa misma Ley. Pero sus alegaciones no tienen fundamento suficiente para dotar a la actual demanda de amparo de </w:t>
      </w:r>
      <w:r>
        <w:lastRenderedPageBreak/>
        <w:t>contenido que justifique una decisión del Tribunal Constitucional sobre el fondo del asunto.</w:t>
      </w:r>
    </w:p>
    <w:p w:rsidR="0036070F" w:rsidRDefault="0036070F" w:rsidP="0036070F">
      <w:pPr>
        <w:pStyle w:val="TextoNormal"/>
      </w:pPr>
    </w:p>
    <w:p w:rsidR="0036070F" w:rsidRDefault="0036070F" w:rsidP="0036070F">
      <w:pPr>
        <w:pStyle w:val="TextoNormal"/>
      </w:pPr>
      <w:r w:rsidRPr="0036070F">
        <w:rPr>
          <w:rStyle w:val="NumeroAFNegritaCaracter"/>
        </w:rPr>
        <w:t>2</w:t>
      </w:r>
      <w:r>
        <w:t>. El demandante reprocha en primer lugar a la Sentencia del TS (Sala Sexta), de 26 de febrero de 1987, la lesión de su derecho a la tutela efectiva. La vulneración del art. 24.1 de la Constitución se habría producido por la no aplicación o aplicación incorrecta de determinados preceptos (legales, reglamentarios y convenidos) en los que se apoyaba la decisión del trabajador de resolver su contrato de trabajo.  Ese sería el motivo de que la Sentencia impugnaanda carezca, a su juicio, de motivación jurídica y de que no se ajuste, por tanto, a las exigencias del art. 24.1 de la Constitución, en los términos señalados por la Sentencia de este Tribunal de 5 de febrero de 1987.  Con este modo de razonar, el demandante parece confundir la falta de motivación jurídica con la defensa de una determinada interpretación de las normas de aplicación al caso. La Sentencia que ahora se impugna es una resolución fundada en Derecho, basada en los preceptos legales, reglamentarios y pactados que entendía aplicables y congruente con los motivos del recurso de casación que venía a resolver. Ciertamente, puede discreparse de la interpretación que sostiene el TS, así como de las conclusiones que extrae de la comparación entre la profesión anterior del demandante y las funciones que se le encomendaron en su nuevo puesto de trabajo.  Pero una y otra cuestión pertenecen por entero al ámbito de sus competencias y exceden de las que este Tribunal tiene atribuidas en la vía de amparo constitucional. Por lo demás, en la Sentencia de 5 de febrero de 1987 de este Tribunal, citada por el demandante, se dice claramente que ese derecho resulta lesionado cuando la resolución judicial carece de fundamentación jurídica o sigue un razonamiento que «no es recognoscible como aplicación del sistema jurídico», esto es, un razonamiento carente de toda base jurídica.  Nada de eso ha sucedido en este caso, en el que, como pone de relieve el Ministerio Fiscal, la decisión del Tribunal Supremo se apoya en una interpretación objetiva y razonable de las normas de aplicación al caso.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Alega además el demandante que la Sentencia impugnada lesiona el principio de igualdad en la aplicación de la Ley enunciado en el art. 14 de la Constitución, toda vez que se habría separado de los criterios seguidos en casos similares por el propio TS y por el TCT. Cita a este respecto, mediante una remisión a la demanda presentada ante Magistratura de Trabajo, diversas Sentencias en las que se reconoce el derecho del trabajador a no desempeñar, con carácter permanente y contra su voluntad, tareas de categoría inferior a la inicialmente asignada o funciones distintas de las que se le hubieran encomendado en un principio.  Frente a estas alegaciones del demandante, hay que recordar ante todo que el principio de igualdad en la aplicación de la Ley rige sólo entre resoluciones de un mismo órgano jurisdiccional y siempre que se trate de supuestos de hechos sustancialmente iguales (STC 140/1985, de 21 de octubre, entre otras muchas).  No pueden utilizarse como término de comparación, por tanto, resoluciones de órganos jurisdiccionales distintos, cuya eventual unificación de doctrina debe discurrir, en su caso. por otras vías procesales (STC 30/1987, de 11 de marzo, entre otras).  Así, pues, no cabe comparar la Sentencia que ahora se impugna con la posición mantenida por el TCT, habida cuenta de que son órganos jurisdiccionales distintos y de que entre ellos -dejando a salvo el muy especial supuesto del recurso en interés de Ley- no hay relaciones de jerarquía.  La posición del TCT podría utilizarse, naturalmente, como criterio interpretativo para la aplicación de la legalidad ordinaria (tal y como el recurrente hizo en su demanda ante Magistratura), pero no como argumento para fundar un recurso de amparo por presunta vulneración del principio de </w:t>
      </w:r>
      <w:r>
        <w:lastRenderedPageBreak/>
        <w:t>igualdad en la aplicación de la Ley.  A todo ello debe añadirse que la aplicación del art. 14 de la Constitución a las resoluciones judiciales exige un término de comparación idóneo, de suerte que entre el caso enjuiciado y el supuesto invocado pueda apreciarse una identidad sustancial, tanto por los datos fácticos como por la cuestión planteada. No ocurre así, si n embargo, en las Sentencias citadas como comparación por el demandante, puesto que, aun cuando fueron dictadas también en procesos sobre resolución del contrato de trabajo por voluntad del trabajador, se refieren a supuestos de hecho bastante alejados del que aquí se plantea, singularmente porque en ellas se enjuicia un cambio de funciones o de puesto de trabajo dentro de una misma Empresa.  Se trata, por tanto, de supuestos distintos al de la reasignación de un empleo a los antiguos trabajadores del Organismo MCSE, tanto porque la normativa aplicable en este caso es de carácter especial y singular, como porque las particularidades y circunstancias que rodean a una y otra decisión empresarial son completamente diferentes.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recurso de amparo presentado por don Fernando Pi Pérez-Ayanz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6" w:name="AUTO_1987_954"/>
      <w:r>
        <w:lastRenderedPageBreak/>
        <w:t>AUTO 954/1987, de 22 de julio de 1987</w:t>
      </w:r>
    </w:p>
    <w:bookmarkEnd w:id="546"/>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ECLI:ES:TC:1987:954A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643/1987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Santos de Gandarillas Garmona, Procurador de los Tribunales, en nombre y representación de «Industrias Guría, Sociedad Cooperativa de Responsabilidad Limitada», por medio de escrito presentado en el Juzgado de Guardia el 14 de mayo de 1987, interpuso recurso de amparo contra el Auto del Juzgado de Primera Instancia número 13 de Madrid (autos de arbitraje 1.074/1986), de 15 de abril de 1987, por el que se acordó, sin ulterior recurso, la formalización del compromiso interesado por la mercantil «Rústicas, Sociedad Anónima».</w:t>
      </w:r>
    </w:p>
    <w:p w:rsidR="0036070F" w:rsidRDefault="0036070F" w:rsidP="0036070F">
      <w:pPr>
        <w:pStyle w:val="TextoNormal"/>
      </w:pPr>
    </w:p>
    <w:p w:rsidR="0036070F" w:rsidRDefault="0036070F" w:rsidP="0036070F">
      <w:pPr>
        <w:pStyle w:val="TextoNormal"/>
      </w:pPr>
      <w:r w:rsidRPr="0036070F">
        <w:rPr>
          <w:rStyle w:val="NumeroAFNegritaCaracter"/>
        </w:rPr>
        <w:t>2</w:t>
      </w:r>
      <w:r>
        <w:t>. La demanda se basa en los siguientes hechos: A) Mediante contrato de 6 de agosto de 1981, celebrado entre «Industrias Guría, Sociedad Cooperativa de Responsabilidad Limitada» y la mercantil «Rústicas, Sociedad Anónima», se regularon determinadas relaciones comerciales entre ambas partes contratantes, conviniéndose expresamente en la estipulación 10.ª que cualquier diferencia que pudiera surgir seria resuelta mediante un arbitraje de Derecho. B) Surgidas diferencias en el cumplimiento de dichos contratos, la mercantil «Rústicas, Sociedad Anónima», solicitó la formalización del arbitraje en los términos por ella propuestao, que, al no ser aceptados por la promovente del amparo, motivó que aquélla planteara demanda sobre formalización de arbitraje de Derecho privado, de la que conoció el Juzgado de Primera Instancia núm.26 de Madrid. C) Antes de que transcurriera el plazo de quince días, concedido por la providencia de 13 de abril de 1985, para la comparecencia y contestación, las partes en conflicto llegaron a un acuerdo, recogido en el Convenio de 24 de mayo de 1985, estipulando expresamente en el punto 4.° el finiquito de las cuentas pendientes entre ambas Sociedades en los siguientes términos: «Rústicas, Sociedad Anónima», al obtener este acuerdo, finiquita con «Industrias Guría, Sociedad Cooperativa de Responsabilidad Limitada», todas sus cuentas sin que les reste nada por reclamarse, quedando a salvo, exclusivamente, el derecho de «Atúnidos, Sociedad Anónima», a sostener la incompetencia de la Corte Arbitral de París en base a las obligaciones contractuales de «Rústicas, Sociedad Anónima». Asimismo, «Rústicas, Sociedad Anónima», en función de este finiquito, desistirá del procedimiento incoado ante el Juzgado núm. 26 de Madrid. D) En cumplimiento de la estipulación referida, al día siguiente de la firma del convenio, «Rústicas, Sociedad Anónima», presentó ante el Juzgado de Primera Instancia núm. 26 de Madrid, escrito de 25 de mayo de 1985, en el que expre</w:t>
      </w:r>
      <w:r>
        <w:lastRenderedPageBreak/>
        <w:t xml:space="preserve">samente se desistía de la demanda de formalización de arbitraje de Derecho privado. E) Alegando «Rústicas, Sociedad Anónima», un supuesto incumplimiento de «Industrias Guría, Sociedad Cooperativa de Responsabilidad Limitada», intentó la celebración de un nuevo arbitraje no aceptado por esta al entender que todas las cuestiones pendientes entre ambas Sociedades fueron resueltas por el citado Convenio de 24 de mayo de 1985, y por estimar absolutamente inaceptables los términos en que se pretendía el planteamiento de dicho arbitraje. F) Ante la negativa de «Industrias Guría, Sociedad Cooperativa de Responsabilidad Limitada», a formalizar el nuevo contrato de arbitraje, «Rústicas, Sociedad Anónima», planteó demanda ante los Juzgados de Primera Instancia de Madrid, mediante escrito de 29 de septiembre de 1986, en solicitud de la formalización del compromiso, correspondiendo su conocimiento al Juzgado de Primera Instancia número 13, autos núm. 1.074/1986. G) El referido planteamiento de la demanda, que prejuzga en grado máximo, según señala la actora, el contenido del laudo arbitral hizo que la recurrente en amparo se opusiera a la pretensión ejercitada. A pesar de ello el Juzgado de Primera Instancia dictó Auto de 15 de abril de 1987 estimatorio de la pretensión actora, excepto en cuanto a la naturaleza del arbitraje, que dispone sea de Derecho y no de equidad, según sintentó aquella. En dicho Auto se acuerda la formalización del compromiso de arbitraje, sin ulterior recurso, en los siguientes términos: «Por todo lo anterior, se rechazan la excepción de incompetencia de jurisdicción, y falta de legitimación activa y pasiva, así como la oposición al fondo y al Perito, presentada por la demandada «Industrias Guría, Sociedad Cooperativa de Responsabilidad Limitada», y por ello acuerdo, sin ulterior recurso, la formalización del compromiso interesado por la Entidad «Rústicas, Sociedad Anónima», se nombra para el cargo de árbitro a don Jesús García Valcárcel, Abogado, y con domicilio en Madrid, calle Alberto Bosch, núm. 9, 3.° derecha, y para el supuesto de que éste no aceptase, a don Manuel Acedo Rico, Abogado, quien dentro del plazo de treinta días hábiles, según la.s festividades de esta ciudad, deberá emitir en Madrid el oportuno laudo. con arreglo a Derecho, el Derecho común a toda España, sobre los siguientes extremos: I. Cuáles son las cantidades recibidas por "Industrias Guría, Sociedad Cooperativa de Responsabilidad Limitada", en cada momento, y cuáles son las que realmente les correspondía hacer seguir a "Rústicas, Sociedad Anónima", también en cada momento, por aquélla, determinándose, por tanto, en cada circunstancia, el saldo resultante a favor de "Rústicas, Sociedad Anónima", con aplicación de un interés del 17 por 100 para todas aquellas cantidades que no fueran transferidas a "Rústicas, Sociedad Anónima", conforme todo ello al calendario de pagos establecidos en el contrato entre las dos Sociedades. </w:t>
      </w:r>
    </w:p>
    <w:p w:rsidR="0036070F" w:rsidRDefault="0036070F" w:rsidP="0036070F">
      <w:pPr>
        <w:pStyle w:val="TextoNormal"/>
      </w:pPr>
      <w:r>
        <w:t xml:space="preserve">II. Determinación exacta de las cantidades que "Industrias Guría, Sociedad Cooperativa de Responsabilidad Limitada", debe abonar con penalización o indemnización, al resultar directamente responsable de las demoras en los pagos al obstruir con su permanente actitud de incumplimiento del contrato con "Rústicas, Sociedad Anónima", la necesaria circulacion de financiación que precisaba "Atúnidos, Sociedad Anónima", para hacer frente a sus obligaciones frente a "Industrias Guria", fondos procedentes de su accionista "Rústicas, Sociedad Anónima". </w:t>
      </w:r>
    </w:p>
    <w:p w:rsidR="0036070F" w:rsidRDefault="0036070F" w:rsidP="0036070F">
      <w:pPr>
        <w:pStyle w:val="TextoNormal"/>
      </w:pPr>
      <w:r>
        <w:t xml:space="preserve">III. Determinación exacta y puntual de las cantidades sometidas a revisión directa, justificándose documentalmente en cada caso el valor de la mercancía al momento en que debió adquirirse la misma conforme a los hitos del contrato, y cuyo precio es el que ha de estimarse a los efectos de la pretendida revisión. </w:t>
      </w:r>
    </w:p>
    <w:p w:rsidR="0036070F" w:rsidRDefault="0036070F" w:rsidP="0036070F">
      <w:pPr>
        <w:pStyle w:val="TextoNormal"/>
      </w:pPr>
      <w:r>
        <w:t xml:space="preserve">IV. De conformidad con la cláusula 8.ª del contrato suscrito entre ambas Sociedades, y por cuanto que existe retraso cierto imputable a ''Industrias Guría, Sociedad Cooperativa </w:t>
      </w:r>
      <w:r>
        <w:lastRenderedPageBreak/>
        <w:t xml:space="preserve">de Responsabilidad Limitada'', determinación de los intereses intercalarios que ha de soportar esta última con indemnización o penalidad. </w:t>
      </w:r>
    </w:p>
    <w:p w:rsidR="0036070F" w:rsidRDefault="0036070F" w:rsidP="0036070F">
      <w:pPr>
        <w:pStyle w:val="TextoNormal"/>
      </w:pPr>
      <w:r>
        <w:t>V. Determinación de la liquidación final que ha de resultar a la entrega de los buques, en base a las resoluciones de los puntos anteriores,,; con expresa imposición a la oponente "Industrias Guría, Socieda Cooperativa de Responsabilidad Limitada", de todas las costas de esta formalización, sin perjuicio de su recuperación ulterior, si a ella hubiere lugar.» H) Con fecha 21 de abril de 1987, la promovente del amparo dirigió escrito al Juzgado en solicitud de aclaración del Auto de 15 de abril de 1877 invocando el art. 24.1 de la C.E., y concretamente el derecho fundamental a la tutela judicial efectiva y a la interdicción de toda indefensión. La petición de aclaración fue contestada por Auto de 29 de abril de 1987, dictado en el sentido de mantener en todos sus términos el anterior de 15 de abril de 1987.</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demanda de amparo invoca la vulneración del derecho fundamental a la tutela judicial efectiva y a la interdicción de toda indefensión, consagrado por el art. 24.1 C.E., e interesa Sentencia con los siguientes pronunciamientos: 1) Declarar que el Auto recurrido infringe el art. 24.1 C.E. por causar indefensión y violación del derecho fundamental a la tutela judicial efectiva, declarando al propio tiempo su nulidad. </w:t>
      </w:r>
    </w:p>
    <w:p w:rsidR="0036070F" w:rsidRDefault="0036070F" w:rsidP="0036070F">
      <w:pPr>
        <w:pStyle w:val="TextoNormal"/>
      </w:pPr>
      <w:r>
        <w:t xml:space="preserve">2) Reconocimiento del derecho fundamental de la actora invocado en el recurso, de conformidad con su contenido constitucional declarado, y 3) Ordenar el restablecimiento del derecho constitucionalmente violado, declarando que contra el Auto recurrido en amparo procede ulterior recurso plenario en la vía jurisdiccional. </w:t>
      </w:r>
    </w:p>
    <w:p w:rsidR="0036070F" w:rsidRDefault="0036070F" w:rsidP="0036070F">
      <w:pPr>
        <w:pStyle w:val="TextoNormal"/>
      </w:pPr>
      <w:r>
        <w:t>Por medio de otrosí solicita la suspensión del Auto del Juzgado núm. 13 de Madrid, de 15 de abril de 1987, pues de procederse a su cumplimiento perdería el recurso de amparo su finalidad.</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por providencia de 17 de junio de 1987, acordó a tenor de lo dispuesto en el art. 50 LOTC conceder un plazo común de diez días al Ministerio Fiscal y a la solicitante del amparo para que formularan las alegaciones que estimasen oportunas sobre la posible concurrencia de la causa de inadmisión prevista en el párrafo 2 b) de dicho precepto, por carecer la a demanda manifiestamente de contenido que justifique una decisión por parte del Tribunal Constitucional, aplazando, al propio tiempo, cualquier acuerdo sobre la petición de suspensión formulada hasta que se decidiera sobre la admisión o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El Fiscal, en escrito presentado el 3 de julio de 1987, interesa que, de acuerdo con el art. 86.1 de su Ley Orgánica, el Tribunal Constitucional dicte Auto desestimatorio de la demanda de amparo por concurrir en la misma la causa de inadmisión puesta de manifiesto, ya que ninguna de las alegaciones formuladas constituye violación del derecho fundamental reconocido en el art. 24.1 C.E. en que se basa el recurso. Por una parte, el órgano judicial ha dado respuesta a la pretensión deducida en el proceso que tiene por objeto la formalización del compromiso de arbitraje después de haber oído a las partes, que no han sufrido limitación alguna en las alegaciones atinentes a su derecho, intentando el actor dar dimensión constitucional a lo que es simplemente divergencia en la interpretación del contrato; y por otra, siendo libre el legislador, en materia civil, para establecer o no una segunda instancia, no tiene tampoco relevancia desde el punto de vista del derecho fundamental el que en el presente caso no se reconozca recurso, teniendo, además, la posibilidad </w:t>
      </w:r>
      <w:r>
        <w:lastRenderedPageBreak/>
        <w:t>de impugnación frente a la resolución arbitral que no ha sido prejuzgada por el criterio del Juez.</w:t>
      </w:r>
    </w:p>
    <w:p w:rsidR="0036070F" w:rsidRDefault="0036070F" w:rsidP="0036070F">
      <w:pPr>
        <w:pStyle w:val="TextoNormal"/>
      </w:pPr>
    </w:p>
    <w:p w:rsidR="0036070F" w:rsidRDefault="0036070F" w:rsidP="0036070F">
      <w:pPr>
        <w:pStyle w:val="TextoNormal"/>
      </w:pPr>
      <w:r w:rsidRPr="0036070F">
        <w:rPr>
          <w:rStyle w:val="NumeroAFNegritaCaracter"/>
        </w:rPr>
        <w:t>6</w:t>
      </w:r>
      <w:r>
        <w:t>. La Sociedad actora, en escrito presentado el 6 de julio de 1987 sostiene, sin embargo, el contenido constitucional de su demanda, pues su derecho a la tutela judicial efectiva resulta ignorado por la dicción del Auto recurrido que tiene por decididas determinadas cuestiones que debieran ser objeto del arbitraje mismo, como el ser cierto el incumplimiento del contrato y ser la demandante la única responsable; a este respecto, llama, en particular, la atención sobre el contenido de los puntos II, IV y la fijación de la cuestión I de las sometidas a arbitraje. La existencia de tales pronunciamientos, que entiende auténticamente condenatorios, sin posibilidad de revision, junto con la limitación legal que tienen los árbitros de sujetarse estrictamente a la controversia fijada en el contrato de compromiso provoca que el Auto recurrido cause indefensión contraria al derecho fundamental consagrado por el art. 24 C.E. Por ello solicita que se declare que la demanda de amparo tiene contenido constitucional justificativo de una decisión por parte de este Tribunal y que procede, en consecuencia, la admisión del recurso y su sustanciación por todos los trámites.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 la vista de la demanda y alegaciones efectuadas por la actora, puede decirse que la vulneración del derecho fundamental invocado (art. 24.1 C.E.)  se basa en que, como consecuencia del Auto recurrido, han quedado fijadas, sin posibilidad de ulterior recurso, determinadas cuestiones que debieran ser objeto del arbitraje mismo, representando pronunciamientos contrarios a la recurrente que no corresponden a la demanda de formalización del arbitraje, y, por tanto, tampoco al conocimiento y fallo del correspondiente Auto resolutorio; pidiéndose, por ello, la declaración de su nulidad y un pronunciamiento en el sentido de que contra el Auto de formalización judicial del compromiso arbitral, dictado al amparo del art. 10 de la Ley de 22 de diciembre de 1953, procede ulterior recurso plenario en la propia vía jurisdiccional como medio de garantizar la tutela judicial efectiva.  Sin embargo, en tal planteamiento se aprecia la instrumentación conjunta de dos eventuales motivos de posible lesión del derecho fundamental que deben examinarse por separado: De una parte, la predeterminación que se reprocha al Auto cuestionado, y, de otra, la inexistencia de recurso judicial contra el mismo.</w:t>
      </w:r>
    </w:p>
    <w:p w:rsidR="0036070F" w:rsidRDefault="0036070F" w:rsidP="0036070F">
      <w:pPr>
        <w:pStyle w:val="TextoNormal"/>
      </w:pPr>
    </w:p>
    <w:p w:rsidR="0036070F" w:rsidRDefault="0036070F" w:rsidP="0036070F">
      <w:pPr>
        <w:pStyle w:val="TextoNormal"/>
      </w:pPr>
      <w:r w:rsidRPr="0036070F">
        <w:rPr>
          <w:rStyle w:val="NumeroAFNegritaCaracter"/>
        </w:rPr>
        <w:t>2</w:t>
      </w:r>
      <w:r>
        <w:t>. En primer lugar, no es posible ver en el Auto impugnado la resolución de las cuestiones que cita la demanda, ya que con independencia del mayor o menor acierto en sus expresiones gramaticales, debe entenderse en el sentido de que fija únicamente el contenido del arbitraje o controversia como requieren los arts. 10.4, 17.3.° y 27.6.° de la Ley sobre Arbitraje Privado, de 22 de diciembre de 1953; esto es, los puntos sobre los que se ha de resolver, no el sentido de la decisión arbitral; de forma que no puede considerarse exclusivamente, por el tiempo en que los verbos son utilizados en el Auto, que los árbitros hayan de estar predeterminados en su decisión respecto a las cuestiones propuestas.  En segundo lugar, en el propio Auto se resuelve y se da respuesta motivada a los extremos en que la recurrente en amparo basó su oposición a la demanda, referidos a la incompetencia del Juez, falta de legitimación activa y pasiva, y, en cuanto al fondo, sobre la extinción de las relaciones entre las partes como consecuencia del pacto de 24 de mayo de 1985, y sobre la naturaleza del arbitraje.</w:t>
      </w:r>
    </w:p>
    <w:p w:rsidR="0036070F" w:rsidRDefault="0036070F" w:rsidP="0036070F">
      <w:pPr>
        <w:pStyle w:val="TextoNormal"/>
      </w:pPr>
    </w:p>
    <w:p w:rsidR="0036070F" w:rsidRDefault="0036070F" w:rsidP="0036070F">
      <w:pPr>
        <w:pStyle w:val="TextoNormal"/>
      </w:pPr>
      <w:r w:rsidRPr="0036070F">
        <w:rPr>
          <w:rStyle w:val="NumeroAFNegritaCaracter"/>
        </w:rPr>
        <w:t>3</w:t>
      </w:r>
      <w:r>
        <w:t>. El derecho a la tutela judicial efectiva se obtiene por los cauces legales establecidos, y solo garantiza el acceso a los recursos judiciales previstos en cada caso por el ordenamiento jurídico (Autos de 30 de julio y 5 de noviembre, entre otros muchos). sin que, por otra parte, en materia civil sea constitucionalmente obligado que el legislador establezca posibilidad de impugnación para todo tipo de resoluciones; por tanto, ante la explícita exclusión de recurso, que para la decisión judicial d e formalización del compromiso arbitral contiene el art. 10.5 de la citada Ley de 22 de diciembre de 1953, no es posible, utilizando criterios analógicos como se sostiene en la demanda, acudir a la aplicación de las previsiones impugnatorias establecidas en los arts. 741 y siguientes de la L.E.C. para la tramitación de los incidentes, ni tampoco hay motivos para poner en duda, en este punto, la constitucionalidad del referido precepto de la Ley de Arbitraje.</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las razones expuestas, la Sección acuerda la inadmisión del recurso y el archivo de las actuaciones, sin que proceda adoptar resolución alguna sobre la suspensión pedida en la demanda.</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7" w:name="AUTO_1987_955"/>
      <w:r>
        <w:lastRenderedPageBreak/>
        <w:t>AUTO 955/1987, de 22 de julio de 1987</w:t>
      </w:r>
    </w:p>
    <w:bookmarkEnd w:id="547"/>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ECLI:ES:TC:1987:955A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713/1987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Gabriel Sánchez Malingre, en nombre y representación de la Empresa «Pesquerías Correa, Sociedad Anónima», presenta recurso de amparo con fecha 28 de mayo de 1987, frente a Sentencia de Magistratura de Trabajo núm. 3 de La Coruña, de 4 de mayo de 1987, dictada en autos sobre reclamación de cantidad. Invoca el art. 24.1 de la Constitución.</w:t>
      </w:r>
    </w:p>
    <w:p w:rsidR="0036070F" w:rsidRDefault="0036070F" w:rsidP="0036070F">
      <w:pPr>
        <w:pStyle w:val="TextoNormal"/>
      </w:pPr>
    </w:p>
    <w:p w:rsidR="0036070F" w:rsidRDefault="0036070F" w:rsidP="0036070F">
      <w:pPr>
        <w:pStyle w:val="TextoNormal"/>
      </w:pPr>
      <w:r w:rsidRPr="0036070F">
        <w:rPr>
          <w:rStyle w:val="NumeroAFNegritaCaracter"/>
        </w:rPr>
        <w:t>2</w:t>
      </w:r>
      <w:r>
        <w:t>. Del relato de hechos aportados por la demanda, se desprende que varios trabajadores de la Empresa demandante presentaron demanda entre la jurisdicción laboral en reclamación de diferencias salariales, correspondientes a los tiempos de «descanso» en los días de mar, de acuerdo con la Ordenanza de Trabajo para Buques Bacaladeros, aplicable a esa actividad. La Sentencia de Magistratura de Trabajo núm. 3 de La Coruña estimó la demanda y condenó a la Empresa al pago de las cantidades reclamadas.</w:t>
      </w:r>
    </w:p>
    <w:p w:rsidR="0036070F" w:rsidRDefault="0036070F" w:rsidP="0036070F">
      <w:pPr>
        <w:pStyle w:val="TextoNormal"/>
      </w:pPr>
    </w:p>
    <w:p w:rsidR="0036070F" w:rsidRDefault="0036070F" w:rsidP="0036070F">
      <w:pPr>
        <w:pStyle w:val="TextoNormal"/>
      </w:pPr>
      <w:r w:rsidRPr="0036070F">
        <w:rPr>
          <w:rStyle w:val="NumeroAFNegritaCaracter"/>
        </w:rPr>
        <w:t>3</w:t>
      </w:r>
      <w:r>
        <w:t>. Contra esta Sentencia, que no admite recurso en la vía judicial ordinaria, se interpone ahora recurso de amparo, por presunta vulneración del derecho a la tutela judicial efectiva reconocido en el art. 24.1 de la Constitución. Solicita la Entidad demandante la concesión del amparo, y «en su consecuencia declarar que la liquidación en metálico ha de calcularse con arreglo al salario base de los trabajadores y según módulos que determina el art. 116 de la Ordenanza de Trabajo aplicable y, en el supuesto de estimarse, que sobre el importe que resulte de dicho cálculo ha de aplicarse el incremento del 75 por 100 por horas extras, ha de aplicarse también la compensación con respecto a éste de las cantidades percibidas por los trabajadores por el concepto de "prima de pesca", y ordenándose en definitiva la modificación de tales términos de la Sentencia dictada».</w:t>
      </w:r>
    </w:p>
    <w:p w:rsidR="0036070F" w:rsidRDefault="0036070F" w:rsidP="0036070F">
      <w:pPr>
        <w:pStyle w:val="TextoNormal"/>
      </w:pPr>
    </w:p>
    <w:p w:rsidR="0036070F" w:rsidRDefault="0036070F" w:rsidP="0036070F">
      <w:pPr>
        <w:pStyle w:val="TextoNormal"/>
      </w:pPr>
      <w:r w:rsidRPr="0036070F">
        <w:rPr>
          <w:rStyle w:val="NumeroAFNegritaCaracter"/>
        </w:rPr>
        <w:t>4</w:t>
      </w:r>
      <w:r>
        <w:t>. La Entidad demandante considera que Magistratura de Trabajo ha aplicado incorrectamente el art. 116 de la Ordenanza de Trabajo de Buques Bacaladeros y que, a consecuencia de ello, ha concedido a los trabajadores unas diferencias salariales superiores a las que realmente habían devengado, por dos razones. Primero, porque ha calculado el valor del tiempo de «descanso» no disfrutado sobre el salario real, en lugar de hacerlo sobre el salario base, que era de cuantía inferior. Y segundo, porque ha aplicado a la cuantía resultante el incremento del 75 por 100 establecido en el art. 35 del Estatuto de los Trabajado</w:t>
      </w:r>
      <w:r>
        <w:lastRenderedPageBreak/>
        <w:t>res para calcular el valor de la hora extraordinaria, sin descontar lo percibido por los trabajadores en concepto de «prima de pesca» (concepto previsto en la Ordenanza Laboral para retribuir la prolongación de jornada), de forma que los trabajadores habrían visto duplicada la retribución de ese tiempo extraordinario de trabajo. Todo ello habría supuesto, en opinión de la demandante, una lesión del derecho a la tutela judicial efectiva, y habría entrado en contradicción, por un lado, con la «reiterada doctrina» que defiende la deducción de la «prima de pesca» del valor de las horas extraordinarias, y por otro, con las Sentencias del Tribunal Central de Trabajo (de 5 de julio de 1983, de 10 de octubre de 1985 y de 18 de noviembre de 1985) que han sostenido la legalidad del pacto colectivo por el que se atribuye a la hora extraordinaria un valor inferior al que resultaría de aplicar el recargo del 75 por 100 al módulo establecido en el art. 6 del Decreto de Ordenación del Salario de 1973.</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17 de junio de 1987, la Sección Cuarta de este Tribunal acordó conceder a la Entidad recurrente y al Ministerio Fiscal un plazo común de diez días para que dentro del mismo formulasen las alegaciones que estimaran pertinentes respecto de la posible presencia de la causa de inadmisión prevista en el art. 50.2 b) de la LOTC, consistente en carecer la demanda manifiestamente de contenido que justifique una decisión por parte de este Tribunal Constitucional. El Ministerio Fiscal, en su escrito de alegaciones, expone que de la demanda resulta que la demandante tuvo acceso al proceso, y en su seno ha obtenido una resolución judicial fundada en Derecho, cuyo mayor o menor acierto no puede ser revisado sin más en la vía de amparo, al estar reservada tal tarea en exclusividad a Jueces y Tribunales por el art. 117.3 de la C.E. Por lo que interesa la inadmisión del amparo. La recurrente, en escrito con fecha de entrada el 8 de julio de 1987, se reitera en los argumentos de su escrito de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 xml:space="preserve">Unico.  La cuestión que plantea la Entidad demandante pertenece por completo al ámbito de la legalidad ordinaria, como se desprende con toda nitidez del «suplico» de su demanda de amparo. No corresponde a este Tribunal, en efecto, determinar si el valor de los «descansos» en los días de mar se ha de calcular sobre el salario base o sobre el salario real, ni decidir si del valor de la hora extraordinaria debe deducirse o no lo percibido por los trabajadores en concepto de «prima de pesca». La invocación del art. 24.1 de la Constitución es, por tanto, puramente retórica, puesto que ni se explica en qué ha consistido la presunta violación de ese derecho, ni es posible detectarlo a partir de los datos que se nos ofrecen. La Entidad demandante, por otra parte, parece aludir en algunos pasajes de su demanda a una hipotética violación del principio de igualdad en la aplicación de la Ley. Pero tampoco esa supuesta invocación podría prosperar, puesto que el término de comparación que ofrece consiste, por un lado, en la «reiterada doctrina» que vendría defendiendo la deducción de la «prima de pesca» del valor de la hora extraordinaria, sin especificar si se trata o no de doctrina jurisdiccional, ni, en su caso, de qué órgano de la jurisdicción; y por otro, en determinadas resoluciones del TCT que defienden la conformidad a la Ley de las cláusulas incorporadas a los convenios colectivos por las que se atribuye a la hora extraordinaria un valor inferior al que resultaría de aplicar los módulos legales, resoluciones, que según reiterada doctrina de este Tribunal, no pueden servir de punto de referencia por provenir de distinto órgano jurisdiccional, y que, además, versan sobre un problema muy </w:t>
      </w:r>
      <w:r>
        <w:lastRenderedPageBreak/>
        <w:t>distinto al que aquí se plantea, puesto que ni es el valor de la hora extraordinaria lo que ahora se discute, ni hay en este caso un pacto colectivo en el que se determine el valor de ese concepto retributivo.</w:t>
      </w:r>
    </w:p>
    <w:p w:rsidR="0036070F" w:rsidRDefault="0036070F" w:rsidP="0036070F">
      <w:pPr>
        <w:pStyle w:val="TextoNormal"/>
      </w:pPr>
      <w:r>
        <w:t>Carece, así, la demanda manifiestamente de con.tenido que justifique una decisión por parte de este Tribunal, concurriendo la causa de inadmisión prevista en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que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8" w:name="AUTO_1987_956"/>
      <w:r>
        <w:lastRenderedPageBreak/>
        <w:t>AUTO 956/1987, de 22 de julio de 1987</w:t>
      </w:r>
    </w:p>
    <w:bookmarkEnd w:id="548"/>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ECLI:ES:TC:1987:956A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el archivo de las actuaciones en el procedimiento 725/1987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49" w:name="AUTO_1987_957"/>
      <w:r>
        <w:lastRenderedPageBreak/>
        <w:t>AUTO 957/1987, de 22 de julio de 1987</w:t>
      </w:r>
    </w:p>
    <w:bookmarkEnd w:id="549"/>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ECLI:ES:TC:1987:957A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archivo de las actuaciones en el procedimiento 738/1987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0" w:name="AUTO_1987_958"/>
      <w:r>
        <w:lastRenderedPageBreak/>
        <w:t>AUTO 958/1987, de 22 de julio de 1987</w:t>
      </w:r>
    </w:p>
    <w:bookmarkEnd w:id="550"/>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ECLI:ES:TC:1987:958A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755/1987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1" w:name="AUTO_1987_959"/>
      <w:r>
        <w:lastRenderedPageBreak/>
        <w:t>AUTO 959/1987, de 22 de julio de 1987</w:t>
      </w:r>
    </w:p>
    <w:bookmarkEnd w:id="551"/>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ECLI:ES:TC:1987:959A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763/1987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2" w:name="AUTO_1987_960"/>
      <w:r>
        <w:lastRenderedPageBreak/>
        <w:t>AUTO 960/1987, de 22 de julio de 1987</w:t>
      </w:r>
    </w:p>
    <w:bookmarkEnd w:id="552"/>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ECLI:ES:TC:1987:960A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790/1987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3" w:name="AUTO_1987_961"/>
      <w:r>
        <w:lastRenderedPageBreak/>
        <w:t>AUTO 961/1987, de 22 de julio de 1987</w:t>
      </w:r>
    </w:p>
    <w:bookmarkEnd w:id="553"/>
    <w:p w:rsidR="0036070F" w:rsidRDefault="0036070F" w:rsidP="0036070F">
      <w:pPr>
        <w:pStyle w:val="TtuloResolucin"/>
      </w:pPr>
      <w:r>
        <w:t>Sección Cuarta</w:t>
      </w:r>
    </w:p>
    <w:p w:rsidR="0036070F" w:rsidRDefault="0036070F" w:rsidP="0036070F">
      <w:pPr>
        <w:pStyle w:val="TtuloResolucin"/>
      </w:pPr>
    </w:p>
    <w:p w:rsidR="0036070F" w:rsidRDefault="0036070F" w:rsidP="0036070F">
      <w:pPr>
        <w:pStyle w:val="SntesisDescriptiva"/>
      </w:pPr>
      <w:r>
        <w:t>ECLI:ES:TC:1987:961A</w:t>
      </w:r>
    </w:p>
    <w:p w:rsidR="0036070F" w:rsidRDefault="0036070F" w:rsidP="0036070F">
      <w:pPr>
        <w:pStyle w:val="SntesisDescriptiva"/>
      </w:pPr>
    </w:p>
    <w:p w:rsidR="0036070F" w:rsidRDefault="0036070F" w:rsidP="0036070F">
      <w:pPr>
        <w:pStyle w:val="SntesisDescriptiva"/>
      </w:pPr>
      <w:r>
        <w:t>Excms. Srs. don Ángel Latorre Segura, don Carlos de la Vega Benayas y don Luis López Guerra.</w:t>
      </w:r>
    </w:p>
    <w:p w:rsidR="0036070F" w:rsidRDefault="0036070F" w:rsidP="0036070F">
      <w:pPr>
        <w:pStyle w:val="SntesisDescriptiva"/>
      </w:pPr>
    </w:p>
    <w:p w:rsidR="0036070F" w:rsidRDefault="0036070F" w:rsidP="0036070F">
      <w:pPr>
        <w:pStyle w:val="SntesisDescriptiva"/>
      </w:pPr>
      <w:r>
        <w:t>Acordando la inadmisión a trámite del recurso de amparo 797/1987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Don Julián Pérez Serradilla, Procurador de los Tribunales, en nombre y representación de don Juan Pedro Hernández Bueno, por medio de escrito presentado el 11 de junio de 1987, interpone recurso de amparo contra Sentencia de la Audiencia Provincial de Cáceres, de fecha 19 de mayo de 1987, nº 91/87, dictada en el Rollo nº 13/87, desestimatoria del recurso de apelación interpuesto contra Sentencia del Juzgado de Instrucción nº 2 de Plasencia (Cáceres), en Diligencias nº 40/86 de la L.0. 10/80, seguidas contra el promovente del amparo por un delito de lesiones y contra la dictada por el citado Juzgado de 31 de diciembre de 1986 que condenó al Sr. Hernández Bueno como autor de un delito previsto en el art. 420.1 del C.P., con la concurrencia de la eximente incompleta de legitima defensa del art. 9. 1ª en relación con el art. 8.4ª ambos del C.P., a sendar multas de treinta y quince mil pesetas, con arresto sustitutorio de 20 días en caso de impago, así como a las costas del juicio y a que indemnizara a Agustín Gordo Martín por los gastos médicos acreditados en 3.000 Pts. y en la cantidad de 50.000 por el daño físico y moral y los días de incapacitación.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se basa en síntesis en los siguientes hechos: </w:t>
      </w:r>
    </w:p>
    <w:p w:rsidR="0036070F" w:rsidRDefault="0036070F" w:rsidP="0036070F">
      <w:pPr>
        <w:pStyle w:val="TextoNormal"/>
      </w:pPr>
      <w:r>
        <w:t xml:space="preserve">a) Como consecuencia de parte médico emitido por la Residencia Sanitaria de la Seguridad Social de Plasencia (Cáceres) de fecha 3 de junio de 1986, en el que se hacia constar haberse prestado asistencia al lesionado don Agustín Gordo Martín el 2 de junio de 1986 por fractura de apófisis transversa, se incoaron por el Juzgado de Instrucción nº 2 de dicha ciudad Diligencias Previas nº 431/86. </w:t>
      </w:r>
    </w:p>
    <w:p w:rsidR="0036070F" w:rsidRDefault="0036070F" w:rsidP="0036070F">
      <w:pPr>
        <w:pStyle w:val="TextoNormal"/>
      </w:pPr>
      <w:r>
        <w:t xml:space="preserve">b) En la causa consta informe de la Comandancia de la Guardia Civil, basado únicamente en las declaraciones de don Agustín Gordo Martín, según el cual, el 2 de junio de 1986, encontrándose este en la parada de Taxis existente en la Puerta de Talavera de Plasencia, llegó don Juan Pedro Hernández Bueno, manifestando a aquél que el lugar en que estaba parado le correspondía a él, por lo que se entabló una reyerta entre ambos. Sigue diciendo el informe que al dirigirse Juan Pedro en actitud amenazadora a Agustín, este tomó un palo, al parecer para defenderse, y al levantarle en plan de amenaza, tocó con él en el tejado de un voladizo o tejado protector (una visera metálica que tiene la parada de taxis de baja altura), siendo empujado por Juan Pedro lo que originó la caída al suelo. Como notó un dolor en la columna vertebral, él mismo con su vehículo se trasladó a la </w:t>
      </w:r>
      <w:r>
        <w:lastRenderedPageBreak/>
        <w:t xml:space="preserve">Residencia Sanitaria de la Seguridad Social de Plasencia donde fue atendido y se le recomendó que guardara cama unos quince días, "siendo esta dura, ya que sufría desviación de la cuarta o quinta vértebra". </w:t>
      </w:r>
    </w:p>
    <w:p w:rsidR="0036070F" w:rsidRDefault="0036070F" w:rsidP="0036070F">
      <w:pPr>
        <w:pStyle w:val="TextoNormal"/>
      </w:pPr>
      <w:r>
        <w:t xml:space="preserve">c) Don Agustín Gordo Martín no compareció a presencia judicial hasta el 17 de julio de 1986, es decir, mes y medio después de ocurrido los hechos, y ello por haber sido llamado a declarar y sin haber presentado denuncia alguna. En sus manifestaciones reconoce que se antepuso indebidamente al taxi de Juan Pedro y añade que éste se le aproximó y comenzó a insultarle, que para defenderse cogió un palo y entonces aquél le empujó cayendo hacia atrás. </w:t>
      </w:r>
    </w:p>
    <w:p w:rsidR="0036070F" w:rsidRDefault="0036070F" w:rsidP="0036070F">
      <w:pPr>
        <w:pStyle w:val="TextoNormal"/>
      </w:pPr>
      <w:r>
        <w:t xml:space="preserve">Juan Pedro, por el contrario el mismo 17 de julio declaró que se acercó a Agustín para que le dijera la razón por la que se había colocado en el puesto que le correspondía a lo que replicó que "porque le daba la gana" y se fue al maletero de su coche sacando un palo y amenazándole con él, cayéndose Agustín él solo como consecuencia de que al alzar el palo tratándole de golpearle y dar fuertemente contra la visera metálica de la parada de taxis, salió rebotado hacia atrás del golpe y cayó al suelo. Esta versión fue confirmada en los autos y en el Juicio oral por otros dos taxistas, don Aurelio Blázquez Martín y don Francisco Sánchez Palma, quienes sin ser testigos presenciales declararon en base a referencias y comentarios. </w:t>
      </w:r>
    </w:p>
    <w:p w:rsidR="0036070F" w:rsidRDefault="0036070F" w:rsidP="0036070F">
      <w:pPr>
        <w:pStyle w:val="TextoNormal"/>
      </w:pPr>
      <w:r>
        <w:t xml:space="preserve">d) La Sentencia del Juzgado de Instrucción nº 2 de Plasencia, confirmada por al Audiencia Provincial de Cáceres señala como hechos probados los siguientes: </w:t>
      </w:r>
    </w:p>
    <w:p w:rsidR="0036070F" w:rsidRDefault="0036070F" w:rsidP="0036070F">
      <w:pPr>
        <w:pStyle w:val="TextoNormal"/>
      </w:pPr>
      <w:r>
        <w:t>"Que el pasado día 2 de junio de 1986, sobre las 18 horas, Juan Pedro Hernández Bueno, se dirigió en actitud nada amistosa hacia Agustín Gordo Martín, dado que este último había ocupado un lugar con su taxi en la parada que no le correspondía, y al discutir con él Agustín sacó un palo dirigiéndose hacia Juan Pedro quien empujó a Agustín cayendo éste al suelo de espaldas y produciéndole fractura de las vértebras lumbares primera y segunda, lesiones de las que tardó en curar 57 días, de los que estuvo incapacitado 18 días para su trabajo habitual...".</w:t>
      </w:r>
    </w:p>
    <w:p w:rsidR="0036070F" w:rsidRDefault="0036070F" w:rsidP="0036070F">
      <w:pPr>
        <w:pStyle w:val="TextoNormal"/>
      </w:pPr>
    </w:p>
    <w:p w:rsidR="0036070F" w:rsidRDefault="0036070F" w:rsidP="0036070F">
      <w:pPr>
        <w:pStyle w:val="TextoNormal"/>
      </w:pPr>
      <w:r w:rsidRPr="0036070F">
        <w:rPr>
          <w:rStyle w:val="NumeroAFNegritaCaracter"/>
        </w:rPr>
        <w:t>3</w:t>
      </w:r>
      <w:r>
        <w:t>. La demanda invoca la vulneración del derecho a la presunción de inocencia del art. 24.2 CE, e interesa la nulidad de las Sentencias recurridas en amparo, afirmando que no ha existido prueba alguna del empujón que se imputa al recurrente ni de que las lesiones reflejadas en el parte de asistencia de la Residencia Sanitaria se las "hubieran ocasionado a Agustín Gordo en la ocasión de autos, toda vez que no hubo testigos presenciales, e incluso se ignora qué pudiera haber hecho el Sr. Gordo desde que ocurrieron los hechos... en la parada de taxis hasta que fue reconocido en la Residencia Sanitaria de la Seguridad Social". A tal efecto niega que el informe de la Comandancia del Puesto de la Guardia Civil sea prueba de cargo, ya que solo tiene el valor de denuncia y no menciona la supuesta "fuente de información", y tampoco lo es la declaración del lesionado Agustín Gordo por tratarse de parte directamente interesada.</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24 de junio de 1987, la Sección 4ª de este Tribunal Constitucional, acuerda conceder un plazo común de diez días al Ministerio Fiscal y al solicitante del amparo, para que dentro de dicho término aleguen lo que estimen pertinente respecto al motivo de inadmisión de carecer la demanda manifiestamente de contenido que justifique una decisión por parte de este Tribunal, conforme a lo establecido en el art. 50.2.b) de la LOTC.</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5</w:t>
      </w:r>
      <w:r>
        <w:t xml:space="preserve">. El Fiscal, en escrito de 9 de julio de 1987, considera que del contexto de la Sentencia de apelación se deriva la existencia del mínimo de actividad probatoria que requieren en este campo las constantes decisiones del Tribunal Constitucional. Lo que se trata de dilucidar es la existencia de prueba respecto a la acción del demandante y que tal acción causare al perjudicado las lesiones que en el informe pericial constan. La Sentencia dictada en apelación contra tal prueba en el testimonio de la víctima que, amén de mantener inmutable a lo largo del proceso, se produjo en el acto de la vista del juicio oral. El Tribunal Constitucional ha reconocido tal testimonio único como prueba suficiente para producir la ruptura de la inicial presunción de inocencia que a su favor tenía el demandante. </w:t>
      </w:r>
    </w:p>
    <w:p w:rsidR="0036070F" w:rsidRDefault="0036070F" w:rsidP="0036070F">
      <w:pPr>
        <w:pStyle w:val="TextoNormal"/>
      </w:pPr>
      <w:r>
        <w:t xml:space="preserve">De todo ello debe deducirse la existencia de un mínimo de actividad probatoria de cargo obtenida de forma regular y en momento procesal adecuado, lo que evidencia que la pretensión de la demanda se remite a intentar reevaluar la prueba practicada, facultad que corresponde en exclusividad a Jueces y Tribunales por lo dispuesto en el art. 741 de la LECr. en relación con el art. 117.3 de la CE. </w:t>
      </w:r>
    </w:p>
    <w:p w:rsidR="0036070F" w:rsidRDefault="0036070F" w:rsidP="0036070F">
      <w:pPr>
        <w:pStyle w:val="TextoNormal"/>
      </w:pPr>
      <w:r>
        <w:t>Por ello solicita la inadmisión del recurso.</w:t>
      </w:r>
    </w:p>
    <w:p w:rsidR="0036070F" w:rsidRDefault="0036070F" w:rsidP="0036070F">
      <w:pPr>
        <w:pStyle w:val="TextoNormal"/>
      </w:pPr>
    </w:p>
    <w:p w:rsidR="0036070F" w:rsidRDefault="0036070F" w:rsidP="0036070F">
      <w:pPr>
        <w:pStyle w:val="TextoNormal"/>
      </w:pPr>
      <w:r w:rsidRPr="0036070F">
        <w:rPr>
          <w:rStyle w:val="NumeroAFNegritaCaracter"/>
        </w:rPr>
        <w:t>6</w:t>
      </w:r>
      <w:r>
        <w:t>. D. Julián Pérez Serradill al Procurador de los Tribunales, en representación de D. Juan Pedro Hernández Bueno, en escrito de 9 de julio de 1987, alega que no solamente se aduce como infringido el derecho constitucional a la presunción de inocencia, sino que se razona suficientemente el basamento de tal concurrencia, dada la carencia de pruebas y que, a pesar de ello, e infringiendo el repetido principio de presunción de inocencia las sentencias aludidas condenan a su representado. Por lo que suplica la admisión de la demanda.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En la argumentación de la parte actora se aprecia evidentemente el error de negar la condición de prueba a las declaraciones de la víctima o persona perjudicada por el delito o hechos enjuiciados. Por el contrario, este Tribunal ha reconocido reiteradamente a dichas manifestaciones el carácter de medio de prueba que puede llevar al juzgador al convencimiento de la realidad de la conducta imputada y de la culpabilidad del acusado en atención al grado de verosimilitud que aprecien en ellas los Tribunales penales, que han de valorarlas con la inmediación que les corresponde.  Así, entre otras muchas resoluciones, en los Autos de 12 de noviembre de 1986, R.A.  516/86; 25 de febrero de 1987, R.A. 799/86; y 18 de marzo de 1987, R.A. 1084 y 1200/86, se ha señalado que la declaración del lesionado como consecuencia de un delito o falta tiene el carácter de medio probatorio conforme a los arts. 410, 702 y 969 de la Ley de Enjuiciamiento Criminal.</w:t>
      </w:r>
    </w:p>
    <w:p w:rsidR="0036070F" w:rsidRDefault="0036070F" w:rsidP="0036070F">
      <w:pPr>
        <w:pStyle w:val="TextoNormal"/>
      </w:pPr>
      <w:r>
        <w:t>En el ámbito penal la capacidad para ser testigo es extraordinariamente amplia, dada la naturaleza del hecho delictivo y la libertad de apreciación del juzgador. Otra cosa bien distinta es la fuerza de convicción que quepa prestar a esas declaraciones del lesionado, cuestión esta ajena a la competencia del Tribunal Constitucional, que como garante de los derechos fundamentales consagrados en la Constitución, en este caso el de la presunción de inocencia a que se refiere el art.  24.2 de la Ley Fundamental, ha de limitarse a comprobar, en su caso, que la decisión condenatoria se apoya en una prueba de cargo realizada en forma legal y no obtenida de modo contrario a ninguno de los derechos fundamentales que la Constitución garantiza.</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2</w:t>
      </w:r>
      <w:r>
        <w:t>. En el presente caso no puede hablarse, por tanto, de que la demanda se apoye en la inexistencia de pruebas, sino en una hipotética falta de eficacia persuasiva en la practicada que no es compartida por el Juzgado de Instrucción ni por la Audiencia, señalando ésta en su Sentencia que mientras los testigos en que pretende basarse la versión del recurrente en apelación no tiene valor, puesto que además de no comparecer uno de ellos en el acto del juicio, no provienen de personas que presenciaran los hechos enjuiciados, por el contrario destaca que "la manifestación del propio lesionado adquiere su eficacia en juicio, dada la inmutabilidad de su declaración a lo largo del procedimiento y la innegable realidad de las lesiones sufridas".  Consecuentemente no es posible negar esa prueba idónea para que los Tribunales formasen, según su libre convicción, un juicio de culpabilidad que desvirtuase la presunción de inocencia y que es irrevisable en esta vía de amparo, según los arts. 117.3 CE. y 44.1.b)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su virtud, la Sección acuerda la inadmisión del recurso y el archivo de las actuaciones.</w:t>
      </w:r>
    </w:p>
    <w:p w:rsidR="0036070F" w:rsidRDefault="0036070F" w:rsidP="0036070F">
      <w:pPr>
        <w:pStyle w:val="TextoNormal"/>
      </w:pPr>
    </w:p>
    <w:p w:rsidR="0036070F" w:rsidRDefault="0036070F" w:rsidP="0036070F">
      <w:pPr>
        <w:pStyle w:val="TextoNormal"/>
      </w:pPr>
      <w:r>
        <w:t>Madrid, a veintidós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4" w:name="AUTO_1987_962"/>
      <w:r>
        <w:lastRenderedPageBreak/>
        <w:t>AUTO 962/1987, de 22 de julio de 1987</w:t>
      </w:r>
    </w:p>
    <w:bookmarkEnd w:id="554"/>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ECLI:ES:TC:1987:962A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843/1987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5" w:name="AUTO_1987_963"/>
      <w:r>
        <w:lastRenderedPageBreak/>
        <w:t>AUTO 963/1987, de 22 de julio de 1987</w:t>
      </w:r>
    </w:p>
    <w:bookmarkEnd w:id="555"/>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ECLI:ES:TC:1987:963A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Carlos de la Vega Benayas, don Jesús Leguina Villa y don Luis López Guerra.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864/1987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6" w:name="AUTO_1987_964"/>
      <w:r>
        <w:lastRenderedPageBreak/>
        <w:t>AUTO 964/1987, de 23 de julio de 1987</w:t>
      </w:r>
    </w:p>
    <w:bookmarkEnd w:id="556"/>
    <w:p w:rsidR="0036070F" w:rsidRDefault="0036070F" w:rsidP="0036070F">
      <w:pPr>
        <w:pStyle w:val="TtuloResolucin"/>
      </w:pPr>
      <w:r>
        <w:t>Sala Primera</w:t>
      </w:r>
    </w:p>
    <w:p w:rsidR="0036070F" w:rsidRDefault="0036070F" w:rsidP="0036070F">
      <w:pPr>
        <w:pStyle w:val="TtuloResolucin"/>
      </w:pPr>
    </w:p>
    <w:p w:rsidR="0036070F" w:rsidRDefault="0036070F" w:rsidP="0036070F">
      <w:pPr>
        <w:pStyle w:val="SntesisDescriptiva"/>
      </w:pPr>
      <w:r>
        <w:t>ECLI:ES:TC:1987:964A</w:t>
      </w:r>
    </w:p>
    <w:p w:rsidR="0036070F" w:rsidRDefault="0036070F" w:rsidP="0036070F">
      <w:pPr>
        <w:pStyle w:val="SntesisDescriptiva"/>
      </w:pPr>
    </w:p>
    <w:p w:rsidR="0036070F" w:rsidRDefault="0036070F" w:rsidP="0036070F">
      <w:pPr>
        <w:pStyle w:val="SntesisDescriptiva"/>
      </w:pPr>
      <w:r>
        <w:t>Excms. Srs. don Francisco Tomás y Valiente, don Antonio Truyol Serra, don Eugenio Díaz Eimil y don Miguel Rodríguez-Piñero y Bravo-Ferrer.</w:t>
      </w:r>
    </w:p>
    <w:p w:rsidR="0036070F" w:rsidRDefault="0036070F" w:rsidP="0036070F">
      <w:pPr>
        <w:pStyle w:val="SntesisDescriptiva"/>
      </w:pPr>
    </w:p>
    <w:p w:rsidR="0036070F" w:rsidRDefault="0036070F" w:rsidP="0036070F">
      <w:pPr>
        <w:pStyle w:val="SntesisDescriptiva"/>
      </w:pPr>
      <w:r>
        <w:t>Denegando la suspensión de la ejecución del acto que origina el recurso de amparo 772/1987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El Procurador de los Tribunales don Ignacio Corujo Pita, en nombre de don Juan José Marín Fernández, interpone recurso de amparo, mediante escrito que tuvo su entrada el 29 de mayo de 1987, contra Sentencias de la Sección Segunda de la Audiencia Provincial de Alicante de 13 de abril de 1984 y de la Sala Segunda del Tribunal Supremo de 24 de abril de 1987.</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 la demanda son los siguiente: </w:t>
      </w:r>
    </w:p>
    <w:p w:rsidR="0036070F" w:rsidRDefault="0036070F" w:rsidP="0036070F">
      <w:pPr>
        <w:pStyle w:val="TextoNormal"/>
      </w:pPr>
      <w:r>
        <w:t xml:space="preserve">a) El solicitante de amparo fue condenado, por Sentencia de la Sección Segunda de la Audiencia Provincial de Alicante de 13 de abril de 1984, como "autor responsable de un delito de tenencia ilícita de arma de fuego, sin concurrencia de circunstancias modificativas de la responsabilidad criminal", a pena de dos años de prisión menor. </w:t>
      </w:r>
    </w:p>
    <w:p w:rsidR="0036070F" w:rsidRDefault="0036070F" w:rsidP="0036070F">
      <w:pPr>
        <w:pStyle w:val="TextoNormal"/>
      </w:pPr>
      <w:r>
        <w:t xml:space="preserve">b) El solicitante de amparo dice haber interpuesto recurso de casación "por infracción del art. 256 del Código Penal y art. 24.2 en relación con el 53.1º de la Constitución Española". </w:t>
      </w:r>
    </w:p>
    <w:p w:rsidR="0036070F" w:rsidRDefault="0036070F" w:rsidP="0036070F">
      <w:pPr>
        <w:pStyle w:val="TextoNormal"/>
      </w:pPr>
      <w:r>
        <w:t>c) La Sala Segunda del Tribunal Supremo declaró no haber lugar tal recurso por Sentencia de 24 de abril de 1987.</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Se argumenta en la demanda de amparo que "olvidan las Sentencias de instancia la presunción de inocencia del art. 24.2 de la Constitución Española, en la no aplicación de dicho artículo y más, en este caso, cuando se ha considerado probado la intención del agresor de propinar una paliza, al ahora solicitante de amparo, "intención que según la cultura y la mentalidad gitana, puede llegar a cualquier resultado y que siempre constituye una agresión ilegítima". Se añade que "la discrecionalidad que establece el art. 256 del Código Penal se refiere única y exclusivamente a apreciar la existencia de cualquiera de las circunstancias que menciona y de rebajar la pena en uno o dos grados, pero no a la posibilidad de rebajar la pena o no cuando cualquiera de dichas circunstancias existan, ni tampoco, que sea necesario que se dé más de una circunstancia para su apreciación, ya que son circunstancias disyuntivas".. Y, tras hacerse referencia a doctrina del Tribunal Constitucional sobre la presunción de inocencia, se solicita la declaración de nulidad de las Sentencias de la Audiencia Provincial y del Tribunal Supremo antes referidas, así como el </w:t>
      </w:r>
      <w:r>
        <w:lastRenderedPageBreak/>
        <w:t xml:space="preserve">reconocimiento del derecho "de los recurrentes " (sic) a la presunción de inocencia y a la aplicación del art. 256 del Código Penal. </w:t>
      </w:r>
    </w:p>
    <w:p w:rsidR="0036070F" w:rsidRDefault="0036070F" w:rsidP="0036070F">
      <w:pPr>
        <w:pStyle w:val="TextoNormal"/>
      </w:pPr>
      <w:r>
        <w:t>Por otrosí se solicita, en virtud de lo establecido en el art. 56 LOTC, "la suspensión de la condena, en sus dos vertientes de responsabilidad penal y civil".</w:t>
      </w:r>
    </w:p>
    <w:p w:rsidR="0036070F" w:rsidRDefault="0036070F" w:rsidP="0036070F">
      <w:pPr>
        <w:pStyle w:val="TextoNormal"/>
      </w:pPr>
    </w:p>
    <w:p w:rsidR="0036070F" w:rsidRDefault="0036070F" w:rsidP="0036070F">
      <w:pPr>
        <w:pStyle w:val="TextoNormal"/>
      </w:pPr>
      <w:r w:rsidRPr="0036070F">
        <w:rPr>
          <w:rStyle w:val="NumeroAFNegritaCaracter"/>
        </w:rPr>
        <w:t>4</w:t>
      </w:r>
      <w:r>
        <w:t xml:space="preserve">. Por providencia de 24 de junio la Sección 1ª puso de manifiesto la posible concurrencia de las siguientes causas de inadmisión: </w:t>
      </w:r>
    </w:p>
    <w:p w:rsidR="0036070F" w:rsidRDefault="0036070F" w:rsidP="0036070F">
      <w:pPr>
        <w:pStyle w:val="TextoNormal"/>
      </w:pPr>
      <w:r>
        <w:t xml:space="preserve">1ª La regulada por el artículo 50.1 b), en relación al 44.1 c de la Ley orgánica del Tribunal Constitucional, por no aparecer que se haya invocado en el previo proceso judicial el derecho constitucional que se dice vulnerado. </w:t>
      </w:r>
    </w:p>
    <w:p w:rsidR="0036070F" w:rsidRDefault="0036070F" w:rsidP="0036070F">
      <w:pPr>
        <w:pStyle w:val="TextoNormal"/>
      </w:pPr>
      <w:r>
        <w:t xml:space="preserve">2ª La del artículo 50.2 b) por cuanto la demanda pudiera carecer de contenido que justifique una decisión de este Tribunal. </w:t>
      </w:r>
    </w:p>
    <w:p w:rsidR="0036070F" w:rsidRDefault="0036070F" w:rsidP="0036070F">
      <w:pPr>
        <w:pStyle w:val="TextoNormal"/>
      </w:pPr>
      <w:r>
        <w:t xml:space="preserve">Asimismo se otorgó a la parte recurrente y al Ministerio Fiscal un plazo común para alegaciones. </w:t>
      </w:r>
    </w:p>
    <w:p w:rsidR="0036070F" w:rsidRDefault="0036070F" w:rsidP="0036070F">
      <w:pPr>
        <w:pStyle w:val="TextoNormal"/>
      </w:pPr>
      <w:r>
        <w:t xml:space="preserve">En las suyas el recurrente afirma que invocó la presunción de inocencia "en el acto de la vista del juicio oral". Respecto al motivo del 50.2 b) afirma su inexistencia y reproduce en síntesis los argumentos de la demanda. </w:t>
      </w:r>
    </w:p>
    <w:p w:rsidR="0036070F" w:rsidRDefault="0036070F" w:rsidP="0036070F">
      <w:pPr>
        <w:pStyle w:val="TextoNormal"/>
      </w:pPr>
      <w:r>
        <w:t>El Fiscal ante el T.C. aprecia la concurrencia de la omisión exigida por el art. 44.1 c), porque de la Sentencia impugnada del T.S. no se deduce la invocación del derecho fundamental a la presunción de inocencia en el escrito de interposición del recurso de casación; y también la del 50.2 b) por lo que pide la inadmisión del recurso de amparo.</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exigencia impuesta por el 44.1.c LOTC no pudo cumplirla el recurrente con la alegación de la violación de la presunción de inocencia, en el auto de la vista del juicio oral", porque en aquel momento aún no existía la Sentencia que poniendo fin al proceso penal en la instancia, incurrió, según afirma el recurrente de amparo en su demanda, en tal violación. La invocación debió hacerse en el recurso de casación interpuesto contra la Sentencia de la Audiencia Provincial de Alicante de 13 de abril de 1984. Ahora bien, aunque en la demanda de amparo se afirma haber sido fundado el recurso de casación en la infracción del art. 256 del Código Penal y art. 24.2 en relación con el 53.12 de la Constitución Española", del texto de la Sentencia del Tribunal Supremo cuya copia se aporta, Sólo resulta la formulación de dicho recurso por el único motivo de la infracción del art. 256 del Código Penal. En consecuencia, y no habiendo justificado el recurrente la invocación oportuna de la violación del derecho fundamental supuestamente vulnerado, hay que apreciar la concurrencia de la causa de inadmisibilidad del 50.1.b en relación con el 44.1.c.</w:t>
      </w:r>
    </w:p>
    <w:p w:rsidR="0036070F" w:rsidRDefault="0036070F" w:rsidP="0036070F">
      <w:pPr>
        <w:pStyle w:val="TextoNormal"/>
      </w:pPr>
    </w:p>
    <w:p w:rsidR="0036070F" w:rsidRDefault="0036070F" w:rsidP="0036070F">
      <w:pPr>
        <w:pStyle w:val="TextoNormal"/>
      </w:pPr>
      <w:r w:rsidRPr="0036070F">
        <w:rPr>
          <w:rStyle w:val="NumeroAFNegritaCaracter"/>
        </w:rPr>
        <w:t>2</w:t>
      </w:r>
      <w:r>
        <w:t>. Concurre además la manifiesta carencia de la demanda de contenido que justifique una decisión por parte del Tribunal Constitucional (art. 50.2.b LOTC).</w:t>
      </w:r>
    </w:p>
    <w:p w:rsidR="0036070F" w:rsidRDefault="0036070F" w:rsidP="0036070F">
      <w:pPr>
        <w:pStyle w:val="TextoNormal"/>
      </w:pPr>
      <w:r>
        <w:t xml:space="preserve">En primer lugar, no se advierte -ni el recurrente explica claramente - qué relación pueda existir entre el derecho fundamental a la presunción de inocencia y la aplicación o inaplicación del art. 256 del Código Penal. Dicho precepto, que constituye una manifestación del arbitrio judicial faculta a los Tribunales a rebajar "en uno o dos grados" en apreciación de determinadas circunstancias, las penas señaladas para los delitos de tenencia y depósito de armas o municiones. Pero la aplicación, en su caso, de dicho art. 256 presupone lógicamente la imputación al procesado de alguno de tales delitos, con apoyo en una actividad </w:t>
      </w:r>
      <w:r>
        <w:lastRenderedPageBreak/>
        <w:t>probatorio suficiente para destruir la presunción de inocencia. Es, pues, en la imputación del hecho punible -y no tanto en la graduación de la pena por los Tribunales - donde habría de buscarse una eventual vulneración del derecho a la presunción de inocencia, que el solicitante de amparo no llega a afirmar.</w:t>
      </w:r>
    </w:p>
    <w:p w:rsidR="0036070F" w:rsidRDefault="0036070F" w:rsidP="0036070F">
      <w:pPr>
        <w:pStyle w:val="TextoNormal"/>
      </w:pPr>
      <w:r>
        <w:t>Es cierto, sin embargo, que uno de los supuestos en los que, a tenor de dicho art. 256, es posible la atenuación de la pena es el de la "escasa peligrosidad social" del procesado. Y que tanto la Sección Segunda de la Audiencia Provincial como la Sala Segunda del Tribunal Supremo han considera do que no puede apreciarse en el caso del recurrente la escasez de peligrosidad a que el art. 256 se refiere. Pero los órganos judiciales referidos no afirman inmotivadamente tal inexistencia de escasez de peligrosidad social, sino que la deducen -como viene a reconocerse en la demanda de amparo de los antecedentes del solicitante de amparo, es decir, de las dos condenas anteriores por lesiones y por delito relativo a la prostitución, por Sentencias cuyas fechas se indican en la Sentencia del Tribunal Supremo. Por lo que, aunque llegara a admitirse alguna conexión entre la presunción de inocencia y la apreciación o no de peligrosidad social a los efectos del art. 256 del Código Penal, la decisión en este caso de los órganos judiciales no carecería de apoyo en antecedentes de hecho resultantes de anteriores procesos.</w:t>
      </w:r>
    </w:p>
    <w:p w:rsidR="0036070F" w:rsidRDefault="0036070F" w:rsidP="0036070F">
      <w:pPr>
        <w:pStyle w:val="TextoNormal"/>
      </w:pPr>
      <w:r>
        <w:t>Finalmente, y en cualquier caso, el art. 256 del Código Penal atribuye a los órganos judiciales una facultad discrecional de graduar la pena, en atención a las circunstancias que en 61 se determinan, apreciables por dichos órganos. Y si bien es posible la revisión en vía jurisdiccional ordinaria del ejercicio de tal facultad discrecional así ha ocurrido en el recurso de casación en el que el Tribunal Supremo ha considerado acertada la actuación del Tribunal de Instancia , tal revisión no es posible en vía de recurso de amparo, en la medida en que no se advierte que de la inaplicación del artículo 256 haya derivado vulneración alguna de derechos fundamentales. Pues, según reiterada doctrina del Tribunal Constitucional, y como se desprende de preceptos tales como los artículos 44.1.b y 54 LOTC y 117.3 CE, no es el recurso de amparo una tercera instancia para revisar desde criterios de mera legalidad las decisiones de los Tribunales ordinarios.</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declara la concurrencia de los dos motivos de inadmisibilidad oportunamente invocados y acuerda la inadmisión del recurso.</w:t>
      </w:r>
    </w:p>
    <w:p w:rsidR="0036070F" w:rsidRDefault="0036070F" w:rsidP="0036070F">
      <w:pPr>
        <w:pStyle w:val="TextoNormal"/>
      </w:pPr>
    </w:p>
    <w:p w:rsidR="0036070F" w:rsidRDefault="0036070F" w:rsidP="0036070F">
      <w:pPr>
        <w:pStyle w:val="TextoNormal"/>
      </w:pPr>
      <w:r>
        <w:t>Madrid, trece de octubre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7" w:name="AUTO_1987_965"/>
      <w:r>
        <w:lastRenderedPageBreak/>
        <w:t>AUTO 965/1987, de 28 de julio de 1987</w:t>
      </w:r>
    </w:p>
    <w:bookmarkEnd w:id="557"/>
    <w:p w:rsidR="0036070F" w:rsidRDefault="0036070F" w:rsidP="0036070F">
      <w:pPr>
        <w:pStyle w:val="TtuloResolucin"/>
      </w:pPr>
      <w:r>
        <w:t>Sala Segunda</w:t>
      </w:r>
    </w:p>
    <w:p w:rsidR="0036070F" w:rsidRDefault="0036070F" w:rsidP="0036070F">
      <w:pPr>
        <w:pStyle w:val="TtuloResolucin"/>
      </w:pPr>
    </w:p>
    <w:p w:rsidR="0036070F" w:rsidRDefault="0036070F" w:rsidP="0036070F">
      <w:pPr>
        <w:pStyle w:val="SntesisDescriptiva"/>
      </w:pPr>
      <w:r>
        <w:t>ECLI:ES:TC:1987:965A</w:t>
      </w:r>
    </w:p>
    <w:p w:rsidR="0036070F" w:rsidRDefault="0036070F" w:rsidP="0036070F">
      <w:pPr>
        <w:pStyle w:val="SntesisDescriptiva"/>
      </w:pPr>
    </w:p>
    <w:p w:rsidR="0036070F" w:rsidRDefault="0036070F" w:rsidP="0036070F">
      <w:pPr>
        <w:pStyle w:val="SntesisDescriptiva"/>
      </w:pPr>
      <w:r>
        <w:t>Excms. Srs. doña Gloria Begué Cantón, don Ángel Latorre Segura, don Fernando García-Mon y González-Regueral, don Jesús Leguina Villa y don Luis López Guerra.</w:t>
      </w:r>
    </w:p>
    <w:p w:rsidR="0036070F" w:rsidRDefault="0036070F" w:rsidP="0036070F">
      <w:pPr>
        <w:pStyle w:val="SntesisDescriptiva"/>
      </w:pPr>
    </w:p>
    <w:p w:rsidR="0036070F" w:rsidRDefault="0036070F" w:rsidP="0036070F">
      <w:pPr>
        <w:pStyle w:val="SntesisDescriptiva"/>
      </w:pPr>
      <w:r>
        <w:t>Declarando la Salta de jurisdicción del Tribunal Constitucional y acordando el archivo de las actuaciones en el procedimiento 715/1987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General el 28 de mayo de 1987, el Procurador de los Tribunales don José Luis Pinto Marabotto interpone, en nombre y representación de don Ramón Fernández-Pusa Vegas, recurso de amparo contra la resolución de 28 de abril de 1987, del Fiscal General del Estado, por la que éste denegó a su representado la petición de que el Ministerio Fiscal solicitara de la autoridad judicial competente la exhumación del cadáver de su esposa, doña Lucía García Andrés, para la práctica de una nueva autopsia.</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fundamenta en los siguientes hechos: a) Por Sentencia de 14 de enero de 1984 de la Sección Quinta de la Audiencia Provincial de Barcelona, el hoy demandante fue condenado por la muerte de su esposa doña Lucía García Andrés, como autor de un delito de parricidio con la concurrencia de la circunstancia atenuante de trastorno mental transitorio incompleto y con la agravante de alevosía, a la pena de dieciocho años de reclusión menor, accesoria de inhabilitación absoluta durante el tiempo de la condena, y pago de las costas procesales, así como a indemnizar en 17.000.000 de pesetas a las hijas de la fallecida. </w:t>
      </w:r>
    </w:p>
    <w:p w:rsidR="0036070F" w:rsidRDefault="0036070F" w:rsidP="0036070F">
      <w:pPr>
        <w:pStyle w:val="TextoNormal"/>
      </w:pPr>
      <w:r>
        <w:t xml:space="preserve">b) Formulado por la acusación particular y por el condenado recurso de casación contra dicha Sentencia ante la Sala Segunda del Tribunal Supremo, ésta, en Sentencia de 9 de mayo de 1985, estimó el recurso de la acusación particular, consideró que no concurría la atenuante de trastorno mental transitorio y condenó al hoy demandante de amparo a la pena de veinticuatro años de reclusión mayor, ratificando los demás pronunciamientos de la Sentencia recurrida. </w:t>
      </w:r>
    </w:p>
    <w:p w:rsidR="0036070F" w:rsidRDefault="0036070F" w:rsidP="0036070F">
      <w:pPr>
        <w:pStyle w:val="TextoNormal"/>
      </w:pPr>
      <w:r>
        <w:t>c) Con fecha 19 de enero de 1987, el recurrente remitió escrito al Fiscal General del Estado, acompañado de tres informes médicos, pidiendo que el Ministerio Fiscal solicitara de la autoridad judicial competente la exhumación del cadáver de su esposa para la práctica de una nueva autopsia, con la asistencia de los Catedráticos de Medicina Legal don Luis Frontelas Carreras, don Vicente Moya Pueyo y don Luis Concheiro Carro. Por escrito de 28 de abril de 1987, la Secretaría de la Fiscalía General del Estado comunicó al recurrente que el Ministerio Fiscal no estimaba procedente acceder a lo solicitado por las mis</w:t>
      </w:r>
      <w:r>
        <w:lastRenderedPageBreak/>
        <w:t>mas razones que tuvo para no interponer el recurso de revisión anteriormente interesado en fecha 26 de abril de 1986, a través del Ministerio de Justicia.</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representación del recurrente estima que la resolución del Fiscal General del Estado vulnera su derecho a obtener la tutela judicial efectiva, reconocido en el art. 24.1 de la Constitución, así como el art. 124.1 de la misma, que señala las misiones del Ministerio Fiscal. </w:t>
      </w:r>
    </w:p>
    <w:p w:rsidR="0036070F" w:rsidRDefault="0036070F" w:rsidP="0036070F">
      <w:pPr>
        <w:pStyle w:val="TextoNormal"/>
      </w:pPr>
      <w:r>
        <w:t>Por ello solicita de este Tribunal que acuerde la procedencia de la exhumación del cuerpo de doña Lucía García Andrés y la práctica de nueva autopsia por los Médicos forenses que la autoridad judicial designe, con la asistencia de los Catedráticos de Medicina Legal don Luis Frontelas, don Vicente Moya y don Luis Concheiro y que, en consecuencia, el Minsiterio Fiscal promueva la accción de la justicia a fin de que la autoridad judicial ordene la exhumación del cadáver y la práctica de nueva autopsia.</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t>Unico.  De acuerdo con el art. 4.2 de la Ley Orgánica del Tribunal Constitucional (LOTC), este Tribunal podrá apreciar, de oficio o a instancia de parte, su falta de jurisdicción. En el presente recurso procede llevar a cabo esta apreciación ya que, de los términos de la demanda y de lo solicitado en ella, resulta evidente que versa sobre materia ajena a la jurisdicción constitucional.</w:t>
      </w:r>
    </w:p>
    <w:p w:rsidR="0036070F" w:rsidRDefault="0036070F" w:rsidP="0036070F">
      <w:pPr>
        <w:pStyle w:val="TextoNormal"/>
      </w:pPr>
      <w:r>
        <w:t>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dicha vía otras pretensiones que las dirigidas a restablecer o preservar los derechos o libertades por razón de los cuales se formuló el recurso. Pués bien, en el caso que nos ocupa, del suplico y de la relación circunstanciada de hechos contenidos en el escrito de demanda, se deduce que lo que solicita el actor es que este Tribunal valore los dictámenes médicos aportados y ordene al Ministerio Fiscal que interese de la autoridad judicial competente la exhumación del cadáver de su esposa, fallecida el 23 de enero de 1983, para que se practique una nueva autopsia con la asistencia de los Catedráticos de Medicina Legal que cita, pretensión que no puede ser objeto de examen a través de ningún procedimiento constitucional. Por otra parte, el recurso se interpone contra el oficio de 28 de abril de 1987 de la Fiscalía General del Estado, por el que se comunicó al actor que el Minsiterio Fiscal no consideraba procedente solicitar la exhumación del cadáver de su esposa. Y este oficio o comunciación no es un acto jurisdiccional, conforme al Estatuto Orgánico del Ministerio Fiscal, de 30 de noviembre de 1981, ni es susceptible, por tanto, de recurso alguno.</w:t>
      </w:r>
    </w:p>
    <w:p w:rsidR="0036070F" w:rsidRDefault="0036070F" w:rsidP="0036070F">
      <w:pPr>
        <w:pStyle w:val="TextoNormal"/>
      </w:pPr>
      <w:r>
        <w:t>Al no solicitarse, pues, la reparación de violaciones de derechos susceptibles de amparo que tengan su origen inmediato y directo en un acto u omisión de un órgano judicial, ni poder ser objeto de examen en vía de amparo las pretensiones deducidas por el recurrente, procede declarar de oficio la falta de jurisdicción de este Tribunal.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lastRenderedPageBreak/>
        <w:t>En consecuencia, la Sala acuerda declarar de oficio su falta de jurisdicción para conocer del recurso de amparo interpuesto por don Ramón Fernández-Pousa Vegas, y el archivo de las actuaciones.</w:t>
      </w:r>
    </w:p>
    <w:p w:rsidR="0036070F" w:rsidRDefault="0036070F" w:rsidP="0036070F">
      <w:pPr>
        <w:pStyle w:val="TextoNormal"/>
      </w:pPr>
    </w:p>
    <w:p w:rsidR="0036070F" w:rsidRDefault="0036070F" w:rsidP="0036070F">
      <w:pPr>
        <w:pStyle w:val="TextoNormal"/>
      </w:pPr>
      <w:r>
        <w:t>Madrid, a veintiocho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8" w:name="AUTO_1987_966"/>
      <w:r>
        <w:lastRenderedPageBreak/>
        <w:t>AUTO 966/1987, de 29 de julio de 1987</w:t>
      </w:r>
    </w:p>
    <w:bookmarkEnd w:id="558"/>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ECLI:ES:TC:1987:966A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326/1986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el Registro General el 26 de marzo de 1986, el Procurador de los Tribunales don Rodolfo González García interpone, en nombre y representación de don Esteban Montaña Tomasa, recurso de amparo contra Sentencia de 4 de noviembre de 1985 de la Sala Cuarta del Tribunal Supremo que confirmó la de 27 de enero de 1984 de la Sala Primera de lo Contencioso-Administrativo de la Audiencia Territorial de Barcelona, que declaró ajustado a Derecho el Acuerdo de la Consejería de Política Territorial y Obras Públicas de la Generalidad de Cataluña de 7 de octubre de 1981.</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las alegaciones y documentación aportada por el recurrente se deduce que el solicitante de amparo promovió en su día un Plan Parcial de Ordenación en el término municipal de Olius (Lérida), que fue aprobado por la Comisión Provincial de Urbanismo. Con posterioridad, y a iniciativa del señor Montaña Tomasa, se elaboraron unas Normas Subsidiarias de Planeamiento de una parte del citado municipio, que fueron elevadas por el Ayuntamiento a la aprobación de la referida Comisión, la cual impuso determinadas correcciones técnicas, con extensión de las mismas a todo el término municipal. Las mencionadas normas fueron sometidas a información pública y, tras el estudio de las reclamaciones presentadas en relación con ellas, se elevó el expediente a la Comisión Provincial de Urbanismo, quien las aprobó definitivamente el 16 de septiembre de 1980. </w:t>
      </w:r>
    </w:p>
    <w:p w:rsidR="0036070F" w:rsidRDefault="0036070F" w:rsidP="0036070F">
      <w:pPr>
        <w:pStyle w:val="TextoNormal"/>
      </w:pPr>
      <w:r>
        <w:t xml:space="preserve">Contra el Acuerdo de aprobación definitiva de dichas Normas se interpuso por terceras personas recurso de alzada, que fue estimado por la Consejería de Política Territorial y Obras Públicas de la Generalidad de Cataluña, la cual, con fecha 7 de octubre de 1981, ordenó la revocación de las repetidas Normas, basándose en la infracción por las mismas del art. 47 de la Ley de Procedimiento Administrativo. De dicho recurso no se dió vista al ahora recurrente, ni se le notificó la resolución recaída, cosa que sólo se llevó a efecto a instancia del interesado el 3 de marzo de 1983. </w:t>
      </w:r>
    </w:p>
    <w:p w:rsidR="0036070F" w:rsidRDefault="0036070F" w:rsidP="0036070F">
      <w:pPr>
        <w:pStyle w:val="TextoNormal"/>
      </w:pPr>
      <w:r>
        <w:t>Interpuesto por éste recurso contencioso-administrativo contra el susodicho Acuerdo de 7 de octubre de 1981, la Sala correspondiente de la Audiencia Territorial de Barcelona dictó Sentencia desestimatoria el 27 de enero de 1984. Apelada ésta ante la Sala Cuarta del Tribunal Supremo fue confirmada por Sentencia de 4 de noviembre de 1985.</w:t>
      </w:r>
    </w:p>
    <w:p w:rsidR="0036070F" w:rsidRDefault="0036070F" w:rsidP="0036070F">
      <w:pPr>
        <w:pStyle w:val="TextoNormal"/>
      </w:pPr>
    </w:p>
    <w:p w:rsidR="0036070F" w:rsidRDefault="0036070F" w:rsidP="0036070F">
      <w:pPr>
        <w:pStyle w:val="TextoNormal"/>
      </w:pPr>
      <w:r w:rsidRPr="0036070F">
        <w:rPr>
          <w:rStyle w:val="NumeroAFNegritaCaracter"/>
        </w:rPr>
        <w:lastRenderedPageBreak/>
        <w:t>3</w:t>
      </w:r>
      <w:r>
        <w:t xml:space="preserve">. El ahora recurrente en amparo solicita de este Tribunal que anule todas las actuaciones del procedimiento administrativo previo a las aludidas decisiones judiciales con retroacción al momento en que debió darse vista y audiencia al interesado, por estimar que se ha vulnerado el derecho a la tutela judicial efectiva, sin que en ningún caso pueda producirse indefensión, contenido en el art. 24.1 de la Constitución. </w:t>
      </w:r>
    </w:p>
    <w:p w:rsidR="0036070F" w:rsidRDefault="0036070F" w:rsidP="0036070F">
      <w:pPr>
        <w:pStyle w:val="TextoNormal"/>
      </w:pPr>
      <w:r>
        <w:t>El demandante considera que las resoluciones judiciales impugnadas han infringido este derecho, en conexión con el art. 105 c) de la Norma fundamental, por cuanto no se le concedió audiencia ni vista del expediente en el recurso de alzada que se interpuso por terceras personas contra el Acuerdo aprobatorio de las Normas Subsidiarias, ni se le notificó o comunicó la resolución recaída en el mismo, con olvido, además, de lo dispuesto en el art. 91.1 de la Ley de Procedimiento Administrativo que regula la audiencia al interesado conforme al art. 24.1 de la Constitución, según el cual nadie puede ser condenado sin ser oído.</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30 de abril de 1986, la Sección Tercera (Sala Segunda) de este Tribunal acuerda tener por recibido el escrito de demanda con los documentos adjuntos y por personado y parte, en nombre y representación del demandante, al Procurador don Rodolfo González García, así como, con carácter previo a decidir sobre la admisión a trámite del recurso, dirigir comunicación a la Sala Cuarta de lo Contencioso-Administrativo del Tribunal Supremo, a fin de que dentro del plazo de diez días, y según lo dispuesto en el art. 88 de la Ley Orgánica del Tribunal Constitucional (LOTC), remita certificación de la fecha de notificación al solicitante de amparo de la Sentencia dictada en el recurso de apelación por él interpuesto, número 85.064, y en el que se dictó Sentencia el 4 de noviembre de 1985.</w:t>
      </w:r>
    </w:p>
    <w:p w:rsidR="0036070F" w:rsidRDefault="0036070F" w:rsidP="0036070F">
      <w:pPr>
        <w:pStyle w:val="TextoNormal"/>
      </w:pPr>
    </w:p>
    <w:p w:rsidR="0036070F" w:rsidRDefault="0036070F" w:rsidP="0036070F">
      <w:pPr>
        <w:pStyle w:val="TextoNormal"/>
      </w:pPr>
      <w:r w:rsidRPr="0036070F">
        <w:rPr>
          <w:rStyle w:val="NumeroAFNegritaCaracter"/>
        </w:rPr>
        <w:t>5</w:t>
      </w:r>
      <w:r>
        <w:t>. En certificación expedida por la Secretaría de la Sala Cuarta del Tribunal Supremo, con fecha 9 de julio de 1986, se hace constar que la Sentencia dictada por dicha Sala el 4 de noviembre de 1985 fue notificada al Procurador señor González García el 4 de marzo de 1986.</w:t>
      </w:r>
    </w:p>
    <w:p w:rsidR="0036070F" w:rsidRDefault="0036070F" w:rsidP="0036070F">
      <w:pPr>
        <w:pStyle w:val="TextoNormal"/>
      </w:pPr>
    </w:p>
    <w:p w:rsidR="0036070F" w:rsidRDefault="0036070F" w:rsidP="0036070F">
      <w:pPr>
        <w:pStyle w:val="TextoNormal"/>
      </w:pPr>
      <w:r w:rsidRPr="0036070F">
        <w:rPr>
          <w:rStyle w:val="NumeroAFNegritaCaracter"/>
        </w:rPr>
        <w:t>6</w:t>
      </w:r>
      <w:r>
        <w:t>. Por providencia de 17 de septiembre de 1986, la Sección acuerda conceder al recurrente y al Ministerio Fiscal un plazo común de diez días, a fin de que, dentro del mismo, formulen las alegaciones que estimen pertinentes en relación con la posible concurrencia del motivo de inadmisión de carácter insubsanable consistente en carecer la demanda manifiestamente de contenido que justifique una decisión por parte de este Tribunal, conforme a lo establecido en el art. 50.2 b) de su Ley Orgánica.</w:t>
      </w:r>
    </w:p>
    <w:p w:rsidR="0036070F" w:rsidRDefault="0036070F" w:rsidP="0036070F">
      <w:pPr>
        <w:pStyle w:val="TextoNormal"/>
      </w:pPr>
    </w:p>
    <w:p w:rsidR="0036070F" w:rsidRDefault="0036070F" w:rsidP="0036070F">
      <w:pPr>
        <w:pStyle w:val="TextoNormal"/>
      </w:pPr>
      <w:r w:rsidRPr="0036070F">
        <w:rPr>
          <w:rStyle w:val="NumeroAFNegritaCaracter"/>
        </w:rPr>
        <w:t>7</w:t>
      </w:r>
      <w:r>
        <w:t>. En escrito presentado el 6 de octubre siguiente, el Ministerio Fiscal, tras señalar que, aunque confusamente, la demanda de amparo se formula contra la Sentencia dictada por el Tribunal Supremo, sin acompañar más copia que la de esta Sentencia, y que en dicha demanda se estima infringido el art. 24.1 de la Constitución porque no se oyó al ahora recurrente en un expediente de recurso de alzada contra una resolución administrativa, ni se le notificó de oficio la resolución recaída, afirma que la presunta inconstitucionalidad se refiere, en realidad, a un procedimiento administrativo previo, por lo que la demanda incurre en incongruencia al impugnar unas decisiones judiciales a las que no puede atribuirse el defecto denunciado e invocar una lesión constitucional que no cabe referir a una actuación administrativa. Por otra parte -señala-, al resolver los Tribunales sobre la alegada indefen</w:t>
      </w:r>
      <w:r>
        <w:lastRenderedPageBreak/>
        <w:t>sión en el procedimiento administrativo, tal defecto quedó jurídicamente corregido. De todo lo cual deduce el Ministerio Fiscal que el recurso carece de contenido constitucional.</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Antes de entrar a analizar los posibles motivos de inadmisión puestos de manifiesto al recurrente, es necesario realizar las siguientes precisiones.  En primer término, ha de tenerse en cuenta que la pretendida infracción del principio de igualdad ante la Ley por parte de la resolución judicial impugnada ha sido invocada por el recurrente exclusivamente en el escrito de alegaciones, por lo que no puede ser tomada en consideración al resolverse el presente recurso dado que, como viene señalando reiteradamente este Tribunal (SSTC 73/1982, 51/1985 y 30/1986), es el escrito de demanda el que acota la pretensión de amparo, sin que pueda dotarse a ésta de un fundamento que no haya sido suficientemente debatido por haber sido extemporáneamente aportado.  Por otra parte, tampoco resulta relevante la invocación de los arts.  105 c) de la Constitución y 91 de la Ley de Procedimiento Administrativo, por no hallarse incluido el primero en los derechos fundamentales contenidos en los arts. 14 a 29 C.E.  y carecer el segundo de rango constitucional. Finalmente debe destacarse que el acto objeto de impugnación ante este Tribunal no puede ser, como afirma textualmente el demandante, la Sentencia del Tribunal Supremo, sino la resolución administrativa de la Consejería de Política Territorial y Obras Públicas de la Generalidad de Cataluña por la que se estimaron determinados recursos de alzada contra el Acuerdo de la Comisión Provincial de Urbanismo de Lérida que aprobó las Normas Subsidiarias del municipio de Olius, resolución que se impugna por no haberse dado vista al interesado en la tramitación de los referidos recursos. Así, acotado el contenido de la presente demanda de amparo, ha de llegarse forzosamente a la conclusión de que incurre en el motivo de inadmisión previsto en el art. 50.2 b) de la LOTC, consistente en carecer manifiestamente de contenido que justifique una decisión sobre el fondo de la misma por parte de este Tribunal.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En efecto, partiendo de los datos contenidos en la Sentencia del Tribunal Supremo, cuya copia aporta el recurrente, es claro que en el caso que nos ocupa no se ha producido falta de tutela judicial efectiva, ni, por lo tanto, indefensión por parte de la resolución judicial impugnada, ya que el ahora demandante de amparo ha tenido acceso al proceso en sus dos instancias, ha podido instrumentar su defensa sin limitación alguna y ha obtenido sendas Sentencias que, no por serle desfavorables, pueden calificarse de atentatorias al derecho reconocido en el art. 24.1 de la Constitución.  Por otra parte, según se deduce de la mencionada Sentencia del Tribunal Supremo, la presunta indefensión fue examinada detenidamente en los fundamentos jurídicos primero y cuarto de la misma, en el úlltimo de los cuales se aplica el principio de economía procesal en relación con el denunciado vicio del procedimiento (falta de audiencia), afirmándose literalmente que la Sala tiene «la convicción fundada que la anulación del Acuerdo recurrido para oir al recurrente sería un trámite dilatorio inútil atentatorio al principio de economía procesal por cuanto la nueva resolución tendría el mismo contenido». Por ello la alegada vulneración constitucional carecería, en todo caso, de fundamento ya que para que una situación de indefensión pueda considerarse constitucionalmente relevante no basta con que se haya producido la vulneración de una norma fundamental, sino que es preciso que esa vulneración lleve aparejadas consecuencias prácticas que supongan la privación del derecho de defensa, así como perjuicios </w:t>
      </w:r>
      <w:r>
        <w:lastRenderedPageBreak/>
        <w:t>reales e indebidos para los intereses del afectado por ella (STC 48/1986, de 23 de abril, entre otras).  Finalmente, a lo anterior hay que añadir que, según es doctrina de este Tribunal, las exigencias del art. 24 de la Constitución no son trasladables sin más a toda tramitación administrativa, no siendo por consiguiente recurrible en amparo la eventual falta de audiencia o indefensión que haya podido producirse en un procedimiento administrativo; y si bien es cierto que este Tribunal ha extendido en algún caso las garantías de dicho precepto constitucional al procedimiento administrativo (SSTC 77/1983 y 125/1983, entre otras), lo ha hecho refiriéndose tan solo, y aún con matizaciones, a los procedimientos de carácter sancionador (ATC de 22 de diciembre de 1986 de la Sala Segunda. R. A.  núm. 730/85).</w:t>
      </w:r>
    </w:p>
    <w:p w:rsidR="0036070F" w:rsidRDefault="0036070F" w:rsidP="0036070F">
      <w:pPr>
        <w:pStyle w:val="TextoNormal"/>
      </w:pPr>
      <w:r>
        <w:t>En definitiva, lo que el recurrente pretende, alegando un posible vicio de procedimiento que ha sido analizado y valorado en su justa dimensión por los Tribunales ordinarios, es replantear ante este Tribunal un litigio en el que lo único que se cuestiona es la interpretación y aplicación de determinadas normas de procedimiento en el área urbanística, materia totalmente carente de contenido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Teniendo en cuenta las consideraciones expuestas, la Sección acuerda la inadmisión del recurso de amparo formulado por el Procurador de los Tribunales don Rodolfo González García, en nombre y representación de don Esteban Montaña Tomasa, y el archivo de</w:t>
      </w:r>
    </w:p>
    <w:p w:rsidR="0036070F" w:rsidRDefault="0036070F" w:rsidP="0036070F">
      <w:pPr>
        <w:pStyle w:val="TextoNormal"/>
      </w:pPr>
      <w:r>
        <w:t>las actuaciones.</w:t>
      </w:r>
    </w:p>
    <w:p w:rsidR="0036070F" w:rsidRDefault="0036070F" w:rsidP="0036070F">
      <w:pPr>
        <w:pStyle w:val="TextoNormal"/>
      </w:pPr>
    </w:p>
    <w:p w:rsidR="0036070F" w:rsidRDefault="0036070F" w:rsidP="0036070F">
      <w:pPr>
        <w:pStyle w:val="TextoNormal"/>
      </w:pPr>
      <w:r>
        <w:t>Madrid, a veintinueve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59" w:name="AUTO_1987_967"/>
      <w:r>
        <w:lastRenderedPageBreak/>
        <w:t>AUTO 967/1987, de 29 de julio de 1987</w:t>
      </w:r>
    </w:p>
    <w:bookmarkEnd w:id="559"/>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ECLI:ES:TC:1987:967A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546/1986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registrado en este Tribunal el 21 de mayo de 1986, doña Ana Rodríguez Aguilera solicita el nombramiento de Abogado y Procurador de oficio para interponer recurso de amparo contra Auto de 10 de marzo de 1986 del Juzgado de Instrucción de Berja, recaído en las diligencias previas 1195/85, y contra Auto de la Audiencia Provincial de Almería, de 5 de mayo de 1986, que al resolver el recurso de apelación confirmó la citada resolución del Juzgado de Instrucción.</w:t>
      </w:r>
    </w:p>
    <w:p w:rsidR="0036070F" w:rsidRDefault="0036070F" w:rsidP="0036070F">
      <w:pPr>
        <w:pStyle w:val="TextoNormal"/>
      </w:pPr>
    </w:p>
    <w:p w:rsidR="0036070F" w:rsidRDefault="0036070F" w:rsidP="0036070F">
      <w:pPr>
        <w:pStyle w:val="TextoNormal"/>
      </w:pPr>
      <w:r w:rsidRPr="0036070F">
        <w:rPr>
          <w:rStyle w:val="NumeroAFNegritaCaracter"/>
        </w:rPr>
        <w:t>2</w:t>
      </w:r>
      <w:r>
        <w:t>. Por providencia de 18 de junio de 1986, la Sección Tercera (Sala Segunda) de este Tribunal acuerda conceder a doña Ana Rodríguez Aguilera el plazo de diez días para que aporte la resolución objeto del recurso de amparo que pretende interponer; y habiéndose recibido el 18 de julio de 1986 escrito en el que se razona sobre los motivos del amparo, acompañado de fotocopia del Auto de la Audiencia de 5 de mayo de 1986, recaído en diligencias previas 1195/85 del Juzgado de Berja, la Sección acuerda, por nueva resolución de 23 de julio, el nombramiento interesado, librando al efecto comunicaciones al Consejo General de la Abogacía y al Colegio de Procuradores de Madrid.</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Una vez realizada la designación, en el plazo concedido al efecto la Procuradora de los Tribunales doña Carmen Tolosana Rancano presenta el 6 de noviembre de 1986 demanda de amparo basada en los siguientes hechos: a) Como consecuencia del desalojo violento de la vivienda que ocupaba en Rambla de Balanegra (Almería), realizado el 14 de septiembre de 1985 por orden del Alcalde de Berja, la hoy solicitante de amparo presentó denuncia en el Juzgado de Instrucción de dicha población contra el Ayuntamiento por delitos de coacciones, allanamiento y omisión de socorro. La denuncia fue acumulada a las actuaciones penales seguidas contra el mismo Ayuntamiento a instancia de don José Barrionuevo en diligencias previas 1195/85 sin que el Juzgado acordase tener por parte en el proceso a la denunciante. </w:t>
      </w:r>
    </w:p>
    <w:p w:rsidR="0036070F" w:rsidRDefault="0036070F" w:rsidP="0036070F">
      <w:pPr>
        <w:pStyle w:val="TextoNormal"/>
      </w:pPr>
      <w:r>
        <w:t xml:space="preserve">b) En el trámite de instrucción, el Juzgado de Berja no proveyó, ni afirmativa ni negativamente, sobre la práctica de las pruebas solicitadas, en especial que se recabara el Acta de presencia y requerimiento notarial de 14 de septiembre de 1985. </w:t>
      </w:r>
    </w:p>
    <w:p w:rsidR="0036070F" w:rsidRDefault="0036070F" w:rsidP="0036070F">
      <w:pPr>
        <w:pStyle w:val="TextoNormal"/>
      </w:pPr>
      <w:r>
        <w:lastRenderedPageBreak/>
        <w:t>c) El Juzgado de Instrucción de Berja dictó Auto el 10 de marzo de 1986 decretado el archivo de las referidas diligencias previas, siendo confirmada la resolución por Auto de la Audiencia Provincial de 5 de mayo de 1986.</w:t>
      </w:r>
    </w:p>
    <w:p w:rsidR="0036070F" w:rsidRDefault="0036070F" w:rsidP="0036070F">
      <w:pPr>
        <w:pStyle w:val="TextoNormal"/>
      </w:pPr>
    </w:p>
    <w:p w:rsidR="0036070F" w:rsidRDefault="0036070F" w:rsidP="0036070F">
      <w:pPr>
        <w:pStyle w:val="TextoNormal"/>
      </w:pPr>
      <w:r w:rsidRPr="0036070F">
        <w:rPr>
          <w:rStyle w:val="NumeroAFNegritaCaracter"/>
        </w:rPr>
        <w:t>4</w:t>
      </w:r>
      <w:r>
        <w:t>. La demandante de amparo invoca la vulneración del art. 24.1 de la Constitución que garantiza el derecho a la tutela judicial efectiva, y el art. 24.2 de la misma que reconoce el derecho a utilizar los medios de prueba pertinentes para la defensa. En consecuencia interesa de este Tribunal que anule el Auto de 5 de mayo de 1986 de la Audiencia Provincial de Almería, confirmatorio del Auto del Juzgado de Instrucción de Berja de 10 de marzo de 1986, que decretó el archivo de las diligencias previas, y que teniéndose por parte a la recurrente en las actuaciones penales iniciadas contra el Ayuntamiento de Berja «se repongan las mismas a dicho momento, continuando el trámite de instrucción conforme a la legislación procesal y penal vigente»».</w:t>
      </w:r>
    </w:p>
    <w:p w:rsidR="0036070F" w:rsidRDefault="0036070F" w:rsidP="0036070F">
      <w:pPr>
        <w:pStyle w:val="TextoNormal"/>
      </w:pPr>
    </w:p>
    <w:p w:rsidR="0036070F" w:rsidRDefault="0036070F" w:rsidP="0036070F">
      <w:pPr>
        <w:pStyle w:val="TextoNormal"/>
      </w:pPr>
      <w:r w:rsidRPr="0036070F">
        <w:rPr>
          <w:rStyle w:val="NumeroAFNegritaCaracter"/>
        </w:rPr>
        <w:t>5</w:t>
      </w:r>
      <w:r>
        <w:t>. Por providencia de 1 de abril de 1987, dictada después de recibir los testimonios reclamados de las diligencias previas 1195/85, del Juzgado de Instrucción de Berja y el correspondiente rollo de apelación, la Sección otorga un plazo común de diez días a la recurrente y al Ministerio Fiscal para que formulen alegaciones sobre la posible concurrencia de las siguientes causas de inadmisión: falta de legitimación por parte de la recurrente [art. 50.1 b) en relación con el art. 46.1 b) de la LOTC; no haber agotado todos los recursos utilizables dentro de la vía judicial [art. 44.1 a) de la LOTC], y carecer la demanda manifiestamente de contenido que justifique una decisión por parte del Tribunal Constitucional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6</w:t>
      </w:r>
      <w:r>
        <w:t>. El referido trámite es únicamente evacuado dentro de plazo por el Ministerio Fiscal, en escrito presentado el 14 de abril de 1987 interesando, de conformidad con los arts. 50.1 b) en relación con el art. 44.1 a), y 50.2 b), todos de la LOTC, Auto que acuerde la inadmisión de la demanda. A tal efecto razona que el reproche que se formula en el recurso de amparo se refiere a la actuación del Juzgado que no proveyó a la designación de Abogado y Procurador, no produciéndose ninguna actividad reaccional en ese momento, ni posteriormente frente a los dos Autos del Juzgado -el que decretó el archivo y el que resolvió el recurso de reforma-, por lo que ha de concluirse que concurre la causa de inadmisión propuesta y prevista en el art. 44.1 a) de la LOTC.</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xml:space="preserve">. Aunque la demandante atribuye la violación de su derecho a la tutela judicial efectiva (art. 24.1 C.E.)  a la falta del nombramiento solicitado de Abogado y Procurador de oficio que le habría permitido comparecer en las diligencias previas 1.195/85 del Juzgado de Instrucción de Berja, a la vista de la copia de las actuaciones remitidas se comprueba que, en realidad, lo que, por escrito de ampliación de denuncia de 23 de septiembre de 1985, se interesó del Juzgado fue la designación apud acta de don Pedro Antonio Torres Rollón como Letrado y de don Francisco Ruiz Reyes como Procurador.  Por ello, aun cuando según ha venido interpretando este Tribunal el art. 46.1 b) de la LOTC, deba reconocerse legitimación suficiente en la vía de amparo no sólo a quienes hayan sido efectivamente partes en el proceso judicial correspondiente, sino también a quienes pudiendo </w:t>
      </w:r>
      <w:r>
        <w:lastRenderedPageBreak/>
        <w:t>legalmente serlo no lo fueron por causas no imputables a ellos, no es posible reconocer en el presente caso esta circunstancia, ya que no era imprescindible una resolución judicial previa al apoderamiento apud acta y a la presentación de la querella; hubiera bastado con una simple comparecencia ante el Secretario para conferir la representación pretendida en la indicada forma (art. 281.3 de la LOPJ) y luego haber formulado la correspondiente querella como requisito para ejercitar la acción penal y ser tenida por parte en el proceso penal.  Debe apreciarse, por tanto, la primera de las causas de inadmisión puesta de manifiesto en nuestra anterior providencia de 1 de abril pasado.</w:t>
      </w:r>
    </w:p>
    <w:p w:rsidR="0036070F" w:rsidRDefault="0036070F" w:rsidP="0036070F">
      <w:pPr>
        <w:pStyle w:val="TextoNormal"/>
      </w:pPr>
    </w:p>
    <w:p w:rsidR="0036070F" w:rsidRDefault="0036070F" w:rsidP="0036070F">
      <w:pPr>
        <w:pStyle w:val="TextoNormal"/>
      </w:pPr>
      <w:r w:rsidRPr="0036070F">
        <w:rPr>
          <w:rStyle w:val="NumeroAFNegritaCaracter"/>
        </w:rPr>
        <w:t>2</w:t>
      </w:r>
      <w:r>
        <w:t>. Asimismo concurre la falta de agotamiento de los medios procesales por los que pudo intentar la recurrente subsanar en la propia vía judicial la pretendida lesión del derecho fundamental, exigencia imprescindible para la viabilidad del recurso de amparo de acuerdo con lo establecido en el art. 44.1 a) de la LOTC. En efecto, de apreciarse algún tipo de pasividad judicial como consecuencia de no haberse proveído a la solicitud contenida en el escrito de ampliación de denuncia, hubiera sido necesario, para tener expedido el recurso de amparo, intentar, en su caso, de conformidad con los arts.  128 y siguientes de la L.E.Cr., la correspondiente habilitación o declaración de pobreza, y no consentir, sin reaccionar hasta después de las resoluciones que acordaron el archivo, lo que la actora consideraba una denegación de los nombramientos de Abogado y Procurador necesarios para su constitución en parte en el proceso penal previo.</w:t>
      </w:r>
    </w:p>
    <w:p w:rsidR="0036070F" w:rsidRDefault="0036070F" w:rsidP="0036070F">
      <w:pPr>
        <w:pStyle w:val="TextoNormal"/>
      </w:pPr>
      <w:r>
        <w:t>Finalmente, al no ser parte en dicho proceso, carece de base la aducida vulneración del art. 24.2 de la Constitución.</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consecuencia, la Sección acuerda la inadmisión de la demanda de amparo promovida por doña Ana Rodríguez Aguilera y el archivo de las actuaciones.</w:t>
      </w:r>
    </w:p>
    <w:p w:rsidR="0036070F" w:rsidRDefault="0036070F" w:rsidP="0036070F">
      <w:pPr>
        <w:pStyle w:val="TextoNormal"/>
      </w:pPr>
    </w:p>
    <w:p w:rsidR="0036070F" w:rsidRDefault="0036070F" w:rsidP="0036070F">
      <w:pPr>
        <w:pStyle w:val="TextoNormal"/>
      </w:pPr>
      <w:r>
        <w:t>Madrid, a veintinueve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0" w:name="AUTO_1987_968"/>
      <w:r>
        <w:lastRenderedPageBreak/>
        <w:t>AUTO 968/1987, de 29 de julio de 1987</w:t>
      </w:r>
    </w:p>
    <w:bookmarkEnd w:id="560"/>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ECLI:ES:TC:1987:968A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1.091/1986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que tiene entrada en el Registro General el 17 de octubre de 1986, el Procurador de los Tribunales don Carlos de Zulueta y Cebrián interpone, en nombre y representación de don Federico Crespo Camino, recurso de amparo contra resoluciones de la Delegación de Hacienda de Sevilla denegatorias de exención de la Contribución Territorial Urbana, confirmadas por resoluciones de 30 de marzo de 1985 del Tribunal Económico-Administrativo Provincial de Sevilla, y por Sentencia de 16 de septiembre de 1986 de la Sala de lo Contencioso-Administrativo de la Audiencia Territorial de dicha capital.</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Los hechos en que se funda la demanda de amparo son los siguientes: </w:t>
      </w:r>
    </w:p>
    <w:p w:rsidR="0036070F" w:rsidRDefault="0036070F" w:rsidP="0036070F">
      <w:pPr>
        <w:pStyle w:val="TextoNormal"/>
      </w:pPr>
    </w:p>
    <w:p w:rsidR="0036070F" w:rsidRDefault="0036070F" w:rsidP="0036070F">
      <w:pPr>
        <w:pStyle w:val="TextoNormal"/>
      </w:pPr>
      <w:r>
        <w:t xml:space="preserve">a) El solicitante de amparo es propietario de tres fincas que están incluidas en uno de los conjuntos histórico-artísticos de Sevilla declarados como tales por Decreto 2803/1964, de 27 de agosto, y concretamente en la «zona de respeto» contemplada en el apartado b) del art. 1 de dicho Decreto. Tales fincas están además ubicadas dentro de la zona perimetral del expediente para incoación de ampliación del conjunto histórico-artístico de la ciudad, según Resolución de la Dirección General de Bellas Artes de 18 de junio de 1982, e incluidas en determinado catalogo a efectos urbanísticos. </w:t>
      </w:r>
    </w:p>
    <w:p w:rsidR="0036070F" w:rsidRDefault="0036070F" w:rsidP="0036070F">
      <w:pPr>
        <w:pStyle w:val="TextoNormal"/>
      </w:pPr>
    </w:p>
    <w:p w:rsidR="0036070F" w:rsidRDefault="0036070F" w:rsidP="0036070F">
      <w:pPr>
        <w:pStyle w:val="TextoNormal"/>
      </w:pPr>
      <w:r>
        <w:t xml:space="preserve">b) Por Sentencia de 12 de septiembre de 1981, confirmada en apelación por la de la Sala Tercera del Tribunal Supremo de 13 de junio de 1983, la Sala de lo Contencioso- Administrativo de la Audiencia Territorial de Sevilla, en recurso 1/1980, declaró exento de la Contribución Territorial Urbana un inmueble sito en una zona de Sevilla declarada conjunto histórico-artístico. </w:t>
      </w:r>
    </w:p>
    <w:p w:rsidR="0036070F" w:rsidRDefault="0036070F" w:rsidP="0036070F">
      <w:pPr>
        <w:pStyle w:val="TextoNormal"/>
      </w:pPr>
    </w:p>
    <w:p w:rsidR="0036070F" w:rsidRDefault="0036070F" w:rsidP="0036070F">
      <w:pPr>
        <w:pStyle w:val="TextoNormal"/>
      </w:pPr>
      <w:r>
        <w:t xml:space="preserve">c) Por escritos de 4 de julio y 5 de noviembre de 1984, el demandante de amparo solicitó la exención fiscal permanente de las fincas de su propiedad antes indicadas, fundando su petición en lo declarado por las Sentencias antes referidas. </w:t>
      </w:r>
    </w:p>
    <w:p w:rsidR="0036070F" w:rsidRDefault="0036070F" w:rsidP="0036070F">
      <w:pPr>
        <w:pStyle w:val="TextoNormal"/>
      </w:pPr>
    </w:p>
    <w:p w:rsidR="0036070F" w:rsidRDefault="0036070F" w:rsidP="0036070F">
      <w:pPr>
        <w:pStyle w:val="TextoNormal"/>
      </w:pPr>
      <w:r>
        <w:t xml:space="preserve">d) Por una resolución de 13 de julio de 1984 y otras dos de 9 de enero de 1985, la Delegación de Hacienda de Sevilla denegó las exenciones solicitadas, basándose en que, de acuerdo con el art. 8.9 del Texto refundido de la Contribución Urbana, la finca de que se </w:t>
      </w:r>
      <w:r>
        <w:lastRenderedPageBreak/>
        <w:t xml:space="preserve">trate debe haber sido expresa e individualmente declarada monumento histórico-artístico y en que las Sentencias invocadas sólo tenían efectos entre partes, no anulando por sí y para otros casos lo dispuesto en dicho artículo. </w:t>
      </w:r>
    </w:p>
    <w:p w:rsidR="0036070F" w:rsidRDefault="0036070F" w:rsidP="0036070F">
      <w:pPr>
        <w:pStyle w:val="TextoNormal"/>
      </w:pPr>
    </w:p>
    <w:p w:rsidR="0036070F" w:rsidRDefault="0036070F" w:rsidP="0036070F">
      <w:pPr>
        <w:pStyle w:val="TextoNormal"/>
      </w:pPr>
      <w:r>
        <w:t>e) Interpuesto por el solicitante de amparo recurso contencioso-administrativo, al que correspondió el núm. 1013/85, la correspondiente Sala de la Audiencia Territorial de Sevilla lo desestimó por Sentencia de 16 de septiembre de 1986, en la que, si bien tiene en cuenta la invocación del precedente efectuada por el recurrente, considera que en el presente supuesto no se ha probado que los edificios del recurrente «tengan interés artístico o histórico» y que no basta para obtener la exención «el simple hecho de estar dentro del perímetro delimitado como conjunto histórico-artístico».</w:t>
      </w:r>
    </w:p>
    <w:p w:rsidR="0036070F" w:rsidRDefault="0036070F" w:rsidP="0036070F">
      <w:pPr>
        <w:pStyle w:val="TextoNormal"/>
      </w:pPr>
    </w:p>
    <w:p w:rsidR="0036070F" w:rsidRDefault="0036070F" w:rsidP="0036070F">
      <w:pPr>
        <w:pStyle w:val="TextoNormal"/>
      </w:pPr>
      <w:r w:rsidRPr="0036070F">
        <w:rPr>
          <w:rStyle w:val="NumeroAFNegritaCaracter"/>
        </w:rPr>
        <w:t>3</w:t>
      </w:r>
      <w:r>
        <w:t>. El demandante de amparo alega violación del principio de igualdad ante la Ley establecido en el art. 14 de la Constitución, solicitando de este Tribunal que declare la nulidad de las resoluciones administrativas y judicial impugnadas y el reconocimiento de la exención fiscal de las referidas fincas de su propiedad. Asimismo, por otrosí, solicita que, en su momento, acuerde el recibimiento a prueba, consistente en la documental, con el fin de que se aporten los expedientes administrativos que dieron origen al recurso, así como el recurso núm. 1/1980, sustanciado anteriormente ante la propia Sala de lo Contencioso-Administrativo de la Audiencia Territorial de Sevilla.</w:t>
      </w:r>
    </w:p>
    <w:p w:rsidR="0036070F" w:rsidRDefault="0036070F" w:rsidP="0036070F">
      <w:pPr>
        <w:pStyle w:val="TextoNormal"/>
      </w:pPr>
    </w:p>
    <w:p w:rsidR="0036070F" w:rsidRDefault="0036070F" w:rsidP="0036070F">
      <w:pPr>
        <w:pStyle w:val="TextoNormal"/>
      </w:pPr>
      <w:r w:rsidRPr="0036070F">
        <w:rPr>
          <w:rStyle w:val="NumeroAFNegritaCaracter"/>
        </w:rPr>
        <w:t>4</w:t>
      </w:r>
      <w:r>
        <w:t>. La Sección Tercera (Sala Segunda) de este Tribunal, por providencia de 26 de noviembre de 1986, acuerda hacer saber a la parte demandante la posible concurrencia del motivo de inadmisión de carácter insubsanable consistente en carecer la demanda manifiestamente de contenido que justifique una decisión por parte del Tribunal Constitucional, concediendo al recurrente y al Ministerio Fiscal el plazo común de diez días para alegaciones.</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por escrito que tiene entrada en este Tribunal el 15 de diciembre de 1986, señala que, por lo que respecta al pretendido cambio de criterio de la Sentencia impugnada, alegado por el recurrente, éste no aporta copia de las Sentencias a que alude y que permitirían conocer la identidad fáctica de ambos supuestos y los criterios anteriormente sostenidos; además -añade-, el fundamento segundo de la Sentencia impugnada explica de forma razonable el criterio que prevalece, no contradictorio con el del Tribunal Supremo, que manifiesta conocer, del que parte y que, según parece, fue el adoptado por la propia Audiencia en caso anterior. Por ello entiende que no nos hallamos ante un cambio de criterio arbitrario, sino ante una precisión del sentido general de los fallos del Tribunal Supremo, que no supone un cambio irrazonado; y que las alusiones que en la Sentencia se hacen a la Ley 16/1985, posterior a la reclamación del interesado, son efectuados para reforzar «la anterior conclusión» y no significan que se aplique tal Ley de modo retroactivo. En consecuencia, concluye que la demanda es inadmisible con arreglo al art. 50.2 b) de la LOTC.</w:t>
      </w:r>
    </w:p>
    <w:p w:rsidR="0036070F" w:rsidRDefault="0036070F" w:rsidP="0036070F">
      <w:pPr>
        <w:pStyle w:val="TextoNormal"/>
      </w:pPr>
    </w:p>
    <w:p w:rsidR="0036070F" w:rsidRDefault="0036070F" w:rsidP="0036070F">
      <w:pPr>
        <w:pStyle w:val="TextoNormal"/>
      </w:pPr>
      <w:r w:rsidRPr="0036070F">
        <w:rPr>
          <w:rStyle w:val="NumeroAFNegritaCaracter"/>
        </w:rPr>
        <w:t>6</w:t>
      </w:r>
      <w:r>
        <w:t xml:space="preserve">. El demandante de amparo formula alegaciones por escrito que tiene su entrada el 18 de diciembre de 1986. En él insiste, en primer lugar, en que la Sentencia impugnada es distinta a la dictada anteriormente por la Audiencia Territorial de Sevilla para un caso sustancialmente igual y que, habiéndose planteado en ambos supuestos la misma cuestión, a </w:t>
      </w:r>
      <w:r>
        <w:lastRenderedPageBreak/>
        <w:t>saber, si las fincas urbanas sitas en el perímetro delimitado como conjunto histórico-artístico de la ciudad de Sevilla tienen derecho a la exención de contribución territorial urbana en aplicación de la legislación sobre Patrimonio Histórico-Artístico vigente al plantearse la reclamación, en un caso se concedió la exención, denegándose en el otro, por lo que ha de estimarse vulnerado el principio de igualdad reconocido en el art. 14 de la Constitución. Y, en segundo lugar, precisa que el objeto inmediato del recurso presentado ante este Tribunal es la Sentencia de la Audiencia Territorial, si bien la consecuencia última del amparo solicitado supondría la anulación de las resoluciones administrativas.</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La presente demanda de amparo se basa en la alegada violación del principio de igualdad, con la consiguiente infracción del art. 14 de la Constitución, motivada por el presunto apartamiento del órgano judicial de lo resuelto anteriormente en otro supuesto al que se califica como sustancialmente igual. Sin embargo, el demandante no demuestra que el caso anterior tomado como término de comparación, que es el resuelto por la Sentencia de 12 de septiembre de 1981 de la Audiencia Territorial en el recurso 1/1980, confirmada en apelación por la de 13 de junio de 1983 del Tribunal Supremo, sea igual al ahora contemplado.  Aunque el solicitante de amparo no ha aportado copia de la primera Sentencia, de la del Tribunal Supremo se deduce que el inmueble entonces declarado exento no sólo estaba comprendido -como las fincas propiedad del ahora recurrente- en el perímetro aludido en el Decreto 2803/1964, de 27 de agosto, sino que además, por sus circunstancias intrínsecas e incluso en atención a un informe solicitado de la Comisión Provincial del Patrimonio Histórico-Artístico, podía calificarse de monumento histórico-artístico aún sin haber sido declarado individualmente como tal. En cambio, en el supuesto ahora examinado, la Sala de lo Contencioso-Administrativo considera no probado que los edificios de que se trata -sólo incluidos, al menos de momento, en la «zona de respeto» a que se refiere el art. 1. b) del Decreto 2803/1964, y no en una de las «zonas histótico-artísticas, propiamente dichas», aludidas por el apartado a) del mismo artículo- tengan interés artístico o histórico. En atención a lo cual razona -teniendo en cuenta precisamente la doctrina de la anterior Sentencia del Tribunal Supremo- que «en todo caso lo que resulta necesario es que el bien sobre el que se pretenda el beneficio reúna las condiciones precisas para entender que es acreedor a la exención, sin que sea bastante el simple hecho de estar dentro del perímetro delimitado como conjunto histórico-artístico».  Y, por otro lado, tampoco demuestra el recurrente que existan en uno y otro supuesto las mismas limitaciones de la propiedad, limitaciones que -como se arguye en la Sentencia del Tribunal Supremo antes indicada- constituyen la razón del establecimiento de los beneficios fiscales. En definitiva, no puede estimarse producida la alegada vulneración del principio de igualdad, basada en un pretendido cambio de criterio jurisdiccional con respecto a un supuesto igual, cuando el demandante no demuestra que tal igualdad de supuestos sea real, y los datos o elementos de juicio por él aportados llevan más bien a concluir que no existe esa igualdad entre las situaciones de base que pretenden compararse.</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De otra parte, es preciso recordar que en las propias Sentencias de la Sala Segunda de este Tribunal Constitucional 49/1982, de 14 de julio, fundamento jurídico 2.°, y 52/1982, de 22 de julio, fundamento jurídico 5.°, cuya doctrina invoca el recurrente. se dice que «cuando el órgano en cuestión considere que debe apartarse de sus precedentes </w:t>
      </w:r>
      <w:r>
        <w:lastRenderedPageBreak/>
        <w:t>tiene que ofrecer para ello una fundamentación suficiente y razonable».  Por lo que, aun admitiendo hipotéticamente que hubiera existido una modificación del sentido de las decisiones del órgano jurisdiccional en supuestos sustancialmente iguales, tal cambio de criterio no habría sido en modo alguno arbitrario, ya que la Sala de lo Contencioso-Administrativo ha razonado suficientemente en la Sentencia aquí impugnada que lo declarado por el Tribunal Supremo en relación con el caso anterior no lleva a reconocer la exención fiscal en el presente supuesto, en el que no resulta probado que los edificios de que se trata tengan interés artístico o histórico, no siendo suficiente que se encuentren dentro del perímetro delimitado como conjunto histórico-artístico, conclusión que considera reforzada por lo dispuesto, en relación con ciertos beneficios fiscales, por la Ley 16/1985, de 25 de junio, reguladora del Patrimonio Histórico.  Argumento este último que no supone, frente a lo que el demandante de amparo entiende, que se confiera efectos retroactivos a dicha Ley, lo que por otra parte tampoco sería motivo suficiente para acudir a la vía del recurso de amparo. De cualquier modo, pues, la presente demanda de amparo incurre en la manifiesta carencia de contenido prevista como motivo de inadmisión en el art. 50.2 b) de la LOTC.</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En virtud de las consideraciones expuestas, la Sección acuerda la inadmisión del recurso de amparo formulado por el Procurador de los Tribunales don Carlos de Zulueta y Cebrián, en nombre y representación de don Federico Crespo Camino, y el archivo de</w:t>
      </w:r>
    </w:p>
    <w:p w:rsidR="0036070F" w:rsidRDefault="0036070F" w:rsidP="0036070F">
      <w:pPr>
        <w:pStyle w:val="TextoNormal"/>
      </w:pPr>
      <w:r>
        <w:t>las actuaciones.</w:t>
      </w:r>
    </w:p>
    <w:p w:rsidR="0036070F" w:rsidRDefault="0036070F" w:rsidP="0036070F">
      <w:pPr>
        <w:pStyle w:val="TextoNormal"/>
      </w:pPr>
    </w:p>
    <w:p w:rsidR="0036070F" w:rsidRDefault="0036070F" w:rsidP="0036070F">
      <w:pPr>
        <w:pStyle w:val="TextoNormal"/>
      </w:pPr>
      <w:r>
        <w:t>Madrid, a veintinueve de julio de mil noviencientos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1" w:name="AUTO_1987_969"/>
      <w:r>
        <w:lastRenderedPageBreak/>
        <w:t>AUTO 969/1987, de 29 de julio de 1987</w:t>
      </w:r>
    </w:p>
    <w:bookmarkEnd w:id="561"/>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ECLI:ES:TC:1987:969A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1.106/1986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2" w:name="AUTO_1987_970"/>
      <w:r>
        <w:lastRenderedPageBreak/>
        <w:t>AUTO 970/1987, de 29 de julio de 1987</w:t>
      </w:r>
    </w:p>
    <w:bookmarkEnd w:id="562"/>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ECLI:ES:TC:1987:970A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1.428/1986</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este Tribunal el 30 de diciembre de 1986, doña Teresa de Jesús González Rodríguez solicitó nombramiento de Procurador de oficio con la finalidad de interponer recurso de amparo contra la Sentencia de 25 de noviembre de 1986 de la Sala Segunda del Tribunal Supremo, que desestimó el recurso de casación por infracción de Ley interpuesto contra la Sentencia de 26 de octubre de 1985 de la Audiencia Nacional. Efectuada la designación, la Procuradora de los Tribunales doña Paloma Prieto González formalizó las correspondientes demandas de amparo y gratuidad.</w:t>
      </w:r>
    </w:p>
    <w:p w:rsidR="0036070F" w:rsidRDefault="0036070F" w:rsidP="0036070F">
      <w:pPr>
        <w:pStyle w:val="TextoNormal"/>
      </w:pPr>
    </w:p>
    <w:p w:rsidR="0036070F" w:rsidRDefault="0036070F" w:rsidP="0036070F">
      <w:pPr>
        <w:pStyle w:val="TextoNormal"/>
      </w:pPr>
      <w:r w:rsidRPr="0036070F">
        <w:rPr>
          <w:rStyle w:val="NumeroAFNegritaCaracter"/>
        </w:rPr>
        <w:t>2</w:t>
      </w:r>
      <w:r>
        <w:t>. Se fundamenta el recurso en los siguientes hechos: a) La hoy demandante fue condenada por Sentencia de 26 de octubre de 1985 de la Audiencia Nacional como autora de un delito de pertenencia a banda armada, dos delitos de desórdenes públicos y tres delitos de robo con intimidación a las penas de seis años y un día de prisión mayor y multa de 150.000 pesetas, dos penas de cuatro meses de arresto mayor y multa de 30.000 pesetas y tres penas de cinco años y ocho meses de prisión menor, respectivamente, así como al pago de las costas procesales. b) Contra dicha Sentencia interpuso recurso de casación ante la Sala Segunda del Tribunal Supremo, alegando infracción del pricnicpio de presunción de inocencia del art. 24.2 de la Constitución, que fue desestimado en Sentencia de 25 de noviembre de 1986.</w:t>
      </w:r>
    </w:p>
    <w:p w:rsidR="0036070F" w:rsidRDefault="0036070F" w:rsidP="0036070F">
      <w:pPr>
        <w:pStyle w:val="TextoNormal"/>
      </w:pPr>
    </w:p>
    <w:p w:rsidR="0036070F" w:rsidRDefault="0036070F" w:rsidP="0036070F">
      <w:pPr>
        <w:pStyle w:val="TextoNormal"/>
      </w:pPr>
      <w:r w:rsidRPr="0036070F">
        <w:rPr>
          <w:rStyle w:val="NumeroAFNegritaCaracter"/>
        </w:rPr>
        <w:t>3</w:t>
      </w:r>
      <w:r>
        <w:t>. La recurrente aduce vulneración de los derechos a la asistencia de Letrado, a un proceso con todas las garantías y a la presunción de inocencia, reconocidos en el art. 24.2 de la Constitución. En primer lugar, en lo referido al derecho a la asistencia de Letrado y a un proceso con todas las garantías, alega que en el atestado policial fue asistida por un Abogado de oficio, de conformidad con lo dispuesto en el art. 15 de la Ley Orgánica 8/1984, de 26 de diciembre, sobre actuación de bandas armadas y elementos terroristas, en relación con el art. 527 de la Ley de Enjuiciamiento Criminal, por lo que se infringió lo dispuesto en el art. 6.3 c) del Convenio Europeo de Derechos Humanos y el art. 14.3 d) del Pacto Internacional de Derechos Civiles y Políticos y las diligencias así practicadas no tienen la consideración de pruebas. En segundo lugar, considera que ha sido infringido el principio de presunción de inocencia, al haber sido condenada sin la existencia de pruebas de cargo, practicadas con las debidas garantías, que acrediten su participación en los he</w:t>
      </w:r>
      <w:r>
        <w:lastRenderedPageBreak/>
        <w:t xml:space="preserve">chos. En este sentido, alega que las únicas pruebas fueron su confesión y la de los otros coprocesados en el atestado policial, obtenidas bajo tortura, y ante el Juez instructor. </w:t>
      </w:r>
    </w:p>
    <w:p w:rsidR="0036070F" w:rsidRDefault="0036070F" w:rsidP="0036070F">
      <w:pPr>
        <w:pStyle w:val="TextoNormal"/>
      </w:pPr>
      <w:r>
        <w:t>En consecuencia, solicita de este Tribunal que anule la Sentencia dictada por la Audiencia Nacional por la violación de los derechos constitucionales antes citados.</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3 de junio de 1987, la Sección acuerda tener por recibidos los escritos de formulación de la demanda de amparo y el de la Procuradora señora Prieto González de fecha 5 de mayo pasado, así como conceder al Ministerio Fiscal y a la parte recurrente un plazo común de diez días para que formulen las alegaciones que estimen pertinentes sobre la posible concurrencia en la demanda de las siguientes causas de inadmisión previstas en la LOTC: 1.ª La del art. 44.1 c) en relación con el 50.1 b), por no haber invocado formalmente en el proceso el derecho constitucional vulnerado, y 2.ª) la del art. 50.2 b) por carecer manifiestamente de contenido que justifique una decisión por parte del Tribunal Constitucional.</w:t>
      </w:r>
    </w:p>
    <w:p w:rsidR="0036070F" w:rsidRDefault="0036070F" w:rsidP="0036070F">
      <w:pPr>
        <w:pStyle w:val="TextoNormal"/>
      </w:pPr>
    </w:p>
    <w:p w:rsidR="0036070F" w:rsidRDefault="0036070F" w:rsidP="0036070F">
      <w:pPr>
        <w:pStyle w:val="TextoNormal"/>
      </w:pPr>
      <w:r w:rsidRPr="0036070F">
        <w:rPr>
          <w:rStyle w:val="NumeroAFNegritaCaracter"/>
        </w:rPr>
        <w:t>5</w:t>
      </w:r>
      <w:r>
        <w:t>. El Ministerio Fiscal, por escrito presentado el 16 de junio de 1987, solicita la inadmisión de la demanda. Considera el Fiscal, en primer lugar, que concurre la causa de inadmisión consistente en la falta de invocación en el proceso de los derechos constitucionales que se dicen vulnerados, excepto del derecho a la presunción de inocencia, que fue el único invocado en el recurso de casación, pues la invocación del derecho a la asistencia letrada y a un proceso con todas las garantías debió hacerse durante la instrucción sumarial y la supuesta lesión del derecho a obtener la tutela judicial efectiva ni se justifica ni se fundamenta y, además, se invoca por primera vez en el recurso de amparo. En segundo lugar, por lo que respecta a la infracción del derecho a la presunción de inocencia, considera que basta leer el fundamento jurídico segundo de la Sentencia dictada por la Audiencia Nacional y el fundamento único de la dictada por el Tribunal Supremo, para comprobar que sí existió un mínimo de actividad probatoria suficiente para desvirtuar la presunción de inocencia.</w:t>
      </w:r>
    </w:p>
    <w:p w:rsidR="0036070F" w:rsidRDefault="0036070F" w:rsidP="0036070F">
      <w:pPr>
        <w:pStyle w:val="TextoNormal"/>
      </w:pPr>
    </w:p>
    <w:p w:rsidR="0036070F" w:rsidRDefault="0036070F" w:rsidP="0036070F">
      <w:pPr>
        <w:pStyle w:val="TextoNormal"/>
      </w:pPr>
      <w:r w:rsidRPr="0036070F">
        <w:rPr>
          <w:rStyle w:val="NumeroAFNegritaCaracter"/>
        </w:rPr>
        <w:t>6</w:t>
      </w:r>
      <w:r>
        <w:t>. Tras haber transcurrido el plazo de alegaciones, no se ha recibido escrito alguno de la Procuradora señora Prieto González.</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Concurren en la demanda de amparo los dos motivos de inadmisión, de carácter insubsanables, puestos de manifiesto en su día a la parte y al Ministerio Fiscal en la providencia por la que se abrió el trámite.</w:t>
      </w:r>
    </w:p>
    <w:p w:rsidR="0036070F" w:rsidRDefault="0036070F" w:rsidP="0036070F">
      <w:pPr>
        <w:pStyle w:val="TextoNormal"/>
      </w:pPr>
      <w:r>
        <w:t xml:space="preserve">Procede, en efecto, estimar la primera de las causas de inadmisión señaladas, consistente en no haber invocado formalmente en el proceso los derechos constitucionales presuntamente vulnerados, a excepción del derecho a la presunción de inocencia.  La recurrente invoca como vulnerados distintos derechos fundamentales reconocidos en el art. 24 de la Constitución, concretamente los de defensa y asistencia letrada, a un proceso con todas las garantías y a la presunción de inocencia, pero al interponer el recurso de casación por infracción de Ley ante la Sala Segunda del Tribunal Supremo alegó, como único motivo del mismo, la vulneración del derecho a la presunción de inocencia, por no haberse practicado en el juicio oral prueba alguna en apoyo de la acusación, por lo que claramente concurre la </w:t>
      </w:r>
      <w:r>
        <w:lastRenderedPageBreak/>
        <w:t>causa de inadmisión citada, al no haberse observado la exigencia de la invocación formal en la vía judicial previa, según ordena el art. 44.1 c) de la LOTC.</w:t>
      </w:r>
    </w:p>
    <w:p w:rsidR="0036070F" w:rsidRDefault="0036070F" w:rsidP="0036070F">
      <w:pPr>
        <w:pStyle w:val="TextoNormal"/>
      </w:pPr>
    </w:p>
    <w:p w:rsidR="0036070F" w:rsidRDefault="0036070F" w:rsidP="0036070F">
      <w:pPr>
        <w:pStyle w:val="TextoNormal"/>
      </w:pPr>
      <w:r w:rsidRPr="0036070F">
        <w:rPr>
          <w:rStyle w:val="NumeroAFNegritaCaracter"/>
        </w:rPr>
        <w:t>2</w:t>
      </w:r>
      <w:r>
        <w:t>. Limitándose, pues, a la alegada vulneración del derecho a la presunción de inocencia, la recurrente afirma que las únicas pruebas que tuvo en cuenta el Tribunal para dictar Sentencia condenatoria fueron su confesión y la de otros coprocesados en el atestado policial y en presencia del Juez instructor, pruebas que, a su juicio, carecen de validez por haber sido obtenidas bajo tortura y con infracción de lo dispuesto en el art. 24.2 de la Constitución.</w:t>
      </w:r>
    </w:p>
    <w:p w:rsidR="0036070F" w:rsidRDefault="0036070F" w:rsidP="0036070F">
      <w:pPr>
        <w:pStyle w:val="TextoNormal"/>
      </w:pPr>
      <w:r>
        <w:t>Como ha declarado este Tribunal el derecho a la presunción de inocencia reconocido en el art. 24.2 de la Constitución se asienta sobre dos ideas esenciales: de un lado, el principio de libre valoración de la prueba en el proceso penal, que corresponde efectuar a los Jueces y Tribunales por imperativo del art. 117. 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En el presente caso, conforme se reconce en la demanda, en el acto del juicio oral declararon todos los coprocesados, que negaron su participación en los hechos, pero que previamente en el atestado policial, ante el Juez instructor y al recibirles declaración indagatoria habían reconocido su participación y la de la recurrente. Esta reproducción probatoria permitió al Tribunal penal valorar el contenido y alcance de tales declaraciones cuando se prestaron por dos veces ante el Juez instructor, contrastando la mayor veracidad de unas y otras. Así, pues, ha existido suficiente actividad probatoria de cargo, practicada con las debidas garantías, sin que este Tribunal pueda revisar la valoración y apreciación que de las mismas han hecho los Tribunales penales, pues esa es función que, como queda dicho, corresponde a éstos en exclusiva.</w:t>
      </w:r>
    </w:p>
    <w:p w:rsidR="0036070F" w:rsidRDefault="0036070F" w:rsidP="0036070F">
      <w:pPr>
        <w:pStyle w:val="TextoNormal"/>
      </w:pPr>
    </w:p>
    <w:p w:rsidR="0036070F" w:rsidRDefault="0036070F" w:rsidP="0036070F">
      <w:pPr>
        <w:pStyle w:val="TextoNormal"/>
      </w:pPr>
      <w:r w:rsidRPr="0036070F">
        <w:rPr>
          <w:rStyle w:val="NumeroAFNegritaCaracter"/>
        </w:rPr>
        <w:t>3</w:t>
      </w:r>
      <w:r>
        <w:t>. La declaración prestada bajo tortura supone, desde luego, prueba obtenida violentando derechos fundamentales, y como tal inadmisible y radicalmente nula. Pero en el presente caso, la atribución de tal violencia no se imputa a la declaración prestada en el Juzgado de Instrucción con asistencia letrada, por lo que no cabe apreciar que, de haberse producido en momento anterior, guarde relación con la Sentencia condenatoria impugnada, sin olvidar, por lo demás, que el mismo carácter delictivo de tales hecho debió dar lugar a la oportuna denuncia que permitiera la investigación judicial de los mismos.  Omisión de la parte que no puede ser subsanada en vía constitucional de amparo, sin oportunidad de un pronunciamiento previo de los Tribunales ordinarios competentes, y cuando resulta prácticamente imposible algún tipo de evidencia.</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y el archivo de las actuaciones.</w:t>
      </w:r>
    </w:p>
    <w:p w:rsidR="0036070F" w:rsidRDefault="0036070F" w:rsidP="0036070F">
      <w:pPr>
        <w:pStyle w:val="TextoNormal"/>
      </w:pPr>
    </w:p>
    <w:p w:rsidR="0036070F" w:rsidRDefault="0036070F" w:rsidP="0036070F">
      <w:pPr>
        <w:pStyle w:val="TextoNormal"/>
      </w:pPr>
      <w:r>
        <w:t>Madrid, a veintinueve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3" w:name="AUTO_1987_971"/>
      <w:r>
        <w:lastRenderedPageBreak/>
        <w:t>AUTO 971/1987, de 29 de julio de 1987</w:t>
      </w:r>
    </w:p>
    <w:bookmarkEnd w:id="563"/>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ECLI:ES:TC:1987:971A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496/1987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keepNext/>
      </w:pPr>
      <w:r>
        <w:t>I. Antecedentes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Por escrito presentado en este Tribunal el día 14 de abril de 1987, el Procurador de los Tribunales don Manuel Ayuso Tejerizo interpone, en nombre y representación de doña Ana María Capdevila Bassols, recurso de amparo contra el Auto de 10 de marzo de 1987 de la Sección Tercera de la Audiencia Provincial de Barcelona, que decretó el procesamiento de la actora, así como de otras personas, y contra el Auto de 21 de marzo de 1987 de la citada Audiencia que desestimó el recurso de súplica interpuesto y confirmó la anterior resolución.</w:t>
      </w:r>
    </w:p>
    <w:p w:rsidR="0036070F" w:rsidRDefault="0036070F" w:rsidP="0036070F">
      <w:pPr>
        <w:pStyle w:val="TextoNormal"/>
      </w:pPr>
    </w:p>
    <w:p w:rsidR="0036070F" w:rsidRDefault="0036070F" w:rsidP="0036070F">
      <w:pPr>
        <w:pStyle w:val="TextoNormal"/>
      </w:pPr>
      <w:r w:rsidRPr="0036070F">
        <w:rPr>
          <w:rStyle w:val="NumeroAFNegritaCaracter"/>
        </w:rPr>
        <w:t>2</w:t>
      </w:r>
      <w:r>
        <w:t xml:space="preserve">. La demanda de amparo se fundamenta en los siguientes hechos: a) Por querella de algunos trabajadores contra los directivos de la Empresa Nacional Biosca, el Juzgado de intrucción núm. 2 de Barcelona incoó el sumario número 76/83 y dictó Auto de procesamiento contra don Domingo Bisoca Vidal y don Domingo Biosca Gómez. Por Auto de 27 de abril de 1984, el Juez declaró concluso el sumario y lo remitió a la Audiencia Provincial. </w:t>
      </w:r>
    </w:p>
    <w:p w:rsidR="0036070F" w:rsidRDefault="0036070F" w:rsidP="0036070F">
      <w:pPr>
        <w:pStyle w:val="TextoNormal"/>
      </w:pPr>
      <w:r>
        <w:t xml:space="preserve">b) Por escrito de 12 de diciembre de 1986, el Ministerio Fiscal solicitó la revocación del Auto de conclusión del sumario y pidió el procesamiento de doce personas más, entre ellas la hoy recurrente. La Sección Tercera de la Audiencia Provincial, por Auto de 10 de marzo de 1987, acordó el procesamiento de la hoy recurrente, así como de otras personas, por un presunto delito contra la seguridad y libertad del trabajo del art. 499 bis en relación con el 519 del Código Penal, requiriéndoles para que prestaran fianza conjunta y solidariamente por cuantía de treinta millones de pesetas. </w:t>
      </w:r>
    </w:p>
    <w:p w:rsidR="0036070F" w:rsidRDefault="0036070F" w:rsidP="0036070F">
      <w:pPr>
        <w:pStyle w:val="TextoNormal"/>
      </w:pPr>
      <w:r>
        <w:t>c) Formulado recurso de súplica contra dicho Auto ante la citada Sección Tercera de la Audiencia Provincial, fue desestimado por Auto de 23 de marzo de 1987, que confirmó el procesamiento.</w:t>
      </w:r>
    </w:p>
    <w:p w:rsidR="0036070F" w:rsidRDefault="0036070F" w:rsidP="0036070F">
      <w:pPr>
        <w:pStyle w:val="TextoNormal"/>
      </w:pPr>
    </w:p>
    <w:p w:rsidR="0036070F" w:rsidRDefault="0036070F" w:rsidP="0036070F">
      <w:pPr>
        <w:pStyle w:val="TextoNormal"/>
      </w:pPr>
      <w:r w:rsidRPr="0036070F">
        <w:rPr>
          <w:rStyle w:val="NumeroAFNegritaCaracter"/>
        </w:rPr>
        <w:t>3</w:t>
      </w:r>
      <w:r>
        <w:t xml:space="preserve">. La representación de la demandante de amparo estima que las resoluciones recurridas vulneran los derechos reconocidos en el art. 24.1 y 2 de la Constitución. Considera, en primer lugar, que el Auto de procesamiento ha infringido el derecho a un proceso con todas las garantías y a ser juzgado por un Tribunal imparcial, pues al haber sido dictado por la Audiencia Provincial, que será el Tribunal competente para enjuiciar y sentenciar la causa, se prescinde de una de las garantías básicas del proceso penal como es la separación </w:t>
      </w:r>
      <w:r>
        <w:lastRenderedPageBreak/>
        <w:t xml:space="preserve">entre las funciones de instrucción y decisión, conforme a lo dispuesto en el art. 6.1 del Convenio Europeo de Derechos Humanos. Alega en este sentido que, de acuerdo con el sistema de la ley de Enjuiciamiento Criminal, no es posible que la Audiencia Provincial decrete el procesamiento, pues ésa es facultad exclusiva del Juez instructor, y que el art. 796.2 de la citada Ley tiene un carácter excepcional, de dudosa constitucionalidad, y no podía ser aplicado en el presente caso, pues en el Juzgado de Instrucción núm. 2 de Barcelona había adscrito ininterrumpidamente un funcionario del Ministerio Fiscal y doña Ana María Capdevila Bassols nunca figuró como encartada en el sumario. </w:t>
      </w:r>
    </w:p>
    <w:p w:rsidR="0036070F" w:rsidRDefault="0036070F" w:rsidP="0036070F">
      <w:pPr>
        <w:pStyle w:val="TextoNormal"/>
      </w:pPr>
      <w:r>
        <w:t xml:space="preserve">En segundo lugar, invoca violación del derecho a obtener la tutela judicial efectiva del art. 24.1 de la Constitución, alegando, de un lado, que el Auto de procesamiento carece del más mínimo razonamiento, pues relata unos hechos sin hacer referencia a las actuaciones sumariales de los que derivan y a continuación declara que los hechos pueden ser constitutivos de delito. De otra parte, considera que el Auto de 21 de marzo de 1987, que desestimó el recurso de súplica, carece también de toda motivación y además fue dictado sin que la Sala tuviera a la vista las actuaciones sumariales, pues éstas obraban en el Juzgado instructor, y aparece firmado por un Magistrado suplente que ni siquiera tuvo conocimiento en su momento de las actuaciones. </w:t>
      </w:r>
    </w:p>
    <w:p w:rsidR="0036070F" w:rsidRDefault="0036070F" w:rsidP="0036070F">
      <w:pPr>
        <w:pStyle w:val="TextoNormal"/>
      </w:pPr>
      <w:r>
        <w:t xml:space="preserve">Finalmente, estima que el Auto de procesamiento vulnera el derecho a la presunción de inocencia del art. 24.2 de la Constitución, pues, aparte de su falta de fundamentación, que a su juicio implica un claro desconocimiento del citado derecho, en el mismo no se consigna ni un solo indicio de criminalidad contra la recurrente, y del relato de hechos se desprende indiscutiblemente su inocencia. </w:t>
      </w:r>
    </w:p>
    <w:p w:rsidR="0036070F" w:rsidRDefault="0036070F" w:rsidP="0036070F">
      <w:pPr>
        <w:pStyle w:val="TextoNormal"/>
      </w:pPr>
      <w:r>
        <w:t>En consecuencia, solicita de este Tribunal que deje sin efecto el Auto de procesamiento, así como las medidas cautelares adoptadas o, subsidiariamente, anule el Auto de 21 de marzo de 1987 de la Audiencia Provincial, para que ésta resuelva el recurso de súplica interpuesto previa reclamación del sumario y análisis del mismo y de la argumentación de la parte recurrente.</w:t>
      </w:r>
    </w:p>
    <w:p w:rsidR="0036070F" w:rsidRDefault="0036070F" w:rsidP="0036070F">
      <w:pPr>
        <w:pStyle w:val="TextoNormal"/>
      </w:pPr>
    </w:p>
    <w:p w:rsidR="0036070F" w:rsidRDefault="0036070F" w:rsidP="0036070F">
      <w:pPr>
        <w:pStyle w:val="TextoNormal"/>
      </w:pPr>
      <w:r w:rsidRPr="0036070F">
        <w:rPr>
          <w:rStyle w:val="NumeroAFNegritaCaracter"/>
        </w:rPr>
        <w:t>4</w:t>
      </w:r>
      <w:r>
        <w:t>. Por providencia de 27 de mayo de 1987, la Sección acuerda tener por recibido el escrito de demanda y por personado y parte, en nombre y representación de doña Ana María Capdevila Bassols, al Procurador don Manuel Ayuso Tejerizo, así como poner de manifiesto la posible existencia de la causa de inadmisión, de carácter insubsanable, consistente en carecer la misma manifiestamente de contenido que justifique una decisión por parte del Tribunal Constitucional, conforme a lo establecido en el art. 50.2 b) de la LOTC, concediéndose diez días a la recurrente y al Ministerio Fiscal para la formalización de alegaciones.</w:t>
      </w:r>
    </w:p>
    <w:p w:rsidR="0036070F" w:rsidRDefault="0036070F" w:rsidP="0036070F">
      <w:pPr>
        <w:pStyle w:val="TextoNormal"/>
      </w:pPr>
    </w:p>
    <w:p w:rsidR="0036070F" w:rsidRDefault="0036070F" w:rsidP="0036070F">
      <w:pPr>
        <w:pStyle w:val="TextoNormal"/>
      </w:pPr>
      <w:r w:rsidRPr="0036070F">
        <w:rPr>
          <w:rStyle w:val="NumeroAFNegritaCaracter"/>
        </w:rPr>
        <w:t>5</w:t>
      </w:r>
      <w:r>
        <w:t xml:space="preserve">. Por escrito de 12 de junio de 1987, el Ministerio Fiscal despachó el trámite, solicitando la inadmisión del recurso. Considera el Fiscal, en primer lugar, que la documentación aportada es incompleta para dictaminar con precisión sobre las cuestiones planteadas, por lo que interesa de este Tribunal que, conforme al art. 86.1 de la LOTC, si así lo estima pertinente, reclame las actuaciones judiciales completas. En segundo lugar, por lo que respecta al fondo de la cuestión planteada, estima que la separación entre instrucción y enjuiciamiento es exigencia ineludible en el proceso penal, pero que admite excepciones cuya constitucionalidad no ha sido denunciada, como las reguladas en el procedimiento oral de la Ley 10/1980, de 11 de noviembre, las llamadas diligencias preparatorias, o en los supuestos en los que es la Audiencia Provincial, Tribunal Superior de Justicia o Tribunal Supremo quien procesa y luego enjuicia, por lo que se inclina a considerar correcta la </w:t>
      </w:r>
      <w:r>
        <w:lastRenderedPageBreak/>
        <w:t>actuación procesal de la Sala. Por otro lado, continúa el Fiscal, la recurrente no ha sufrido indefensión, pues el Auto de procesamiento no comporta estrictamente la formulación de la acusación, que queda reservada a las conclusiones provisionales y definitivas, y contra el citado Auto interpuso recurso de súplica que fue admitido, tramitado y resuelto. Finalmente considera que tampoco ha existido vulneración de los derechos a la tutela judicial efectiva y a la presunción de inocencia por falta de motivación de los Autos impugnados, pues, si bien es cierto que el Auto de procesamiento aparece ajeno de fundamentación jurídica, en el supuesto de hecho se hace constar con cierto detalle la actuación documental de los procesados, lo que dota de referencia indiciaria de criminalidad a la resolución recurrida, y el Auto que resolvió el recurso de súplica se remite en su ratificación al Auto de procesamiento.</w:t>
      </w:r>
    </w:p>
    <w:p w:rsidR="0036070F" w:rsidRDefault="0036070F" w:rsidP="0036070F">
      <w:pPr>
        <w:pStyle w:val="TextoNormal"/>
      </w:pPr>
    </w:p>
    <w:p w:rsidR="0036070F" w:rsidRDefault="0036070F" w:rsidP="0036070F">
      <w:pPr>
        <w:pStyle w:val="TextoNormal"/>
      </w:pPr>
      <w:r w:rsidRPr="0036070F">
        <w:rPr>
          <w:rStyle w:val="NumeroAFNegritaCaracter"/>
        </w:rPr>
        <w:t>6</w:t>
      </w:r>
      <w:r>
        <w:t>. Por su parte, la representación de la recurrente de amparo reitera en su escrito de alegaciones, presentado el 12 de junio de 1987, que ha existido vulneración del articulo 24 de la Constitución y pide la admisión a trámite del presente recurso. Considera, en primer lugar, que la demandante ha sido procesada por sorpresa y sin previa audiencia por un Tribunal incompetente y que tanto el Auto de procesamiento como el Auto resolviendo el recurso de súplica carecen absolutamente de motivación. Considera, asimismo, que en el presente supuesto no se ha respetado la división entre funciones instructoras y decisorias y que el art. 796.2 de la Ley de Enjuiciamiento Criminal, precepto en el que la Audiencia se ha amparado para dictar el Auto de procesamiento, debe estimarse anulado directamente por la Disposición derogatoria tercera de la Constitución, aparte de que no podía ser aplicado por no concurrir los requisitos previstos para ello. Por último, reitera que ha existido infracción del derecho a la presunción de inocencia, pues, a su juicio, la presunción de inocencia comprende tanto la Sentencia como el Auto de procesamiento y no existen indicios racionales de criminalidad para decretar el procesamiento de la recurrente.</w:t>
      </w:r>
    </w:p>
    <w:p w:rsidR="0036070F" w:rsidRDefault="0036070F" w:rsidP="0036070F">
      <w:pPr>
        <w:pStyle w:val="TextoNormal"/>
      </w:pPr>
    </w:p>
    <w:p w:rsidR="0036070F" w:rsidRDefault="0036070F" w:rsidP="0036070F">
      <w:pPr>
        <w:pStyle w:val="TextoNormalNegritaCentrado"/>
        <w:keepNext/>
      </w:pPr>
      <w:r>
        <w:t>II. Fundamentos jurídicos</w:t>
      </w:r>
    </w:p>
    <w:p w:rsidR="0036070F" w:rsidRDefault="0036070F" w:rsidP="0036070F">
      <w:pPr>
        <w:pStyle w:val="TextoNormalNegritaCentrado"/>
        <w:keepNext/>
      </w:pPr>
    </w:p>
    <w:p w:rsidR="0036070F" w:rsidRDefault="0036070F" w:rsidP="0036070F">
      <w:pPr>
        <w:pStyle w:val="TextoNormal"/>
      </w:pPr>
      <w:r w:rsidRPr="0036070F">
        <w:rPr>
          <w:rStyle w:val="NumeroAFNegritaCaracter"/>
        </w:rPr>
        <w:t>1</w:t>
      </w:r>
      <w:r>
        <w:t>. Concurre en el presente caso la causa de inadmisión prevista en el art. 50.2 b) de la LOTC, que ya se puso de manifiesto a la parte recurrente en la providencia por la que se abrió el trámite de inadmisión.</w:t>
      </w:r>
    </w:p>
    <w:p w:rsidR="0036070F" w:rsidRDefault="0036070F" w:rsidP="0036070F">
      <w:pPr>
        <w:pStyle w:val="TextoNormal"/>
      </w:pPr>
      <w:r>
        <w:t>La recurrente alega, en primer lugar, vulneración del derecho a un proceso con las debidas garantías y a ser juzgada por un Tribunal imparcial, por haber decretado el procesamiento la Audiencia Provincial, que es el Tribunal competente para enjuiciar en su día los hechos. Esta alegación carece de toda relevancia constitucional, pues, de un lado, la lesión del derecho a ser juzgado por un Tribunal imparcial no puede producirse por el mero hecho de haberse acordado el procesamiento, y, de otro, la recurrente puede pedir, antes del juicio oral, la recusación de los Magistrados de la Sección Tercera de la Audiencia Provincial por haber sido instructores de la causa, conforme a lo dispuesto en los arts. 54, núm. 12, y 57 de la Ley de Enjuiciamiento Criminal y, en caso de desestimación, interponer el correspondiente recurso de casación (art. 69 de la L.E.Cr.).  Por otra parte, la Audiencia Provincial dictó el Auto de procesamiento porque así expresamente lo establece el art.  796.2 de la L.E.Cr. para los sumarios tramitados por el procedimiento de urgencia. En este sentido, la alegación de que la Audiencia no podía dictar Auto de procesamiento porque no concurrían ninguno de los dos requisitos exigidos en el art. 796.2 de la L.E.Cr., por haber un Fiscal adscrito al Juzgado instructor y no tener la recurrente la condición de en</w:t>
      </w:r>
      <w:r>
        <w:lastRenderedPageBreak/>
        <w:t>cartada, carece también de relevancia constitucional, pues se refiere a cuestiones de estricta legalidad procesal de las que este Tribunal Constitucional no puede conocer.</w:t>
      </w:r>
    </w:p>
    <w:p w:rsidR="0036070F" w:rsidRDefault="0036070F" w:rsidP="0036070F">
      <w:pPr>
        <w:pStyle w:val="TextoNormal"/>
      </w:pPr>
    </w:p>
    <w:p w:rsidR="0036070F" w:rsidRDefault="0036070F" w:rsidP="0036070F">
      <w:pPr>
        <w:pStyle w:val="TextoNormal"/>
      </w:pPr>
      <w:r w:rsidRPr="0036070F">
        <w:rPr>
          <w:rStyle w:val="NumeroAFNegritaCaracter"/>
        </w:rPr>
        <w:t>2</w:t>
      </w:r>
      <w:r>
        <w:t>. En segundo lugar, la recurrente invoca la vulneración del derecho a obtener la tutela judicial efectiva, reconocido en el art. 24.1 de la Constitución, alegando que las dos resoluciones carecen de un mínimo de motivación. Este Tribunal ha afirmado en reiteradas ocasiones que el Auto de procesamiento ha de fundarse, como previene el art.  384 de la L.E.Cr., en la presencia de indicios racionales de criminalidad, de suerte que el procesamiento que no se basare sobre algún mínimo fundamento indiciario de racional culpabilidad, y fuere caprichoso o arbitrario, violaría el derecho a la tutela judicial efectiva. Pero del examen de la demanda y, sobre todo, de la copia del Auto de procesamiento aportada no se desprende el carácter caprichoso o arbitrario del mismo, pues aparece motivado, con un completo y detallado relato de hechos, del que la Sala ha deducido que la conducta de la procesada podía ser constitutiva de un determinado delito, sin que este Tribunal pueda -como quiere la recurrente- afirmar o negar. la existencia de indicios racionales de criminalidad, pues ello significaría sustituir a los órganos de la jurisdicción penal. Por lo que respecta al Auto de 21 de marzo de 1987, confirmatorio del procesamiento, es cierto que la motivación es parca y escueta, pero da por reproducidos los argumentos contenidos en el Auto recurrido dictado por la misma Sala, por lo que no cabe tacharlo de irrazonado. En otro orden de cosas, la recurrente denuncia que la Sala al resolver el recurso de súplica no tuvo a la vista las actuaciones sumariales.  Es evidente que tampoco puede tomarse en consideración esta alegación, pues la Audiencia no estaba obligada a pedir la remisión de las actuaciones para la resolución del recurso de súplica, ya que se trata de recurso sin efecto devolutivo, ni de este hecho se deduce indefensión alguna para la recurrente, en cuanto que el Auto dictado confirmó integramente el recurrido.</w:t>
      </w:r>
    </w:p>
    <w:p w:rsidR="0036070F" w:rsidRDefault="0036070F" w:rsidP="0036070F">
      <w:pPr>
        <w:pStyle w:val="TextoNormal"/>
      </w:pPr>
    </w:p>
    <w:p w:rsidR="0036070F" w:rsidRDefault="0036070F" w:rsidP="0036070F">
      <w:pPr>
        <w:pStyle w:val="TextoNormal"/>
      </w:pPr>
      <w:r w:rsidRPr="0036070F">
        <w:rPr>
          <w:rStyle w:val="NumeroAFNegritaCaracter"/>
        </w:rPr>
        <w:t>3</w:t>
      </w:r>
      <w:r>
        <w:t>. Finalmente, la solicitante de amparo alega que el Auto de procesamiento vulnera también el derecho a la presunción de inocencia garantizado por el art. 24.2 de la Constitución.  A este respecto es preciso recordar que el contenido del Auto de procesamiento es el de formalizar una imputación provisional de delito que abra el proceso acusatorio, por lo que es evidente que no puede infringir la presunción de inocencia, por ser éste un derecho del imputado a no ser condenado sin la existencia de pruebas de cargo que abonen su culpabilidad, por lo que esta alegación carece también de relevancia constitucional.</w:t>
      </w:r>
    </w:p>
    <w:p w:rsidR="0036070F" w:rsidRDefault="0036070F" w:rsidP="0036070F">
      <w:pPr>
        <w:pStyle w:val="TextoNormal"/>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
      </w:pPr>
      <w:r>
        <w:t>Por lo expuesto, la Sección acuerda la inadmisión del presente recurso de amparo y el archivo de las actuaciones.</w:t>
      </w:r>
    </w:p>
    <w:p w:rsidR="0036070F" w:rsidRDefault="0036070F" w:rsidP="0036070F">
      <w:pPr>
        <w:pStyle w:val="TextoNormal"/>
      </w:pPr>
    </w:p>
    <w:p w:rsidR="0036070F" w:rsidRDefault="0036070F" w:rsidP="0036070F">
      <w:pPr>
        <w:pStyle w:val="TextoNormal"/>
      </w:pPr>
      <w:r>
        <w:t>Madrid, a veintinueve de julio de mil novecientos ochenta y siete.</w:t>
      </w: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4" w:name="AUTO_1987_972"/>
      <w:r>
        <w:lastRenderedPageBreak/>
        <w:t>AUTO 972/1987, de 29 de julio de 1987</w:t>
      </w:r>
    </w:p>
    <w:bookmarkEnd w:id="564"/>
    <w:p w:rsidR="0036070F" w:rsidRDefault="0036070F" w:rsidP="0036070F">
      <w:pPr>
        <w:pStyle w:val="TtuloResolucin"/>
      </w:pPr>
      <w:r>
        <w:t>Sección Tercera</w:t>
      </w:r>
    </w:p>
    <w:p w:rsidR="0036070F" w:rsidRDefault="0036070F" w:rsidP="0036070F">
      <w:pPr>
        <w:pStyle w:val="TtuloResolucin"/>
      </w:pPr>
    </w:p>
    <w:p w:rsidR="0036070F" w:rsidRDefault="0036070F" w:rsidP="0036070F">
      <w:pPr>
        <w:pStyle w:val="SntesisDescriptiva"/>
      </w:pPr>
      <w:r>
        <w:t>ECLI:ES:TC:1987:972A</w:t>
      </w:r>
    </w:p>
    <w:p w:rsidR="0036070F" w:rsidRDefault="0036070F" w:rsidP="0036070F">
      <w:pPr>
        <w:pStyle w:val="SntesisDescriptiva"/>
      </w:pPr>
    </w:p>
    <w:p w:rsidR="0036070F" w:rsidRDefault="0036070F" w:rsidP="0036070F">
      <w:pPr>
        <w:pStyle w:val="SntesisDescriptiva"/>
      </w:pPr>
      <w:r>
        <w:t>Excms. Srs. doña Gloria Begué Cantón, don Fernando García-Mon y González-Regueral y don Jesús Leguina Villa.</w:t>
      </w:r>
    </w:p>
    <w:p w:rsidR="0036070F" w:rsidRDefault="0036070F" w:rsidP="0036070F">
      <w:pPr>
        <w:pStyle w:val="SntesisDescriptiva"/>
      </w:pPr>
    </w:p>
    <w:p w:rsidR="0036070F" w:rsidRDefault="0036070F" w:rsidP="0036070F">
      <w:pPr>
        <w:pStyle w:val="SntesisDescriptiva"/>
      </w:pPr>
      <w:r>
        <w:t>Acordando la inadmisión a trámite del recurso de amparo 533/1987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5" w:name="AUTO_1987_973"/>
      <w:r>
        <w:lastRenderedPageBreak/>
        <w:t>AUTO 973/1987, de 17 de agosto de 1987</w:t>
      </w:r>
    </w:p>
    <w:bookmarkEnd w:id="565"/>
    <w:p w:rsidR="0036070F" w:rsidRDefault="0036070F" w:rsidP="0036070F">
      <w:pPr>
        <w:pStyle w:val="TtuloResolucin"/>
      </w:pPr>
      <w:r>
        <w:t>Sección de Vacaciones</w:t>
      </w:r>
    </w:p>
    <w:p w:rsidR="0036070F" w:rsidRDefault="0036070F" w:rsidP="0036070F">
      <w:pPr>
        <w:pStyle w:val="TtuloResolucin"/>
      </w:pPr>
    </w:p>
    <w:p w:rsidR="0036070F" w:rsidRDefault="0036070F" w:rsidP="0036070F">
      <w:pPr>
        <w:pStyle w:val="SntesisDescriptiva"/>
      </w:pPr>
      <w:r>
        <w:t>ECLI:ES:TC:1987:973A</w:t>
      </w:r>
    </w:p>
    <w:p w:rsidR="0036070F" w:rsidRDefault="0036070F" w:rsidP="0036070F">
      <w:pPr>
        <w:pStyle w:val="SntesisDescriptiva"/>
      </w:pPr>
    </w:p>
    <w:p w:rsidR="0036070F" w:rsidRDefault="0036070F" w:rsidP="0036070F">
      <w:pPr>
        <w:pStyle w:val="SntesisDescriptiva"/>
      </w:pPr>
      <w:r>
        <w:t>Excms. Srs. don Francisco Tomás y Valiente, don Jesús Leguina Villa y don Miguel Rodríguez-Piñero y Bravo-Ferrer.</w:t>
      </w:r>
    </w:p>
    <w:p w:rsidR="0036070F" w:rsidRDefault="0036070F" w:rsidP="0036070F">
      <w:pPr>
        <w:pStyle w:val="SntesisDescriptiva"/>
      </w:pPr>
    </w:p>
    <w:p w:rsidR="0036070F" w:rsidRDefault="0036070F" w:rsidP="0036070F">
      <w:pPr>
        <w:pStyle w:val="SntesisDescriptiva"/>
      </w:pPr>
      <w:r>
        <w:t>Solicitud nombramiento de Procurador de oficio para interponer recurso de amparo contra resoluciones de la Sección Sexta de la Audiencia Provincial de Barcelona, denegatorias de solicitud de libertad provisional, en causa procedente del Juzgado de Instrucción de Villanova i la Geltrú</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36070F">
      <w:pPr>
        <w:pStyle w:val="TextoNormalCentrado"/>
      </w:pPr>
    </w:p>
    <w:p w:rsidR="0036070F" w:rsidRDefault="0036070F">
      <w:pPr>
        <w:rPr>
          <w:rFonts w:ascii="Times New Roman" w:eastAsia="Times New Roman" w:hAnsi="Times New Roman" w:cs="Times New Roman"/>
          <w:sz w:val="24"/>
          <w:szCs w:val="24"/>
          <w:lang w:eastAsia="es-ES"/>
        </w:rPr>
      </w:pPr>
      <w:r>
        <w:br w:type="page"/>
      </w:r>
    </w:p>
    <w:p w:rsidR="0036070F" w:rsidRDefault="0036070F" w:rsidP="0036070F">
      <w:pPr>
        <w:pStyle w:val="TtuloResolucin"/>
      </w:pPr>
      <w:bookmarkStart w:id="566" w:name="AUTO_1987_974"/>
      <w:r>
        <w:lastRenderedPageBreak/>
        <w:t>AUTO 974/1987, de 17 de agosto de 1987</w:t>
      </w:r>
    </w:p>
    <w:bookmarkEnd w:id="566"/>
    <w:p w:rsidR="0036070F" w:rsidRDefault="0036070F" w:rsidP="0036070F">
      <w:pPr>
        <w:pStyle w:val="TtuloResolucin"/>
      </w:pPr>
      <w:r>
        <w:t>Sección de Vacaciones</w:t>
      </w:r>
    </w:p>
    <w:p w:rsidR="0036070F" w:rsidRDefault="0036070F" w:rsidP="0036070F">
      <w:pPr>
        <w:pStyle w:val="TtuloResolucin"/>
      </w:pPr>
    </w:p>
    <w:p w:rsidR="0036070F" w:rsidRDefault="0036070F" w:rsidP="0036070F">
      <w:pPr>
        <w:pStyle w:val="SntesisDescriptiva"/>
      </w:pPr>
      <w:r>
        <w:t>ECLI:ES:TC:1987:974A</w:t>
      </w:r>
    </w:p>
    <w:p w:rsidR="0036070F" w:rsidRDefault="0036070F" w:rsidP="0036070F">
      <w:pPr>
        <w:pStyle w:val="SntesisDescriptiva"/>
      </w:pPr>
    </w:p>
    <w:p w:rsidR="0036070F" w:rsidRDefault="0036070F" w:rsidP="0036070F">
      <w:pPr>
        <w:pStyle w:val="SntesisDescriptiva"/>
      </w:pPr>
      <w:r>
        <w:t>Excms. Srs. don Francisco Tomás y Valiente, don Miguel Rodríguez-Piñero y Bravo-Ferrer y don Jesús Leguina Villa.</w:t>
      </w:r>
    </w:p>
    <w:p w:rsidR="0036070F" w:rsidRDefault="0036070F" w:rsidP="0036070F">
      <w:pPr>
        <w:pStyle w:val="SntesisDescriptiva"/>
      </w:pPr>
    </w:p>
    <w:p w:rsidR="0036070F" w:rsidRDefault="0036070F" w:rsidP="0036070F">
      <w:pPr>
        <w:pStyle w:val="SntesisDescriptiva"/>
      </w:pPr>
      <w:r>
        <w:t>Acordando la suspensión de la ejecución del acto que origina el recurso de amparo 929/1987</w:t>
      </w:r>
    </w:p>
    <w:p w:rsidR="0036070F" w:rsidRDefault="0036070F" w:rsidP="0036070F">
      <w:pPr>
        <w:pStyle w:val="SntesisDescriptiva"/>
      </w:pPr>
    </w:p>
    <w:p w:rsidR="0036070F" w:rsidRDefault="0036070F" w:rsidP="0036070F">
      <w:pPr>
        <w:pStyle w:val="SntesisDescriptiva"/>
      </w:pPr>
    </w:p>
    <w:p w:rsidR="0036070F" w:rsidRDefault="0036070F" w:rsidP="0036070F">
      <w:pPr>
        <w:pStyle w:val="SntesisDescriptiva"/>
      </w:pPr>
    </w:p>
    <w:p w:rsidR="0036070F" w:rsidRDefault="0036070F" w:rsidP="0036070F">
      <w:pPr>
        <w:pStyle w:val="TextoNormalNegritaCentrado"/>
      </w:pPr>
      <w:r>
        <w:t>AUTO</w:t>
      </w:r>
    </w:p>
    <w:p w:rsidR="0036070F" w:rsidRDefault="0036070F" w:rsidP="0036070F">
      <w:pPr>
        <w:pStyle w:val="TextoNormalNegritaCentrado"/>
      </w:pPr>
    </w:p>
    <w:p w:rsidR="0036070F" w:rsidRDefault="0036070F" w:rsidP="0036070F">
      <w:pPr>
        <w:pStyle w:val="TextoNormalNegritaCentrado"/>
      </w:pPr>
      <w:r>
        <w:t>I. Antecedentes</w:t>
      </w:r>
    </w:p>
    <w:p w:rsidR="0036070F" w:rsidRDefault="0036070F" w:rsidP="0036070F">
      <w:pPr>
        <w:pStyle w:val="TextoNormalNegritaCentrado"/>
      </w:pPr>
    </w:p>
    <w:p w:rsidR="0036070F" w:rsidRDefault="0036070F" w:rsidP="0036070F">
      <w:pPr>
        <w:pStyle w:val="TextoNormalNegritaCentrado"/>
      </w:pPr>
      <w:r>
        <w:t>II. Fundamentos jurídicos</w:t>
      </w:r>
    </w:p>
    <w:p w:rsidR="0036070F" w:rsidRDefault="0036070F" w:rsidP="0036070F">
      <w:pPr>
        <w:pStyle w:val="TextoNormalNegritaCentrado"/>
      </w:pPr>
    </w:p>
    <w:p w:rsidR="0036070F" w:rsidRDefault="0036070F" w:rsidP="0036070F">
      <w:pPr>
        <w:pStyle w:val="TextoNormal"/>
      </w:pPr>
    </w:p>
    <w:p w:rsidR="0036070F" w:rsidRDefault="0036070F" w:rsidP="0036070F">
      <w:pPr>
        <w:pStyle w:val="TextoNormal"/>
      </w:pPr>
    </w:p>
    <w:p w:rsidR="0036070F" w:rsidRDefault="0036070F" w:rsidP="0036070F">
      <w:pPr>
        <w:pStyle w:val="TextoNormalCentrado"/>
      </w:pPr>
      <w:r>
        <w:t>ACUERDA</w:t>
      </w:r>
    </w:p>
    <w:p w:rsidR="0036070F" w:rsidRDefault="0036070F" w:rsidP="0036070F">
      <w:pPr>
        <w:pStyle w:val="TextoNormalCentrado"/>
      </w:pPr>
    </w:p>
    <w:p w:rsidR="0036070F" w:rsidRDefault="0036070F" w:rsidP="00D511C5">
      <w:pPr>
        <w:pStyle w:val="TextoNormalCentrado"/>
      </w:pPr>
    </w:p>
    <w:p w:rsidR="00D511C5" w:rsidRDefault="00D511C5">
      <w:pPr>
        <w:rPr>
          <w:rFonts w:ascii="Times New Roman" w:eastAsia="Times New Roman" w:hAnsi="Times New Roman" w:cs="Times New Roman"/>
          <w:sz w:val="24"/>
          <w:szCs w:val="24"/>
          <w:lang w:eastAsia="es-ES"/>
        </w:rPr>
      </w:pPr>
      <w:r>
        <w:br w:type="page"/>
      </w:r>
    </w:p>
    <w:p w:rsidR="00D511C5" w:rsidRDefault="00D511C5" w:rsidP="0036070F">
      <w:pPr>
        <w:pStyle w:val="TextoNormalCentrado"/>
      </w:pPr>
    </w:p>
    <w:p w:rsidR="00D511C5" w:rsidRDefault="00D511C5" w:rsidP="00D511C5">
      <w:pPr>
        <w:pStyle w:val="TextoNormal"/>
      </w:pPr>
    </w:p>
    <w:p w:rsidR="00D511C5" w:rsidRDefault="00D511C5" w:rsidP="00D511C5">
      <w:pPr>
        <w:pStyle w:val="TextoNormal"/>
      </w:pPr>
    </w:p>
    <w:p w:rsidR="00D511C5" w:rsidRDefault="00D511C5" w:rsidP="00D511C5">
      <w:pPr>
        <w:pStyle w:val="TextoNormal"/>
      </w:pPr>
    </w:p>
    <w:p w:rsidR="00D511C5" w:rsidRDefault="00C0117A" w:rsidP="00D511C5">
      <w:pPr>
        <w:pStyle w:val="Ttulondice"/>
        <w:suppressAutoHyphens/>
      </w:pPr>
      <w:r>
        <w:t>3.</w:t>
      </w:r>
      <w:r w:rsidR="005E53AD">
        <w:t xml:space="preserve"> ÍNDICE DE DISPOSICIONES CON FUERZA DE LEY IMPUGNADAS</w:t>
      </w: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pPr>
    </w:p>
    <w:p w:rsidR="00D511C5" w:rsidRDefault="00D511C5" w:rsidP="00D511C5">
      <w:pPr>
        <w:pStyle w:val="TextoNormal"/>
      </w:pPr>
      <w:bookmarkStart w:id="567" w:name="INDICE22802"/>
      <w:bookmarkEnd w:id="567"/>
    </w:p>
    <w:p w:rsidR="00D511C5" w:rsidRDefault="006D6FCB" w:rsidP="00D511C5">
      <w:pPr>
        <w:pStyle w:val="TextoIndiceNivel2"/>
        <w:suppressAutoHyphens/>
      </w:pPr>
      <w:r>
        <w:t>A) Disposiciones con fuerza de ley del Estado</w:t>
      </w:r>
    </w:p>
    <w:p w:rsidR="00D511C5" w:rsidRDefault="00D511C5" w:rsidP="00D511C5">
      <w:pPr>
        <w:pStyle w:val="TextoIndiceNivel2"/>
      </w:pPr>
    </w:p>
    <w:p w:rsidR="00D511C5" w:rsidRDefault="00D511C5" w:rsidP="00D511C5">
      <w:pPr>
        <w:pStyle w:val="TextoNormalNegritaCursivandice"/>
      </w:pPr>
      <w:r>
        <w:t>Real Decreto de 14 de septiembre de 1882. Ley de enjuiciamiento criminal</w:t>
      </w:r>
    </w:p>
    <w:p w:rsidR="00D511C5" w:rsidRDefault="00D511C5" w:rsidP="00D511C5">
      <w:pPr>
        <w:pStyle w:val="SangriaFrancesaArticulo"/>
      </w:pPr>
      <w:r w:rsidRPr="00D511C5">
        <w:rPr>
          <w:rStyle w:val="TextoNormalNegritaCaracter"/>
        </w:rPr>
        <w:t>Artículo 520.2 e)</w:t>
      </w:r>
      <w:r>
        <w:t xml:space="preserve"> </w:t>
      </w:r>
      <w:r w:rsidRPr="00D511C5">
        <w:rPr>
          <w:rStyle w:val="TextoNormalCaracter"/>
        </w:rPr>
        <w:t>(redactado por la Ley Orgánica 14/1983, de 12 de diciembre)</w:t>
      </w:r>
      <w:r w:rsidRPr="00D511C5">
        <w:rPr>
          <w:rStyle w:val="TextoNormalNegritaCaracter"/>
        </w:rPr>
        <w:t>.</w:t>
      </w:r>
      <w:r w:rsidRPr="00D511C5">
        <w:rPr>
          <w:rStyle w:val="TextoNormalCaracter"/>
        </w:rPr>
        <w:t>-</w:t>
      </w:r>
      <w:r>
        <w:t xml:space="preserve"> Sentencia </w:t>
      </w:r>
      <w:hyperlink w:anchor="SENTENCIA_1987_74" w:history="1">
        <w:r w:rsidRPr="00D511C5">
          <w:rPr>
            <w:rStyle w:val="TextoNormalCaracter"/>
          </w:rPr>
          <w:t>74/1987</w:t>
        </w:r>
      </w:hyperlink>
      <w:r>
        <w:t xml:space="preserve"> (interpreta).</w:t>
      </w:r>
    </w:p>
    <w:p w:rsidR="00D511C5" w:rsidRDefault="00D511C5" w:rsidP="00D511C5">
      <w:pPr>
        <w:pStyle w:val="SangriaFrancesaArticulo"/>
      </w:pPr>
    </w:p>
    <w:p w:rsidR="00D511C5" w:rsidRDefault="00D511C5" w:rsidP="00D511C5">
      <w:pPr>
        <w:pStyle w:val="TextoNormalNegritaCursivandice"/>
      </w:pPr>
      <w:r>
        <w:t>Ley 5/1983, de 29 de junio. Presupuestos del Estado. Medidas urgentes en materia presupuestaria, financiera y tributaria</w:t>
      </w:r>
    </w:p>
    <w:p w:rsidR="00D511C5" w:rsidRDefault="00D511C5" w:rsidP="00D511C5">
      <w:pPr>
        <w:pStyle w:val="SangriaFrancesaArticulo"/>
      </w:pPr>
      <w:r w:rsidRPr="00D511C5">
        <w:rPr>
          <w:rStyle w:val="TextoNormalNegritaCaracter"/>
        </w:rPr>
        <w:t>Disposición adicional sexta, apartado 3.</w:t>
      </w:r>
      <w:r w:rsidRPr="00D511C5">
        <w:rPr>
          <w:rStyle w:val="TextoNormalCaracter"/>
        </w:rPr>
        <w:t>-</w:t>
      </w:r>
      <w:r>
        <w:t xml:space="preserve"> Sentencia </w:t>
      </w:r>
      <w:hyperlink w:anchor="SENTENCIA_1987_126" w:history="1">
        <w:r w:rsidRPr="00D511C5">
          <w:rPr>
            <w:rStyle w:val="TextoNormalCaracter"/>
          </w:rPr>
          <w:t>126/1987</w:t>
        </w:r>
      </w:hyperlink>
      <w:r>
        <w:t>.</w:t>
      </w:r>
    </w:p>
    <w:p w:rsidR="00D511C5" w:rsidRDefault="00D511C5" w:rsidP="00D511C5">
      <w:pPr>
        <w:pStyle w:val="SangriaFrancesaArticulo"/>
      </w:pPr>
    </w:p>
    <w:p w:rsidR="00D511C5" w:rsidRDefault="00D511C5" w:rsidP="00D511C5">
      <w:pPr>
        <w:pStyle w:val="TextoNormalNegritaCursivandice"/>
      </w:pPr>
      <w:r>
        <w:t>Ley Orgánica 14/1983, de 12 de diciembre. Asistencia letrada al detenido y al preso y modificación de los artículos 520 y 527 de la Ley de enjuiciamiento criminal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74" w:history="1">
        <w:r w:rsidRPr="00D511C5">
          <w:rPr>
            <w:rStyle w:val="TextoNormalCaracter"/>
          </w:rPr>
          <w:t>74/1987</w:t>
        </w:r>
      </w:hyperlink>
      <w:r>
        <w:t>.</w:t>
      </w:r>
    </w:p>
    <w:p w:rsidR="00D511C5" w:rsidRDefault="00D511C5" w:rsidP="00D511C5">
      <w:pPr>
        <w:pStyle w:val="SangriaFrancesaArticulo"/>
      </w:pPr>
    </w:p>
    <w:p w:rsidR="00D511C5" w:rsidRDefault="00D511C5" w:rsidP="00D511C5">
      <w:pPr>
        <w:pStyle w:val="TextoNormalNegritaCursivandice"/>
      </w:pPr>
      <w:r>
        <w:t>Ley 44/1983, de 28 de diciembre. Presupuestos generales del Estado para 1984</w:t>
      </w:r>
    </w:p>
    <w:p w:rsidR="00D511C5" w:rsidRDefault="00D511C5" w:rsidP="00D511C5">
      <w:pPr>
        <w:pStyle w:val="SangriaFrancesaArticulo"/>
      </w:pPr>
      <w:r w:rsidRPr="00D511C5">
        <w:rPr>
          <w:rStyle w:val="TextoNormalNegritaCaracter"/>
        </w:rPr>
        <w:t>Artículo 12.1.</w:t>
      </w:r>
      <w:r w:rsidRPr="00D511C5">
        <w:rPr>
          <w:rStyle w:val="TextoNormalCaracter"/>
        </w:rPr>
        <w:t>-</w:t>
      </w:r>
      <w:r>
        <w:t xml:space="preserve"> Sentencia </w:t>
      </w:r>
      <w:hyperlink w:anchor="SENTENCIA_1987_134" w:history="1">
        <w:r w:rsidRPr="00D511C5">
          <w:rPr>
            <w:rStyle w:val="TextoNormalCaracter"/>
          </w:rPr>
          <w:t>134/1987</w:t>
        </w:r>
      </w:hyperlink>
      <w:r>
        <w:t>.</w:t>
      </w:r>
    </w:p>
    <w:p w:rsidR="00D511C5" w:rsidRDefault="00D511C5" w:rsidP="00D511C5">
      <w:pPr>
        <w:pStyle w:val="SangriaFrancesaArticulo"/>
      </w:pPr>
      <w:r w:rsidRPr="00D511C5">
        <w:rPr>
          <w:rStyle w:val="TextoNormalNegritaCaracter"/>
        </w:rPr>
        <w:t>Artículo 51.</w:t>
      </w:r>
      <w:r w:rsidRPr="00D511C5">
        <w:rPr>
          <w:rStyle w:val="TextoNormalCaracter"/>
        </w:rPr>
        <w:t>-</w:t>
      </w:r>
      <w:r>
        <w:t xml:space="preserve"> Sentencia </w:t>
      </w:r>
      <w:hyperlink w:anchor="SENTENCIA_1987_134" w:history="1">
        <w:r w:rsidRPr="00D511C5">
          <w:rPr>
            <w:rStyle w:val="TextoNormalCaracter"/>
          </w:rPr>
          <w:t>134/1987</w:t>
        </w:r>
      </w:hyperlink>
      <w:r>
        <w:t>.</w:t>
      </w:r>
    </w:p>
    <w:p w:rsidR="00D511C5" w:rsidRDefault="00D511C5" w:rsidP="00D511C5">
      <w:pPr>
        <w:pStyle w:val="SangriaFrancesaArticulo"/>
      </w:pPr>
      <w:r w:rsidRPr="00D511C5">
        <w:rPr>
          <w:rStyle w:val="TextoNormalNegritaCaracter"/>
        </w:rPr>
        <w:t>Artículo 52.</w:t>
      </w:r>
      <w:r w:rsidRPr="00D511C5">
        <w:rPr>
          <w:rStyle w:val="TextoNormalCaracter"/>
        </w:rPr>
        <w:t>-</w:t>
      </w:r>
      <w:r>
        <w:t xml:space="preserve"> Sentencia </w:t>
      </w:r>
      <w:hyperlink w:anchor="SENTENCIA_1987_65" w:history="1">
        <w:r w:rsidRPr="00D511C5">
          <w:rPr>
            <w:rStyle w:val="TextoNormalCaracter"/>
          </w:rPr>
          <w:t>65/1987</w:t>
        </w:r>
      </w:hyperlink>
      <w:r>
        <w:t>.</w:t>
      </w:r>
    </w:p>
    <w:p w:rsidR="00D511C5" w:rsidRDefault="00D511C5" w:rsidP="00D511C5">
      <w:pPr>
        <w:pStyle w:val="SangriaFrancesaArticulo"/>
      </w:pPr>
      <w:r w:rsidRPr="00D511C5">
        <w:rPr>
          <w:rStyle w:val="TextoNormalNegritaCaracter"/>
        </w:rPr>
        <w:t>Disposición adicional quinta.</w:t>
      </w:r>
      <w:r w:rsidRPr="00D511C5">
        <w:rPr>
          <w:rStyle w:val="TextoNormalCaracter"/>
        </w:rPr>
        <w:t>-</w:t>
      </w:r>
      <w:r>
        <w:t xml:space="preserve"> Sentencia </w:t>
      </w:r>
      <w:hyperlink w:anchor="SENTENCIA_1987_65" w:history="1">
        <w:r w:rsidRPr="00D511C5">
          <w:rPr>
            <w:rStyle w:val="TextoNormalCaracter"/>
          </w:rPr>
          <w:t>65/1987</w:t>
        </w:r>
      </w:hyperlink>
      <w:r>
        <w:t>.</w:t>
      </w:r>
    </w:p>
    <w:p w:rsidR="00D511C5" w:rsidRDefault="00D511C5" w:rsidP="00D511C5">
      <w:pPr>
        <w:pStyle w:val="SangriaFrancesaArticulo"/>
      </w:pPr>
      <w:r w:rsidRPr="00D511C5">
        <w:rPr>
          <w:rStyle w:val="TextoNormalNegritaCaracter"/>
        </w:rPr>
        <w:t>Disposición adicional quinta, apartados 2, 3.</w:t>
      </w:r>
      <w:r w:rsidRPr="00D511C5">
        <w:rPr>
          <w:rStyle w:val="TextoNormalCaracter"/>
        </w:rPr>
        <w:t>-</w:t>
      </w:r>
      <w:r>
        <w:t xml:space="preserve"> Sentencias </w:t>
      </w:r>
      <w:hyperlink w:anchor="SENTENCIA_1987_127" w:history="1">
        <w:r w:rsidRPr="00D511C5">
          <w:rPr>
            <w:rStyle w:val="TextoNormalCaracter"/>
          </w:rPr>
          <w:t>127/1987</w:t>
        </w:r>
      </w:hyperlink>
      <w:r>
        <w:t xml:space="preserve">; </w:t>
      </w:r>
      <w:hyperlink w:anchor="SENTENCIA_1987_134" w:history="1">
        <w:r w:rsidRPr="00D511C5">
          <w:rPr>
            <w:rStyle w:val="TextoNormalCaracter"/>
          </w:rPr>
          <w:t>134/1987</w:t>
        </w:r>
      </w:hyperlink>
      <w:r>
        <w:t>.</w:t>
      </w:r>
    </w:p>
    <w:p w:rsidR="00D511C5" w:rsidRDefault="00D511C5" w:rsidP="00D511C5">
      <w:pPr>
        <w:pStyle w:val="SangriaFrancesaArticulo"/>
      </w:pPr>
      <w:r w:rsidRPr="00D511C5">
        <w:rPr>
          <w:rStyle w:val="TextoNormalNegritaCaracter"/>
        </w:rPr>
        <w:t>Disposición adicional quinta, párrafo 4.</w:t>
      </w:r>
      <w:r w:rsidRPr="00D511C5">
        <w:rPr>
          <w:rStyle w:val="TextoNormalCaracter"/>
        </w:rPr>
        <w:t>-</w:t>
      </w:r>
      <w:r>
        <w:t xml:space="preserve"> Sentencia </w:t>
      </w:r>
      <w:hyperlink w:anchor="SENTENCIA_1987_134" w:history="1">
        <w:r w:rsidRPr="00D511C5">
          <w:rPr>
            <w:rStyle w:val="TextoNormalCaracter"/>
          </w:rPr>
          <w:t>134/1987</w:t>
        </w:r>
      </w:hyperlink>
      <w:r>
        <w:t>.</w:t>
      </w:r>
    </w:p>
    <w:p w:rsidR="00D511C5" w:rsidRDefault="00D511C5" w:rsidP="00D511C5">
      <w:pPr>
        <w:pStyle w:val="SangriaFrancesaArticulo"/>
      </w:pPr>
    </w:p>
    <w:p w:rsidR="00D511C5" w:rsidRDefault="00D511C5" w:rsidP="00D511C5">
      <w:pPr>
        <w:pStyle w:val="TextoNormalNegritaCursivandice"/>
      </w:pPr>
      <w:r>
        <w:t>Ley 30/1984, de 2 de agosto. Medidas para la reforma de la función pública</w:t>
      </w:r>
    </w:p>
    <w:p w:rsidR="00D511C5" w:rsidRDefault="00D511C5" w:rsidP="00D511C5">
      <w:pPr>
        <w:pStyle w:val="SangriaFrancesaArticulo"/>
      </w:pPr>
      <w:r w:rsidRPr="00D511C5">
        <w:rPr>
          <w:rStyle w:val="TextoNormalNegritaCaracter"/>
        </w:rPr>
        <w:t>Artículo 1.3.</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3.2 d).</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3.2 h).</w:t>
      </w:r>
      <w:r w:rsidRPr="00D511C5">
        <w:rPr>
          <w:rStyle w:val="TextoNormalCaracter"/>
        </w:rPr>
        <w:t>-</w:t>
      </w:r>
      <w:r>
        <w:t xml:space="preserve"> Sentencia </w:t>
      </w:r>
      <w:hyperlink w:anchor="SENTENCIA_1987_99" w:history="1">
        <w:r w:rsidRPr="00D511C5">
          <w:rPr>
            <w:rStyle w:val="TextoNormalCaracter"/>
          </w:rPr>
          <w:t>99/1987</w:t>
        </w:r>
      </w:hyperlink>
      <w:r>
        <w:t xml:space="preserve"> (interpreta).</w:t>
      </w:r>
    </w:p>
    <w:p w:rsidR="00D511C5" w:rsidRDefault="00D511C5" w:rsidP="00D511C5">
      <w:pPr>
        <w:pStyle w:val="SangriaFrancesaArticulo"/>
      </w:pPr>
      <w:r w:rsidRPr="00D511C5">
        <w:rPr>
          <w:rStyle w:val="TextoNormalNegritaCaracter"/>
        </w:rPr>
        <w:lastRenderedPageBreak/>
        <w:t>Artículo 12.</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15.1.</w:t>
      </w:r>
      <w:r w:rsidRPr="00D511C5">
        <w:rPr>
          <w:rStyle w:val="TextoNormalCaracter"/>
        </w:rPr>
        <w:t>-</w:t>
      </w:r>
      <w:r>
        <w:t xml:space="preserve"> Sentencia </w:t>
      </w:r>
      <w:hyperlink w:anchor="SENTENCIA_1987_99" w:history="1">
        <w:r w:rsidRPr="00D511C5">
          <w:rPr>
            <w:rStyle w:val="TextoNormalCaracter"/>
          </w:rPr>
          <w:t>99/1987</w:t>
        </w:r>
      </w:hyperlink>
      <w:r>
        <w:t xml:space="preserve"> (anula parcialmente).</w:t>
      </w:r>
    </w:p>
    <w:p w:rsidR="00D511C5" w:rsidRDefault="00D511C5" w:rsidP="00D511C5">
      <w:pPr>
        <w:pStyle w:val="SangriaFrancesaArticulo"/>
      </w:pPr>
      <w:r w:rsidRPr="00D511C5">
        <w:rPr>
          <w:rStyle w:val="TextoNormalNegritaCaracter"/>
        </w:rPr>
        <w:t>Artículo 19 apartados 1, 2.</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21.1 f).</w:t>
      </w:r>
      <w:r w:rsidRPr="00D511C5">
        <w:rPr>
          <w:rStyle w:val="TextoNormalCaracter"/>
        </w:rPr>
        <w:t>-</w:t>
      </w:r>
      <w:r>
        <w:t xml:space="preserve"> Sentencia </w:t>
      </w:r>
      <w:hyperlink w:anchor="SENTENCIA_1987_99" w:history="1">
        <w:r w:rsidRPr="00D511C5">
          <w:rPr>
            <w:rStyle w:val="TextoNormalCaracter"/>
          </w:rPr>
          <w:t>99/1987</w:t>
        </w:r>
      </w:hyperlink>
      <w:r>
        <w:t xml:space="preserve"> (interpreta).</w:t>
      </w:r>
    </w:p>
    <w:p w:rsidR="00D511C5" w:rsidRDefault="00D511C5" w:rsidP="00D511C5">
      <w:pPr>
        <w:pStyle w:val="SangriaFrancesaArticulo"/>
      </w:pPr>
      <w:r w:rsidRPr="00D511C5">
        <w:rPr>
          <w:rStyle w:val="TextoNormalNegritaCaracter"/>
        </w:rPr>
        <w:t>Artículo 21.2 d).</w:t>
      </w:r>
      <w:r w:rsidRPr="00D511C5">
        <w:rPr>
          <w:rStyle w:val="TextoNormalCaracter"/>
        </w:rPr>
        <w:t>-</w:t>
      </w:r>
      <w:r>
        <w:t xml:space="preserve"> Sentencia </w:t>
      </w:r>
      <w:hyperlink w:anchor="SENTENCIA_1987_99" w:history="1">
        <w:r w:rsidRPr="00D511C5">
          <w:rPr>
            <w:rStyle w:val="TextoNormalCaracter"/>
          </w:rPr>
          <w:t>99/1987</w:t>
        </w:r>
      </w:hyperlink>
      <w:r>
        <w:t xml:space="preserve"> (anula).</w:t>
      </w:r>
    </w:p>
    <w:p w:rsidR="00D511C5" w:rsidRDefault="00D511C5" w:rsidP="00D511C5">
      <w:pPr>
        <w:pStyle w:val="SangriaFrancesaArticulo"/>
      </w:pPr>
      <w:r w:rsidRPr="00D511C5">
        <w:rPr>
          <w:rStyle w:val="TextoNormalNegritaCaracter"/>
        </w:rPr>
        <w:t>Artículo 22 apartados 2, 3.</w:t>
      </w:r>
      <w:r w:rsidRPr="00D511C5">
        <w:rPr>
          <w:rStyle w:val="TextoNormalCaracter"/>
        </w:rPr>
        <w:t>-</w:t>
      </w:r>
      <w:r>
        <w:t xml:space="preserve"> Sentencia </w:t>
      </w:r>
      <w:hyperlink w:anchor="SENTENCIA_1987_99" w:history="1">
        <w:r w:rsidRPr="00D511C5">
          <w:rPr>
            <w:rStyle w:val="TextoNormalCaracter"/>
          </w:rPr>
          <w:t>99/1987</w:t>
        </w:r>
      </w:hyperlink>
      <w:r>
        <w:t xml:space="preserve"> (anula).</w:t>
      </w:r>
    </w:p>
    <w:p w:rsidR="00D511C5" w:rsidRDefault="00D511C5" w:rsidP="00D511C5">
      <w:pPr>
        <w:pStyle w:val="SangriaFrancesaArticulo"/>
      </w:pPr>
      <w:r w:rsidRPr="00D511C5">
        <w:rPr>
          <w:rStyle w:val="TextoNormalNegritaCaracter"/>
        </w:rPr>
        <w:t>Artículo 25.</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27 apartados 3, 4.</w:t>
      </w:r>
      <w:r w:rsidRPr="00D511C5">
        <w:rPr>
          <w:rStyle w:val="TextoNormalCaracter"/>
        </w:rPr>
        <w:t>-</w:t>
      </w:r>
      <w:r>
        <w:t xml:space="preserve"> Sentencia </w:t>
      </w:r>
      <w:hyperlink w:anchor="SENTENCIA_1987_99" w:history="1">
        <w:r w:rsidRPr="00D511C5">
          <w:rPr>
            <w:rStyle w:val="TextoNormalCaracter"/>
          </w:rPr>
          <w:t>99/1987</w:t>
        </w:r>
      </w:hyperlink>
      <w:r>
        <w:t xml:space="preserve"> (anula).</w:t>
      </w:r>
    </w:p>
    <w:p w:rsidR="00D511C5" w:rsidRDefault="00D511C5" w:rsidP="00D511C5">
      <w:pPr>
        <w:pStyle w:val="SangriaFrancesaArticulo"/>
      </w:pPr>
      <w:r w:rsidRPr="00D511C5">
        <w:rPr>
          <w:rStyle w:val="TextoNormalNegritaCaracter"/>
        </w:rPr>
        <w:t>Artículo 29.1.</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29.2.1.</w:t>
      </w:r>
      <w:r w:rsidRPr="00D511C5">
        <w:rPr>
          <w:rStyle w:val="TextoNormalCaracter"/>
        </w:rPr>
        <w:t>-</w:t>
      </w:r>
      <w:r>
        <w:t xml:space="preserve"> Sentencia </w:t>
      </w:r>
      <w:hyperlink w:anchor="SENTENCIA_1987_99" w:history="1">
        <w:r w:rsidRPr="00D511C5">
          <w:rPr>
            <w:rStyle w:val="TextoNormalCaracter"/>
          </w:rPr>
          <w:t>99/1987</w:t>
        </w:r>
      </w:hyperlink>
      <w:r>
        <w:t xml:space="preserve"> (anula).</w:t>
      </w:r>
    </w:p>
    <w:p w:rsidR="00D511C5" w:rsidRDefault="00D511C5" w:rsidP="00D511C5">
      <w:pPr>
        <w:pStyle w:val="SangriaFrancesaArticulo"/>
      </w:pPr>
      <w:r w:rsidRPr="00D511C5">
        <w:rPr>
          <w:rStyle w:val="TextoNormalNegritaCaracter"/>
        </w:rPr>
        <w:t>Artículo 29.3 c).</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32.4.</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Artículo 33.</w:t>
      </w:r>
      <w:r w:rsidRPr="00D511C5">
        <w:rPr>
          <w:rStyle w:val="TextoNormalCaracter"/>
        </w:rPr>
        <w:t>-</w:t>
      </w:r>
      <w:r>
        <w:t xml:space="preserve"> Sentencias </w:t>
      </w:r>
      <w:hyperlink w:anchor="SENTENCIA_1987_99" w:history="1">
        <w:r w:rsidRPr="00D511C5">
          <w:rPr>
            <w:rStyle w:val="TextoNormalCaracter"/>
          </w:rPr>
          <w:t>99/1987</w:t>
        </w:r>
      </w:hyperlink>
      <w:r>
        <w:t xml:space="preserve">; </w:t>
      </w:r>
      <w:hyperlink w:anchor="SENTENCIA_1987_129" w:history="1">
        <w:r w:rsidRPr="00D511C5">
          <w:rPr>
            <w:rStyle w:val="TextoNormalCaracter"/>
          </w:rPr>
          <w:t>129/1987</w:t>
        </w:r>
      </w:hyperlink>
      <w:r>
        <w:t>.</w:t>
      </w:r>
    </w:p>
    <w:p w:rsidR="00D511C5" w:rsidRDefault="00D511C5" w:rsidP="00D511C5">
      <w:pPr>
        <w:pStyle w:val="SangriaIzquierdaArticulo"/>
      </w:pPr>
      <w:r>
        <w:t xml:space="preserve">Auto </w:t>
      </w:r>
      <w:hyperlink w:anchor="AUTO_1987_807" w:history="1">
        <w:r w:rsidRPr="00D511C5">
          <w:rPr>
            <w:rStyle w:val="TextoNormalCaracter"/>
          </w:rPr>
          <w:t>807/1987</w:t>
        </w:r>
      </w:hyperlink>
      <w:r>
        <w:t>.</w:t>
      </w:r>
    </w:p>
    <w:p w:rsidR="00D511C5" w:rsidRDefault="00D511C5" w:rsidP="00D511C5">
      <w:pPr>
        <w:pStyle w:val="SangriaFrancesaArticulo"/>
      </w:pPr>
      <w:r w:rsidRPr="00D511C5">
        <w:rPr>
          <w:rStyle w:val="TextoNormalNegritaCaracter"/>
        </w:rPr>
        <w:t>Disposiciones adicionales séptima, novena, decimosegunda, decimoquinta, decimosexta.</w:t>
      </w:r>
      <w:r w:rsidRPr="00D511C5">
        <w:rPr>
          <w:rStyle w:val="TextoNormalCaracter"/>
        </w:rPr>
        <w:t>-</w:t>
      </w:r>
      <w:r>
        <w:t xml:space="preserve"> Sentencia </w:t>
      </w:r>
      <w:hyperlink w:anchor="SENTENCIA_1987_99" w:history="1">
        <w:r w:rsidRPr="00D511C5">
          <w:rPr>
            <w:rStyle w:val="TextoNormalCaracter"/>
          </w:rPr>
          <w:t>99/1987</w:t>
        </w:r>
      </w:hyperlink>
      <w:r>
        <w:t>.</w:t>
      </w:r>
    </w:p>
    <w:p w:rsidR="00D511C5" w:rsidRDefault="00D511C5" w:rsidP="00D511C5">
      <w:pPr>
        <w:pStyle w:val="SangriaFrancesaArticulo"/>
      </w:pPr>
      <w:r w:rsidRPr="00D511C5">
        <w:rPr>
          <w:rStyle w:val="TextoNormalNegritaCaracter"/>
        </w:rPr>
        <w:t>Disposición adicional novena, apartado 1.4.</w:t>
      </w:r>
      <w:r w:rsidRPr="00D511C5">
        <w:rPr>
          <w:rStyle w:val="TextoNormalCaracter"/>
        </w:rPr>
        <w:t>-</w:t>
      </w:r>
      <w:r>
        <w:t xml:space="preserve"> Sentencia </w:t>
      </w:r>
      <w:hyperlink w:anchor="SENTENCIA_1987_99" w:history="1">
        <w:r w:rsidRPr="00D511C5">
          <w:rPr>
            <w:rStyle w:val="TextoNormalCaracter"/>
          </w:rPr>
          <w:t>99/1987</w:t>
        </w:r>
      </w:hyperlink>
      <w:r>
        <w:t xml:space="preserve"> (anula parcialmente).</w:t>
      </w:r>
    </w:p>
    <w:p w:rsidR="00D511C5" w:rsidRDefault="00D511C5" w:rsidP="00D511C5">
      <w:pPr>
        <w:pStyle w:val="SangriaFrancesaArticulo"/>
      </w:pPr>
      <w:r w:rsidRPr="00D511C5">
        <w:rPr>
          <w:rStyle w:val="TextoNormalNegritaCaracter"/>
        </w:rPr>
        <w:t>Disposición transitoria novena.</w:t>
      </w:r>
      <w:r w:rsidRPr="00D511C5">
        <w:rPr>
          <w:rStyle w:val="TextoNormalCaracter"/>
        </w:rPr>
        <w:t>-</w:t>
      </w:r>
      <w:r>
        <w:t xml:space="preserve"> Auto </w:t>
      </w:r>
      <w:hyperlink w:anchor="AUTO_1987_807" w:history="1">
        <w:r w:rsidRPr="00D511C5">
          <w:rPr>
            <w:rStyle w:val="TextoNormalCaracter"/>
          </w:rPr>
          <w:t>807/1987</w:t>
        </w:r>
      </w:hyperlink>
      <w:r>
        <w:t>.</w:t>
      </w:r>
    </w:p>
    <w:p w:rsidR="00D511C5" w:rsidRDefault="00D511C5" w:rsidP="00D511C5">
      <w:pPr>
        <w:pStyle w:val="SangriaFrancesaArticulo"/>
      </w:pPr>
      <w:r w:rsidRPr="00D511C5">
        <w:rPr>
          <w:rStyle w:val="TextoNormalNegritaCaracter"/>
        </w:rPr>
        <w:t>Disposición transitoria novena, apartado 1.</w:t>
      </w:r>
      <w:r w:rsidRPr="00D511C5">
        <w:rPr>
          <w:rStyle w:val="TextoNormalCaracter"/>
        </w:rPr>
        <w:t>-</w:t>
      </w:r>
      <w:r>
        <w:t xml:space="preserve"> Sentencia </w:t>
      </w:r>
      <w:hyperlink w:anchor="SENTENCIA_1987_129" w:history="1">
        <w:r w:rsidRPr="00D511C5">
          <w:rPr>
            <w:rStyle w:val="TextoNormalCaracter"/>
          </w:rPr>
          <w:t>129/1987</w:t>
        </w:r>
      </w:hyperlink>
      <w:r>
        <w:t>.</w:t>
      </w:r>
    </w:p>
    <w:p w:rsidR="00D511C5" w:rsidRDefault="00D511C5" w:rsidP="00D511C5">
      <w:pPr>
        <w:pStyle w:val="SangriaFrancesaArticulo"/>
      </w:pPr>
    </w:p>
    <w:p w:rsidR="00D511C5" w:rsidRDefault="00D511C5" w:rsidP="00D511C5">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116" w:history="1">
        <w:r w:rsidRPr="00D511C5">
          <w:rPr>
            <w:rStyle w:val="TextoNormalCaracter"/>
          </w:rPr>
          <w:t>116/1987</w:t>
        </w:r>
      </w:hyperlink>
      <w:r>
        <w:t xml:space="preserve"> (anula parcialmente).</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116" w:history="1">
        <w:r w:rsidRPr="00D511C5">
          <w:rPr>
            <w:rStyle w:val="TextoNormalCaracter"/>
          </w:rPr>
          <w:t>116/1987</w:t>
        </w:r>
      </w:hyperlink>
      <w:r>
        <w:t>.</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116" w:history="1">
        <w:r w:rsidRPr="00D511C5">
          <w:rPr>
            <w:rStyle w:val="TextoNormalCaracter"/>
          </w:rPr>
          <w:t>116/1987</w:t>
        </w:r>
      </w:hyperlink>
      <w:r>
        <w:t xml:space="preserve"> (anula parcialmente).</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116" w:history="1">
        <w:r w:rsidRPr="00D511C5">
          <w:rPr>
            <w:rStyle w:val="TextoNormalCaracter"/>
          </w:rPr>
          <w:t>116/1987</w:t>
        </w:r>
      </w:hyperlink>
      <w:r>
        <w:t>.</w:t>
      </w:r>
    </w:p>
    <w:p w:rsidR="00D511C5" w:rsidRDefault="00D511C5" w:rsidP="00D511C5">
      <w:pPr>
        <w:pStyle w:val="SangriaFrancesaArticulo"/>
      </w:pPr>
    </w:p>
    <w:p w:rsidR="00D511C5" w:rsidRDefault="00D511C5" w:rsidP="00D511C5">
      <w:pPr>
        <w:pStyle w:val="TextoNormalNegritaCursivandice"/>
      </w:pPr>
      <w:r>
        <w:t>Ley 50/1984, de 30 de diciembre. Presupuestos generales del Estado para 1985</w:t>
      </w:r>
    </w:p>
    <w:p w:rsidR="00D511C5" w:rsidRDefault="00D511C5" w:rsidP="00D511C5">
      <w:pPr>
        <w:pStyle w:val="SangriaFrancesaArticulo"/>
      </w:pPr>
      <w:r w:rsidRPr="00D511C5">
        <w:rPr>
          <w:rStyle w:val="TextoNormalNegritaCaracter"/>
        </w:rPr>
        <w:t>Disposición adicional vigésimo primera, apartado 15.</w:t>
      </w:r>
      <w:r w:rsidRPr="00D511C5">
        <w:rPr>
          <w:rStyle w:val="TextoNormalCaracter"/>
        </w:rPr>
        <w:t>-</w:t>
      </w:r>
      <w:r>
        <w:t xml:space="preserve"> Auto </w:t>
      </w:r>
      <w:hyperlink w:anchor="AUTO_1987_888" w:history="1">
        <w:r w:rsidRPr="00D511C5">
          <w:rPr>
            <w:rStyle w:val="TextoNormalCaracter"/>
          </w:rPr>
          <w:t>888/1987</w:t>
        </w:r>
      </w:hyperlink>
      <w:r>
        <w:t>.</w:t>
      </w:r>
    </w:p>
    <w:p w:rsidR="00D511C5" w:rsidRDefault="00D511C5" w:rsidP="00D511C5">
      <w:pPr>
        <w:pStyle w:val="SangriaFrancesaArticulo"/>
      </w:pPr>
    </w:p>
    <w:p w:rsidR="00D511C5" w:rsidRDefault="00D511C5" w:rsidP="00D511C5">
      <w:pPr>
        <w:pStyle w:val="TextoNormalNegritaCursivandice"/>
      </w:pPr>
      <w:r>
        <w:t>Ley Orgánica 7/1985, de 1 de julio. Derechos y libertades de los extranjeros en España</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115" w:history="1">
        <w:r w:rsidRPr="00D511C5">
          <w:rPr>
            <w:rStyle w:val="TextoNormalCaracter"/>
          </w:rPr>
          <w:t>115/1987</w:t>
        </w:r>
      </w:hyperlink>
      <w:r>
        <w:t xml:space="preserve"> (anula parcialmente).</w:t>
      </w:r>
    </w:p>
    <w:p w:rsidR="00D511C5" w:rsidRDefault="00D511C5" w:rsidP="00D511C5">
      <w:pPr>
        <w:pStyle w:val="SangriaFrancesaArticulo"/>
      </w:pPr>
      <w:r w:rsidRPr="00D511C5">
        <w:rPr>
          <w:rStyle w:val="TextoNormalNegritaCaracter"/>
        </w:rPr>
        <w:t>Artículo 8.2.</w:t>
      </w:r>
      <w:r w:rsidRPr="00D511C5">
        <w:rPr>
          <w:rStyle w:val="TextoNormalCaracter"/>
        </w:rPr>
        <w:t>-</w:t>
      </w:r>
      <w:r>
        <w:t xml:space="preserve"> Sentencia </w:t>
      </w:r>
      <w:hyperlink w:anchor="SENTENCIA_1987_115" w:history="1">
        <w:r w:rsidRPr="00D511C5">
          <w:rPr>
            <w:rStyle w:val="TextoNormalCaracter"/>
          </w:rPr>
          <w:t>115/1987</w:t>
        </w:r>
      </w:hyperlink>
      <w:r>
        <w:t xml:space="preserve"> (anula).</w:t>
      </w:r>
    </w:p>
    <w:p w:rsidR="00D511C5" w:rsidRDefault="00D511C5" w:rsidP="00D511C5">
      <w:pPr>
        <w:pStyle w:val="SangriaFrancesaArticulo"/>
      </w:pPr>
      <w:r w:rsidRPr="00D511C5">
        <w:rPr>
          <w:rStyle w:val="TextoNormalNegritaCaracter"/>
        </w:rPr>
        <w:t>Artículo 26.2.</w:t>
      </w:r>
      <w:r w:rsidRPr="00D511C5">
        <w:rPr>
          <w:rStyle w:val="TextoNormalCaracter"/>
        </w:rPr>
        <w:t>-</w:t>
      </w:r>
      <w:r>
        <w:t xml:space="preserve"> Sentencia </w:t>
      </w:r>
      <w:hyperlink w:anchor="SENTENCIA_1987_115" w:history="1">
        <w:r w:rsidRPr="00D511C5">
          <w:rPr>
            <w:rStyle w:val="TextoNormalCaracter"/>
          </w:rPr>
          <w:t>115/1987</w:t>
        </w:r>
      </w:hyperlink>
      <w:r>
        <w:t xml:space="preserve"> (interpreta).</w:t>
      </w:r>
    </w:p>
    <w:p w:rsidR="00D511C5" w:rsidRDefault="00D511C5" w:rsidP="00D511C5">
      <w:pPr>
        <w:pStyle w:val="SangriaFrancesaArticulo"/>
      </w:pPr>
      <w:r w:rsidRPr="00D511C5">
        <w:rPr>
          <w:rStyle w:val="TextoNormalNegritaCaracter"/>
        </w:rPr>
        <w:t>Artículo 34.</w:t>
      </w:r>
      <w:r w:rsidRPr="00D511C5">
        <w:rPr>
          <w:rStyle w:val="TextoNormalCaracter"/>
        </w:rPr>
        <w:t>-</w:t>
      </w:r>
      <w:r>
        <w:t xml:space="preserve"> Sentencia </w:t>
      </w:r>
      <w:hyperlink w:anchor="SENTENCIA_1987_115" w:history="1">
        <w:r w:rsidRPr="00D511C5">
          <w:rPr>
            <w:rStyle w:val="TextoNormalCaracter"/>
          </w:rPr>
          <w:t>115/1987</w:t>
        </w:r>
      </w:hyperlink>
      <w:r>
        <w:t xml:space="preserve"> (anula parcialmente).</w:t>
      </w:r>
    </w:p>
    <w:p w:rsidR="00D511C5" w:rsidRDefault="00D511C5" w:rsidP="00D511C5">
      <w:pPr>
        <w:pStyle w:val="SangriaFrancesaArticulo"/>
      </w:pPr>
    </w:p>
    <w:p w:rsidR="00D511C5" w:rsidRDefault="00D511C5" w:rsidP="00D511C5">
      <w:pPr>
        <w:pStyle w:val="TextoNormalNegritaCursivandice"/>
      </w:pPr>
      <w:r>
        <w:t>Ley 23/1986, de 24 de diciembre. Bases de régimen jurídico de las cámaras agrarias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08" w:history="1">
        <w:r w:rsidRPr="00D511C5">
          <w:rPr>
            <w:rStyle w:val="TextoNormalCaracter"/>
          </w:rPr>
          <w:t>808/1987</w:t>
        </w:r>
      </w:hyperlink>
      <w:r>
        <w:t>.</w:t>
      </w:r>
    </w:p>
    <w:p w:rsidR="00D511C5" w:rsidRDefault="00D511C5" w:rsidP="00D511C5">
      <w:pPr>
        <w:pStyle w:val="TextoNormal"/>
      </w:pPr>
    </w:p>
    <w:p w:rsidR="00D511C5" w:rsidRDefault="00D511C5" w:rsidP="00D511C5">
      <w:pPr>
        <w:pStyle w:val="SangriaFrancesaArticulo"/>
      </w:pPr>
      <w:bookmarkStart w:id="568" w:name="INDICE22806"/>
    </w:p>
    <w:bookmarkEnd w:id="568"/>
    <w:p w:rsidR="00D511C5" w:rsidRDefault="007F3149" w:rsidP="00D511C5">
      <w:pPr>
        <w:pStyle w:val="TextoIndiceNivel2"/>
        <w:suppressAutoHyphens/>
      </w:pPr>
      <w:r>
        <w:t>B) Disposiciones con fuerza de ley de las Comunidades Autónomas</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B.1) Cataluña</w:t>
      </w:r>
    </w:p>
    <w:p w:rsidR="00D511C5" w:rsidRDefault="00D511C5" w:rsidP="00D511C5">
      <w:pPr>
        <w:pStyle w:val="TextoNormalNegritaCentrado"/>
      </w:pPr>
    </w:p>
    <w:p w:rsidR="00D511C5" w:rsidRDefault="00D511C5" w:rsidP="00D511C5">
      <w:pPr>
        <w:pStyle w:val="TextoNormalNegritaCursivandice"/>
      </w:pPr>
      <w:r>
        <w:t>Ley del Parlamento de Cataluña 6/1983, de 7 de abril. Residuos industriales</w:t>
      </w:r>
    </w:p>
    <w:p w:rsidR="00D511C5" w:rsidRDefault="00D511C5" w:rsidP="00D511C5">
      <w:pPr>
        <w:pStyle w:val="SangriaFrancesaArticulo"/>
      </w:pPr>
      <w:r w:rsidRPr="00D511C5">
        <w:rPr>
          <w:rStyle w:val="TextoNormalNegritaCaracter"/>
        </w:rPr>
        <w:t>Disposición adicional</w:t>
      </w:r>
      <w:r>
        <w:t xml:space="preserve"> </w:t>
      </w:r>
      <w:r w:rsidRPr="00D511C5">
        <w:rPr>
          <w:rStyle w:val="TextoNormalCaracter"/>
        </w:rPr>
        <w:t>(redactada por el Decreto Legislativo de la Generalidad de Cataluña 2/1986, de 4 de agosto)</w:t>
      </w:r>
      <w:r w:rsidRPr="00D511C5">
        <w:rPr>
          <w:rStyle w:val="TextoNormalNegritaCaracter"/>
        </w:rPr>
        <w:t>.</w:t>
      </w:r>
      <w:r w:rsidRPr="00D511C5">
        <w:rPr>
          <w:rStyle w:val="TextoNormalCaracter"/>
        </w:rPr>
        <w:t>-</w:t>
      </w:r>
      <w:r>
        <w:t xml:space="preserve"> Auto </w:t>
      </w:r>
      <w:hyperlink w:anchor="AUTO_1987_665" w:history="1">
        <w:r w:rsidRPr="00D511C5">
          <w:rPr>
            <w:rStyle w:val="TextoNormalCaracter"/>
          </w:rPr>
          <w:t>665/1987</w:t>
        </w:r>
      </w:hyperlink>
      <w:r>
        <w:t>.</w:t>
      </w:r>
    </w:p>
    <w:p w:rsidR="00D511C5" w:rsidRDefault="00D511C5" w:rsidP="00D511C5">
      <w:pPr>
        <w:pStyle w:val="SangriaFrancesaArticulo"/>
      </w:pPr>
    </w:p>
    <w:p w:rsidR="00D511C5" w:rsidRDefault="00D511C5" w:rsidP="00D511C5">
      <w:pPr>
        <w:pStyle w:val="TextoNormalNegritaCursivandice"/>
      </w:pPr>
      <w:r>
        <w:t>Ley del Parlamento de Cataluña 18/1984, de 20 de marzo. Personal eventual contratado e interno al servicio de la Generalidad en el período anterior a 1939</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51" w:history="1">
        <w:r w:rsidRPr="00D511C5">
          <w:rPr>
            <w:rStyle w:val="TextoNormalCaracter"/>
          </w:rPr>
          <w:t>851/1987</w:t>
        </w:r>
      </w:hyperlink>
      <w:r>
        <w:t>.</w:t>
      </w:r>
    </w:p>
    <w:p w:rsidR="00D511C5" w:rsidRDefault="00D511C5" w:rsidP="00D511C5">
      <w:pPr>
        <w:pStyle w:val="SangriaFrancesaArticulo"/>
      </w:pPr>
    </w:p>
    <w:p w:rsidR="00D511C5" w:rsidRDefault="00D511C5" w:rsidP="00D511C5">
      <w:pPr>
        <w:pStyle w:val="TextoNormalNegritaCursivandice"/>
      </w:pPr>
      <w:r>
        <w:t>Decreto Legislativo de la Generalidad de Cataluña 2/1986, de 4 de agosto. Adecuación de la Ley 6/1983, de 7 de abril, sobre residuos sólidos a la normativa comunitaria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65" w:history="1">
        <w:r w:rsidRPr="00D511C5">
          <w:rPr>
            <w:rStyle w:val="TextoNormalCaracter"/>
          </w:rPr>
          <w:t>665/1987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B.2) Galicia</w:t>
      </w:r>
    </w:p>
    <w:p w:rsidR="00D511C5" w:rsidRDefault="00D511C5" w:rsidP="00D511C5">
      <w:pPr>
        <w:pStyle w:val="TextoNormalNegritaCentrado"/>
      </w:pPr>
    </w:p>
    <w:p w:rsidR="00D511C5" w:rsidRDefault="00D511C5" w:rsidP="00D511C5">
      <w:pPr>
        <w:pStyle w:val="TextoNormalNegritaCursivandice"/>
      </w:pPr>
      <w:r>
        <w:t>Ley del Parlamento de Galicia 2/1986, de 10 de diciembre. Prórroga en el régimen de arrendamientos rústicos para Galicia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6" w:history="1">
        <w:r w:rsidRPr="00D511C5">
          <w:rPr>
            <w:rStyle w:val="TextoNormalCaracter"/>
          </w:rPr>
          <w:t>936/1987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B.3) Valencia</w:t>
      </w:r>
    </w:p>
    <w:p w:rsidR="00D511C5" w:rsidRDefault="00D511C5" w:rsidP="00D511C5">
      <w:pPr>
        <w:pStyle w:val="TextoNormalNegritaCentrado"/>
      </w:pPr>
    </w:p>
    <w:p w:rsidR="00D511C5" w:rsidRDefault="00D511C5" w:rsidP="00D511C5">
      <w:pPr>
        <w:pStyle w:val="TextoNormalNegritaCursivandice"/>
      </w:pPr>
      <w:r>
        <w:t>Ley de las Cortes Valencianas 6/1986, de 15 de diciembre. Arrendamientos históricos valencianos</w:t>
      </w:r>
    </w:p>
    <w:p w:rsidR="00D511C5" w:rsidRDefault="00D511C5" w:rsidP="00D511C5">
      <w:pPr>
        <w:pStyle w:val="SangriaFrancesaArticulo"/>
      </w:pPr>
      <w:r w:rsidRPr="00D511C5">
        <w:rPr>
          <w:rStyle w:val="TextoNormalNegritaCaracter"/>
        </w:rPr>
        <w:t>Artículo 2 párrafo 2.</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Artículo 3.2 in fine.</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Artículo 9.</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Disposición transitoria.</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pPr>
        <w:rPr>
          <w:rFonts w:ascii="Times New Roman" w:eastAsia="Times New Roman" w:hAnsi="Times New Roman" w:cs="Times New Roman"/>
          <w:sz w:val="24"/>
          <w:szCs w:val="24"/>
          <w:lang w:eastAsia="es-ES"/>
        </w:rPr>
      </w:pPr>
      <w:r>
        <w:br w:type="page"/>
      </w:r>
    </w:p>
    <w:p w:rsidR="00D511C5" w:rsidRDefault="00D511C5" w:rsidP="00D511C5">
      <w:pPr>
        <w:pStyle w:val="SangriaFrancesaArticulo"/>
      </w:pPr>
    </w:p>
    <w:p w:rsidR="00D511C5" w:rsidRDefault="00D511C5" w:rsidP="00D511C5">
      <w:pPr>
        <w:pStyle w:val="TextoNormal"/>
      </w:pPr>
    </w:p>
    <w:p w:rsidR="00D511C5" w:rsidRDefault="00D511C5" w:rsidP="00D511C5">
      <w:pPr>
        <w:pStyle w:val="TextoNormal"/>
      </w:pPr>
    </w:p>
    <w:p w:rsidR="00D511C5" w:rsidRDefault="00D511C5" w:rsidP="00D511C5">
      <w:pPr>
        <w:pStyle w:val="TextoNormal"/>
      </w:pPr>
    </w:p>
    <w:p w:rsidR="00D511C5" w:rsidRDefault="00333FAF" w:rsidP="00D511C5">
      <w:pPr>
        <w:pStyle w:val="Ttulondice"/>
        <w:suppressAutoHyphens/>
      </w:pPr>
      <w:r>
        <w:t>4. ÍNDICE DE DISPOSICIONES GENERALES IMPUGNADAS</w:t>
      </w: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pPr>
    </w:p>
    <w:p w:rsidR="00D511C5" w:rsidRDefault="00D511C5" w:rsidP="00D511C5">
      <w:pPr>
        <w:pStyle w:val="TextoNormal"/>
      </w:pPr>
      <w:bookmarkStart w:id="569" w:name="INDICE22803"/>
      <w:bookmarkEnd w:id="569"/>
    </w:p>
    <w:p w:rsidR="00D511C5" w:rsidRDefault="00D511C5" w:rsidP="00D511C5">
      <w:pPr>
        <w:pStyle w:val="TextoIndiceNivel2"/>
        <w:suppressAutoHyphens/>
      </w:pPr>
      <w:r>
        <w:t>A) Disposiciones del Estado</w:t>
      </w:r>
    </w:p>
    <w:p w:rsidR="00D511C5" w:rsidRDefault="00D511C5" w:rsidP="00D511C5">
      <w:pPr>
        <w:pStyle w:val="TextoIndiceNivel2"/>
      </w:pPr>
    </w:p>
    <w:p w:rsidR="00D511C5" w:rsidRDefault="00D511C5" w:rsidP="00D511C5">
      <w:pPr>
        <w:pStyle w:val="TextoNormalNegritaCursivandice"/>
      </w:pPr>
      <w:r>
        <w:t>Decreto 1646/1972, de 23 de junio. Desarrollo de la Ley de 21 de junio en materia de prestaciones de Régimen General de la Seguridad Social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37" w:history="1">
        <w:r w:rsidRPr="00D511C5">
          <w:rPr>
            <w:rStyle w:val="TextoNormalCaracter"/>
          </w:rPr>
          <w:t>137/1987</w:t>
        </w:r>
      </w:hyperlink>
      <w:r>
        <w:t>.</w:t>
      </w:r>
    </w:p>
    <w:p w:rsidR="00D511C5" w:rsidRDefault="00D511C5" w:rsidP="00D511C5">
      <w:pPr>
        <w:pStyle w:val="SangriaFrancesaArticulo"/>
      </w:pPr>
    </w:p>
    <w:p w:rsidR="00D511C5" w:rsidRDefault="00D511C5" w:rsidP="00D511C5">
      <w:pPr>
        <w:pStyle w:val="TextoNormalNegritaCursivandice"/>
      </w:pPr>
      <w:r>
        <w:t>Real Decreto 2090/1982, de 24 de julio. Estatuto general de la abogacía española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3" w:history="1">
        <w:r w:rsidRPr="00D511C5">
          <w:rPr>
            <w:rStyle w:val="TextoNormalCaracter"/>
          </w:rPr>
          <w:t>123/1987</w:t>
        </w:r>
      </w:hyperlink>
      <w:r>
        <w:t>.</w:t>
      </w:r>
    </w:p>
    <w:p w:rsidR="00D511C5" w:rsidRDefault="00D511C5" w:rsidP="00D511C5">
      <w:pPr>
        <w:pStyle w:val="SangriaFrancesaArticulo"/>
      </w:pPr>
    </w:p>
    <w:p w:rsidR="00D511C5" w:rsidRDefault="00D511C5" w:rsidP="00D511C5">
      <w:pPr>
        <w:pStyle w:val="TextoNormalNegritaCursivandice"/>
      </w:pPr>
      <w:r>
        <w:t>Real Decreto 3304/1983, de 28 de diciembre. Medidas de fomento de la cinematografía española</w:t>
      </w:r>
    </w:p>
    <w:p w:rsidR="00D511C5" w:rsidRDefault="00D511C5" w:rsidP="00D511C5">
      <w:pPr>
        <w:pStyle w:val="SangriaFrancesaArticulo"/>
      </w:pPr>
      <w:r w:rsidRPr="00D511C5">
        <w:rPr>
          <w:rStyle w:val="TextoNormalNegritaCaracter"/>
        </w:rPr>
        <w:t>Artículos 16.1, 18.1 b), 19.</w:t>
      </w:r>
      <w:r w:rsidRPr="00D511C5">
        <w:rPr>
          <w:rStyle w:val="TextoNormalCaracter"/>
        </w:rPr>
        <w:t>-</w:t>
      </w:r>
      <w:r>
        <w:t xml:space="preserve"> Sentencia </w:t>
      </w:r>
      <w:hyperlink w:anchor="SENTENCIA_1987_106" w:history="1">
        <w:r w:rsidRPr="00D511C5">
          <w:rPr>
            <w:rStyle w:val="TextoNormalCaracter"/>
          </w:rPr>
          <w:t>106/1987</w:t>
        </w:r>
      </w:hyperlink>
      <w:r>
        <w:t xml:space="preserve"> (delimita).</w:t>
      </w:r>
    </w:p>
    <w:p w:rsidR="00D511C5" w:rsidRDefault="00D511C5" w:rsidP="00D511C5">
      <w:pPr>
        <w:pStyle w:val="SangriaFrancesaArticulo"/>
      </w:pPr>
    </w:p>
    <w:p w:rsidR="00D511C5" w:rsidRDefault="00D511C5" w:rsidP="00D511C5">
      <w:pPr>
        <w:pStyle w:val="TextoNormalNegritaCursivandice"/>
      </w:pPr>
      <w:r>
        <w:t>Orden del Ministerio de Transporte, Turismo y Comunicaciones, de 28 de febrero de 1984. Normas para concesión de ayudas y subvenciones en materia de turismo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8" w:history="1">
        <w:r w:rsidRPr="00D511C5">
          <w:rPr>
            <w:rStyle w:val="TextoNormalCaracter"/>
          </w:rPr>
          <w:t>88/1987</w:t>
        </w:r>
      </w:hyperlink>
      <w:r>
        <w:t>.</w:t>
      </w:r>
    </w:p>
    <w:p w:rsidR="00D511C5" w:rsidRDefault="00D511C5" w:rsidP="00D511C5">
      <w:pPr>
        <w:pStyle w:val="SangriaFrancesaArticulo"/>
      </w:pPr>
    </w:p>
    <w:p w:rsidR="00D511C5" w:rsidRDefault="00D511C5" w:rsidP="00D511C5">
      <w:pPr>
        <w:pStyle w:val="TextoNormalNegritaCursivandice"/>
      </w:pPr>
      <w:r>
        <w:t>Real Decreto 1116/1984, de 9 de mayo. Minas. Contenido mínimo de los planes de explotación y restauración en explotaciones de carbón a cielo abierto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1" w:history="1">
        <w:r w:rsidRPr="00D511C5">
          <w:rPr>
            <w:rStyle w:val="TextoNormalCaracter"/>
          </w:rPr>
          <w:t>931/1987</w:t>
        </w:r>
      </w:hyperlink>
      <w:r>
        <w:t>.</w:t>
      </w:r>
    </w:p>
    <w:p w:rsidR="00D511C5" w:rsidRDefault="00D511C5" w:rsidP="00D511C5">
      <w:pPr>
        <w:pStyle w:val="SangriaFrancesaArticulo"/>
      </w:pPr>
    </w:p>
    <w:p w:rsidR="00D511C5" w:rsidRDefault="00D511C5" w:rsidP="00D511C5">
      <w:pPr>
        <w:pStyle w:val="TextoNormalNegritaCursivandice"/>
      </w:pPr>
      <w:r>
        <w:t>Real Decreto 333/1985, de 15 de marzo. Garantiza la prestación de servicios esenciales en situaciones de paro en relación con el abastecimiento de aguas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32" w:history="1">
        <w:r w:rsidRPr="00D511C5">
          <w:rPr>
            <w:rStyle w:val="TextoNormalCaracter"/>
          </w:rPr>
          <w:t>732/1987</w:t>
        </w:r>
      </w:hyperlink>
      <w:r>
        <w:t>.</w:t>
      </w:r>
    </w:p>
    <w:p w:rsidR="00D511C5" w:rsidRDefault="00D511C5" w:rsidP="00D511C5">
      <w:pPr>
        <w:pStyle w:val="SangriaFrancesaArticulo"/>
      </w:pPr>
    </w:p>
    <w:p w:rsidR="00D511C5" w:rsidRDefault="00D511C5" w:rsidP="00D511C5">
      <w:pPr>
        <w:pStyle w:val="TextoNormalNegritaCursivandice"/>
      </w:pPr>
      <w:r>
        <w:t>Real Decreto 1195/1985, de 5 de junio. Calificación de variedades de vid</w:t>
      </w:r>
    </w:p>
    <w:p w:rsidR="00D511C5" w:rsidRDefault="00D511C5" w:rsidP="00D511C5">
      <w:pPr>
        <w:pStyle w:val="SangriaFrancesaArticulo"/>
      </w:pPr>
      <w:r w:rsidRPr="00D511C5">
        <w:rPr>
          <w:rStyle w:val="TextoNormalNegritaCaracter"/>
        </w:rPr>
        <w:lastRenderedPageBreak/>
        <w:t>Anexo, apartado A.6.</w:t>
      </w:r>
      <w:r w:rsidRPr="00D511C5">
        <w:rPr>
          <w:rStyle w:val="TextoNormalCaracter"/>
        </w:rPr>
        <w:t>-</w:t>
      </w:r>
      <w:r>
        <w:t xml:space="preserve"> Auto </w:t>
      </w:r>
      <w:hyperlink w:anchor="AUTO_1987_933" w:history="1">
        <w:r w:rsidRPr="00D511C5">
          <w:rPr>
            <w:rStyle w:val="TextoNormalCaracter"/>
          </w:rPr>
          <w:t>933/1987</w:t>
        </w:r>
      </w:hyperlink>
      <w:r>
        <w:t>.</w:t>
      </w:r>
    </w:p>
    <w:p w:rsidR="00D511C5" w:rsidRDefault="00D511C5" w:rsidP="00D511C5">
      <w:pPr>
        <w:pStyle w:val="SangriaFrancesaArticulo"/>
      </w:pPr>
    </w:p>
    <w:p w:rsidR="00D511C5" w:rsidRDefault="00D511C5" w:rsidP="00D511C5">
      <w:pPr>
        <w:pStyle w:val="TextoNormalNegritaCursivandice"/>
      </w:pPr>
      <w:r>
        <w:t>Orden del Ministerio de Obras Públicas y Urbanismo, de 11 de diciembre de 1985. Establece nuevos límites a las aguas del puerto de Marín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5" w:history="1">
        <w:r w:rsidRPr="00D511C5">
          <w:rPr>
            <w:rStyle w:val="TextoNormalCaracter"/>
          </w:rPr>
          <w:t>885/1987</w:t>
        </w:r>
      </w:hyperlink>
      <w:r>
        <w:t>.</w:t>
      </w:r>
    </w:p>
    <w:p w:rsidR="00D511C5" w:rsidRDefault="00D511C5" w:rsidP="00D511C5">
      <w:pPr>
        <w:pStyle w:val="SangriaFrancesaArticulo"/>
      </w:pPr>
    </w:p>
    <w:p w:rsidR="00D511C5" w:rsidRDefault="00D511C5" w:rsidP="00D511C5">
      <w:pPr>
        <w:pStyle w:val="TextoNormalNegritaCursivandice"/>
      </w:pPr>
      <w:r>
        <w:t>Resolución de la Dirección General de la Producción Agraria, de Ministerio de Agricultura, Pesca y Alimentación, de 9 de junio de 1986. Normas complementarias para el desarrollo de la Orden de 28 de febrero sobre condiciones sanitarias del ganado bovino y porcino destinado a intercambios con países de la CEE</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6" w:history="1">
        <w:r w:rsidRPr="00D511C5">
          <w:rPr>
            <w:rStyle w:val="TextoNormalCaracter"/>
          </w:rPr>
          <w:t>886/1987</w:t>
        </w:r>
      </w:hyperlink>
      <w:r>
        <w:t>.</w:t>
      </w:r>
    </w:p>
    <w:p w:rsidR="00D511C5" w:rsidRDefault="00D511C5" w:rsidP="00D511C5">
      <w:pPr>
        <w:pStyle w:val="SangriaFrancesaArticulo"/>
      </w:pPr>
    </w:p>
    <w:p w:rsidR="00D511C5" w:rsidRDefault="00D511C5" w:rsidP="00D511C5">
      <w:pPr>
        <w:pStyle w:val="TextoNormalNegritaCursivandice"/>
      </w:pPr>
      <w:r>
        <w:t>Acuerdo del Consejo de Ministros, de 9 de enero de 1987, por el que se autoriza la enajenación de «La Almoraima, S.A.» al ICONA, y se encomienda al IRYDA la reparación, conservación y dirección técnica de una serie de fincas radicadas en Andalucía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TextoNormal"/>
      </w:pPr>
    </w:p>
    <w:p w:rsidR="00D511C5" w:rsidRDefault="00D511C5" w:rsidP="00D511C5">
      <w:pPr>
        <w:pStyle w:val="SangriaFrancesaArticulo"/>
      </w:pPr>
      <w:bookmarkStart w:id="570" w:name="INDICE22824"/>
    </w:p>
    <w:bookmarkEnd w:id="570"/>
    <w:p w:rsidR="00D511C5" w:rsidRDefault="00D511C5" w:rsidP="00D511C5">
      <w:pPr>
        <w:pStyle w:val="TextoIndiceNivel2"/>
        <w:suppressAutoHyphens/>
      </w:pPr>
      <w:r>
        <w:t>B) Disposiciones de las Comunidades y Ciudades Autónomas</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B.1) Baleares</w:t>
      </w:r>
    </w:p>
    <w:p w:rsidR="00D511C5" w:rsidRDefault="00D511C5" w:rsidP="00D511C5">
      <w:pPr>
        <w:pStyle w:val="TextoNormalNegritaCentrado"/>
      </w:pPr>
    </w:p>
    <w:p w:rsidR="00D511C5" w:rsidRDefault="00D511C5" w:rsidP="00D511C5">
      <w:pPr>
        <w:pStyle w:val="TextoNormalNegritaCursivandice"/>
      </w:pPr>
      <w:r>
        <w:t>Decreto del Gobierno de las Illes Balears 106/1986, de 11 de diciembre. Competencias y funciones en materia de casinos, juegos y apuestas, adscritas a la Consejería de Interior</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28" w:history="1">
        <w:r w:rsidRPr="00D511C5">
          <w:rPr>
            <w:rStyle w:val="TextoNormalCaracter"/>
          </w:rPr>
          <w:t>928/1987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B.2) Cantabria</w:t>
      </w:r>
    </w:p>
    <w:p w:rsidR="00D511C5" w:rsidRDefault="00D511C5" w:rsidP="00D511C5">
      <w:pPr>
        <w:pStyle w:val="TextoNormalNegritaCentrado"/>
      </w:pPr>
    </w:p>
    <w:p w:rsidR="00D511C5" w:rsidRDefault="00D511C5" w:rsidP="00D511C5">
      <w:pPr>
        <w:pStyle w:val="TextoNormalNegritaCursivandice"/>
      </w:pPr>
      <w:r>
        <w:t>Decreto de la Diputación Regional de Cantabria 76/1986, de 19 de septiembre. Promoción profesional de los funcionarios</w:t>
      </w:r>
    </w:p>
    <w:p w:rsidR="00D511C5" w:rsidRDefault="00D511C5" w:rsidP="00D511C5">
      <w:pPr>
        <w:pStyle w:val="SangriaFrancesaArticulo"/>
      </w:pPr>
      <w:r w:rsidRPr="00D511C5">
        <w:rPr>
          <w:rStyle w:val="TextoNormalNegritaCaracter"/>
        </w:rPr>
        <w:t>Artículo 20.3.</w:t>
      </w:r>
      <w:r w:rsidRPr="00D511C5">
        <w:rPr>
          <w:rStyle w:val="TextoNormalCaracter"/>
        </w:rPr>
        <w:t>-</w:t>
      </w:r>
      <w:r>
        <w:t xml:space="preserve"> Autos </w:t>
      </w:r>
      <w:hyperlink w:anchor="AUTO_1987_627" w:history="1">
        <w:r w:rsidRPr="00D511C5">
          <w:rPr>
            <w:rStyle w:val="TextoNormalCaracter"/>
          </w:rPr>
          <w:t>627/1987</w:t>
        </w:r>
      </w:hyperlink>
      <w:r>
        <w:t xml:space="preserve">; </w:t>
      </w:r>
      <w:hyperlink w:anchor="AUTO_1987_806" w:history="1">
        <w:r w:rsidRPr="00D511C5">
          <w:rPr>
            <w:rStyle w:val="TextoNormalCaracter"/>
          </w:rPr>
          <w:t>806/1987</w:t>
        </w:r>
      </w:hyperlink>
      <w:r>
        <w:t>.</w:t>
      </w:r>
    </w:p>
    <w:p w:rsidR="00D511C5" w:rsidRDefault="00D511C5" w:rsidP="00D511C5">
      <w:pPr>
        <w:pStyle w:val="SangriaFrancesaArticulo"/>
      </w:pPr>
      <w:r w:rsidRPr="00D511C5">
        <w:rPr>
          <w:rStyle w:val="TextoNormalNegritaCaracter"/>
        </w:rPr>
        <w:t>Artículo 24.3 a).</w:t>
      </w:r>
      <w:r w:rsidRPr="00D511C5">
        <w:rPr>
          <w:rStyle w:val="TextoNormalCaracter"/>
        </w:rPr>
        <w:t>-</w:t>
      </w:r>
      <w:r>
        <w:t xml:space="preserve"> Autos </w:t>
      </w:r>
      <w:hyperlink w:anchor="AUTO_1987_627" w:history="1">
        <w:r w:rsidRPr="00D511C5">
          <w:rPr>
            <w:rStyle w:val="TextoNormalCaracter"/>
          </w:rPr>
          <w:t>627/1987</w:t>
        </w:r>
      </w:hyperlink>
      <w:r>
        <w:t xml:space="preserve">; </w:t>
      </w:r>
      <w:hyperlink w:anchor="AUTO_1987_806" w:history="1">
        <w:r w:rsidRPr="00D511C5">
          <w:rPr>
            <w:rStyle w:val="TextoNormalCaracter"/>
          </w:rPr>
          <w:t>806/1987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B.3) Cataluña</w:t>
      </w:r>
    </w:p>
    <w:p w:rsidR="00D511C5" w:rsidRDefault="00D511C5" w:rsidP="00D511C5">
      <w:pPr>
        <w:pStyle w:val="TextoNormalNegritaCentrado"/>
      </w:pPr>
    </w:p>
    <w:p w:rsidR="00D511C5" w:rsidRDefault="00D511C5" w:rsidP="00D511C5">
      <w:pPr>
        <w:pStyle w:val="TextoNormalNegritaCursivandice"/>
      </w:pPr>
      <w:r>
        <w:t>Decreto de la Generalidad de Cataluña 495/1983, de 8 de noviembre. Clasificación de películas cinematográficas y material audiovisual</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87" w:history="1">
        <w:r w:rsidRPr="00D511C5">
          <w:rPr>
            <w:rStyle w:val="TextoNormalCaracter"/>
          </w:rPr>
          <w:t>87/1987</w:t>
        </w:r>
      </w:hyperlink>
      <w:r>
        <w:t>.</w:t>
      </w:r>
    </w:p>
    <w:p w:rsidR="00D511C5" w:rsidRDefault="00D511C5" w:rsidP="00D511C5">
      <w:pPr>
        <w:pStyle w:val="SangriaFrancesaArticulo"/>
      </w:pPr>
    </w:p>
    <w:p w:rsidR="00D511C5" w:rsidRDefault="00D511C5" w:rsidP="00D511C5">
      <w:pPr>
        <w:pStyle w:val="TextoNormalNegritaCursivandice"/>
      </w:pPr>
      <w:r>
        <w:lastRenderedPageBreak/>
        <w:t>Orden del Departamento de Cultura de la Generalidad de Cataluña, de 21 de noviembre de 1983, por la que se desarrolla el Decreto 495/1983, sobre clasificación de películas cinematográficas y material audiovisual</w:t>
      </w:r>
    </w:p>
    <w:p w:rsidR="00D511C5" w:rsidRDefault="00D511C5" w:rsidP="00D511C5">
      <w:pPr>
        <w:pStyle w:val="SangriaFrancesaArticulo"/>
      </w:pPr>
      <w:r w:rsidRPr="00D511C5">
        <w:rPr>
          <w:rStyle w:val="TextoNormalNegritaCaracter"/>
        </w:rPr>
        <w:t>Artículos 4.1 a), b).</w:t>
      </w:r>
      <w:r w:rsidRPr="00D511C5">
        <w:rPr>
          <w:rStyle w:val="TextoNormalCaracter"/>
        </w:rPr>
        <w:t>-</w:t>
      </w:r>
      <w:r>
        <w:t xml:space="preserve"> Sentencia </w:t>
      </w:r>
      <w:hyperlink w:anchor="SENTENCIA_1987_87" w:history="1">
        <w:r w:rsidRPr="00D511C5">
          <w:rPr>
            <w:rStyle w:val="TextoNormalCaracter"/>
          </w:rPr>
          <w:t>87/1987</w:t>
        </w:r>
      </w:hyperlink>
      <w:r>
        <w:t xml:space="preserve"> (anula).</w:t>
      </w:r>
    </w:p>
    <w:p w:rsidR="00D511C5" w:rsidRDefault="00D511C5" w:rsidP="00D511C5">
      <w:pPr>
        <w:pStyle w:val="SangriaFrancesaArticulo"/>
      </w:pPr>
    </w:p>
    <w:p w:rsidR="00D511C5" w:rsidRDefault="00D511C5" w:rsidP="00D511C5">
      <w:pPr>
        <w:pStyle w:val="TextoNormalNegritaCursivandice"/>
      </w:pPr>
      <w:r>
        <w:t>Decreto de la Generalidad de Cataluña 365/1984, de 4 de diciembre. Recalificación de variedades de "vitis vinifera L" en el ámbito territorial de Cataluña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2" w:history="1">
        <w:r w:rsidRPr="00D511C5">
          <w:rPr>
            <w:rStyle w:val="TextoNormalCaracter"/>
          </w:rPr>
          <w:t>932/1987</w:t>
        </w:r>
      </w:hyperlink>
      <w:r>
        <w:t>.</w:t>
      </w:r>
    </w:p>
    <w:p w:rsidR="00D511C5" w:rsidRDefault="00D511C5" w:rsidP="00D511C5">
      <w:pPr>
        <w:pStyle w:val="SangriaFrancesaArticulo"/>
      </w:pPr>
    </w:p>
    <w:p w:rsidR="00D511C5" w:rsidRDefault="00D511C5" w:rsidP="00D511C5">
      <w:pPr>
        <w:pStyle w:val="TextoNormalNegritaCursivandice"/>
      </w:pPr>
      <w:r>
        <w:t>Resolución de la Dirección General de Energía de la Comunidad Autónoma de Cataluña, de 22 de enero de 1986. Autorización y declaración pública del proyecto de instalación de la línea de alta tensión de la C.N. Vandellós-1 a la E.E. Vandellós-2</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551" w:history="1">
        <w:r w:rsidRPr="00D511C5">
          <w:rPr>
            <w:rStyle w:val="TextoNormalCaracter"/>
          </w:rPr>
          <w:t>551/1987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B.4) Galicia</w:t>
      </w:r>
    </w:p>
    <w:p w:rsidR="00D511C5" w:rsidRDefault="00D511C5" w:rsidP="00D511C5">
      <w:pPr>
        <w:pStyle w:val="TextoNormalNegritaCentrado"/>
      </w:pPr>
    </w:p>
    <w:p w:rsidR="00D511C5" w:rsidRDefault="00D511C5" w:rsidP="00D511C5">
      <w:pPr>
        <w:pStyle w:val="TextoNormalNegritaCursivandice"/>
      </w:pPr>
      <w:r>
        <w:t>Decreto de la Junta de Galicia 290/1986, de 18 de septiembre. Tarifas por servicios de puertos de la Comunidad Autónoma de Galicia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5" w:history="1">
        <w:r w:rsidRPr="00D511C5">
          <w:rPr>
            <w:rStyle w:val="TextoNormalCaracter"/>
          </w:rPr>
          <w:t>885/1987</w:t>
        </w:r>
      </w:hyperlink>
      <w:r>
        <w:t>.</w:t>
      </w:r>
    </w:p>
    <w:p w:rsidR="00D511C5" w:rsidRDefault="00D511C5" w:rsidP="00D511C5">
      <w:pPr>
        <w:pStyle w:val="SangriaFrancesaArticulo"/>
      </w:pPr>
    </w:p>
    <w:p w:rsidR="00D511C5" w:rsidRDefault="00D511C5" w:rsidP="00D511C5">
      <w:pPr>
        <w:pStyle w:val="TextoNormalNegritaCursivandice"/>
      </w:pPr>
      <w:r>
        <w:t>Decreto de la Junta de Galicia 374/1986, de 30 de octubre. Reglamento de máquinas recreativas y de azar</w:t>
      </w:r>
    </w:p>
    <w:p w:rsidR="00D511C5" w:rsidRDefault="00D511C5" w:rsidP="00D511C5">
      <w:pPr>
        <w:pStyle w:val="SangriaFrancesaArticulo"/>
      </w:pPr>
      <w:r w:rsidRPr="00D511C5">
        <w:rPr>
          <w:rStyle w:val="TextoNormalNegritaCaracter"/>
        </w:rPr>
        <w:t>Artículo 26.3.</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Disposición transitoria cuarta.</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Disposición derogatoria.</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B.5) Valencia</w:t>
      </w:r>
    </w:p>
    <w:p w:rsidR="00D511C5" w:rsidRDefault="00D511C5" w:rsidP="00D511C5">
      <w:pPr>
        <w:pStyle w:val="TextoNormalNegritaCentrado"/>
      </w:pPr>
    </w:p>
    <w:p w:rsidR="00D511C5" w:rsidRDefault="00D511C5" w:rsidP="00D511C5">
      <w:pPr>
        <w:pStyle w:val="TextoNormalNegritaCursivandice"/>
      </w:pPr>
      <w:r>
        <w:t>Decreto de la Generalidad Valenciana 8/1986, de 10 de febrero. Desarrolla la Ley 11/1985, de 25 de octubre, en lo relativo a Cooperativas de Crédito</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6.1 apartados a) y b).</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pPr>
        <w:rPr>
          <w:rFonts w:ascii="Times New Roman" w:eastAsia="Times New Roman" w:hAnsi="Times New Roman" w:cs="Times New Roman"/>
          <w:sz w:val="24"/>
          <w:szCs w:val="24"/>
          <w:lang w:eastAsia="es-ES"/>
        </w:rPr>
      </w:pPr>
      <w:r>
        <w:br w:type="page"/>
      </w:r>
    </w:p>
    <w:p w:rsidR="00D511C5" w:rsidRDefault="00D511C5" w:rsidP="00D511C5">
      <w:pPr>
        <w:pStyle w:val="SangriaFrancesaArticulo"/>
      </w:pPr>
    </w:p>
    <w:p w:rsidR="00D511C5" w:rsidRDefault="00D511C5" w:rsidP="00D511C5">
      <w:pPr>
        <w:pStyle w:val="TextoNormal"/>
      </w:pPr>
    </w:p>
    <w:p w:rsidR="00D511C5" w:rsidRDefault="00D511C5" w:rsidP="00D511C5">
      <w:pPr>
        <w:pStyle w:val="TextoNormal"/>
      </w:pPr>
    </w:p>
    <w:p w:rsidR="00D511C5" w:rsidRDefault="00D511C5" w:rsidP="00D511C5">
      <w:pPr>
        <w:pStyle w:val="TextoNormal"/>
      </w:pPr>
    </w:p>
    <w:p w:rsidR="00D511C5" w:rsidRDefault="00D511C5" w:rsidP="00D511C5">
      <w:pPr>
        <w:pStyle w:val="Ttulondice"/>
        <w:suppressAutoHyphens/>
      </w:pPr>
      <w:r>
        <w:t>5. ÍNDICE DE DISPOSICIONES CITADAS</w:t>
      </w: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pPr>
    </w:p>
    <w:p w:rsidR="00D511C5" w:rsidRDefault="00D511C5" w:rsidP="00D511C5">
      <w:pPr>
        <w:pStyle w:val="TextoNormal"/>
      </w:pPr>
      <w:bookmarkStart w:id="571" w:name="INDICE22804"/>
      <w:bookmarkEnd w:id="571"/>
    </w:p>
    <w:p w:rsidR="00D511C5" w:rsidRDefault="00D511C5" w:rsidP="00D511C5">
      <w:pPr>
        <w:pStyle w:val="TextoIndiceNivel2"/>
        <w:suppressAutoHyphens/>
      </w:pPr>
      <w:r>
        <w:t>A) Constitución</w:t>
      </w:r>
    </w:p>
    <w:p w:rsidR="00D511C5" w:rsidRDefault="00D511C5" w:rsidP="00D511C5">
      <w:pPr>
        <w:pStyle w:val="TextoIndiceNivel2"/>
      </w:pPr>
    </w:p>
    <w:p w:rsidR="00D511C5" w:rsidRDefault="00D511C5" w:rsidP="00D511C5">
      <w:pPr>
        <w:pStyle w:val="TextoNormalNegritaCursivandice"/>
      </w:pPr>
      <w:r>
        <w:t>Constitución española, de 27 de diciembre de 1978</w:t>
      </w:r>
    </w:p>
    <w:p w:rsidR="00D511C5" w:rsidRDefault="00D511C5" w:rsidP="00D511C5">
      <w:pPr>
        <w:pStyle w:val="SangriaFrancesaArticulo"/>
      </w:pPr>
      <w:r w:rsidRPr="00D511C5">
        <w:rPr>
          <w:rStyle w:val="TextoNormalNegritaCaracter"/>
        </w:rPr>
        <w:t>Título I, capítulo III.</w:t>
      </w:r>
      <w:r w:rsidRPr="00D511C5">
        <w:rPr>
          <w:rStyle w:val="TextoNormalCaracter"/>
        </w:rPr>
        <w:t>-</w:t>
      </w:r>
      <w:r>
        <w:t xml:space="preserve"> Sentencia </w:t>
      </w:r>
      <w:hyperlink w:anchor="SENTENCIA_1987_127" w:history="1">
        <w:r w:rsidRPr="00D511C5">
          <w:rPr>
            <w:rStyle w:val="TextoNormalCaracter"/>
          </w:rPr>
          <w:t>127/1987</w:t>
        </w:r>
      </w:hyperlink>
      <w:r>
        <w:t>, f. 4.</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Sentencias </w:t>
      </w:r>
      <w:hyperlink w:anchor="SENTENCIA_1987_55" w:history="1">
        <w:r w:rsidRPr="00D511C5">
          <w:rPr>
            <w:rStyle w:val="TextoNormalCaracter"/>
          </w:rPr>
          <w:t>55/1987</w:t>
        </w:r>
      </w:hyperlink>
      <w:r>
        <w:t xml:space="preserve">, f. 1; </w:t>
      </w:r>
      <w:hyperlink w:anchor="SENTENCIA_1987_128" w:history="1">
        <w:r w:rsidRPr="00D511C5">
          <w:rPr>
            <w:rStyle w:val="TextoNormalCaracter"/>
          </w:rPr>
          <w:t>128/1987</w:t>
        </w:r>
      </w:hyperlink>
      <w:r>
        <w:t xml:space="preserve">, f. 7; </w:t>
      </w:r>
      <w:hyperlink w:anchor="SENTENCIA_1987_129" w:history="1">
        <w:r w:rsidRPr="00D511C5">
          <w:rPr>
            <w:rStyle w:val="TextoNormalCaracter"/>
          </w:rPr>
          <w:t>129/1987</w:t>
        </w:r>
      </w:hyperlink>
      <w:r>
        <w:t xml:space="preserve">, ff. 5, 6;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Sentencias </w:t>
      </w:r>
      <w:hyperlink w:anchor="SENTENCIA_1987_63" w:history="1">
        <w:r w:rsidRPr="00D511C5">
          <w:rPr>
            <w:rStyle w:val="TextoNormalCaracter"/>
          </w:rPr>
          <w:t>63/1987</w:t>
        </w:r>
      </w:hyperlink>
      <w:r>
        <w:t xml:space="preserve">, f. 3; </w:t>
      </w:r>
      <w:hyperlink w:anchor="SENTENCIA_1987_99" w:history="1">
        <w:r w:rsidRPr="00D511C5">
          <w:rPr>
            <w:rStyle w:val="TextoNormalCaracter"/>
          </w:rPr>
          <w:t>99/1987</w:t>
        </w:r>
      </w:hyperlink>
      <w:r>
        <w:t xml:space="preserve">, f. 1; </w:t>
      </w:r>
      <w:hyperlink w:anchor="SENTENCIA_1987_116" w:history="1">
        <w:r w:rsidRPr="00D511C5">
          <w:rPr>
            <w:rStyle w:val="TextoNormalCaracter"/>
          </w:rPr>
          <w:t>116/1987</w:t>
        </w:r>
      </w:hyperlink>
      <w:r>
        <w:t xml:space="preserve">, f. 6, VP; </w:t>
      </w:r>
      <w:hyperlink w:anchor="SENTENCIA_1987_126" w:history="1">
        <w:r w:rsidRPr="00D511C5">
          <w:rPr>
            <w:rStyle w:val="TextoNormalCaracter"/>
          </w:rPr>
          <w:t>126/1987</w:t>
        </w:r>
      </w:hyperlink>
      <w:r>
        <w:t xml:space="preserve">, f. 1; </w:t>
      </w:r>
      <w:hyperlink w:anchor="SENTENCIA_1987_129" w:history="1">
        <w:r w:rsidRPr="00D511C5">
          <w:rPr>
            <w:rStyle w:val="TextoNormalCaracter"/>
          </w:rPr>
          <w:t>129/1987</w:t>
        </w:r>
      </w:hyperlink>
      <w:r>
        <w:t xml:space="preserve">, f. 2; </w:t>
      </w:r>
      <w:hyperlink w:anchor="SENTENCIA_1987_134" w:history="1">
        <w:r w:rsidRPr="00D511C5">
          <w:rPr>
            <w:rStyle w:val="TextoNormalCaracter"/>
          </w:rPr>
          <w:t>134/1987</w:t>
        </w:r>
      </w:hyperlink>
      <w:r>
        <w:t>, f. 5.</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Sentencias </w:t>
      </w:r>
      <w:hyperlink w:anchor="SENTENCIA_1987_63" w:history="1">
        <w:r w:rsidRPr="00D511C5">
          <w:rPr>
            <w:rStyle w:val="TextoNormalCaracter"/>
          </w:rPr>
          <w:t>63/1987</w:t>
        </w:r>
      </w:hyperlink>
      <w:r>
        <w:t xml:space="preserve">, f. 5; </w:t>
      </w:r>
      <w:hyperlink w:anchor="SENTENCIA_1987_68" w:history="1">
        <w:r w:rsidRPr="00D511C5">
          <w:rPr>
            <w:rStyle w:val="TextoNormalCaracter"/>
          </w:rPr>
          <w:t>68/1987</w:t>
        </w:r>
      </w:hyperlink>
      <w:r>
        <w:t>, f. 5.</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99" w:history="1">
        <w:r w:rsidRPr="00D511C5">
          <w:rPr>
            <w:rStyle w:val="TextoNormalCaracter"/>
          </w:rPr>
          <w:t>99/1987</w:t>
        </w:r>
      </w:hyperlink>
      <w:r>
        <w:t>, f. 7, VP.</w:t>
      </w:r>
    </w:p>
    <w:p w:rsidR="00D511C5" w:rsidRDefault="00D511C5" w:rsidP="00D511C5">
      <w:pPr>
        <w:pStyle w:val="SangriaIzquierdaArticulo"/>
      </w:pPr>
      <w:r>
        <w:t xml:space="preserve">Auto </w:t>
      </w:r>
      <w:hyperlink w:anchor="AUTO_1987_520" w:history="1">
        <w:r w:rsidRPr="00D511C5">
          <w:rPr>
            <w:rStyle w:val="TextoNormalCaracter"/>
          </w:rPr>
          <w:t>520/1987</w:t>
        </w:r>
      </w:hyperlink>
      <w:r>
        <w:t>.</w:t>
      </w:r>
    </w:p>
    <w:p w:rsidR="00D511C5" w:rsidRDefault="00D511C5" w:rsidP="00D511C5">
      <w:pPr>
        <w:pStyle w:val="SangriaFrancesaArticulo"/>
      </w:pPr>
      <w:r w:rsidRPr="00D511C5">
        <w:rPr>
          <w:rStyle w:val="TextoNormalNegritaCaracter"/>
        </w:rPr>
        <w:t>Artículo 9.</w:t>
      </w:r>
      <w:r w:rsidRPr="00D511C5">
        <w:rPr>
          <w:rStyle w:val="TextoNormalCaracter"/>
        </w:rPr>
        <w:t>-</w:t>
      </w:r>
      <w:r>
        <w:t xml:space="preserve"> Sentencia </w:t>
      </w:r>
      <w:hyperlink w:anchor="SENTENCIA_1987_116" w:history="1">
        <w:r w:rsidRPr="00D511C5">
          <w:rPr>
            <w:rStyle w:val="TextoNormalCaracter"/>
          </w:rPr>
          <w:t>116/1987</w:t>
        </w:r>
      </w:hyperlink>
      <w:r>
        <w:t>, f. 6.</w:t>
      </w:r>
    </w:p>
    <w:p w:rsidR="00D511C5" w:rsidRDefault="00D511C5" w:rsidP="00D511C5">
      <w:pPr>
        <w:pStyle w:val="SangriaIzquierdaArticulo"/>
      </w:pPr>
      <w:r>
        <w:t xml:space="preserve">Autos </w:t>
      </w:r>
      <w:hyperlink w:anchor="AUTO_1987_604" w:history="1">
        <w:r w:rsidRPr="00D511C5">
          <w:rPr>
            <w:rStyle w:val="TextoNormalCaracter"/>
          </w:rPr>
          <w:t>604/1987</w:t>
        </w:r>
      </w:hyperlink>
      <w:r>
        <w:t xml:space="preserve">; </w:t>
      </w:r>
      <w:hyperlink w:anchor="AUTO_1987_702" w:history="1">
        <w:r w:rsidRPr="00D511C5">
          <w:rPr>
            <w:rStyle w:val="TextoNormalCaracter"/>
          </w:rPr>
          <w:t>702/1987</w:t>
        </w:r>
      </w:hyperlink>
      <w:r>
        <w:t xml:space="preserve">; </w:t>
      </w:r>
      <w:hyperlink w:anchor="AUTO_1987_775" w:history="1">
        <w:r w:rsidRPr="00D511C5">
          <w:rPr>
            <w:rStyle w:val="TextoNormalCaracter"/>
          </w:rPr>
          <w:t>775/1987</w:t>
        </w:r>
      </w:hyperlink>
      <w:r>
        <w:t xml:space="preserve">;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9.1.</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IzquierdaArticulo"/>
      </w:pPr>
      <w:r>
        <w:t xml:space="preserve">Auto </w:t>
      </w:r>
      <w:hyperlink w:anchor="AUTO_1987_645" w:history="1">
        <w:r w:rsidRPr="00D511C5">
          <w:rPr>
            <w:rStyle w:val="TextoNormalCaracter"/>
          </w:rPr>
          <w:t>645/1987</w:t>
        </w:r>
      </w:hyperlink>
      <w:r>
        <w:t>.</w:t>
      </w:r>
    </w:p>
    <w:p w:rsidR="00D511C5" w:rsidRDefault="00D511C5" w:rsidP="00D511C5">
      <w:pPr>
        <w:pStyle w:val="SangriaFrancesaArticulo"/>
      </w:pPr>
      <w:r w:rsidRPr="00D511C5">
        <w:rPr>
          <w:rStyle w:val="TextoNormalNegritaCaracter"/>
        </w:rPr>
        <w:t>Artículo 9.2.</w:t>
      </w:r>
      <w:r w:rsidRPr="00D511C5">
        <w:rPr>
          <w:rStyle w:val="TextoNormalCaracter"/>
        </w:rPr>
        <w:t>-</w:t>
      </w:r>
      <w:r>
        <w:t xml:space="preserve"> Sentencias </w:t>
      </w:r>
      <w:hyperlink w:anchor="SENTENCIA_1987_126" w:history="1">
        <w:r w:rsidRPr="00D511C5">
          <w:rPr>
            <w:rStyle w:val="TextoNormalCaracter"/>
          </w:rPr>
          <w:t>126/1987</w:t>
        </w:r>
      </w:hyperlink>
      <w:r>
        <w:t xml:space="preserve">, f. 10; </w:t>
      </w:r>
      <w:hyperlink w:anchor="SENTENCIA_1987_128" w:history="1">
        <w:r w:rsidRPr="00D511C5">
          <w:rPr>
            <w:rStyle w:val="TextoNormalCaracter"/>
          </w:rPr>
          <w:t>128/1987</w:t>
        </w:r>
      </w:hyperlink>
      <w:r>
        <w:t xml:space="preserve">, f. 11; </w:t>
      </w:r>
      <w:hyperlink w:anchor="SENTENCIA_1987_134" w:history="1">
        <w:r w:rsidRPr="00D511C5">
          <w:rPr>
            <w:rStyle w:val="TextoNormalCaracter"/>
          </w:rPr>
          <w:t>134/1987</w:t>
        </w:r>
      </w:hyperlink>
      <w:r>
        <w:t>, ff. 3, 7.</w:t>
      </w:r>
    </w:p>
    <w:p w:rsidR="00D511C5" w:rsidRDefault="00D511C5" w:rsidP="00D511C5">
      <w:pPr>
        <w:pStyle w:val="SangriaFrancesaArticulo"/>
      </w:pPr>
      <w:r w:rsidRPr="00D511C5">
        <w:rPr>
          <w:rStyle w:val="TextoNormalNegritaCaracter"/>
        </w:rPr>
        <w:t>Artículo 9.3.</w:t>
      </w:r>
      <w:r w:rsidRPr="00D511C5">
        <w:rPr>
          <w:rStyle w:val="TextoNormalCaracter"/>
        </w:rPr>
        <w:t>-</w:t>
      </w:r>
      <w:r>
        <w:t xml:space="preserve"> Sentencias </w:t>
      </w:r>
      <w:hyperlink w:anchor="SENTENCIA_1987_65" w:history="1">
        <w:r w:rsidRPr="00D511C5">
          <w:rPr>
            <w:rStyle w:val="TextoNormalCaracter"/>
          </w:rPr>
          <w:t>65/1987</w:t>
        </w:r>
      </w:hyperlink>
      <w:r>
        <w:t xml:space="preserve">, ff. 8, 13 a 17, 19; </w:t>
      </w:r>
      <w:hyperlink w:anchor="SENTENCIA_1987_68" w:history="1">
        <w:r w:rsidRPr="00D511C5">
          <w:rPr>
            <w:rStyle w:val="TextoNormalCaracter"/>
          </w:rPr>
          <w:t>68/1987</w:t>
        </w:r>
      </w:hyperlink>
      <w:r>
        <w:t xml:space="preserve">, f. 5; </w:t>
      </w:r>
      <w:hyperlink w:anchor="SENTENCIA_1987_99" w:history="1">
        <w:r w:rsidRPr="00D511C5">
          <w:rPr>
            <w:rStyle w:val="TextoNormalCaracter"/>
          </w:rPr>
          <w:t>99/1987</w:t>
        </w:r>
      </w:hyperlink>
      <w:r>
        <w:t xml:space="preserve">, ff. 3, 6, 7; </w:t>
      </w:r>
      <w:hyperlink w:anchor="SENTENCIA_1987_100" w:history="1">
        <w:r w:rsidRPr="00D511C5">
          <w:rPr>
            <w:rStyle w:val="TextoNormalCaracter"/>
          </w:rPr>
          <w:t>100/1987</w:t>
        </w:r>
      </w:hyperlink>
      <w:r>
        <w:t xml:space="preserve">, f. 1; </w:t>
      </w:r>
      <w:hyperlink w:anchor="SENTENCIA_1987_129" w:history="1">
        <w:r w:rsidRPr="00D511C5">
          <w:rPr>
            <w:rStyle w:val="TextoNormalCaracter"/>
          </w:rPr>
          <w:t>129/1987</w:t>
        </w:r>
      </w:hyperlink>
      <w:r>
        <w:t xml:space="preserve">, ff. 3, 6; </w:t>
      </w:r>
      <w:hyperlink w:anchor="SENTENCIA_1987_134" w:history="1">
        <w:r w:rsidRPr="00D511C5">
          <w:rPr>
            <w:rStyle w:val="TextoNormalCaracter"/>
          </w:rPr>
          <w:t>134/1987</w:t>
        </w:r>
      </w:hyperlink>
      <w:r>
        <w:t xml:space="preserve">, ff. 3, 4, 8, 9; </w:t>
      </w:r>
      <w:hyperlink w:anchor="SENTENCIA_1987_137" w:history="1">
        <w:r w:rsidRPr="00D511C5">
          <w:rPr>
            <w:rStyle w:val="TextoNormalCaracter"/>
          </w:rPr>
          <w:t>137/1987</w:t>
        </w:r>
      </w:hyperlink>
      <w:r>
        <w:t xml:space="preserve">, f. 1; </w:t>
      </w:r>
      <w:hyperlink w:anchor="SENTENCIA_1987_142" w:history="1">
        <w:r w:rsidRPr="00D511C5">
          <w:rPr>
            <w:rStyle w:val="TextoNormalCaracter"/>
          </w:rPr>
          <w:t>142/1987</w:t>
        </w:r>
      </w:hyperlink>
      <w:r>
        <w:t>, f. 1.</w:t>
      </w:r>
    </w:p>
    <w:p w:rsidR="00D511C5" w:rsidRDefault="00D511C5" w:rsidP="00D511C5">
      <w:pPr>
        <w:pStyle w:val="SangriaIzquierdaArticulo"/>
      </w:pPr>
      <w:r>
        <w:t xml:space="preserve">Auto </w:t>
      </w:r>
      <w:hyperlink w:anchor="AUTO_1987_518" w:history="1">
        <w:r w:rsidRPr="00D511C5">
          <w:rPr>
            <w:rStyle w:val="TextoNormalCaracter"/>
          </w:rPr>
          <w:t>518/1987</w:t>
        </w:r>
      </w:hyperlink>
      <w:r>
        <w:t>.</w:t>
      </w:r>
    </w:p>
    <w:p w:rsidR="00D511C5" w:rsidRDefault="00D511C5" w:rsidP="00D511C5">
      <w:pPr>
        <w:pStyle w:val="SangriaFrancesaArticulo"/>
      </w:pPr>
      <w:r w:rsidRPr="00D511C5">
        <w:rPr>
          <w:rStyle w:val="TextoNormalNegritaCaracter"/>
        </w:rPr>
        <w:t>Artículo 9.3</w:t>
      </w:r>
      <w:r>
        <w:t xml:space="preserve"> </w:t>
      </w:r>
      <w:r w:rsidRPr="00D511C5">
        <w:rPr>
          <w:rStyle w:val="TextoNormalCaracter"/>
        </w:rPr>
        <w:t>(interdicción de la arbitrariedad de los poderes públicos)</w:t>
      </w:r>
      <w:r w:rsidRPr="00D511C5">
        <w:rPr>
          <w:rStyle w:val="TextoNormalNegritaCaracter"/>
        </w:rPr>
        <w:t>.</w:t>
      </w:r>
      <w:r w:rsidRPr="00D511C5">
        <w:rPr>
          <w:rStyle w:val="TextoNormalCaracter"/>
        </w:rPr>
        <w:t>-</w:t>
      </w:r>
      <w:r>
        <w:t xml:space="preserve"> Sentencias </w:t>
      </w:r>
      <w:hyperlink w:anchor="SENTENCIA_1987_57" w:history="1">
        <w:r w:rsidRPr="00D511C5">
          <w:rPr>
            <w:rStyle w:val="TextoNormalCaracter"/>
          </w:rPr>
          <w:t>57/1987</w:t>
        </w:r>
      </w:hyperlink>
      <w:r>
        <w:t xml:space="preserve">, f. 1; </w:t>
      </w:r>
      <w:hyperlink w:anchor="SENTENCIA_1987_126" w:history="1">
        <w:r w:rsidRPr="00D511C5">
          <w:rPr>
            <w:rStyle w:val="TextoNormalCaracter"/>
          </w:rPr>
          <w:t>126/1987</w:t>
        </w:r>
      </w:hyperlink>
      <w:r>
        <w:t xml:space="preserve">, ff. 1, 13; </w:t>
      </w:r>
      <w:hyperlink w:anchor="SENTENCIA_1987_129" w:history="1">
        <w:r w:rsidRPr="00D511C5">
          <w:rPr>
            <w:rStyle w:val="TextoNormalCaracter"/>
          </w:rPr>
          <w:t>129/1987</w:t>
        </w:r>
      </w:hyperlink>
      <w:r>
        <w:t>, ff. 2, 5.</w:t>
      </w:r>
    </w:p>
    <w:p w:rsidR="00D511C5" w:rsidRDefault="00D511C5" w:rsidP="00D511C5">
      <w:pPr>
        <w:pStyle w:val="SangriaFrancesaArticulo"/>
      </w:pPr>
      <w:r w:rsidRPr="00D511C5">
        <w:rPr>
          <w:rStyle w:val="TextoNormalNegritaCaracter"/>
        </w:rPr>
        <w:t>Artículo 9.3</w:t>
      </w:r>
      <w:r>
        <w:t xml:space="preserve"> </w:t>
      </w:r>
      <w:r w:rsidRPr="00D511C5">
        <w:rPr>
          <w:rStyle w:val="TextoNormalCaracter"/>
        </w:rPr>
        <w:t>(irretroactividad)</w:t>
      </w:r>
      <w:r w:rsidRPr="00D511C5">
        <w:rPr>
          <w:rStyle w:val="TextoNormalNegritaCaracter"/>
        </w:rPr>
        <w:t>.</w:t>
      </w:r>
      <w:r w:rsidRPr="00D511C5">
        <w:rPr>
          <w:rStyle w:val="TextoNormalCaracter"/>
        </w:rPr>
        <w:t>-</w:t>
      </w:r>
      <w:r>
        <w:t xml:space="preserve"> Sentencias </w:t>
      </w:r>
      <w:hyperlink w:anchor="SENTENCIA_1987_117" w:history="1">
        <w:r w:rsidRPr="00D511C5">
          <w:rPr>
            <w:rStyle w:val="TextoNormalCaracter"/>
          </w:rPr>
          <w:t>117/1987</w:t>
        </w:r>
      </w:hyperlink>
      <w:r>
        <w:t xml:space="preserve">, f. 2; </w:t>
      </w:r>
      <w:hyperlink w:anchor="SENTENCIA_1987_126" w:history="1">
        <w:r w:rsidRPr="00D511C5">
          <w:rPr>
            <w:rStyle w:val="TextoNormalCaracter"/>
          </w:rPr>
          <w:t>126/1987</w:t>
        </w:r>
      </w:hyperlink>
      <w:r>
        <w:t>, ff. 1, 5 a 7, 9.</w:t>
      </w:r>
    </w:p>
    <w:p w:rsidR="00D511C5" w:rsidRDefault="00D511C5" w:rsidP="00D511C5">
      <w:pPr>
        <w:pStyle w:val="SangriaFrancesaArticulo"/>
      </w:pPr>
      <w:r w:rsidRPr="00D511C5">
        <w:rPr>
          <w:rStyle w:val="TextoNormalNegritaCaracter"/>
        </w:rPr>
        <w:t>Artículo 9.3</w:t>
      </w:r>
      <w:r>
        <w:t xml:space="preserve"> </w:t>
      </w:r>
      <w:r w:rsidRPr="00D511C5">
        <w:rPr>
          <w:rStyle w:val="TextoNormalCaracter"/>
        </w:rPr>
        <w:t>(jerarquía normativa)</w:t>
      </w:r>
      <w:r w:rsidRPr="00D511C5">
        <w:rPr>
          <w:rStyle w:val="TextoNormalNegritaCaracter"/>
        </w:rPr>
        <w:t>.</w:t>
      </w:r>
      <w:r w:rsidRPr="00D511C5">
        <w:rPr>
          <w:rStyle w:val="TextoNormalCaracter"/>
        </w:rPr>
        <w:t>-</w:t>
      </w:r>
      <w:r>
        <w:t xml:space="preserve"> Sentencias </w:t>
      </w:r>
      <w:hyperlink w:anchor="SENTENCIA_1987_119" w:history="1">
        <w:r w:rsidRPr="00D511C5">
          <w:rPr>
            <w:rStyle w:val="TextoNormalCaracter"/>
          </w:rPr>
          <w:t>119/1987</w:t>
        </w:r>
      </w:hyperlink>
      <w:r>
        <w:t xml:space="preserve">, f. 1; </w:t>
      </w:r>
      <w:hyperlink w:anchor="SENTENCIA_1987_126" w:history="1">
        <w:r w:rsidRPr="00D511C5">
          <w:rPr>
            <w:rStyle w:val="TextoNormalCaracter"/>
          </w:rPr>
          <w:t>126/1987</w:t>
        </w:r>
      </w:hyperlink>
      <w:r>
        <w:t>, f. 1.</w:t>
      </w:r>
    </w:p>
    <w:p w:rsidR="00D511C5" w:rsidRDefault="00D511C5" w:rsidP="00D511C5">
      <w:pPr>
        <w:pStyle w:val="SangriaFrancesaArticulo"/>
      </w:pPr>
      <w:r w:rsidRPr="00D511C5">
        <w:rPr>
          <w:rStyle w:val="TextoNormalNegritaCaracter"/>
        </w:rPr>
        <w:t>Artículo 9.3</w:t>
      </w:r>
      <w:r>
        <w:t xml:space="preserve"> </w:t>
      </w:r>
      <w:r w:rsidRPr="00D511C5">
        <w:rPr>
          <w:rStyle w:val="TextoNormalCaracter"/>
        </w:rPr>
        <w:t>(principio de legalidad)</w:t>
      </w:r>
      <w:r w:rsidRPr="00D511C5">
        <w:rPr>
          <w:rStyle w:val="TextoNormalNegritaCaracter"/>
        </w:rPr>
        <w:t>.</w:t>
      </w:r>
      <w:r w:rsidRPr="00D511C5">
        <w:rPr>
          <w:rStyle w:val="TextoNormalCaracter"/>
        </w:rPr>
        <w:t>-</w:t>
      </w:r>
      <w:r>
        <w:t xml:space="preserve"> Sentencias </w:t>
      </w:r>
      <w:hyperlink w:anchor="SENTENCIA_1987_119" w:history="1">
        <w:r w:rsidRPr="00D511C5">
          <w:rPr>
            <w:rStyle w:val="TextoNormalCaracter"/>
          </w:rPr>
          <w:t>119/1987</w:t>
        </w:r>
      </w:hyperlink>
      <w:r>
        <w:t xml:space="preserve">, f. 1; </w:t>
      </w:r>
      <w:hyperlink w:anchor="SENTENCIA_1987_126" w:history="1">
        <w:r w:rsidRPr="00D511C5">
          <w:rPr>
            <w:rStyle w:val="TextoNormalCaracter"/>
          </w:rPr>
          <w:t>126/1987</w:t>
        </w:r>
      </w:hyperlink>
      <w:r>
        <w:t>, f. 1.</w:t>
      </w:r>
    </w:p>
    <w:p w:rsidR="00D511C5" w:rsidRDefault="00D511C5" w:rsidP="00D511C5">
      <w:pPr>
        <w:pStyle w:val="SangriaFrancesaArticulo"/>
      </w:pPr>
      <w:r w:rsidRPr="00D511C5">
        <w:rPr>
          <w:rStyle w:val="TextoNormalNegritaCaracter"/>
        </w:rPr>
        <w:t>Artículo 9.3</w:t>
      </w:r>
      <w:r>
        <w:t xml:space="preserve"> </w:t>
      </w:r>
      <w:r w:rsidRPr="00D511C5">
        <w:rPr>
          <w:rStyle w:val="TextoNormalCaracter"/>
        </w:rPr>
        <w:t>(seguridad jurídica)</w:t>
      </w:r>
      <w:r w:rsidRPr="00D511C5">
        <w:rPr>
          <w:rStyle w:val="TextoNormalNegritaCaracter"/>
        </w:rPr>
        <w:t>.</w:t>
      </w:r>
      <w:r w:rsidRPr="00D511C5">
        <w:rPr>
          <w:rStyle w:val="TextoNormalCaracter"/>
        </w:rPr>
        <w:t>-</w:t>
      </w:r>
      <w:r>
        <w:t xml:space="preserve"> Sentencias </w:t>
      </w:r>
      <w:hyperlink w:anchor="SENTENCIA_1987_109" w:history="1">
        <w:r w:rsidRPr="00D511C5">
          <w:rPr>
            <w:rStyle w:val="TextoNormalCaracter"/>
          </w:rPr>
          <w:t>109/1987</w:t>
        </w:r>
      </w:hyperlink>
      <w:r>
        <w:t xml:space="preserve">, f. 4; </w:t>
      </w:r>
      <w:hyperlink w:anchor="SENTENCIA_1987_120" w:history="1">
        <w:r w:rsidRPr="00D511C5">
          <w:rPr>
            <w:rStyle w:val="TextoNormalCaracter"/>
          </w:rPr>
          <w:t>120/1987</w:t>
        </w:r>
      </w:hyperlink>
      <w:r>
        <w:t xml:space="preserve">, f. 2; </w:t>
      </w:r>
      <w:hyperlink w:anchor="SENTENCIA_1987_122" w:history="1">
        <w:r w:rsidRPr="00D511C5">
          <w:rPr>
            <w:rStyle w:val="TextoNormalCaracter"/>
          </w:rPr>
          <w:t>122/1987</w:t>
        </w:r>
      </w:hyperlink>
      <w:r>
        <w:t xml:space="preserve">, f. 3; </w:t>
      </w:r>
      <w:hyperlink w:anchor="SENTENCIA_1987_126" w:history="1">
        <w:r w:rsidRPr="00D511C5">
          <w:rPr>
            <w:rStyle w:val="TextoNormalCaracter"/>
          </w:rPr>
          <w:t>126/1987</w:t>
        </w:r>
      </w:hyperlink>
      <w:r>
        <w:t xml:space="preserve">, ff. 1, 4, 6, 7, 9, 11, 13; </w:t>
      </w:r>
      <w:hyperlink w:anchor="SENTENCIA_1987_127" w:history="1">
        <w:r w:rsidRPr="00D511C5">
          <w:rPr>
            <w:rStyle w:val="TextoNormalCaracter"/>
          </w:rPr>
          <w:t>127/1987</w:t>
        </w:r>
      </w:hyperlink>
      <w:r>
        <w:t xml:space="preserve">, f. 2; </w:t>
      </w:r>
      <w:hyperlink w:anchor="SENTENCIA_1987_129" w:history="1">
        <w:r w:rsidRPr="00D511C5">
          <w:rPr>
            <w:rStyle w:val="TextoNormalCaracter"/>
          </w:rPr>
          <w:t>129/1987</w:t>
        </w:r>
      </w:hyperlink>
      <w:r>
        <w:t>, ff. 2, 5.</w:t>
      </w:r>
    </w:p>
    <w:p w:rsidR="00D511C5" w:rsidRDefault="00D511C5" w:rsidP="00D511C5">
      <w:pPr>
        <w:pStyle w:val="SangriaFrancesaArticulo"/>
      </w:pPr>
      <w:r w:rsidRPr="00D511C5">
        <w:rPr>
          <w:rStyle w:val="TextoNormalNegritaCaracter"/>
        </w:rPr>
        <w:t>Artículo 10.</w:t>
      </w:r>
      <w:r w:rsidRPr="00D511C5">
        <w:rPr>
          <w:rStyle w:val="TextoNormalCaracter"/>
        </w:rPr>
        <w:t>-</w:t>
      </w:r>
      <w:r>
        <w:t xml:space="preserve"> Sentencia </w:t>
      </w:r>
      <w:hyperlink w:anchor="SENTENCIA_1987_128" w:history="1">
        <w:r w:rsidRPr="00D511C5">
          <w:rPr>
            <w:rStyle w:val="TextoNormalCaracter"/>
          </w:rPr>
          <w:t>128/1987</w:t>
        </w:r>
      </w:hyperlink>
      <w:r>
        <w:t>, f. 5.</w:t>
      </w:r>
    </w:p>
    <w:p w:rsidR="00D511C5" w:rsidRDefault="00D511C5" w:rsidP="00D511C5">
      <w:pPr>
        <w:pStyle w:val="SangriaFrancesaArticulo"/>
      </w:pPr>
      <w:r w:rsidRPr="00D511C5">
        <w:rPr>
          <w:rStyle w:val="TextoNormalNegritaCaracter"/>
        </w:rPr>
        <w:t>Artículo 10.1.</w:t>
      </w:r>
      <w:r w:rsidRPr="00D511C5">
        <w:rPr>
          <w:rStyle w:val="TextoNormalCaracter"/>
        </w:rPr>
        <w:t>-</w:t>
      </w:r>
      <w:r>
        <w:t xml:space="preserve"> Sentencias </w:t>
      </w:r>
      <w:hyperlink w:anchor="SENTENCIA_1987_101" w:history="1">
        <w:r w:rsidRPr="00D511C5">
          <w:rPr>
            <w:rStyle w:val="TextoNormalCaracter"/>
          </w:rPr>
          <w:t>101/1987</w:t>
        </w:r>
      </w:hyperlink>
      <w:r>
        <w:t xml:space="preserve">, ff. 1, 2; </w:t>
      </w:r>
      <w:hyperlink w:anchor="SENTENCIA_1987_134" w:history="1">
        <w:r w:rsidRPr="00D511C5">
          <w:rPr>
            <w:rStyle w:val="TextoNormalCaracter"/>
          </w:rPr>
          <w:t>134/1987</w:t>
        </w:r>
      </w:hyperlink>
      <w:r>
        <w:t>, ff. 3, 7.</w:t>
      </w:r>
    </w:p>
    <w:p w:rsidR="00D511C5" w:rsidRDefault="00D511C5" w:rsidP="00D511C5">
      <w:pPr>
        <w:pStyle w:val="SangriaFrancesaArticulo"/>
      </w:pPr>
      <w:r w:rsidRPr="00D511C5">
        <w:rPr>
          <w:rStyle w:val="TextoNormalNegritaCaracter"/>
        </w:rPr>
        <w:lastRenderedPageBreak/>
        <w:t>Artículo 10.2.</w:t>
      </w:r>
      <w:r w:rsidRPr="00D511C5">
        <w:rPr>
          <w:rStyle w:val="TextoNormalCaracter"/>
        </w:rPr>
        <w:t>-</w:t>
      </w:r>
      <w:r>
        <w:t xml:space="preserve"> Sentencias </w:t>
      </w:r>
      <w:hyperlink w:anchor="SENTENCIA_1987_113" w:history="1">
        <w:r w:rsidRPr="00D511C5">
          <w:rPr>
            <w:rStyle w:val="TextoNormalCaracter"/>
          </w:rPr>
          <w:t>113/1987</w:t>
        </w:r>
      </w:hyperlink>
      <w:r>
        <w:t xml:space="preserve">, f. 2; </w:t>
      </w:r>
      <w:hyperlink w:anchor="SENTENCIA_1987_115" w:history="1">
        <w:r w:rsidRPr="00D511C5">
          <w:rPr>
            <w:rStyle w:val="TextoNormalCaracter"/>
          </w:rPr>
          <w:t>115/1987</w:t>
        </w:r>
      </w:hyperlink>
      <w:r>
        <w:t>, f. 1, VP.</w:t>
      </w:r>
    </w:p>
    <w:p w:rsidR="00D511C5" w:rsidRDefault="00D511C5" w:rsidP="00D511C5">
      <w:pPr>
        <w:pStyle w:val="SangriaFrancesaArticulo"/>
      </w:pPr>
      <w:r w:rsidRPr="00D511C5">
        <w:rPr>
          <w:rStyle w:val="TextoNormalNegritaCaracter"/>
        </w:rPr>
        <w:t>Artículo 13.</w:t>
      </w:r>
      <w:r w:rsidRPr="00D511C5">
        <w:rPr>
          <w:rStyle w:val="TextoNormalCaracter"/>
        </w:rPr>
        <w:t>-</w:t>
      </w:r>
      <w:r>
        <w:t xml:space="preserve"> Sentencia </w:t>
      </w:r>
      <w:hyperlink w:anchor="SENTENCIA_1987_115" w:history="1">
        <w:r w:rsidRPr="00D511C5">
          <w:rPr>
            <w:rStyle w:val="TextoNormalCaracter"/>
          </w:rPr>
          <w:t>115/1987</w:t>
        </w:r>
      </w:hyperlink>
      <w:r>
        <w:t>, f. 1, VP.</w:t>
      </w:r>
    </w:p>
    <w:p w:rsidR="00D511C5" w:rsidRDefault="00D511C5" w:rsidP="00D511C5">
      <w:pPr>
        <w:pStyle w:val="SangriaIzquierdaArticulo"/>
      </w:pPr>
      <w:r>
        <w:t xml:space="preserve">Auto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13.1.</w:t>
      </w:r>
      <w:r w:rsidRPr="00D511C5">
        <w:rPr>
          <w:rStyle w:val="TextoNormalCaracter"/>
        </w:rPr>
        <w:t>-</w:t>
      </w:r>
      <w:r>
        <w:t xml:space="preserve"> Sentencia </w:t>
      </w:r>
      <w:hyperlink w:anchor="SENTENCIA_1987_115" w:history="1">
        <w:r w:rsidRPr="00D511C5">
          <w:rPr>
            <w:rStyle w:val="TextoNormalCaracter"/>
          </w:rPr>
          <w:t>115/1987</w:t>
        </w:r>
      </w:hyperlink>
      <w:r>
        <w:t>, f. 3, VP.</w:t>
      </w:r>
    </w:p>
    <w:p w:rsidR="00D511C5" w:rsidRDefault="00D511C5" w:rsidP="00D511C5">
      <w:pPr>
        <w:pStyle w:val="SangriaIzquierdaArticulo"/>
      </w:pPr>
      <w:r>
        <w:t xml:space="preserve">Auto </w:t>
      </w:r>
      <w:hyperlink w:anchor="AUTO_1987_681" w:history="1">
        <w:r w:rsidRPr="00D511C5">
          <w:rPr>
            <w:rStyle w:val="TextoNormalCaracter"/>
          </w:rPr>
          <w:t>681/1987</w:t>
        </w:r>
      </w:hyperlink>
      <w:r>
        <w:t>.</w:t>
      </w:r>
    </w:p>
    <w:p w:rsidR="00D511C5" w:rsidRDefault="00D511C5" w:rsidP="00D511C5">
      <w:pPr>
        <w:pStyle w:val="SangriaFrancesaArticulo"/>
      </w:pPr>
      <w:r w:rsidRPr="00D511C5">
        <w:rPr>
          <w:rStyle w:val="TextoNormalNegritaCaracter"/>
        </w:rPr>
        <w:t>Artículo 14.</w:t>
      </w:r>
      <w:r w:rsidRPr="00D511C5">
        <w:rPr>
          <w:rStyle w:val="TextoNormalCaracter"/>
        </w:rPr>
        <w:t>-</w:t>
      </w:r>
      <w:r>
        <w:t xml:space="preserve"> Sentencias </w:t>
      </w:r>
      <w:hyperlink w:anchor="SENTENCIA_1987_52" w:history="1">
        <w:r w:rsidRPr="00D511C5">
          <w:rPr>
            <w:rStyle w:val="TextoNormalCaracter"/>
          </w:rPr>
          <w:t>52/1987</w:t>
        </w:r>
      </w:hyperlink>
      <w:r>
        <w:t xml:space="preserve">, ff. 1 a 4; </w:t>
      </w:r>
      <w:hyperlink w:anchor="SENTENCIA_1987_61" w:history="1">
        <w:r w:rsidRPr="00D511C5">
          <w:rPr>
            <w:rStyle w:val="TextoNormalCaracter"/>
          </w:rPr>
          <w:t>61/1987</w:t>
        </w:r>
      </w:hyperlink>
      <w:r>
        <w:t xml:space="preserve">, f. 2; </w:t>
      </w:r>
      <w:hyperlink w:anchor="SENTENCIA_1987_64" w:history="1">
        <w:r w:rsidRPr="00D511C5">
          <w:rPr>
            <w:rStyle w:val="TextoNormalCaracter"/>
          </w:rPr>
          <w:t>64/1987</w:t>
        </w:r>
      </w:hyperlink>
      <w:r>
        <w:t xml:space="preserve">, f. 3; </w:t>
      </w:r>
      <w:hyperlink w:anchor="SENTENCIA_1987_68" w:history="1">
        <w:r w:rsidRPr="00D511C5">
          <w:rPr>
            <w:rStyle w:val="TextoNormalCaracter"/>
          </w:rPr>
          <w:t>68/1987</w:t>
        </w:r>
      </w:hyperlink>
      <w:r>
        <w:t xml:space="preserve">, f. 5; </w:t>
      </w:r>
      <w:hyperlink w:anchor="SENTENCIA_1987_74" w:history="1">
        <w:r w:rsidRPr="00D511C5">
          <w:rPr>
            <w:rStyle w:val="TextoNormalCaracter"/>
          </w:rPr>
          <w:t>74/1987</w:t>
        </w:r>
      </w:hyperlink>
      <w:r>
        <w:t xml:space="preserve">, ff. 3, 4; </w:t>
      </w:r>
      <w:hyperlink w:anchor="SENTENCIA_1987_76" w:history="1">
        <w:r w:rsidRPr="00D511C5">
          <w:rPr>
            <w:rStyle w:val="TextoNormalCaracter"/>
          </w:rPr>
          <w:t>76/1987</w:t>
        </w:r>
      </w:hyperlink>
      <w:r>
        <w:t xml:space="preserve">, f. 1; </w:t>
      </w:r>
      <w:hyperlink w:anchor="SENTENCIA_1987_79" w:history="1">
        <w:r w:rsidRPr="00D511C5">
          <w:rPr>
            <w:rStyle w:val="TextoNormalCaracter"/>
          </w:rPr>
          <w:t>79/1987</w:t>
        </w:r>
      </w:hyperlink>
      <w:r>
        <w:t xml:space="preserve">, f. 1; </w:t>
      </w:r>
      <w:hyperlink w:anchor="SENTENCIA_1987_84" w:history="1">
        <w:r w:rsidRPr="00D511C5">
          <w:rPr>
            <w:rStyle w:val="TextoNormalCaracter"/>
          </w:rPr>
          <w:t>84/1987</w:t>
        </w:r>
      </w:hyperlink>
      <w:r>
        <w:t xml:space="preserve">, f. 1, 4; </w:t>
      </w:r>
      <w:hyperlink w:anchor="SENTENCIA_1987_86" w:history="1">
        <w:r w:rsidRPr="00D511C5">
          <w:rPr>
            <w:rStyle w:val="TextoNormalCaracter"/>
          </w:rPr>
          <w:t>86/1987</w:t>
        </w:r>
      </w:hyperlink>
      <w:r>
        <w:t xml:space="preserve">, f. 2; </w:t>
      </w:r>
      <w:hyperlink w:anchor="SENTENCIA_1987_99" w:history="1">
        <w:r w:rsidRPr="00D511C5">
          <w:rPr>
            <w:rStyle w:val="TextoNormalCaracter"/>
          </w:rPr>
          <w:t>99/1987</w:t>
        </w:r>
      </w:hyperlink>
      <w:r>
        <w:t xml:space="preserve">, f. 7, VP; </w:t>
      </w:r>
      <w:hyperlink w:anchor="SENTENCIA_1987_101" w:history="1">
        <w:r w:rsidRPr="00D511C5">
          <w:rPr>
            <w:rStyle w:val="TextoNormalCaracter"/>
          </w:rPr>
          <w:t>101/1987</w:t>
        </w:r>
      </w:hyperlink>
      <w:r>
        <w:t xml:space="preserve">, ff. 1, 9; </w:t>
      </w:r>
      <w:hyperlink w:anchor="SENTENCIA_1987_105" w:history="1">
        <w:r w:rsidRPr="00D511C5">
          <w:rPr>
            <w:rStyle w:val="TextoNormalCaracter"/>
          </w:rPr>
          <w:t>105/1987</w:t>
        </w:r>
      </w:hyperlink>
      <w:r>
        <w:t xml:space="preserve">, f. 1; </w:t>
      </w:r>
      <w:hyperlink w:anchor="SENTENCIA_1987_111" w:history="1">
        <w:r w:rsidRPr="00D511C5">
          <w:rPr>
            <w:rStyle w:val="TextoNormalCaracter"/>
          </w:rPr>
          <w:t>111/1987</w:t>
        </w:r>
      </w:hyperlink>
      <w:r>
        <w:t xml:space="preserve">, f. 2; </w:t>
      </w:r>
      <w:hyperlink w:anchor="SENTENCIA_1987_114" w:history="1">
        <w:r w:rsidRPr="00D511C5">
          <w:rPr>
            <w:rStyle w:val="TextoNormalCaracter"/>
          </w:rPr>
          <w:t>114/1987</w:t>
        </w:r>
      </w:hyperlink>
      <w:r>
        <w:t xml:space="preserve">, ff. 1, 5; </w:t>
      </w:r>
      <w:hyperlink w:anchor="SENTENCIA_1987_116" w:history="1">
        <w:r w:rsidRPr="00D511C5">
          <w:rPr>
            <w:rStyle w:val="TextoNormalCaracter"/>
          </w:rPr>
          <w:t>116/1987</w:t>
        </w:r>
      </w:hyperlink>
      <w:r>
        <w:t xml:space="preserve">, ff. 6, 8, 9, VP; </w:t>
      </w:r>
      <w:hyperlink w:anchor="SENTENCIA_1987_119" w:history="1">
        <w:r w:rsidRPr="00D511C5">
          <w:rPr>
            <w:rStyle w:val="TextoNormalCaracter"/>
          </w:rPr>
          <w:t>119/1987</w:t>
        </w:r>
      </w:hyperlink>
      <w:r>
        <w:t xml:space="preserve">, ff. 1, 3; </w:t>
      </w:r>
      <w:hyperlink w:anchor="SENTENCIA_1987_126" w:history="1">
        <w:r w:rsidRPr="00D511C5">
          <w:rPr>
            <w:rStyle w:val="TextoNormalCaracter"/>
          </w:rPr>
          <w:t>126/1987</w:t>
        </w:r>
      </w:hyperlink>
      <w:r>
        <w:t xml:space="preserve">, ff. 1, 4; </w:t>
      </w:r>
      <w:hyperlink w:anchor="SENTENCIA_1987_127" w:history="1">
        <w:r w:rsidRPr="00D511C5">
          <w:rPr>
            <w:rStyle w:val="TextoNormalCaracter"/>
          </w:rPr>
          <w:t>127/1987</w:t>
        </w:r>
      </w:hyperlink>
      <w:r>
        <w:t xml:space="preserve">, ff. 2, 4; </w:t>
      </w:r>
      <w:hyperlink w:anchor="SENTENCIA_1987_129" w:history="1">
        <w:r w:rsidRPr="00D511C5">
          <w:rPr>
            <w:rStyle w:val="TextoNormalCaracter"/>
          </w:rPr>
          <w:t>129/1987</w:t>
        </w:r>
      </w:hyperlink>
      <w:r>
        <w:t xml:space="preserve">, ff. 2, 6; </w:t>
      </w:r>
      <w:hyperlink w:anchor="SENTENCIA_1987_134" w:history="1">
        <w:r w:rsidRPr="00D511C5">
          <w:rPr>
            <w:rStyle w:val="TextoNormalCaracter"/>
          </w:rPr>
          <w:t>134/1987</w:t>
        </w:r>
      </w:hyperlink>
      <w:r>
        <w:t xml:space="preserve">, ff. 3, 4, 7, 8; </w:t>
      </w:r>
      <w:hyperlink w:anchor="SENTENCIA_1987_136" w:history="1">
        <w:r w:rsidRPr="00D511C5">
          <w:rPr>
            <w:rStyle w:val="TextoNormalCaracter"/>
          </w:rPr>
          <w:t>136/1987</w:t>
        </w:r>
      </w:hyperlink>
      <w:r>
        <w:t xml:space="preserve">, ff. 4 a 6; </w:t>
      </w:r>
      <w:hyperlink w:anchor="SENTENCIA_1987_137" w:history="1">
        <w:r w:rsidRPr="00D511C5">
          <w:rPr>
            <w:rStyle w:val="TextoNormalCaracter"/>
          </w:rPr>
          <w:t>137/1987</w:t>
        </w:r>
      </w:hyperlink>
      <w:r>
        <w:t>, ff. 1 a 3.</w:t>
      </w:r>
    </w:p>
    <w:p w:rsidR="00D511C5" w:rsidRDefault="00D511C5" w:rsidP="00D511C5">
      <w:pPr>
        <w:pStyle w:val="SangriaIzquierdaArticulo"/>
      </w:pPr>
      <w:r>
        <w:t xml:space="preserve">Autos </w:t>
      </w:r>
      <w:hyperlink w:anchor="AUTO_1987_505" w:history="1">
        <w:r w:rsidRPr="00D511C5">
          <w:rPr>
            <w:rStyle w:val="TextoNormalCaracter"/>
          </w:rPr>
          <w:t>505/1987</w:t>
        </w:r>
      </w:hyperlink>
      <w:r>
        <w:t xml:space="preserve">; </w:t>
      </w:r>
      <w:hyperlink w:anchor="AUTO_1987_518" w:history="1">
        <w:r w:rsidRPr="00D511C5">
          <w:rPr>
            <w:rStyle w:val="TextoNormalCaracter"/>
          </w:rPr>
          <w:t>518/1987</w:t>
        </w:r>
      </w:hyperlink>
      <w:r>
        <w:t xml:space="preserve">; </w:t>
      </w:r>
      <w:hyperlink w:anchor="AUTO_1987_526" w:history="1">
        <w:r w:rsidRPr="00D511C5">
          <w:rPr>
            <w:rStyle w:val="TextoNormalCaracter"/>
          </w:rPr>
          <w:t>526/1987</w:t>
        </w:r>
      </w:hyperlink>
      <w:r>
        <w:t xml:space="preserve">; </w:t>
      </w:r>
      <w:hyperlink w:anchor="AUTO_1987_540" w:history="1">
        <w:r w:rsidRPr="00D511C5">
          <w:rPr>
            <w:rStyle w:val="TextoNormalCaracter"/>
          </w:rPr>
          <w:t>540/1987</w:t>
        </w:r>
      </w:hyperlink>
      <w:r>
        <w:t xml:space="preserve">; </w:t>
      </w:r>
      <w:hyperlink w:anchor="AUTO_1987_553" w:history="1">
        <w:r w:rsidRPr="00D511C5">
          <w:rPr>
            <w:rStyle w:val="TextoNormalCaracter"/>
          </w:rPr>
          <w:t>553/1987</w:t>
        </w:r>
      </w:hyperlink>
      <w:r>
        <w:t xml:space="preserve">; </w:t>
      </w:r>
      <w:hyperlink w:anchor="AUTO_1987_599" w:history="1">
        <w:r w:rsidRPr="00D511C5">
          <w:rPr>
            <w:rStyle w:val="TextoNormalCaracter"/>
          </w:rPr>
          <w:t>599/1987</w:t>
        </w:r>
      </w:hyperlink>
      <w:r>
        <w:t xml:space="preserve">; </w:t>
      </w:r>
      <w:hyperlink w:anchor="AUTO_1987_600" w:history="1">
        <w:r w:rsidRPr="00D511C5">
          <w:rPr>
            <w:rStyle w:val="TextoNormalCaracter"/>
          </w:rPr>
          <w:t>600/1987</w:t>
        </w:r>
      </w:hyperlink>
      <w:r>
        <w:t xml:space="preserve">; </w:t>
      </w:r>
      <w:hyperlink w:anchor="AUTO_1987_604" w:history="1">
        <w:r w:rsidRPr="00D511C5">
          <w:rPr>
            <w:rStyle w:val="TextoNormalCaracter"/>
          </w:rPr>
          <w:t>604/1987</w:t>
        </w:r>
      </w:hyperlink>
      <w:r>
        <w:t xml:space="preserve">; </w:t>
      </w:r>
      <w:hyperlink w:anchor="AUTO_1987_713" w:history="1">
        <w:r w:rsidRPr="00D511C5">
          <w:rPr>
            <w:rStyle w:val="TextoNormalCaracter"/>
          </w:rPr>
          <w:t>713/1987</w:t>
        </w:r>
      </w:hyperlink>
      <w:r>
        <w:t xml:space="preserve">; </w:t>
      </w:r>
      <w:hyperlink w:anchor="AUTO_1987_719" w:history="1">
        <w:r w:rsidRPr="00D511C5">
          <w:rPr>
            <w:rStyle w:val="TextoNormalCaracter"/>
          </w:rPr>
          <w:t>719/1987</w:t>
        </w:r>
      </w:hyperlink>
      <w:r>
        <w:t xml:space="preserve">; </w:t>
      </w:r>
      <w:hyperlink w:anchor="AUTO_1987_788" w:history="1">
        <w:r w:rsidRPr="00D511C5">
          <w:rPr>
            <w:rStyle w:val="TextoNormalCaracter"/>
          </w:rPr>
          <w:t>788/1987</w:t>
        </w:r>
      </w:hyperlink>
      <w:r>
        <w:t xml:space="preserve">; </w:t>
      </w:r>
      <w:hyperlink w:anchor="AUTO_1987_789" w:history="1">
        <w:r w:rsidRPr="00D511C5">
          <w:rPr>
            <w:rStyle w:val="TextoNormalCaracter"/>
          </w:rPr>
          <w:t>789/1987</w:t>
        </w:r>
      </w:hyperlink>
      <w:r>
        <w:t xml:space="preserve">; </w:t>
      </w:r>
      <w:hyperlink w:anchor="AUTO_1987_813" w:history="1">
        <w:r w:rsidRPr="00D511C5">
          <w:rPr>
            <w:rStyle w:val="TextoNormalCaracter"/>
          </w:rPr>
          <w:t>813/1987</w:t>
        </w:r>
      </w:hyperlink>
      <w:r>
        <w:t xml:space="preserve">; </w:t>
      </w:r>
      <w:hyperlink w:anchor="AUTO_1987_833" w:history="1">
        <w:r w:rsidRPr="00D511C5">
          <w:rPr>
            <w:rStyle w:val="TextoNormalCaracter"/>
          </w:rPr>
          <w:t>833/1987</w:t>
        </w:r>
      </w:hyperlink>
      <w:r>
        <w:t xml:space="preserve">; </w:t>
      </w:r>
      <w:hyperlink w:anchor="AUTO_1987_856" w:history="1">
        <w:r w:rsidRPr="00D511C5">
          <w:rPr>
            <w:rStyle w:val="TextoNormalCaracter"/>
          </w:rPr>
          <w:t>856/1987</w:t>
        </w:r>
      </w:hyperlink>
      <w:r>
        <w:t>.</w:t>
      </w:r>
    </w:p>
    <w:p w:rsidR="00D511C5" w:rsidRDefault="00D511C5" w:rsidP="00D511C5">
      <w:pPr>
        <w:pStyle w:val="SangriaFrancesaArticulo"/>
      </w:pPr>
      <w:r w:rsidRPr="00D511C5">
        <w:rPr>
          <w:rStyle w:val="TextoNormalNegritaCaracter"/>
        </w:rPr>
        <w:t>Artículo 14</w:t>
      </w:r>
      <w:r>
        <w:t xml:space="preserve"> </w:t>
      </w:r>
      <w:r w:rsidRPr="00D511C5">
        <w:rPr>
          <w:rStyle w:val="TextoNormalCaracter"/>
        </w:rPr>
        <w:t>(discriminación por sexo)</w:t>
      </w:r>
      <w:r w:rsidRPr="00D511C5">
        <w:rPr>
          <w:rStyle w:val="TextoNormalNegritaCaracter"/>
        </w:rPr>
        <w:t>.</w:t>
      </w:r>
      <w:r w:rsidRPr="00D511C5">
        <w:rPr>
          <w:rStyle w:val="TextoNormalCaracter"/>
        </w:rPr>
        <w:t>-</w:t>
      </w:r>
      <w:r>
        <w:t xml:space="preserve"> Sentencia </w:t>
      </w:r>
      <w:hyperlink w:anchor="SENTENCIA_1987_128" w:history="1">
        <w:r w:rsidRPr="00D511C5">
          <w:rPr>
            <w:rStyle w:val="TextoNormalCaracter"/>
          </w:rPr>
          <w:t>128/1987</w:t>
        </w:r>
      </w:hyperlink>
      <w:r>
        <w:t>, ff. 6, 9, 11.</w:t>
      </w:r>
    </w:p>
    <w:p w:rsidR="00D511C5" w:rsidRDefault="00D511C5" w:rsidP="00D511C5">
      <w:pPr>
        <w:pStyle w:val="SangriaFrancesaArticulo"/>
      </w:pPr>
      <w:r w:rsidRPr="00D511C5">
        <w:rPr>
          <w:rStyle w:val="TextoNormalNegritaCaracter"/>
        </w:rPr>
        <w:t>Artículo 14</w:t>
      </w:r>
      <w:r>
        <w:t xml:space="preserve"> </w:t>
      </w:r>
      <w:r w:rsidRPr="00D511C5">
        <w:rPr>
          <w:rStyle w:val="TextoNormalCaracter"/>
        </w:rPr>
        <w:t>(igualdad en la aplicación de la ley)</w:t>
      </w:r>
      <w:r w:rsidRPr="00D511C5">
        <w:rPr>
          <w:rStyle w:val="TextoNormalNegritaCaracter"/>
        </w:rPr>
        <w:t>.</w:t>
      </w:r>
      <w:r w:rsidRPr="00D511C5">
        <w:rPr>
          <w:rStyle w:val="TextoNormalCaracter"/>
        </w:rPr>
        <w:t>-</w:t>
      </w:r>
      <w:r>
        <w:t xml:space="preserve"> Sentencias </w:t>
      </w:r>
      <w:hyperlink w:anchor="SENTENCIA_1987_62" w:history="1">
        <w:r w:rsidRPr="00D511C5">
          <w:rPr>
            <w:rStyle w:val="TextoNormalCaracter"/>
          </w:rPr>
          <w:t>62/1987</w:t>
        </w:r>
      </w:hyperlink>
      <w:r>
        <w:t xml:space="preserve">, ff. 1, 4, 5; </w:t>
      </w:r>
      <w:hyperlink w:anchor="SENTENCIA_1987_66" w:history="1">
        <w:r w:rsidRPr="00D511C5">
          <w:rPr>
            <w:rStyle w:val="TextoNormalCaracter"/>
          </w:rPr>
          <w:t>66/1987</w:t>
        </w:r>
      </w:hyperlink>
      <w:r>
        <w:t xml:space="preserve">, ff. 1 a 3; </w:t>
      </w:r>
      <w:hyperlink w:anchor="SENTENCIA_1987_84" w:history="1">
        <w:r w:rsidRPr="00D511C5">
          <w:rPr>
            <w:rStyle w:val="TextoNormalCaracter"/>
          </w:rPr>
          <w:t>84/1987</w:t>
        </w:r>
      </w:hyperlink>
      <w:r>
        <w:t xml:space="preserve">, f. 1; </w:t>
      </w:r>
      <w:hyperlink w:anchor="SENTENCIA_1987_109" w:history="1">
        <w:r w:rsidRPr="00D511C5">
          <w:rPr>
            <w:rStyle w:val="TextoNormalCaracter"/>
          </w:rPr>
          <w:t>109/1987</w:t>
        </w:r>
      </w:hyperlink>
      <w:r>
        <w:t xml:space="preserve">, f. 4; </w:t>
      </w:r>
      <w:hyperlink w:anchor="SENTENCIA_1987_115" w:history="1">
        <w:r w:rsidRPr="00D511C5">
          <w:rPr>
            <w:rStyle w:val="TextoNormalCaracter"/>
          </w:rPr>
          <w:t>115/1987</w:t>
        </w:r>
      </w:hyperlink>
      <w:r>
        <w:t xml:space="preserve">, ff. 3, 4, VP; </w:t>
      </w:r>
      <w:hyperlink w:anchor="SENTENCIA_1987_120" w:history="1">
        <w:r w:rsidRPr="00D511C5">
          <w:rPr>
            <w:rStyle w:val="TextoNormalCaracter"/>
          </w:rPr>
          <w:t>120/1987</w:t>
        </w:r>
      </w:hyperlink>
      <w:r>
        <w:t xml:space="preserve">, ff. 1, 2; </w:t>
      </w:r>
      <w:hyperlink w:anchor="SENTENCIA_1987_123" w:history="1">
        <w:r w:rsidRPr="00D511C5">
          <w:rPr>
            <w:rStyle w:val="TextoNormalCaracter"/>
          </w:rPr>
          <w:t>123/1987</w:t>
        </w:r>
      </w:hyperlink>
      <w:r>
        <w:t xml:space="preserve">, ff. 2 a 4; </w:t>
      </w:r>
      <w:hyperlink w:anchor="SENTENCIA_1987_128" w:history="1">
        <w:r w:rsidRPr="00D511C5">
          <w:rPr>
            <w:rStyle w:val="TextoNormalCaracter"/>
          </w:rPr>
          <w:t>128/1987</w:t>
        </w:r>
      </w:hyperlink>
      <w:r>
        <w:t xml:space="preserve">, ff. 1, 5; </w:t>
      </w:r>
      <w:hyperlink w:anchor="SENTENCIA_1987_133" w:history="1">
        <w:r w:rsidRPr="00D511C5">
          <w:rPr>
            <w:rStyle w:val="TextoNormalCaracter"/>
          </w:rPr>
          <w:t>133/1987</w:t>
        </w:r>
      </w:hyperlink>
      <w:r>
        <w:t>, f. 2.</w:t>
      </w:r>
    </w:p>
    <w:p w:rsidR="00D511C5" w:rsidRDefault="00D511C5" w:rsidP="00D511C5">
      <w:pPr>
        <w:pStyle w:val="SangriaIzquierdaArticulo"/>
      </w:pPr>
      <w:r>
        <w:t xml:space="preserve">Autos </w:t>
      </w:r>
      <w:hyperlink w:anchor="AUTO_1987_519" w:history="1">
        <w:r w:rsidRPr="00D511C5">
          <w:rPr>
            <w:rStyle w:val="TextoNormalCaracter"/>
          </w:rPr>
          <w:t>519/1987</w:t>
        </w:r>
      </w:hyperlink>
      <w:r>
        <w:t xml:space="preserve">; </w:t>
      </w:r>
      <w:hyperlink w:anchor="AUTO_1987_670" w:history="1">
        <w:r w:rsidRPr="00D511C5">
          <w:rPr>
            <w:rStyle w:val="TextoNormalCaracter"/>
          </w:rPr>
          <w:t>670/1987</w:t>
        </w:r>
      </w:hyperlink>
      <w:r>
        <w:t xml:space="preserve">; </w:t>
      </w:r>
      <w:hyperlink w:anchor="AUTO_1987_672" w:history="1">
        <w:r w:rsidRPr="00D511C5">
          <w:rPr>
            <w:rStyle w:val="TextoNormalCaracter"/>
          </w:rPr>
          <w:t>672/1987</w:t>
        </w:r>
      </w:hyperlink>
      <w:r>
        <w:t xml:space="preserve">; </w:t>
      </w:r>
      <w:hyperlink w:anchor="AUTO_1987_681" w:history="1">
        <w:r w:rsidRPr="00D511C5">
          <w:rPr>
            <w:rStyle w:val="TextoNormalCaracter"/>
          </w:rPr>
          <w:t>681/1987</w:t>
        </w:r>
      </w:hyperlink>
      <w:r>
        <w:t xml:space="preserve">; </w:t>
      </w:r>
      <w:hyperlink w:anchor="AUTO_1987_702" w:history="1">
        <w:r w:rsidRPr="00D511C5">
          <w:rPr>
            <w:rStyle w:val="TextoNormalCaracter"/>
          </w:rPr>
          <w:t>702/1987</w:t>
        </w:r>
      </w:hyperlink>
      <w:r>
        <w:t xml:space="preserve">; </w:t>
      </w:r>
      <w:hyperlink w:anchor="AUTO_1987_705" w:history="1">
        <w:r w:rsidRPr="00D511C5">
          <w:rPr>
            <w:rStyle w:val="TextoNormalCaracter"/>
          </w:rPr>
          <w:t>705/1987</w:t>
        </w:r>
      </w:hyperlink>
      <w:r>
        <w:t xml:space="preserve">; </w:t>
      </w:r>
      <w:hyperlink w:anchor="AUTO_1987_707" w:history="1">
        <w:r w:rsidRPr="00D511C5">
          <w:rPr>
            <w:rStyle w:val="TextoNormalCaracter"/>
          </w:rPr>
          <w:t>707/1987</w:t>
        </w:r>
      </w:hyperlink>
      <w:r>
        <w:t xml:space="preserve">; </w:t>
      </w:r>
      <w:hyperlink w:anchor="AUTO_1987_743" w:history="1">
        <w:r w:rsidRPr="00D511C5">
          <w:rPr>
            <w:rStyle w:val="TextoNormalCaracter"/>
          </w:rPr>
          <w:t>743/1987</w:t>
        </w:r>
      </w:hyperlink>
      <w:r>
        <w:t xml:space="preserve">; </w:t>
      </w:r>
      <w:hyperlink w:anchor="AUTO_1987_773" w:history="1">
        <w:r w:rsidRPr="00D511C5">
          <w:rPr>
            <w:rStyle w:val="TextoNormalCaracter"/>
          </w:rPr>
          <w:t>773/1987</w:t>
        </w:r>
      </w:hyperlink>
      <w:r>
        <w:t xml:space="preserve">; </w:t>
      </w:r>
      <w:hyperlink w:anchor="AUTO_1987_815" w:history="1">
        <w:r w:rsidRPr="00D511C5">
          <w:rPr>
            <w:rStyle w:val="TextoNormalCaracter"/>
          </w:rPr>
          <w:t>815/1987</w:t>
        </w:r>
      </w:hyperlink>
      <w:r>
        <w:t xml:space="preserve">; </w:t>
      </w:r>
      <w:hyperlink w:anchor="AUTO_1987_855" w:history="1">
        <w:r w:rsidRPr="00D511C5">
          <w:rPr>
            <w:rStyle w:val="TextoNormalCaracter"/>
          </w:rPr>
          <w:t>855/1987</w:t>
        </w:r>
      </w:hyperlink>
      <w:r>
        <w:t xml:space="preserve">; </w:t>
      </w:r>
      <w:hyperlink w:anchor="AUTO_1987_860" w:history="1">
        <w:r w:rsidRPr="00D511C5">
          <w:rPr>
            <w:rStyle w:val="TextoNormalCaracter"/>
          </w:rPr>
          <w:t>860/1987</w:t>
        </w:r>
      </w:hyperlink>
      <w:r>
        <w:t xml:space="preserve">; </w:t>
      </w:r>
      <w:hyperlink w:anchor="AUTO_1987_920" w:history="1">
        <w:r w:rsidRPr="00D511C5">
          <w:rPr>
            <w:rStyle w:val="TextoNormalCaracter"/>
          </w:rPr>
          <w:t>920/1987</w:t>
        </w:r>
      </w:hyperlink>
      <w:r>
        <w:t xml:space="preserve">; </w:t>
      </w:r>
      <w:hyperlink w:anchor="AUTO_1987_942" w:history="1">
        <w:r w:rsidRPr="00D511C5">
          <w:rPr>
            <w:rStyle w:val="TextoNormalCaracter"/>
          </w:rPr>
          <w:t>942/1987</w:t>
        </w:r>
      </w:hyperlink>
      <w:r>
        <w:t xml:space="preserve">; </w:t>
      </w:r>
      <w:hyperlink w:anchor="AUTO_1987_953" w:history="1">
        <w:r w:rsidRPr="00D511C5">
          <w:rPr>
            <w:rStyle w:val="TextoNormalCaracter"/>
          </w:rPr>
          <w:t>953/1987</w:t>
        </w:r>
      </w:hyperlink>
      <w:r>
        <w:t xml:space="preserve">; </w:t>
      </w:r>
      <w:hyperlink w:anchor="AUTO_1987_968" w:history="1">
        <w:r w:rsidRPr="00D511C5">
          <w:rPr>
            <w:rStyle w:val="TextoNormalCaracter"/>
          </w:rPr>
          <w:t>968/1987</w:t>
        </w:r>
      </w:hyperlink>
      <w:r>
        <w:t>.</w:t>
      </w:r>
    </w:p>
    <w:p w:rsidR="00D511C5" w:rsidRDefault="00D511C5" w:rsidP="00D511C5">
      <w:pPr>
        <w:pStyle w:val="SangriaFrancesaArticulo"/>
      </w:pPr>
      <w:r w:rsidRPr="00D511C5">
        <w:rPr>
          <w:rStyle w:val="TextoNormalNegritaCaracter"/>
        </w:rPr>
        <w:t>Artículo 14</w:t>
      </w:r>
      <w:r>
        <w:t xml:space="preserve"> </w:t>
      </w:r>
      <w:r w:rsidRPr="00D511C5">
        <w:rPr>
          <w:rStyle w:val="TextoNormalCaracter"/>
        </w:rPr>
        <w:t>(igualdad en la ley)</w:t>
      </w:r>
      <w:r w:rsidRPr="00D511C5">
        <w:rPr>
          <w:rStyle w:val="TextoNormalNegritaCaracter"/>
        </w:rPr>
        <w:t>.</w:t>
      </w:r>
      <w:r w:rsidRPr="00D511C5">
        <w:rPr>
          <w:rStyle w:val="TextoNormalCaracter"/>
        </w:rPr>
        <w:t>-</w:t>
      </w:r>
      <w:r>
        <w:t xml:space="preserve"> Auto </w:t>
      </w:r>
      <w:hyperlink w:anchor="AUTO_1987_940" w:history="1">
        <w:r w:rsidRPr="00D511C5">
          <w:rPr>
            <w:rStyle w:val="TextoNormalCaracter"/>
          </w:rPr>
          <w:t>940/1987</w:t>
        </w:r>
      </w:hyperlink>
      <w:r>
        <w:t>.</w:t>
      </w:r>
    </w:p>
    <w:p w:rsidR="00D511C5" w:rsidRDefault="00D511C5" w:rsidP="00D511C5">
      <w:pPr>
        <w:pStyle w:val="SangriaFrancesaArticulo"/>
      </w:pPr>
      <w:r w:rsidRPr="00D511C5">
        <w:rPr>
          <w:rStyle w:val="TextoNormalNegritaCaracter"/>
        </w:rPr>
        <w:t>Artículos 14 a 29 y 30.2.</w:t>
      </w:r>
      <w:r w:rsidRPr="00D511C5">
        <w:rPr>
          <w:rStyle w:val="TextoNormalCaracter"/>
        </w:rPr>
        <w:t>-</w:t>
      </w:r>
      <w:r>
        <w:t xml:space="preserve"> Sentencias </w:t>
      </w:r>
      <w:hyperlink w:anchor="SENTENCIA_1987_101" w:history="1">
        <w:r w:rsidRPr="00D511C5">
          <w:rPr>
            <w:rStyle w:val="TextoNormalCaracter"/>
          </w:rPr>
          <w:t>101/1987</w:t>
        </w:r>
      </w:hyperlink>
      <w:r>
        <w:t xml:space="preserve">, f. 2; </w:t>
      </w:r>
      <w:hyperlink w:anchor="SENTENCIA_1987_111" w:history="1">
        <w:r w:rsidRPr="00D511C5">
          <w:rPr>
            <w:rStyle w:val="TextoNormalCaracter"/>
          </w:rPr>
          <w:t>111/1987</w:t>
        </w:r>
      </w:hyperlink>
      <w:r>
        <w:t xml:space="preserve">, f. 1; </w:t>
      </w:r>
      <w:hyperlink w:anchor="SENTENCIA_1987_123" w:history="1">
        <w:r w:rsidRPr="00D511C5">
          <w:rPr>
            <w:rStyle w:val="TextoNormalCaracter"/>
          </w:rPr>
          <w:t>123/1987</w:t>
        </w:r>
      </w:hyperlink>
      <w:r>
        <w:t xml:space="preserve">, f. 1; </w:t>
      </w:r>
      <w:hyperlink w:anchor="SENTENCIA_1987_137" w:history="1">
        <w:r w:rsidRPr="00D511C5">
          <w:rPr>
            <w:rStyle w:val="TextoNormalCaracter"/>
          </w:rPr>
          <w:t>137/1987</w:t>
        </w:r>
      </w:hyperlink>
      <w:r>
        <w:t>, f. 1.</w:t>
      </w:r>
    </w:p>
    <w:p w:rsidR="00D511C5" w:rsidRDefault="00D511C5" w:rsidP="00D511C5">
      <w:pPr>
        <w:pStyle w:val="SangriaIzquierdaArticulo"/>
      </w:pPr>
      <w:r>
        <w:t xml:space="preserve">Autos </w:t>
      </w:r>
      <w:hyperlink w:anchor="AUTO_1987_661" w:history="1">
        <w:r w:rsidRPr="00D511C5">
          <w:rPr>
            <w:rStyle w:val="TextoNormalCaracter"/>
          </w:rPr>
          <w:t>661/1987</w:t>
        </w:r>
      </w:hyperlink>
      <w:r>
        <w:t xml:space="preserve">; </w:t>
      </w:r>
      <w:hyperlink w:anchor="AUTO_1987_731" w:history="1">
        <w:r w:rsidRPr="00D511C5">
          <w:rPr>
            <w:rStyle w:val="TextoNormalCaracter"/>
          </w:rPr>
          <w:t>731/1987</w:t>
        </w:r>
      </w:hyperlink>
      <w:r>
        <w:t xml:space="preserve">; </w:t>
      </w:r>
      <w:hyperlink w:anchor="AUTO_1987_765" w:history="1">
        <w:r w:rsidRPr="00D511C5">
          <w:rPr>
            <w:rStyle w:val="TextoNormalCaracter"/>
          </w:rPr>
          <w:t>765/1987</w:t>
        </w:r>
      </w:hyperlink>
      <w:r>
        <w:t xml:space="preserve">; </w:t>
      </w:r>
      <w:hyperlink w:anchor="AUTO_1987_804" w:history="1">
        <w:r w:rsidRPr="00D511C5">
          <w:rPr>
            <w:rStyle w:val="TextoNormalCaracter"/>
          </w:rPr>
          <w:t>804/1987</w:t>
        </w:r>
      </w:hyperlink>
      <w:r>
        <w:t xml:space="preserve">; </w:t>
      </w:r>
      <w:hyperlink w:anchor="AUTO_1987_965" w:history="1">
        <w:r w:rsidRPr="00D511C5">
          <w:rPr>
            <w:rStyle w:val="TextoNormalCaracter"/>
          </w:rPr>
          <w:t>965/1987</w:t>
        </w:r>
      </w:hyperlink>
      <w:r>
        <w:t xml:space="preserve">; </w:t>
      </w:r>
      <w:hyperlink w:anchor="AUTO_1987_966" w:history="1">
        <w:r w:rsidRPr="00D511C5">
          <w:rPr>
            <w:rStyle w:val="TextoNormalCaracter"/>
          </w:rPr>
          <w:t>966/1987</w:t>
        </w:r>
      </w:hyperlink>
      <w:r>
        <w:t>.</w:t>
      </w:r>
    </w:p>
    <w:p w:rsidR="00D511C5" w:rsidRDefault="00D511C5" w:rsidP="00D511C5">
      <w:pPr>
        <w:pStyle w:val="SangriaFrancesaArticulo"/>
      </w:pPr>
      <w:r w:rsidRPr="00D511C5">
        <w:rPr>
          <w:rStyle w:val="TextoNormalNegritaCaracter"/>
        </w:rPr>
        <w:t>Artículo 15.</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101" w:history="1">
        <w:r w:rsidRPr="00D511C5">
          <w:rPr>
            <w:rStyle w:val="TextoNormalCaracter"/>
          </w:rPr>
          <w:t>101/1987</w:t>
        </w:r>
      </w:hyperlink>
      <w:r>
        <w:t xml:space="preserve">, ff. 1, 3, 7; </w:t>
      </w:r>
      <w:hyperlink w:anchor="SENTENCIA_1987_134" w:history="1">
        <w:r w:rsidRPr="00D511C5">
          <w:rPr>
            <w:rStyle w:val="TextoNormalCaracter"/>
          </w:rPr>
          <w:t>134/1987</w:t>
        </w:r>
      </w:hyperlink>
      <w:r>
        <w:t>, ff. 3, 7.</w:t>
      </w:r>
    </w:p>
    <w:p w:rsidR="00D511C5" w:rsidRDefault="00D511C5" w:rsidP="00D511C5">
      <w:pPr>
        <w:pStyle w:val="SangriaIzquierdaArticulo"/>
      </w:pPr>
      <w:r>
        <w:t xml:space="preserve">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16.</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r w:rsidRPr="00D511C5">
        <w:rPr>
          <w:rStyle w:val="TextoNormalNegritaCaracter"/>
        </w:rPr>
        <w:t>Artículo 16.1.</w:t>
      </w:r>
      <w:r w:rsidRPr="00D511C5">
        <w:rPr>
          <w:rStyle w:val="TextoNormalCaracter"/>
        </w:rPr>
        <w:t>-</w:t>
      </w:r>
      <w:r>
        <w:t xml:space="preserve"> Auto </w:t>
      </w:r>
      <w:hyperlink w:anchor="AUTO_1987_625" w:history="1">
        <w:r w:rsidRPr="00D511C5">
          <w:rPr>
            <w:rStyle w:val="TextoNormalCaracter"/>
          </w:rPr>
          <w:t>625/1987</w:t>
        </w:r>
      </w:hyperlink>
      <w:r>
        <w:t>.</w:t>
      </w:r>
    </w:p>
    <w:p w:rsidR="00D511C5" w:rsidRDefault="00D511C5" w:rsidP="00D511C5">
      <w:pPr>
        <w:pStyle w:val="SangriaFrancesaArticulo"/>
      </w:pPr>
      <w:r w:rsidRPr="00D511C5">
        <w:rPr>
          <w:rStyle w:val="TextoNormalNegritaCaracter"/>
        </w:rPr>
        <w:t>Artículo 16.2.</w:t>
      </w:r>
      <w:r w:rsidRPr="00D511C5">
        <w:rPr>
          <w:rStyle w:val="TextoNormalCaracter"/>
        </w:rPr>
        <w:t>-</w:t>
      </w:r>
      <w:r>
        <w:t xml:space="preserve"> Auto </w:t>
      </w:r>
      <w:hyperlink w:anchor="AUTO_1987_789" w:history="1">
        <w:r w:rsidRPr="00D511C5">
          <w:rPr>
            <w:rStyle w:val="TextoNormalCaracter"/>
          </w:rPr>
          <w:t>789/1987</w:t>
        </w:r>
      </w:hyperlink>
      <w:r>
        <w:t>.</w:t>
      </w:r>
    </w:p>
    <w:p w:rsidR="00D511C5" w:rsidRDefault="00D511C5" w:rsidP="00D511C5">
      <w:pPr>
        <w:pStyle w:val="SangriaFrancesaArticulo"/>
      </w:pPr>
      <w:r w:rsidRPr="00D511C5">
        <w:rPr>
          <w:rStyle w:val="TextoNormalNegritaCaracter"/>
        </w:rPr>
        <w:t>Artículo 17.</w:t>
      </w:r>
      <w:r w:rsidRPr="00D511C5">
        <w:rPr>
          <w:rStyle w:val="TextoNormalCaracter"/>
        </w:rPr>
        <w:t>-</w:t>
      </w:r>
      <w:r>
        <w:t xml:space="preserve"> Sentencias </w:t>
      </w:r>
      <w:hyperlink w:anchor="SENTENCIA_1987_115" w:history="1">
        <w:r w:rsidRPr="00D511C5">
          <w:rPr>
            <w:rStyle w:val="TextoNormalCaracter"/>
          </w:rPr>
          <w:t>115/1987</w:t>
        </w:r>
      </w:hyperlink>
      <w:r>
        <w:t xml:space="preserve">, f. 1; </w:t>
      </w:r>
      <w:hyperlink w:anchor="SENTENCIA_1987_117" w:history="1">
        <w:r w:rsidRPr="00D511C5">
          <w:rPr>
            <w:rStyle w:val="TextoNormalCaracter"/>
          </w:rPr>
          <w:t>117/1987</w:t>
        </w:r>
      </w:hyperlink>
      <w:r>
        <w:t xml:space="preserve">, ff. 1, 2; </w:t>
      </w:r>
      <w:hyperlink w:anchor="SENTENCIA_1987_126" w:history="1">
        <w:r w:rsidRPr="00D511C5">
          <w:rPr>
            <w:rStyle w:val="TextoNormalCaracter"/>
          </w:rPr>
          <w:t>126/1987</w:t>
        </w:r>
      </w:hyperlink>
      <w:r>
        <w:t>, ff. 1, 4.</w:t>
      </w:r>
    </w:p>
    <w:p w:rsidR="00D511C5" w:rsidRDefault="00D511C5" w:rsidP="00D511C5">
      <w:pPr>
        <w:pStyle w:val="SangriaFrancesaArticulo"/>
      </w:pPr>
      <w:r w:rsidRPr="00D511C5">
        <w:rPr>
          <w:rStyle w:val="TextoNormalNegritaCaracter"/>
        </w:rPr>
        <w:t>Artículo 17.1.</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109" w:history="1">
        <w:r w:rsidRPr="00D511C5">
          <w:rPr>
            <w:rStyle w:val="TextoNormalCaracter"/>
          </w:rPr>
          <w:t>109/1987</w:t>
        </w:r>
      </w:hyperlink>
      <w:r>
        <w:t xml:space="preserve">, f. 4; </w:t>
      </w:r>
      <w:hyperlink w:anchor="SENTENCIA_1987_115" w:history="1">
        <w:r w:rsidRPr="00D511C5">
          <w:rPr>
            <w:rStyle w:val="TextoNormalCaracter"/>
          </w:rPr>
          <w:t>115/1987</w:t>
        </w:r>
      </w:hyperlink>
      <w:r>
        <w:t xml:space="preserve">, f. 1; </w:t>
      </w:r>
      <w:hyperlink w:anchor="SENTENCIA_1987_117" w:history="1">
        <w:r w:rsidRPr="00D511C5">
          <w:rPr>
            <w:rStyle w:val="TextoNormalCaracter"/>
          </w:rPr>
          <w:t>117/1987</w:t>
        </w:r>
      </w:hyperlink>
      <w:r>
        <w:t xml:space="preserve">, f. 2; </w:t>
      </w:r>
      <w:hyperlink w:anchor="SENTENCIA_1987_122" w:history="1">
        <w:r w:rsidRPr="00D511C5">
          <w:rPr>
            <w:rStyle w:val="TextoNormalCaracter"/>
          </w:rPr>
          <w:t>122/1987</w:t>
        </w:r>
      </w:hyperlink>
      <w:r>
        <w:t xml:space="preserve">, ff. 1, 3; </w:t>
      </w:r>
      <w:hyperlink w:anchor="SENTENCIA_1987_134" w:history="1">
        <w:r w:rsidRPr="00D511C5">
          <w:rPr>
            <w:rStyle w:val="TextoNormalCaracter"/>
          </w:rPr>
          <w:t>134/1987</w:t>
        </w:r>
      </w:hyperlink>
      <w:r>
        <w:t>, ff. 3, 7, 8.</w:t>
      </w:r>
    </w:p>
    <w:p w:rsidR="00D511C5" w:rsidRDefault="00D511C5" w:rsidP="00D511C5">
      <w:pPr>
        <w:pStyle w:val="SangriaIzquierdaArticulo"/>
      </w:pPr>
      <w:r>
        <w:t xml:space="preserve">Auto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17.2.</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17.3.</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IzquierdaArticulo"/>
      </w:pPr>
      <w:r>
        <w:t xml:space="preserve">Auto </w:t>
      </w:r>
      <w:hyperlink w:anchor="AUTO_1987_645" w:history="1">
        <w:r w:rsidRPr="00D511C5">
          <w:rPr>
            <w:rStyle w:val="TextoNormalCaracter"/>
          </w:rPr>
          <w:t>645/1987</w:t>
        </w:r>
      </w:hyperlink>
      <w:r>
        <w:t>.</w:t>
      </w:r>
    </w:p>
    <w:p w:rsidR="00D511C5" w:rsidRDefault="00D511C5" w:rsidP="00D511C5">
      <w:pPr>
        <w:pStyle w:val="SangriaFrancesaArticulo"/>
      </w:pPr>
      <w:r w:rsidRPr="00D511C5">
        <w:rPr>
          <w:rStyle w:val="TextoNormalNegritaCaracter"/>
        </w:rPr>
        <w:t>Artículo 17.4.</w:t>
      </w:r>
      <w:r w:rsidRPr="00D511C5">
        <w:rPr>
          <w:rStyle w:val="TextoNormalCaracter"/>
        </w:rPr>
        <w:t>-</w:t>
      </w:r>
      <w:r>
        <w:t xml:space="preserve"> Sentencias </w:t>
      </w:r>
      <w:hyperlink w:anchor="SENTENCIA_1987_115" w:history="1">
        <w:r w:rsidRPr="00D511C5">
          <w:rPr>
            <w:rStyle w:val="TextoNormalCaracter"/>
          </w:rPr>
          <w:t>115/1987</w:t>
        </w:r>
      </w:hyperlink>
      <w:r>
        <w:t xml:space="preserve">, f. 1; </w:t>
      </w:r>
      <w:hyperlink w:anchor="SENTENCIA_1987_117" w:history="1">
        <w:r w:rsidRPr="00D511C5">
          <w:rPr>
            <w:rStyle w:val="TextoNormalCaracter"/>
          </w:rPr>
          <w:t>117/1987</w:t>
        </w:r>
      </w:hyperlink>
      <w:r>
        <w:t>, f. 2.</w:t>
      </w:r>
    </w:p>
    <w:p w:rsidR="00D511C5" w:rsidRDefault="00D511C5" w:rsidP="00D511C5">
      <w:pPr>
        <w:pStyle w:val="SangriaFrancesaArticulo"/>
      </w:pPr>
      <w:r w:rsidRPr="00D511C5">
        <w:rPr>
          <w:rStyle w:val="TextoNormalNegritaCaracter"/>
        </w:rPr>
        <w:t>Artículo 18.</w:t>
      </w:r>
      <w:r w:rsidRPr="00D511C5">
        <w:rPr>
          <w:rStyle w:val="TextoNormalCaracter"/>
        </w:rPr>
        <w:t>-</w:t>
      </w:r>
      <w:r>
        <w:t xml:space="preserve"> Sentencia </w:t>
      </w:r>
      <w:hyperlink w:anchor="SENTENCIA_1987_89" w:history="1">
        <w:r w:rsidRPr="00D511C5">
          <w:rPr>
            <w:rStyle w:val="TextoNormalCaracter"/>
          </w:rPr>
          <w:t>89/1987</w:t>
        </w:r>
      </w:hyperlink>
      <w:r>
        <w:t>, f. 2.</w:t>
      </w:r>
    </w:p>
    <w:p w:rsidR="00D511C5" w:rsidRDefault="00D511C5" w:rsidP="00D511C5">
      <w:pPr>
        <w:pStyle w:val="SangriaIzquierdaArticulo"/>
      </w:pPr>
      <w:r>
        <w:t xml:space="preserve">Auto </w:t>
      </w:r>
      <w:hyperlink w:anchor="AUTO_1987_670" w:history="1">
        <w:r w:rsidRPr="00D511C5">
          <w:rPr>
            <w:rStyle w:val="TextoNormalCaracter"/>
          </w:rPr>
          <w:t>670/1987</w:t>
        </w:r>
      </w:hyperlink>
      <w:r>
        <w:t>.</w:t>
      </w:r>
    </w:p>
    <w:p w:rsidR="00D511C5" w:rsidRDefault="00D511C5" w:rsidP="00D511C5">
      <w:pPr>
        <w:pStyle w:val="SangriaFrancesaArticulo"/>
      </w:pPr>
      <w:r w:rsidRPr="00D511C5">
        <w:rPr>
          <w:rStyle w:val="TextoNormalNegritaCaracter"/>
        </w:rPr>
        <w:t>Artículo 18.1.</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100" w:history="1">
        <w:r w:rsidRPr="00D511C5">
          <w:rPr>
            <w:rStyle w:val="TextoNormalCaracter"/>
          </w:rPr>
          <w:t>100/1987</w:t>
        </w:r>
      </w:hyperlink>
      <w:r>
        <w:t>, f. 1.</w:t>
      </w:r>
    </w:p>
    <w:p w:rsidR="00D511C5" w:rsidRDefault="00D511C5" w:rsidP="00D511C5">
      <w:pPr>
        <w:pStyle w:val="SangriaIzquierdaArticulo"/>
      </w:pPr>
      <w:r>
        <w:t xml:space="preserve">Autos </w:t>
      </w:r>
      <w:hyperlink w:anchor="AUTO_1987_789" w:history="1">
        <w:r w:rsidRPr="00D511C5">
          <w:rPr>
            <w:rStyle w:val="TextoNormalCaracter"/>
          </w:rPr>
          <w:t>789/1987</w:t>
        </w:r>
      </w:hyperlink>
      <w:r>
        <w:t xml:space="preserve">;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19.</w:t>
      </w:r>
      <w:r w:rsidRPr="00D511C5">
        <w:rPr>
          <w:rStyle w:val="TextoNormalCaracter"/>
        </w:rPr>
        <w:t>-</w:t>
      </w:r>
      <w:r>
        <w:t xml:space="preserve"> Sentencia </w:t>
      </w:r>
      <w:hyperlink w:anchor="SENTENCIA_1987_89" w:history="1">
        <w:r w:rsidRPr="00D511C5">
          <w:rPr>
            <w:rStyle w:val="TextoNormalCaracter"/>
          </w:rPr>
          <w:t>89/1987</w:t>
        </w:r>
      </w:hyperlink>
      <w:r>
        <w:t>, f. 7.</w:t>
      </w:r>
    </w:p>
    <w:p w:rsidR="00D511C5" w:rsidRDefault="00D511C5" w:rsidP="00D511C5">
      <w:pPr>
        <w:pStyle w:val="SangriaFrancesaArticulo"/>
      </w:pPr>
      <w:r w:rsidRPr="00D511C5">
        <w:rPr>
          <w:rStyle w:val="TextoNormalNegritaCaracter"/>
        </w:rPr>
        <w:t>Artículo 20.</w:t>
      </w:r>
      <w:r w:rsidRPr="00D511C5">
        <w:rPr>
          <w:rStyle w:val="TextoNormalCaracter"/>
        </w:rPr>
        <w:t>-</w:t>
      </w:r>
      <w:r>
        <w:t xml:space="preserve"> Sentencias </w:t>
      </w:r>
      <w:hyperlink w:anchor="SENTENCIA_1987_87" w:history="1">
        <w:r w:rsidRPr="00D511C5">
          <w:rPr>
            <w:rStyle w:val="TextoNormalCaracter"/>
          </w:rPr>
          <w:t>87/1987</w:t>
        </w:r>
      </w:hyperlink>
      <w:r>
        <w:t xml:space="preserve">, ff. 1, 4; </w:t>
      </w:r>
      <w:hyperlink w:anchor="SENTENCIA_1987_89" w:history="1">
        <w:r w:rsidRPr="00D511C5">
          <w:rPr>
            <w:rStyle w:val="TextoNormalCaracter"/>
          </w:rPr>
          <w:t>89/1987</w:t>
        </w:r>
      </w:hyperlink>
      <w:r>
        <w:t>, f. 2.</w:t>
      </w:r>
    </w:p>
    <w:p w:rsidR="00D511C5" w:rsidRDefault="00D511C5" w:rsidP="00D511C5">
      <w:pPr>
        <w:pStyle w:val="SangriaIzquierdaArticulo"/>
      </w:pPr>
      <w:r>
        <w:t xml:space="preserve">Auto </w:t>
      </w:r>
      <w:hyperlink w:anchor="AUTO_1987_737" w:history="1">
        <w:r w:rsidRPr="00D511C5">
          <w:rPr>
            <w:rStyle w:val="TextoNormalCaracter"/>
          </w:rPr>
          <w:t>737/1987</w:t>
        </w:r>
      </w:hyperlink>
      <w:r>
        <w:t>.</w:t>
      </w:r>
    </w:p>
    <w:p w:rsidR="00D511C5" w:rsidRDefault="00D511C5" w:rsidP="00D511C5">
      <w:pPr>
        <w:pStyle w:val="SangriaFrancesaArticulo"/>
      </w:pPr>
      <w:r w:rsidRPr="00D511C5">
        <w:rPr>
          <w:rStyle w:val="TextoNormalNegritaCaracter"/>
        </w:rPr>
        <w:t>Artículo 20.1.</w:t>
      </w:r>
      <w:r w:rsidRPr="00D511C5">
        <w:rPr>
          <w:rStyle w:val="TextoNormalCaracter"/>
        </w:rPr>
        <w:t>-</w:t>
      </w:r>
      <w:r>
        <w:t xml:space="preserve"> Sentencia </w:t>
      </w:r>
      <w:hyperlink w:anchor="SENTENCIA_1987_87" w:history="1">
        <w:r w:rsidRPr="00D511C5">
          <w:rPr>
            <w:rStyle w:val="TextoNormalCaracter"/>
          </w:rPr>
          <w:t>87/1987</w:t>
        </w:r>
      </w:hyperlink>
      <w:r>
        <w:t>, f. 5.</w:t>
      </w:r>
    </w:p>
    <w:p w:rsidR="00D511C5" w:rsidRDefault="00D511C5" w:rsidP="00D511C5">
      <w:pPr>
        <w:pStyle w:val="SangriaIzquierdaArticulo"/>
      </w:pPr>
      <w:r>
        <w:t xml:space="preserve">Auto </w:t>
      </w:r>
      <w:hyperlink w:anchor="AUTO_1987_625" w:history="1">
        <w:r w:rsidRPr="00D511C5">
          <w:rPr>
            <w:rStyle w:val="TextoNormalCaracter"/>
          </w:rPr>
          <w:t>625/1987</w:t>
        </w:r>
      </w:hyperlink>
      <w:r>
        <w:t>.</w:t>
      </w:r>
    </w:p>
    <w:p w:rsidR="00D511C5" w:rsidRDefault="00D511C5" w:rsidP="00D511C5">
      <w:pPr>
        <w:pStyle w:val="SangriaFrancesaArticulo"/>
      </w:pPr>
      <w:r w:rsidRPr="00D511C5">
        <w:rPr>
          <w:rStyle w:val="TextoNormalNegritaCaracter"/>
        </w:rPr>
        <w:t>Artículo 20.1 a).</w:t>
      </w:r>
      <w:r w:rsidRPr="00D511C5">
        <w:rPr>
          <w:rStyle w:val="TextoNormalCaracter"/>
        </w:rPr>
        <w:t>-</w:t>
      </w:r>
      <w:r>
        <w:t xml:space="preserve"> Sentencia </w:t>
      </w:r>
      <w:hyperlink w:anchor="SENTENCIA_1987_63" w:history="1">
        <w:r w:rsidRPr="00D511C5">
          <w:rPr>
            <w:rStyle w:val="TextoNormalCaracter"/>
          </w:rPr>
          <w:t>63/1987</w:t>
        </w:r>
      </w:hyperlink>
      <w:r>
        <w:t>, ff. 2 a 4, 6.</w:t>
      </w:r>
    </w:p>
    <w:p w:rsidR="00D511C5" w:rsidRDefault="00D511C5" w:rsidP="00D511C5">
      <w:pPr>
        <w:pStyle w:val="SangriaFrancesaArticulo"/>
      </w:pPr>
      <w:r w:rsidRPr="00D511C5">
        <w:rPr>
          <w:rStyle w:val="TextoNormalNegritaCaracter"/>
        </w:rPr>
        <w:t>Artículo 20.1 d).</w:t>
      </w:r>
      <w:r w:rsidRPr="00D511C5">
        <w:rPr>
          <w:rStyle w:val="TextoNormalCaracter"/>
        </w:rPr>
        <w:t>-</w:t>
      </w:r>
      <w:r>
        <w:t xml:space="preserve"> Sentencia </w:t>
      </w:r>
      <w:hyperlink w:anchor="SENTENCIA_1987_87" w:history="1">
        <w:r w:rsidRPr="00D511C5">
          <w:rPr>
            <w:rStyle w:val="TextoNormalCaracter"/>
          </w:rPr>
          <w:t>87/1987</w:t>
        </w:r>
      </w:hyperlink>
      <w:r>
        <w:t>, f. 1.</w:t>
      </w:r>
    </w:p>
    <w:p w:rsidR="00D511C5" w:rsidRDefault="00D511C5" w:rsidP="00D511C5">
      <w:pPr>
        <w:pStyle w:val="SangriaFrancesaArticulo"/>
      </w:pPr>
      <w:r w:rsidRPr="00D511C5">
        <w:rPr>
          <w:rStyle w:val="TextoNormalNegritaCaracter"/>
        </w:rPr>
        <w:lastRenderedPageBreak/>
        <w:t>Artículo 20.3.</w:t>
      </w:r>
      <w:r w:rsidRPr="00D511C5">
        <w:rPr>
          <w:rStyle w:val="TextoNormalCaracter"/>
        </w:rPr>
        <w:t>-</w:t>
      </w:r>
      <w:r>
        <w:t xml:space="preserve"> Sentencias </w:t>
      </w:r>
      <w:hyperlink w:anchor="SENTENCIA_1987_63" w:history="1">
        <w:r w:rsidRPr="00D511C5">
          <w:rPr>
            <w:rStyle w:val="TextoNormalCaracter"/>
          </w:rPr>
          <w:t>63/1987</w:t>
        </w:r>
      </w:hyperlink>
      <w:r>
        <w:t xml:space="preserve">, ff. 3, 6, 7; </w:t>
      </w:r>
      <w:hyperlink w:anchor="SENTENCIA_1987_134" w:history="1">
        <w:r w:rsidRPr="00D511C5">
          <w:rPr>
            <w:rStyle w:val="TextoNormalCaracter"/>
          </w:rPr>
          <w:t>134/1987</w:t>
        </w:r>
      </w:hyperlink>
      <w:r>
        <w:t>, ff. 3, 7.</w:t>
      </w:r>
    </w:p>
    <w:p w:rsidR="00D511C5" w:rsidRDefault="00D511C5" w:rsidP="00D511C5">
      <w:pPr>
        <w:pStyle w:val="SangriaFrancesaArticulo"/>
      </w:pPr>
      <w:r w:rsidRPr="00D511C5">
        <w:rPr>
          <w:rStyle w:val="TextoNormalNegritaCaracter"/>
        </w:rPr>
        <w:t>Artículo 20.4.</w:t>
      </w:r>
      <w:r w:rsidRPr="00D511C5">
        <w:rPr>
          <w:rStyle w:val="TextoNormalCaracter"/>
        </w:rPr>
        <w:t>-</w:t>
      </w:r>
      <w:r>
        <w:t xml:space="preserve"> Sentencia </w:t>
      </w:r>
      <w:hyperlink w:anchor="SENTENCIA_1987_106" w:history="1">
        <w:r w:rsidRPr="00D511C5">
          <w:rPr>
            <w:rStyle w:val="TextoNormalCaracter"/>
          </w:rPr>
          <w:t>106/1987</w:t>
        </w:r>
      </w:hyperlink>
      <w:r>
        <w:t>, f. 3.</w:t>
      </w:r>
    </w:p>
    <w:p w:rsidR="00D511C5" w:rsidRDefault="00D511C5" w:rsidP="00D511C5">
      <w:pPr>
        <w:pStyle w:val="SangriaIzquierdaArticulo"/>
      </w:pPr>
      <w:r>
        <w:t xml:space="preserve">Auto </w:t>
      </w:r>
      <w:hyperlink w:anchor="AUTO_1987_737" w:history="1">
        <w:r w:rsidRPr="00D511C5">
          <w:rPr>
            <w:rStyle w:val="TextoNormalCaracter"/>
          </w:rPr>
          <w:t>737/1987</w:t>
        </w:r>
      </w:hyperlink>
      <w:r>
        <w:t>.</w:t>
      </w:r>
    </w:p>
    <w:p w:rsidR="00D511C5" w:rsidRDefault="00D511C5" w:rsidP="00D511C5">
      <w:pPr>
        <w:pStyle w:val="SangriaFrancesaArticulo"/>
      </w:pPr>
      <w:r w:rsidRPr="00D511C5">
        <w:rPr>
          <w:rStyle w:val="TextoNormalNegritaCaracter"/>
        </w:rPr>
        <w:t>Artículo 21.</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115" w:history="1">
        <w:r w:rsidRPr="00D511C5">
          <w:rPr>
            <w:rStyle w:val="TextoNormalCaracter"/>
          </w:rPr>
          <w:t>115/1987</w:t>
        </w:r>
      </w:hyperlink>
      <w:r>
        <w:t>, ff. 1, 2.</w:t>
      </w:r>
    </w:p>
    <w:p w:rsidR="00D511C5" w:rsidRDefault="00D511C5" w:rsidP="00D511C5">
      <w:pPr>
        <w:pStyle w:val="SangriaFrancesaArticulo"/>
      </w:pPr>
      <w:r w:rsidRPr="00D511C5">
        <w:rPr>
          <w:rStyle w:val="TextoNormalNegritaCaracter"/>
        </w:rPr>
        <w:t>Artículo 21.1.</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22.</w:t>
      </w:r>
      <w:r w:rsidRPr="00D511C5">
        <w:rPr>
          <w:rStyle w:val="TextoNormalCaracter"/>
        </w:rPr>
        <w:t>-</w:t>
      </w:r>
      <w:r>
        <w:t xml:space="preserve"> Sentencias </w:t>
      </w:r>
      <w:hyperlink w:anchor="SENTENCIA_1987_63" w:history="1">
        <w:r w:rsidRPr="00D511C5">
          <w:rPr>
            <w:rStyle w:val="TextoNormalCaracter"/>
          </w:rPr>
          <w:t>63/1987</w:t>
        </w:r>
      </w:hyperlink>
      <w:r>
        <w:t xml:space="preserve">, f. 3; </w:t>
      </w:r>
      <w:hyperlink w:anchor="SENTENCIA_1987_89" w:history="1">
        <w:r w:rsidRPr="00D511C5">
          <w:rPr>
            <w:rStyle w:val="TextoNormalCaracter"/>
          </w:rPr>
          <w:t>89/1987</w:t>
        </w:r>
      </w:hyperlink>
      <w:r>
        <w:t xml:space="preserve">, f. 2; </w:t>
      </w:r>
      <w:hyperlink w:anchor="SENTENCIA_1987_115" w:history="1">
        <w:r w:rsidRPr="00D511C5">
          <w:rPr>
            <w:rStyle w:val="TextoNormalCaracter"/>
          </w:rPr>
          <w:t>115/1987</w:t>
        </w:r>
      </w:hyperlink>
      <w:r>
        <w:t xml:space="preserve">, f. 3; </w:t>
      </w:r>
      <w:hyperlink w:anchor="SENTENCIA_1987_123" w:history="1">
        <w:r w:rsidRPr="00D511C5">
          <w:rPr>
            <w:rStyle w:val="TextoNormalCaracter"/>
          </w:rPr>
          <w:t>123/1987</w:t>
        </w:r>
      </w:hyperlink>
      <w:r>
        <w:t>, ff. 3, 5.</w:t>
      </w:r>
    </w:p>
    <w:p w:rsidR="00D511C5" w:rsidRDefault="00D511C5" w:rsidP="00D511C5">
      <w:pPr>
        <w:pStyle w:val="SangriaFrancesaArticulo"/>
      </w:pPr>
      <w:r w:rsidRPr="00D511C5">
        <w:rPr>
          <w:rStyle w:val="TextoNormalNegritaCaracter"/>
        </w:rPr>
        <w:t>Artículo 22.4.</w:t>
      </w:r>
      <w:r w:rsidRPr="00D511C5">
        <w:rPr>
          <w:rStyle w:val="TextoNormalCaracter"/>
        </w:rPr>
        <w:t>-</w:t>
      </w:r>
      <w:r>
        <w:t xml:space="preserve"> Sentencia </w:t>
      </w:r>
      <w:hyperlink w:anchor="SENTENCIA_1987_115" w:history="1">
        <w:r w:rsidRPr="00D511C5">
          <w:rPr>
            <w:rStyle w:val="TextoNormalCaracter"/>
          </w:rPr>
          <w:t>115/1987</w:t>
        </w:r>
      </w:hyperlink>
      <w:r>
        <w:t>, f. 3.</w:t>
      </w:r>
    </w:p>
    <w:p w:rsidR="00D511C5" w:rsidRDefault="00D511C5" w:rsidP="00D511C5">
      <w:pPr>
        <w:pStyle w:val="SangriaFrancesaArticulo"/>
      </w:pPr>
      <w:r w:rsidRPr="00D511C5">
        <w:rPr>
          <w:rStyle w:val="TextoNormalNegritaCaracter"/>
        </w:rPr>
        <w:t>Artículo 23.</w:t>
      </w:r>
      <w:r w:rsidRPr="00D511C5">
        <w:rPr>
          <w:rStyle w:val="TextoNormalCaracter"/>
        </w:rPr>
        <w:t>-</w:t>
      </w:r>
      <w:r>
        <w:t xml:space="preserve"> Sentencias </w:t>
      </w:r>
      <w:hyperlink w:anchor="SENTENCIA_1987_67" w:history="1">
        <w:r w:rsidRPr="00D511C5">
          <w:rPr>
            <w:rStyle w:val="TextoNormalCaracter"/>
          </w:rPr>
          <w:t>67/1987</w:t>
        </w:r>
      </w:hyperlink>
      <w:r>
        <w:t xml:space="preserve">, ff. 1, 2; </w:t>
      </w:r>
      <w:hyperlink w:anchor="SENTENCIA_1987_68" w:history="1">
        <w:r w:rsidRPr="00D511C5">
          <w:rPr>
            <w:rStyle w:val="TextoNormalCaracter"/>
          </w:rPr>
          <w:t>68/1987</w:t>
        </w:r>
      </w:hyperlink>
      <w:r>
        <w:t xml:space="preserve">, f. 4; </w:t>
      </w:r>
      <w:hyperlink w:anchor="SENTENCIA_1987_72" w:history="1">
        <w:r w:rsidRPr="00D511C5">
          <w:rPr>
            <w:rStyle w:val="TextoNormalCaracter"/>
          </w:rPr>
          <w:t>72/1987</w:t>
        </w:r>
      </w:hyperlink>
      <w:r>
        <w:t xml:space="preserve">, f. único; </w:t>
      </w:r>
      <w:hyperlink w:anchor="SENTENCIA_1987_76" w:history="1">
        <w:r w:rsidRPr="00D511C5">
          <w:rPr>
            <w:rStyle w:val="TextoNormalCaracter"/>
          </w:rPr>
          <w:t>76/1987</w:t>
        </w:r>
      </w:hyperlink>
      <w:r>
        <w:t xml:space="preserve">, f. 1; </w:t>
      </w:r>
      <w:hyperlink w:anchor="SENTENCIA_1987_82" w:history="1">
        <w:r w:rsidRPr="00D511C5">
          <w:rPr>
            <w:rStyle w:val="TextoNormalCaracter"/>
          </w:rPr>
          <w:t>82/1987</w:t>
        </w:r>
      </w:hyperlink>
      <w:r>
        <w:t xml:space="preserve">, f. 1; </w:t>
      </w:r>
      <w:hyperlink w:anchor="SENTENCIA_1987_86" w:history="1">
        <w:r w:rsidRPr="00D511C5">
          <w:rPr>
            <w:rStyle w:val="TextoNormalCaracter"/>
          </w:rPr>
          <w:t>86/1987</w:t>
        </w:r>
      </w:hyperlink>
      <w:r>
        <w:t>, f. 1.</w:t>
      </w:r>
    </w:p>
    <w:p w:rsidR="00D511C5" w:rsidRDefault="00D511C5" w:rsidP="00D511C5">
      <w:pPr>
        <w:pStyle w:val="SangriaIzquierdaArticulo"/>
      </w:pPr>
      <w:r>
        <w:t xml:space="preserve">Autos </w:t>
      </w:r>
      <w:hyperlink w:anchor="AUTO_1987_520" w:history="1">
        <w:r w:rsidRPr="00D511C5">
          <w:rPr>
            <w:rStyle w:val="TextoNormalCaracter"/>
          </w:rPr>
          <w:t>520/1987</w:t>
        </w:r>
      </w:hyperlink>
      <w:r>
        <w:t xml:space="preserve">; </w:t>
      </w:r>
      <w:hyperlink w:anchor="AUTO_1987_525" w:history="1">
        <w:r w:rsidRPr="00D511C5">
          <w:rPr>
            <w:rStyle w:val="TextoNormalCaracter"/>
          </w:rPr>
          <w:t>525/1987</w:t>
        </w:r>
      </w:hyperlink>
      <w:r>
        <w:t xml:space="preserve">; </w:t>
      </w:r>
      <w:hyperlink w:anchor="AUTO_1987_668" w:history="1">
        <w:r w:rsidRPr="00D511C5">
          <w:rPr>
            <w:rStyle w:val="TextoNormalCaracter"/>
          </w:rPr>
          <w:t>668/1987</w:t>
        </w:r>
      </w:hyperlink>
      <w:r>
        <w:t>.</w:t>
      </w:r>
    </w:p>
    <w:p w:rsidR="00D511C5" w:rsidRDefault="00D511C5" w:rsidP="00D511C5">
      <w:pPr>
        <w:pStyle w:val="SangriaFrancesaArticulo"/>
      </w:pPr>
      <w:r w:rsidRPr="00D511C5">
        <w:rPr>
          <w:rStyle w:val="TextoNormalNegritaCaracter"/>
        </w:rPr>
        <w:t>Artículo 23.1.</w:t>
      </w:r>
      <w:r w:rsidRPr="00D511C5">
        <w:rPr>
          <w:rStyle w:val="TextoNormalCaracter"/>
        </w:rPr>
        <w:t>-</w:t>
      </w:r>
      <w:r>
        <w:t xml:space="preserve"> Sentencias </w:t>
      </w:r>
      <w:hyperlink w:anchor="SENTENCIA_1987_61" w:history="1">
        <w:r w:rsidRPr="00D511C5">
          <w:rPr>
            <w:rStyle w:val="TextoNormalCaracter"/>
          </w:rPr>
          <w:t>61/1987</w:t>
        </w:r>
      </w:hyperlink>
      <w:r>
        <w:t xml:space="preserve">, f. 2; </w:t>
      </w:r>
      <w:hyperlink w:anchor="SENTENCIA_1987_63" w:history="1">
        <w:r w:rsidRPr="00D511C5">
          <w:rPr>
            <w:rStyle w:val="TextoNormalCaracter"/>
          </w:rPr>
          <w:t>63/1987</w:t>
        </w:r>
      </w:hyperlink>
      <w:r>
        <w:t xml:space="preserve">, ff. 2 a 5; </w:t>
      </w:r>
      <w:hyperlink w:anchor="SENTENCIA_1987_80" w:history="1">
        <w:r w:rsidRPr="00D511C5">
          <w:rPr>
            <w:rStyle w:val="TextoNormalCaracter"/>
          </w:rPr>
          <w:t>80/1987</w:t>
        </w:r>
      </w:hyperlink>
      <w:r>
        <w:t xml:space="preserve">, f. 3; </w:t>
      </w:r>
      <w:hyperlink w:anchor="SENTENCIA_1987_81" w:history="1">
        <w:r w:rsidRPr="00D511C5">
          <w:rPr>
            <w:rStyle w:val="TextoNormalCaracter"/>
          </w:rPr>
          <w:t>81/1987</w:t>
        </w:r>
      </w:hyperlink>
      <w:r>
        <w:t>, f. 2.</w:t>
      </w:r>
    </w:p>
    <w:p w:rsidR="00D511C5" w:rsidRDefault="00D511C5" w:rsidP="00D511C5">
      <w:pPr>
        <w:pStyle w:val="SangriaFrancesaArticulo"/>
      </w:pPr>
      <w:r w:rsidRPr="00D511C5">
        <w:rPr>
          <w:rStyle w:val="TextoNormalNegritaCaracter"/>
        </w:rPr>
        <w:t>Artículo 23.2.</w:t>
      </w:r>
      <w:r w:rsidRPr="00D511C5">
        <w:rPr>
          <w:rStyle w:val="TextoNormalCaracter"/>
        </w:rPr>
        <w:t>-</w:t>
      </w:r>
      <w:r>
        <w:t xml:space="preserve"> Sentencias </w:t>
      </w:r>
      <w:hyperlink w:anchor="SENTENCIA_1987_59" w:history="1">
        <w:r w:rsidRPr="00D511C5">
          <w:rPr>
            <w:rStyle w:val="TextoNormalCaracter"/>
          </w:rPr>
          <w:t>59/1987</w:t>
        </w:r>
      </w:hyperlink>
      <w:r>
        <w:t xml:space="preserve">, ff. 1 a 4; </w:t>
      </w:r>
      <w:hyperlink w:anchor="SENTENCIA_1987_60" w:history="1">
        <w:r w:rsidRPr="00D511C5">
          <w:rPr>
            <w:rStyle w:val="TextoNormalCaracter"/>
          </w:rPr>
          <w:t>60/1987</w:t>
        </w:r>
      </w:hyperlink>
      <w:r>
        <w:t xml:space="preserve">, ff. 1, 2; </w:t>
      </w:r>
      <w:hyperlink w:anchor="SENTENCIA_1987_61" w:history="1">
        <w:r w:rsidRPr="00D511C5">
          <w:rPr>
            <w:rStyle w:val="TextoNormalCaracter"/>
          </w:rPr>
          <w:t>61/1987</w:t>
        </w:r>
      </w:hyperlink>
      <w:r>
        <w:t xml:space="preserve">, f. 2; </w:t>
      </w:r>
      <w:hyperlink w:anchor="SENTENCIA_1987_62" w:history="1">
        <w:r w:rsidRPr="00D511C5">
          <w:rPr>
            <w:rStyle w:val="TextoNormalCaracter"/>
          </w:rPr>
          <w:t>62/1987</w:t>
        </w:r>
      </w:hyperlink>
      <w:r>
        <w:t xml:space="preserve">, f. 1; </w:t>
      </w:r>
      <w:hyperlink w:anchor="SENTENCIA_1987_63" w:history="1">
        <w:r w:rsidRPr="00D511C5">
          <w:rPr>
            <w:rStyle w:val="TextoNormalCaracter"/>
          </w:rPr>
          <w:t>63/1987</w:t>
        </w:r>
      </w:hyperlink>
      <w:r>
        <w:t xml:space="preserve">, f. 2; </w:t>
      </w:r>
      <w:hyperlink w:anchor="SENTENCIA_1987_67" w:history="1">
        <w:r w:rsidRPr="00D511C5">
          <w:rPr>
            <w:rStyle w:val="TextoNormalCaracter"/>
          </w:rPr>
          <w:t>67/1987</w:t>
        </w:r>
      </w:hyperlink>
      <w:r>
        <w:t xml:space="preserve">, f. 3; </w:t>
      </w:r>
      <w:hyperlink w:anchor="SENTENCIA_1987_72" w:history="1">
        <w:r w:rsidRPr="00D511C5">
          <w:rPr>
            <w:rStyle w:val="TextoNormalCaracter"/>
          </w:rPr>
          <w:t>72/1987</w:t>
        </w:r>
      </w:hyperlink>
      <w:r>
        <w:t xml:space="preserve">, f. único; </w:t>
      </w:r>
      <w:hyperlink w:anchor="SENTENCIA_1987_73" w:history="1">
        <w:r w:rsidRPr="00D511C5">
          <w:rPr>
            <w:rStyle w:val="TextoNormalCaracter"/>
          </w:rPr>
          <w:t>73/1987</w:t>
        </w:r>
      </w:hyperlink>
      <w:r>
        <w:t xml:space="preserve">, ff. 1, 3; </w:t>
      </w:r>
      <w:hyperlink w:anchor="SENTENCIA_1987_76" w:history="1">
        <w:r w:rsidRPr="00D511C5">
          <w:rPr>
            <w:rStyle w:val="TextoNormalCaracter"/>
          </w:rPr>
          <w:t>76/1987</w:t>
        </w:r>
      </w:hyperlink>
      <w:r>
        <w:t xml:space="preserve">, ff. 1, 3, 4; </w:t>
      </w:r>
      <w:hyperlink w:anchor="SENTENCIA_1987_78" w:history="1">
        <w:r w:rsidRPr="00D511C5">
          <w:rPr>
            <w:rStyle w:val="TextoNormalCaracter"/>
          </w:rPr>
          <w:t>78/1987</w:t>
        </w:r>
      </w:hyperlink>
      <w:r>
        <w:t xml:space="preserve">, ff. 1 a 3; </w:t>
      </w:r>
      <w:hyperlink w:anchor="SENTENCIA_1987_80" w:history="1">
        <w:r w:rsidRPr="00D511C5">
          <w:rPr>
            <w:rStyle w:val="TextoNormalCaracter"/>
          </w:rPr>
          <w:t>80/1987</w:t>
        </w:r>
      </w:hyperlink>
      <w:r>
        <w:t xml:space="preserve">, ff. 1, 3, 4; </w:t>
      </w:r>
      <w:hyperlink w:anchor="SENTENCIA_1987_81" w:history="1">
        <w:r w:rsidRPr="00D511C5">
          <w:rPr>
            <w:rStyle w:val="TextoNormalCaracter"/>
          </w:rPr>
          <w:t>81/1987</w:t>
        </w:r>
      </w:hyperlink>
      <w:r>
        <w:t xml:space="preserve">, f. 2; </w:t>
      </w:r>
      <w:hyperlink w:anchor="SENTENCIA_1987_82" w:history="1">
        <w:r w:rsidRPr="00D511C5">
          <w:rPr>
            <w:rStyle w:val="TextoNormalCaracter"/>
          </w:rPr>
          <w:t>82/1987</w:t>
        </w:r>
      </w:hyperlink>
      <w:r>
        <w:t xml:space="preserve">, f. 2; </w:t>
      </w:r>
      <w:hyperlink w:anchor="SENTENCIA_1987_84" w:history="1">
        <w:r w:rsidRPr="00D511C5">
          <w:rPr>
            <w:rStyle w:val="TextoNormalCaracter"/>
          </w:rPr>
          <w:t>84/1987</w:t>
        </w:r>
      </w:hyperlink>
      <w:r>
        <w:t xml:space="preserve">, f. 1; </w:t>
      </w:r>
      <w:hyperlink w:anchor="SENTENCIA_1987_85" w:history="1">
        <w:r w:rsidRPr="00D511C5">
          <w:rPr>
            <w:rStyle w:val="TextoNormalCaracter"/>
          </w:rPr>
          <w:t>85/1987</w:t>
        </w:r>
      </w:hyperlink>
      <w:r>
        <w:t xml:space="preserve">, ff. 1, 2; </w:t>
      </w:r>
      <w:hyperlink w:anchor="SENTENCIA_1987_86" w:history="1">
        <w:r w:rsidRPr="00D511C5">
          <w:rPr>
            <w:rStyle w:val="TextoNormalCaracter"/>
          </w:rPr>
          <w:t>86/1987</w:t>
        </w:r>
      </w:hyperlink>
      <w:r>
        <w:t xml:space="preserve">, ff. 2, 3; </w:t>
      </w:r>
      <w:hyperlink w:anchor="SENTENCIA_1987_99" w:history="1">
        <w:r w:rsidRPr="00D511C5">
          <w:rPr>
            <w:rStyle w:val="TextoNormalCaracter"/>
          </w:rPr>
          <w:t>99/1987</w:t>
        </w:r>
      </w:hyperlink>
      <w:r>
        <w:t>, ff. 3, 5, 6.</w:t>
      </w:r>
    </w:p>
    <w:p w:rsidR="00D511C5" w:rsidRDefault="00D511C5" w:rsidP="00D511C5">
      <w:pPr>
        <w:pStyle w:val="SangriaIzquierdaArticulo"/>
      </w:pPr>
      <w:r>
        <w:t xml:space="preserve">Autos </w:t>
      </w:r>
      <w:hyperlink w:anchor="AUTO_1987_520" w:history="1">
        <w:r w:rsidRPr="00D511C5">
          <w:rPr>
            <w:rStyle w:val="TextoNormalCaracter"/>
          </w:rPr>
          <w:t>520/1987</w:t>
        </w:r>
      </w:hyperlink>
      <w:r>
        <w:t xml:space="preserve">; </w:t>
      </w:r>
      <w:hyperlink w:anchor="AUTO_1987_525" w:history="1">
        <w:r w:rsidRPr="00D511C5">
          <w:rPr>
            <w:rStyle w:val="TextoNormalCaracter"/>
          </w:rPr>
          <w:t>525/1987</w:t>
        </w:r>
      </w:hyperlink>
      <w:r>
        <w:t>.</w:t>
      </w:r>
    </w:p>
    <w:p w:rsidR="00D511C5" w:rsidRDefault="00D511C5" w:rsidP="00D511C5">
      <w:pPr>
        <w:pStyle w:val="SangriaFrancesaArticulo"/>
      </w:pPr>
      <w:r w:rsidRPr="00D511C5">
        <w:rPr>
          <w:rStyle w:val="TextoNormalNegritaCaracter"/>
        </w:rPr>
        <w:t>Artículo 24.</w:t>
      </w:r>
      <w:r w:rsidRPr="00D511C5">
        <w:rPr>
          <w:rStyle w:val="TextoNormalCaracter"/>
        </w:rPr>
        <w:t>-</w:t>
      </w:r>
      <w:r>
        <w:t xml:space="preserve"> Sentencias </w:t>
      </w:r>
      <w:hyperlink w:anchor="SENTENCIA_1987_53" w:history="1">
        <w:r w:rsidRPr="00D511C5">
          <w:rPr>
            <w:rStyle w:val="TextoNormalCaracter"/>
          </w:rPr>
          <w:t>53/1987</w:t>
        </w:r>
      </w:hyperlink>
      <w:r>
        <w:t xml:space="preserve">, ff. 1, 2; </w:t>
      </w:r>
      <w:hyperlink w:anchor="SENTENCIA_1987_55" w:history="1">
        <w:r w:rsidRPr="00D511C5">
          <w:rPr>
            <w:rStyle w:val="TextoNormalCaracter"/>
          </w:rPr>
          <w:t>55/1987</w:t>
        </w:r>
      </w:hyperlink>
      <w:r>
        <w:t xml:space="preserve">, ff. 1, 4; </w:t>
      </w:r>
      <w:hyperlink w:anchor="SENTENCIA_1987_56" w:history="1">
        <w:r w:rsidRPr="00D511C5">
          <w:rPr>
            <w:rStyle w:val="TextoNormalCaracter"/>
          </w:rPr>
          <w:t>56/1987</w:t>
        </w:r>
      </w:hyperlink>
      <w:r>
        <w:t xml:space="preserve">, f. 4; </w:t>
      </w:r>
      <w:hyperlink w:anchor="SENTENCIA_1987_57" w:history="1">
        <w:r w:rsidRPr="00D511C5">
          <w:rPr>
            <w:rStyle w:val="TextoNormalCaracter"/>
          </w:rPr>
          <w:t>57/1987</w:t>
        </w:r>
      </w:hyperlink>
      <w:r>
        <w:t xml:space="preserve">, f. 2; </w:t>
      </w:r>
      <w:hyperlink w:anchor="SENTENCIA_1987_67" w:history="1">
        <w:r w:rsidRPr="00D511C5">
          <w:rPr>
            <w:rStyle w:val="TextoNormalCaracter"/>
          </w:rPr>
          <w:t>67/1987</w:t>
        </w:r>
      </w:hyperlink>
      <w:r>
        <w:t xml:space="preserve">, f. 4; </w:t>
      </w:r>
      <w:hyperlink w:anchor="SENTENCIA_1987_69" w:history="1">
        <w:r w:rsidRPr="00D511C5">
          <w:rPr>
            <w:rStyle w:val="TextoNormalCaracter"/>
          </w:rPr>
          <w:t>69/1987</w:t>
        </w:r>
      </w:hyperlink>
      <w:r>
        <w:t xml:space="preserve">, ff. 1, 3; </w:t>
      </w:r>
      <w:hyperlink w:anchor="SENTENCIA_1987_91" w:history="1">
        <w:r w:rsidRPr="00D511C5">
          <w:rPr>
            <w:rStyle w:val="TextoNormalCaracter"/>
          </w:rPr>
          <w:t>91/1987</w:t>
        </w:r>
      </w:hyperlink>
      <w:r>
        <w:t xml:space="preserve">, ff. 1, 4; </w:t>
      </w:r>
      <w:hyperlink w:anchor="SENTENCIA_1987_92" w:history="1">
        <w:r w:rsidRPr="00D511C5">
          <w:rPr>
            <w:rStyle w:val="TextoNormalCaracter"/>
          </w:rPr>
          <w:t>92/1987</w:t>
        </w:r>
      </w:hyperlink>
      <w:r>
        <w:t xml:space="preserve">, f. 1; </w:t>
      </w:r>
      <w:hyperlink w:anchor="SENTENCIA_1987_93" w:history="1">
        <w:r w:rsidRPr="00D511C5">
          <w:rPr>
            <w:rStyle w:val="TextoNormalCaracter"/>
          </w:rPr>
          <w:t>93/1987</w:t>
        </w:r>
      </w:hyperlink>
      <w:r>
        <w:t xml:space="preserve">, f. 2; </w:t>
      </w:r>
      <w:hyperlink w:anchor="SENTENCIA_1987_94" w:history="1">
        <w:r w:rsidRPr="00D511C5">
          <w:rPr>
            <w:rStyle w:val="TextoNormalCaracter"/>
          </w:rPr>
          <w:t>94/1987</w:t>
        </w:r>
      </w:hyperlink>
      <w:r>
        <w:t xml:space="preserve">, f. 5; </w:t>
      </w:r>
      <w:hyperlink w:anchor="SENTENCIA_1987_96" w:history="1">
        <w:r w:rsidRPr="00D511C5">
          <w:rPr>
            <w:rStyle w:val="TextoNormalCaracter"/>
          </w:rPr>
          <w:t>96/1987</w:t>
        </w:r>
      </w:hyperlink>
      <w:r>
        <w:t xml:space="preserve">, f. 1; </w:t>
      </w:r>
      <w:hyperlink w:anchor="SENTENCIA_1987_98" w:history="1">
        <w:r w:rsidRPr="00D511C5">
          <w:rPr>
            <w:rStyle w:val="TextoNormalCaracter"/>
          </w:rPr>
          <w:t>98/1987</w:t>
        </w:r>
      </w:hyperlink>
      <w:r>
        <w:t xml:space="preserve">, f. 3; </w:t>
      </w:r>
      <w:hyperlink w:anchor="SENTENCIA_1987_109" w:history="1">
        <w:r w:rsidRPr="00D511C5">
          <w:rPr>
            <w:rStyle w:val="TextoNormalCaracter"/>
          </w:rPr>
          <w:t>109/1987</w:t>
        </w:r>
      </w:hyperlink>
      <w:r>
        <w:t xml:space="preserve">, f. 1; </w:t>
      </w:r>
      <w:hyperlink w:anchor="SENTENCIA_1987_110" w:history="1">
        <w:r w:rsidRPr="00D511C5">
          <w:rPr>
            <w:rStyle w:val="TextoNormalCaracter"/>
          </w:rPr>
          <w:t>110/1987</w:t>
        </w:r>
      </w:hyperlink>
      <w:r>
        <w:t xml:space="preserve">, Ff. 1, 2; </w:t>
      </w:r>
      <w:hyperlink w:anchor="SENTENCIA_1987_115" w:history="1">
        <w:r w:rsidRPr="00D511C5">
          <w:rPr>
            <w:rStyle w:val="TextoNormalCaracter"/>
          </w:rPr>
          <w:t>115/1987</w:t>
        </w:r>
      </w:hyperlink>
      <w:r>
        <w:t xml:space="preserve">, f. 1, 4; </w:t>
      </w:r>
      <w:hyperlink w:anchor="SENTENCIA_1987_117" w:history="1">
        <w:r w:rsidRPr="00D511C5">
          <w:rPr>
            <w:rStyle w:val="TextoNormalCaracter"/>
          </w:rPr>
          <w:t>117/1987</w:t>
        </w:r>
      </w:hyperlink>
      <w:r>
        <w:t xml:space="preserve">, f. 1; </w:t>
      </w:r>
      <w:hyperlink w:anchor="SENTENCIA_1987_121" w:history="1">
        <w:r w:rsidRPr="00D511C5">
          <w:rPr>
            <w:rStyle w:val="TextoNormalCaracter"/>
          </w:rPr>
          <w:t>121/1987</w:t>
        </w:r>
      </w:hyperlink>
      <w:r>
        <w:t xml:space="preserve">, f. 6; </w:t>
      </w:r>
      <w:hyperlink w:anchor="SENTENCIA_1987_123" w:history="1">
        <w:r w:rsidRPr="00D511C5">
          <w:rPr>
            <w:rStyle w:val="TextoNormalCaracter"/>
          </w:rPr>
          <w:t>123/1987</w:t>
        </w:r>
      </w:hyperlink>
      <w:r>
        <w:t xml:space="preserve">, f. 6; </w:t>
      </w:r>
      <w:hyperlink w:anchor="SENTENCIA_1987_125" w:history="1">
        <w:r w:rsidRPr="00D511C5">
          <w:rPr>
            <w:rStyle w:val="TextoNormalCaracter"/>
          </w:rPr>
          <w:t>125/1987</w:t>
        </w:r>
      </w:hyperlink>
      <w:r>
        <w:t xml:space="preserve">, f. 2; </w:t>
      </w:r>
      <w:hyperlink w:anchor="SENTENCIA_1987_131" w:history="1">
        <w:r w:rsidRPr="00D511C5">
          <w:rPr>
            <w:rStyle w:val="TextoNormalCaracter"/>
          </w:rPr>
          <w:t>131/1987</w:t>
        </w:r>
      </w:hyperlink>
      <w:r>
        <w:t xml:space="preserve">, f. 2; </w:t>
      </w:r>
      <w:hyperlink w:anchor="SENTENCIA_1987_132" w:history="1">
        <w:r w:rsidRPr="00D511C5">
          <w:rPr>
            <w:rStyle w:val="TextoNormalCaracter"/>
          </w:rPr>
          <w:t>132/1987</w:t>
        </w:r>
      </w:hyperlink>
      <w:r>
        <w:t xml:space="preserve">, f. 4; </w:t>
      </w:r>
      <w:hyperlink w:anchor="SENTENCIA_1987_134" w:history="1">
        <w:r w:rsidRPr="00D511C5">
          <w:rPr>
            <w:rStyle w:val="TextoNormalCaracter"/>
          </w:rPr>
          <w:t>134/1987</w:t>
        </w:r>
      </w:hyperlink>
      <w:r>
        <w:t xml:space="preserve">, f. 3; </w:t>
      </w:r>
      <w:hyperlink w:anchor="SENTENCIA_1987_139" w:history="1">
        <w:r w:rsidRPr="00D511C5">
          <w:rPr>
            <w:rStyle w:val="TextoNormalCaracter"/>
          </w:rPr>
          <w:t>139/1987</w:t>
        </w:r>
      </w:hyperlink>
      <w:r>
        <w:t xml:space="preserve">, f. 4; </w:t>
      </w:r>
      <w:hyperlink w:anchor="SENTENCIA_1987_140" w:history="1">
        <w:r w:rsidRPr="00D511C5">
          <w:rPr>
            <w:rStyle w:val="TextoNormalCaracter"/>
          </w:rPr>
          <w:t>140/1987</w:t>
        </w:r>
      </w:hyperlink>
      <w:r>
        <w:t>, f. 1.</w:t>
      </w:r>
    </w:p>
    <w:p w:rsidR="00D511C5" w:rsidRDefault="00D511C5" w:rsidP="00D511C5">
      <w:pPr>
        <w:pStyle w:val="SangriaIzquierdaArticulo"/>
      </w:pPr>
      <w:r>
        <w:t xml:space="preserve">Autos </w:t>
      </w:r>
      <w:hyperlink w:anchor="AUTO_1987_518" w:history="1">
        <w:r w:rsidRPr="00D511C5">
          <w:rPr>
            <w:rStyle w:val="TextoNormalCaracter"/>
          </w:rPr>
          <w:t>518/1987</w:t>
        </w:r>
      </w:hyperlink>
      <w:r>
        <w:t xml:space="preserve">; </w:t>
      </w:r>
      <w:hyperlink w:anchor="AUTO_1987_529" w:history="1">
        <w:r w:rsidRPr="00D511C5">
          <w:rPr>
            <w:rStyle w:val="TextoNormalCaracter"/>
          </w:rPr>
          <w:t>529/1987</w:t>
        </w:r>
      </w:hyperlink>
      <w:r>
        <w:t xml:space="preserve">; </w:t>
      </w:r>
      <w:hyperlink w:anchor="AUTO_1987_553" w:history="1">
        <w:r w:rsidRPr="00D511C5">
          <w:rPr>
            <w:rStyle w:val="TextoNormalCaracter"/>
          </w:rPr>
          <w:t>553/1987</w:t>
        </w:r>
      </w:hyperlink>
      <w:r>
        <w:t xml:space="preserve">; </w:t>
      </w:r>
      <w:hyperlink w:anchor="AUTO_1987_577" w:history="1">
        <w:r w:rsidRPr="00D511C5">
          <w:rPr>
            <w:rStyle w:val="TextoNormalCaracter"/>
          </w:rPr>
          <w:t>577/1987</w:t>
        </w:r>
      </w:hyperlink>
      <w:r>
        <w:t xml:space="preserve">; </w:t>
      </w:r>
      <w:hyperlink w:anchor="AUTO_1987_599" w:history="1">
        <w:r w:rsidRPr="00D511C5">
          <w:rPr>
            <w:rStyle w:val="TextoNormalCaracter"/>
          </w:rPr>
          <w:t>599/1987</w:t>
        </w:r>
      </w:hyperlink>
      <w:r>
        <w:t xml:space="preserve">; </w:t>
      </w:r>
      <w:hyperlink w:anchor="AUTO_1987_600" w:history="1">
        <w:r w:rsidRPr="00D511C5">
          <w:rPr>
            <w:rStyle w:val="TextoNormalCaracter"/>
          </w:rPr>
          <w:t>600/1987</w:t>
        </w:r>
      </w:hyperlink>
      <w:r>
        <w:t xml:space="preserve">; </w:t>
      </w:r>
      <w:hyperlink w:anchor="AUTO_1987_604" w:history="1">
        <w:r w:rsidRPr="00D511C5">
          <w:rPr>
            <w:rStyle w:val="TextoNormalCaracter"/>
          </w:rPr>
          <w:t>604/1987</w:t>
        </w:r>
      </w:hyperlink>
      <w:r>
        <w:t xml:space="preserve">; </w:t>
      </w:r>
      <w:hyperlink w:anchor="AUTO_1987_621" w:history="1">
        <w:r w:rsidRPr="00D511C5">
          <w:rPr>
            <w:rStyle w:val="TextoNormalCaracter"/>
          </w:rPr>
          <w:t>621/1987</w:t>
        </w:r>
      </w:hyperlink>
      <w:r>
        <w:t xml:space="preserve">; </w:t>
      </w:r>
      <w:hyperlink w:anchor="AUTO_1987_631" w:history="1">
        <w:r w:rsidRPr="00D511C5">
          <w:rPr>
            <w:rStyle w:val="TextoNormalCaracter"/>
          </w:rPr>
          <w:t>631/1987</w:t>
        </w:r>
      </w:hyperlink>
      <w:r>
        <w:t xml:space="preserve">; </w:t>
      </w:r>
      <w:hyperlink w:anchor="AUTO_1987_670" w:history="1">
        <w:r w:rsidRPr="00D511C5">
          <w:rPr>
            <w:rStyle w:val="TextoNormalCaracter"/>
          </w:rPr>
          <w:t>670/1987</w:t>
        </w:r>
      </w:hyperlink>
      <w:r>
        <w:t xml:space="preserve">; </w:t>
      </w:r>
      <w:hyperlink w:anchor="AUTO_1987_672" w:history="1">
        <w:r w:rsidRPr="00D511C5">
          <w:rPr>
            <w:rStyle w:val="TextoNormalCaracter"/>
          </w:rPr>
          <w:t>672/1987</w:t>
        </w:r>
      </w:hyperlink>
      <w:r>
        <w:t xml:space="preserve">; </w:t>
      </w:r>
      <w:hyperlink w:anchor="AUTO_1987_678" w:history="1">
        <w:r w:rsidRPr="00D511C5">
          <w:rPr>
            <w:rStyle w:val="TextoNormalCaracter"/>
          </w:rPr>
          <w:t>678/1987</w:t>
        </w:r>
      </w:hyperlink>
      <w:r>
        <w:t xml:space="preserve">; </w:t>
      </w:r>
      <w:hyperlink w:anchor="AUTO_1987_694" w:history="1">
        <w:r w:rsidRPr="00D511C5">
          <w:rPr>
            <w:rStyle w:val="TextoNormalCaracter"/>
          </w:rPr>
          <w:t>694/1987</w:t>
        </w:r>
      </w:hyperlink>
      <w:r>
        <w:t xml:space="preserve">; </w:t>
      </w:r>
      <w:hyperlink w:anchor="AUTO_1987_702" w:history="1">
        <w:r w:rsidRPr="00D511C5">
          <w:rPr>
            <w:rStyle w:val="TextoNormalCaracter"/>
          </w:rPr>
          <w:t>702/1987</w:t>
        </w:r>
      </w:hyperlink>
      <w:r>
        <w:t xml:space="preserve">; </w:t>
      </w:r>
      <w:hyperlink w:anchor="AUTO_1987_741" w:history="1">
        <w:r w:rsidRPr="00D511C5">
          <w:rPr>
            <w:rStyle w:val="TextoNormalCaracter"/>
          </w:rPr>
          <w:t>741/1987</w:t>
        </w:r>
      </w:hyperlink>
      <w:r>
        <w:t xml:space="preserve">; </w:t>
      </w:r>
      <w:hyperlink w:anchor="AUTO_1987_773" w:history="1">
        <w:r w:rsidRPr="00D511C5">
          <w:rPr>
            <w:rStyle w:val="TextoNormalCaracter"/>
          </w:rPr>
          <w:t>773/1987</w:t>
        </w:r>
      </w:hyperlink>
      <w:r>
        <w:t xml:space="preserve">; </w:t>
      </w:r>
      <w:hyperlink w:anchor="AUTO_1987_784" w:history="1">
        <w:r w:rsidRPr="00D511C5">
          <w:rPr>
            <w:rStyle w:val="TextoNormalCaracter"/>
          </w:rPr>
          <w:t>784/1987</w:t>
        </w:r>
      </w:hyperlink>
      <w:r>
        <w:t xml:space="preserve">; </w:t>
      </w:r>
      <w:hyperlink w:anchor="AUTO_1987_789" w:history="1">
        <w:r w:rsidRPr="00D511C5">
          <w:rPr>
            <w:rStyle w:val="TextoNormalCaracter"/>
          </w:rPr>
          <w:t>789/1987</w:t>
        </w:r>
      </w:hyperlink>
      <w:r>
        <w:t xml:space="preserve">; </w:t>
      </w:r>
      <w:hyperlink w:anchor="AUTO_1987_813" w:history="1">
        <w:r w:rsidRPr="00D511C5">
          <w:rPr>
            <w:rStyle w:val="TextoNormalCaracter"/>
          </w:rPr>
          <w:t>813/1987</w:t>
        </w:r>
      </w:hyperlink>
      <w:r>
        <w:t xml:space="preserve">; </w:t>
      </w:r>
      <w:hyperlink w:anchor="AUTO_1987_860" w:history="1">
        <w:r w:rsidRPr="00D511C5">
          <w:rPr>
            <w:rStyle w:val="TextoNormalCaracter"/>
          </w:rPr>
          <w:t>860/1987</w:t>
        </w:r>
      </w:hyperlink>
      <w:r>
        <w:t xml:space="preserve">; </w:t>
      </w:r>
      <w:hyperlink w:anchor="AUTO_1987_863" w:history="1">
        <w:r w:rsidRPr="00D511C5">
          <w:rPr>
            <w:rStyle w:val="TextoNormalCaracter"/>
          </w:rPr>
          <w:t>863/1987</w:t>
        </w:r>
      </w:hyperlink>
      <w:r>
        <w:t xml:space="preserve">; </w:t>
      </w:r>
      <w:hyperlink w:anchor="AUTO_1987_907" w:history="1">
        <w:r w:rsidRPr="00D511C5">
          <w:rPr>
            <w:rStyle w:val="TextoNormalCaracter"/>
          </w:rPr>
          <w:t>907/1987</w:t>
        </w:r>
      </w:hyperlink>
      <w:r>
        <w:t xml:space="preserve">; </w:t>
      </w:r>
      <w:hyperlink w:anchor="AUTO_1987_914" w:history="1">
        <w:r w:rsidRPr="00D511C5">
          <w:rPr>
            <w:rStyle w:val="TextoNormalCaracter"/>
          </w:rPr>
          <w:t>914/1987</w:t>
        </w:r>
      </w:hyperlink>
      <w:r>
        <w:t xml:space="preserve">; </w:t>
      </w:r>
      <w:hyperlink w:anchor="AUTO_1987_924" w:history="1">
        <w:r w:rsidRPr="00D511C5">
          <w:rPr>
            <w:rStyle w:val="TextoNormalCaracter"/>
          </w:rPr>
          <w:t>924/1987</w:t>
        </w:r>
      </w:hyperlink>
      <w:r>
        <w:t xml:space="preserve">; </w:t>
      </w:r>
      <w:hyperlink w:anchor="AUTO_1987_944" w:history="1">
        <w:r w:rsidRPr="00D511C5">
          <w:rPr>
            <w:rStyle w:val="TextoNormalCaracter"/>
          </w:rPr>
          <w:t>944/1987</w:t>
        </w:r>
      </w:hyperlink>
      <w:r>
        <w:t xml:space="preserve">; </w:t>
      </w:r>
      <w:hyperlink w:anchor="AUTO_1987_966" w:history="1">
        <w:r w:rsidRPr="00D511C5">
          <w:rPr>
            <w:rStyle w:val="TextoNormalCaracter"/>
          </w:rPr>
          <w:t>966/1987</w:t>
        </w:r>
      </w:hyperlink>
      <w:r>
        <w:t xml:space="preserve">; </w:t>
      </w:r>
      <w:hyperlink w:anchor="AUTO_1987_970" w:history="1">
        <w:r w:rsidRPr="00D511C5">
          <w:rPr>
            <w:rStyle w:val="TextoNormalCaracter"/>
          </w:rPr>
          <w:t>970/1987</w:t>
        </w:r>
      </w:hyperlink>
      <w:r>
        <w:t>.</w:t>
      </w:r>
    </w:p>
    <w:p w:rsidR="00D511C5" w:rsidRDefault="00D511C5" w:rsidP="00D511C5">
      <w:pPr>
        <w:pStyle w:val="SangriaFrancesaArticulo"/>
      </w:pPr>
      <w:r w:rsidRPr="00D511C5">
        <w:rPr>
          <w:rStyle w:val="TextoNormalNegritaCaracter"/>
        </w:rPr>
        <w:t>Artículo 24.1.</w:t>
      </w:r>
      <w:r w:rsidRPr="00D511C5">
        <w:rPr>
          <w:rStyle w:val="TextoNormalCaracter"/>
        </w:rPr>
        <w:t>-</w:t>
      </w:r>
      <w:r>
        <w:t xml:space="preserve"> Sentencias </w:t>
      </w:r>
      <w:hyperlink w:anchor="SENTENCIA_1987_53" w:history="1">
        <w:r w:rsidRPr="00D511C5">
          <w:rPr>
            <w:rStyle w:val="TextoNormalCaracter"/>
          </w:rPr>
          <w:t>53/1987</w:t>
        </w:r>
      </w:hyperlink>
      <w:r>
        <w:t xml:space="preserve">, ff. 1, 3; </w:t>
      </w:r>
      <w:hyperlink w:anchor="SENTENCIA_1987_55" w:history="1">
        <w:r w:rsidRPr="00D511C5">
          <w:rPr>
            <w:rStyle w:val="TextoNormalCaracter"/>
          </w:rPr>
          <w:t>55/1987</w:t>
        </w:r>
      </w:hyperlink>
      <w:r>
        <w:t xml:space="preserve">, f. 1; </w:t>
      </w:r>
      <w:hyperlink w:anchor="SENTENCIA_1987_56" w:history="1">
        <w:r w:rsidRPr="00D511C5">
          <w:rPr>
            <w:rStyle w:val="TextoNormalCaracter"/>
          </w:rPr>
          <w:t>56/1987</w:t>
        </w:r>
      </w:hyperlink>
      <w:r>
        <w:t xml:space="preserve">, ff. 1, 3; </w:t>
      </w:r>
      <w:hyperlink w:anchor="SENTENCIA_1987_57" w:history="1">
        <w:r w:rsidRPr="00D511C5">
          <w:rPr>
            <w:rStyle w:val="TextoNormalCaracter"/>
          </w:rPr>
          <w:t>57/1987</w:t>
        </w:r>
      </w:hyperlink>
      <w:r>
        <w:t xml:space="preserve">, f. 1; </w:t>
      </w:r>
      <w:hyperlink w:anchor="SENTENCIA_1987_58" w:history="1">
        <w:r w:rsidRPr="00D511C5">
          <w:rPr>
            <w:rStyle w:val="TextoNormalCaracter"/>
          </w:rPr>
          <w:t>58/1987</w:t>
        </w:r>
      </w:hyperlink>
      <w:r>
        <w:t xml:space="preserve">, ff. 1, 2; </w:t>
      </w:r>
      <w:hyperlink w:anchor="SENTENCIA_1987_61" w:history="1">
        <w:r w:rsidRPr="00D511C5">
          <w:rPr>
            <w:rStyle w:val="TextoNormalCaracter"/>
          </w:rPr>
          <w:t>61/1987</w:t>
        </w:r>
      </w:hyperlink>
      <w:r>
        <w:t xml:space="preserve">, f. 2; </w:t>
      </w:r>
      <w:hyperlink w:anchor="SENTENCIA_1987_67" w:history="1">
        <w:r w:rsidRPr="00D511C5">
          <w:rPr>
            <w:rStyle w:val="TextoNormalCaracter"/>
          </w:rPr>
          <w:t>67/1987</w:t>
        </w:r>
      </w:hyperlink>
      <w:r>
        <w:t xml:space="preserve">, f. 4; </w:t>
      </w:r>
      <w:hyperlink w:anchor="SENTENCIA_1987_68" w:history="1">
        <w:r w:rsidRPr="00D511C5">
          <w:rPr>
            <w:rStyle w:val="TextoNormalCaracter"/>
          </w:rPr>
          <w:t>68/1987</w:t>
        </w:r>
      </w:hyperlink>
      <w:r>
        <w:t xml:space="preserve">, ff. 1, 5; </w:t>
      </w:r>
      <w:hyperlink w:anchor="SENTENCIA_1987_69" w:history="1">
        <w:r w:rsidRPr="00D511C5">
          <w:rPr>
            <w:rStyle w:val="TextoNormalCaracter"/>
          </w:rPr>
          <w:t>69/1987</w:t>
        </w:r>
      </w:hyperlink>
      <w:r>
        <w:t xml:space="preserve">, ff. 2 a 4; </w:t>
      </w:r>
      <w:hyperlink w:anchor="SENTENCIA_1987_73" w:history="1">
        <w:r w:rsidRPr="00D511C5">
          <w:rPr>
            <w:rStyle w:val="TextoNormalCaracter"/>
          </w:rPr>
          <w:t>73/1987</w:t>
        </w:r>
      </w:hyperlink>
      <w:r>
        <w:t xml:space="preserve">, ff. 1, 2; </w:t>
      </w:r>
      <w:hyperlink w:anchor="SENTENCIA_1987_74" w:history="1">
        <w:r w:rsidRPr="00D511C5">
          <w:rPr>
            <w:rStyle w:val="TextoNormalCaracter"/>
          </w:rPr>
          <w:t>74/1987</w:t>
        </w:r>
      </w:hyperlink>
      <w:r>
        <w:t xml:space="preserve">, ff. 3, 4; </w:t>
      </w:r>
      <w:hyperlink w:anchor="SENTENCIA_1987_77" w:history="1">
        <w:r w:rsidRPr="00D511C5">
          <w:rPr>
            <w:rStyle w:val="TextoNormalCaracter"/>
          </w:rPr>
          <w:t>77/1987</w:t>
        </w:r>
      </w:hyperlink>
      <w:r>
        <w:t xml:space="preserve">, f. 2; </w:t>
      </w:r>
      <w:hyperlink w:anchor="SENTENCIA_1987_78" w:history="1">
        <w:r w:rsidRPr="00D511C5">
          <w:rPr>
            <w:rStyle w:val="TextoNormalCaracter"/>
          </w:rPr>
          <w:t>78/1987</w:t>
        </w:r>
      </w:hyperlink>
      <w:r>
        <w:t xml:space="preserve">, f. 1; </w:t>
      </w:r>
      <w:hyperlink w:anchor="SENTENCIA_1987_79" w:history="1">
        <w:r w:rsidRPr="00D511C5">
          <w:rPr>
            <w:rStyle w:val="TextoNormalCaracter"/>
          </w:rPr>
          <w:t>79/1987</w:t>
        </w:r>
      </w:hyperlink>
      <w:r>
        <w:t xml:space="preserve">, f. 1; </w:t>
      </w:r>
      <w:hyperlink w:anchor="SENTENCIA_1987_81" w:history="1">
        <w:r w:rsidRPr="00D511C5">
          <w:rPr>
            <w:rStyle w:val="TextoNormalCaracter"/>
          </w:rPr>
          <w:t>81/1987</w:t>
        </w:r>
      </w:hyperlink>
      <w:r>
        <w:t xml:space="preserve">, f. 4; </w:t>
      </w:r>
      <w:hyperlink w:anchor="SENTENCIA_1987_84" w:history="1">
        <w:r w:rsidRPr="00D511C5">
          <w:rPr>
            <w:rStyle w:val="TextoNormalCaracter"/>
          </w:rPr>
          <w:t>84/1987</w:t>
        </w:r>
      </w:hyperlink>
      <w:r>
        <w:t xml:space="preserve">, ff. 1, 5; </w:t>
      </w:r>
      <w:hyperlink w:anchor="SENTENCIA_1987_85" w:history="1">
        <w:r w:rsidRPr="00D511C5">
          <w:rPr>
            <w:rStyle w:val="TextoNormalCaracter"/>
          </w:rPr>
          <w:t>85/1987</w:t>
        </w:r>
      </w:hyperlink>
      <w:r>
        <w:t xml:space="preserve">, ff. 1, 2; </w:t>
      </w:r>
      <w:hyperlink w:anchor="SENTENCIA_1987_90" w:history="1">
        <w:r w:rsidRPr="00D511C5">
          <w:rPr>
            <w:rStyle w:val="TextoNormalCaracter"/>
          </w:rPr>
          <w:t>90/1987</w:t>
        </w:r>
      </w:hyperlink>
      <w:r>
        <w:t xml:space="preserve">, ff. 1, 2; </w:t>
      </w:r>
      <w:hyperlink w:anchor="SENTENCIA_1987_92" w:history="1">
        <w:r w:rsidRPr="00D511C5">
          <w:rPr>
            <w:rStyle w:val="TextoNormalCaracter"/>
          </w:rPr>
          <w:t>92/1987</w:t>
        </w:r>
      </w:hyperlink>
      <w:r>
        <w:t xml:space="preserve">, f. 1; </w:t>
      </w:r>
      <w:hyperlink w:anchor="SENTENCIA_1987_93" w:history="1">
        <w:r w:rsidRPr="00D511C5">
          <w:rPr>
            <w:rStyle w:val="TextoNormalCaracter"/>
          </w:rPr>
          <w:t>93/1987</w:t>
        </w:r>
      </w:hyperlink>
      <w:r>
        <w:t xml:space="preserve">, ff. 1, 2; </w:t>
      </w:r>
      <w:hyperlink w:anchor="SENTENCIA_1987_95" w:history="1">
        <w:r w:rsidRPr="00D511C5">
          <w:rPr>
            <w:rStyle w:val="TextoNormalCaracter"/>
          </w:rPr>
          <w:t>95/1987</w:t>
        </w:r>
      </w:hyperlink>
      <w:r>
        <w:t xml:space="preserve">, ff. 1, 3; </w:t>
      </w:r>
      <w:hyperlink w:anchor="SENTENCIA_1987_98" w:history="1">
        <w:r w:rsidRPr="00D511C5">
          <w:rPr>
            <w:rStyle w:val="TextoNormalCaracter"/>
          </w:rPr>
          <w:t>98/1987</w:t>
        </w:r>
      </w:hyperlink>
      <w:r>
        <w:t xml:space="preserve">, ff. 1, 2, 4; </w:t>
      </w:r>
      <w:hyperlink w:anchor="SENTENCIA_1987_100" w:history="1">
        <w:r w:rsidRPr="00D511C5">
          <w:rPr>
            <w:rStyle w:val="TextoNormalCaracter"/>
          </w:rPr>
          <w:t>100/1987</w:t>
        </w:r>
      </w:hyperlink>
      <w:r>
        <w:t xml:space="preserve">, ff. 1, 2; </w:t>
      </w:r>
      <w:hyperlink w:anchor="SENTENCIA_1987_101" w:history="1">
        <w:r w:rsidRPr="00D511C5">
          <w:rPr>
            <w:rStyle w:val="TextoNormalCaracter"/>
          </w:rPr>
          <w:t>101/1987</w:t>
        </w:r>
      </w:hyperlink>
      <w:r>
        <w:t xml:space="preserve">, ff. 1, 4; </w:t>
      </w:r>
      <w:hyperlink w:anchor="SENTENCIA_1987_102" w:history="1">
        <w:r w:rsidRPr="00D511C5">
          <w:rPr>
            <w:rStyle w:val="TextoNormalCaracter"/>
          </w:rPr>
          <w:t>102/1987</w:t>
        </w:r>
      </w:hyperlink>
      <w:r>
        <w:t xml:space="preserve">, ff. 1, 2, 4; </w:t>
      </w:r>
      <w:hyperlink w:anchor="SENTENCIA_1987_103" w:history="1">
        <w:r w:rsidRPr="00D511C5">
          <w:rPr>
            <w:rStyle w:val="TextoNormalCaracter"/>
          </w:rPr>
          <w:t>103/1987</w:t>
        </w:r>
      </w:hyperlink>
      <w:r>
        <w:t xml:space="preserve">, ff. 1, 2; </w:t>
      </w:r>
      <w:hyperlink w:anchor="SENTENCIA_1987_105" w:history="1">
        <w:r w:rsidRPr="00D511C5">
          <w:rPr>
            <w:rStyle w:val="TextoNormalCaracter"/>
          </w:rPr>
          <w:t>105/1987</w:t>
        </w:r>
      </w:hyperlink>
      <w:r>
        <w:t xml:space="preserve">, f. 2; </w:t>
      </w:r>
      <w:hyperlink w:anchor="SENTENCIA_1987_108" w:history="1">
        <w:r w:rsidRPr="00D511C5">
          <w:rPr>
            <w:rStyle w:val="TextoNormalCaracter"/>
          </w:rPr>
          <w:t>108/1987</w:t>
        </w:r>
      </w:hyperlink>
      <w:r>
        <w:t xml:space="preserve">, ff. 1, 3; </w:t>
      </w:r>
      <w:hyperlink w:anchor="SENTENCIA_1987_109" w:history="1">
        <w:r w:rsidRPr="00D511C5">
          <w:rPr>
            <w:rStyle w:val="TextoNormalCaracter"/>
          </w:rPr>
          <w:t>109/1987</w:t>
        </w:r>
      </w:hyperlink>
      <w:r>
        <w:t xml:space="preserve">, ff. 1, 3, 4; </w:t>
      </w:r>
      <w:hyperlink w:anchor="SENTENCIA_1987_111" w:history="1">
        <w:r w:rsidRPr="00D511C5">
          <w:rPr>
            <w:rStyle w:val="TextoNormalCaracter"/>
          </w:rPr>
          <w:t>111/1987</w:t>
        </w:r>
      </w:hyperlink>
      <w:r>
        <w:t xml:space="preserve">, f. 2; </w:t>
      </w:r>
      <w:hyperlink w:anchor="SENTENCIA_1987_112" w:history="1">
        <w:r w:rsidRPr="00D511C5">
          <w:rPr>
            <w:rStyle w:val="TextoNormalCaracter"/>
          </w:rPr>
          <w:t>112/1987</w:t>
        </w:r>
      </w:hyperlink>
      <w:r>
        <w:t xml:space="preserve">, ff. 2, 3; </w:t>
      </w:r>
      <w:hyperlink w:anchor="SENTENCIA_1987_113" w:history="1">
        <w:r w:rsidRPr="00D511C5">
          <w:rPr>
            <w:rStyle w:val="TextoNormalCaracter"/>
          </w:rPr>
          <w:t>113/1987</w:t>
        </w:r>
      </w:hyperlink>
      <w:r>
        <w:t xml:space="preserve">, f. 1; </w:t>
      </w:r>
      <w:hyperlink w:anchor="SENTENCIA_1987_115" w:history="1">
        <w:r w:rsidRPr="00D511C5">
          <w:rPr>
            <w:rStyle w:val="TextoNormalCaracter"/>
          </w:rPr>
          <w:t>115/1987</w:t>
        </w:r>
      </w:hyperlink>
      <w:r>
        <w:t xml:space="preserve">, f. 1; </w:t>
      </w:r>
      <w:hyperlink w:anchor="SENTENCIA_1987_118" w:history="1">
        <w:r w:rsidRPr="00D511C5">
          <w:rPr>
            <w:rStyle w:val="TextoNormalCaracter"/>
          </w:rPr>
          <w:t>118/1987</w:t>
        </w:r>
      </w:hyperlink>
      <w:r>
        <w:t xml:space="preserve">, ff. 1 a 3; </w:t>
      </w:r>
      <w:hyperlink w:anchor="SENTENCIA_1987_119" w:history="1">
        <w:r w:rsidRPr="00D511C5">
          <w:rPr>
            <w:rStyle w:val="TextoNormalCaracter"/>
          </w:rPr>
          <w:t>119/1987</w:t>
        </w:r>
      </w:hyperlink>
      <w:r>
        <w:t xml:space="preserve">, ff. 1, 2; </w:t>
      </w:r>
      <w:hyperlink w:anchor="SENTENCIA_1987_124" w:history="1">
        <w:r w:rsidRPr="00D511C5">
          <w:rPr>
            <w:rStyle w:val="TextoNormalCaracter"/>
          </w:rPr>
          <w:t>124/1987</w:t>
        </w:r>
      </w:hyperlink>
      <w:r>
        <w:t xml:space="preserve">, ff. 1, 4; </w:t>
      </w:r>
      <w:hyperlink w:anchor="SENTENCIA_1987_125" w:history="1">
        <w:r w:rsidRPr="00D511C5">
          <w:rPr>
            <w:rStyle w:val="TextoNormalCaracter"/>
          </w:rPr>
          <w:t>125/1987</w:t>
        </w:r>
      </w:hyperlink>
      <w:r>
        <w:t xml:space="preserve">, ff. 2 a 4; </w:t>
      </w:r>
      <w:hyperlink w:anchor="SENTENCIA_1987_130" w:history="1">
        <w:r w:rsidRPr="00D511C5">
          <w:rPr>
            <w:rStyle w:val="TextoNormalCaracter"/>
          </w:rPr>
          <w:t>130/1987</w:t>
        </w:r>
      </w:hyperlink>
      <w:r>
        <w:t xml:space="preserve">, f. 2; </w:t>
      </w:r>
      <w:hyperlink w:anchor="SENTENCIA_1987_131" w:history="1">
        <w:r w:rsidRPr="00D511C5">
          <w:rPr>
            <w:rStyle w:val="TextoNormalCaracter"/>
          </w:rPr>
          <w:t>131/1987</w:t>
        </w:r>
      </w:hyperlink>
      <w:r>
        <w:t xml:space="preserve">, ff. 2, 3; </w:t>
      </w:r>
      <w:hyperlink w:anchor="SENTENCIA_1987_132" w:history="1">
        <w:r w:rsidRPr="00D511C5">
          <w:rPr>
            <w:rStyle w:val="TextoNormalCaracter"/>
          </w:rPr>
          <w:t>132/1987</w:t>
        </w:r>
      </w:hyperlink>
      <w:r>
        <w:t xml:space="preserve">, f. 2; </w:t>
      </w:r>
      <w:hyperlink w:anchor="SENTENCIA_1987_133" w:history="1">
        <w:r w:rsidRPr="00D511C5">
          <w:rPr>
            <w:rStyle w:val="TextoNormalCaracter"/>
          </w:rPr>
          <w:t>133/1987</w:t>
        </w:r>
      </w:hyperlink>
      <w:r>
        <w:t xml:space="preserve">, f. 1; </w:t>
      </w:r>
      <w:hyperlink w:anchor="SENTENCIA_1987_134" w:history="1">
        <w:r w:rsidRPr="00D511C5">
          <w:rPr>
            <w:rStyle w:val="TextoNormalCaracter"/>
          </w:rPr>
          <w:t>134/1987</w:t>
        </w:r>
      </w:hyperlink>
      <w:r>
        <w:t xml:space="preserve">, f. 7; </w:t>
      </w:r>
      <w:hyperlink w:anchor="SENTENCIA_1987_135" w:history="1">
        <w:r w:rsidRPr="00D511C5">
          <w:rPr>
            <w:rStyle w:val="TextoNormalCaracter"/>
          </w:rPr>
          <w:t>135/1987</w:t>
        </w:r>
      </w:hyperlink>
      <w:r>
        <w:t xml:space="preserve">, ff. 2, 4; </w:t>
      </w:r>
      <w:hyperlink w:anchor="SENTENCIA_1987_136" w:history="1">
        <w:r w:rsidRPr="00D511C5">
          <w:rPr>
            <w:rStyle w:val="TextoNormalCaracter"/>
          </w:rPr>
          <w:t>136/1987</w:t>
        </w:r>
      </w:hyperlink>
      <w:r>
        <w:t xml:space="preserve">, ff. 1, 2; </w:t>
      </w:r>
      <w:hyperlink w:anchor="SENTENCIA_1987_139" w:history="1">
        <w:r w:rsidRPr="00D511C5">
          <w:rPr>
            <w:rStyle w:val="TextoNormalCaracter"/>
          </w:rPr>
          <w:t>139/1987</w:t>
        </w:r>
      </w:hyperlink>
      <w:r>
        <w:t xml:space="preserve">, ff. 1, 4; </w:t>
      </w:r>
      <w:hyperlink w:anchor="SENTENCIA_1987_140" w:history="1">
        <w:r w:rsidRPr="00D511C5">
          <w:rPr>
            <w:rStyle w:val="TextoNormalCaracter"/>
          </w:rPr>
          <w:t>140/1987</w:t>
        </w:r>
      </w:hyperlink>
      <w:r>
        <w:t xml:space="preserve">, ff. 3, 4; </w:t>
      </w:r>
      <w:hyperlink w:anchor="SENTENCIA_1987_141" w:history="1">
        <w:r w:rsidRPr="00D511C5">
          <w:rPr>
            <w:rStyle w:val="TextoNormalCaracter"/>
          </w:rPr>
          <w:t>141/1987</w:t>
        </w:r>
      </w:hyperlink>
      <w:r>
        <w:t xml:space="preserve">, ff. 1, 2; </w:t>
      </w:r>
      <w:hyperlink w:anchor="SENTENCIA_1987_142" w:history="1">
        <w:r w:rsidRPr="00D511C5">
          <w:rPr>
            <w:rStyle w:val="TextoNormalCaracter"/>
          </w:rPr>
          <w:t>142/1987</w:t>
        </w:r>
      </w:hyperlink>
      <w:r>
        <w:t>, ff. 1, 3.</w:t>
      </w:r>
    </w:p>
    <w:p w:rsidR="00D511C5" w:rsidRDefault="00D511C5" w:rsidP="00D511C5">
      <w:pPr>
        <w:pStyle w:val="SangriaIzquierdaArticulo"/>
      </w:pPr>
      <w:r>
        <w:t xml:space="preserve">Autos </w:t>
      </w:r>
      <w:hyperlink w:anchor="AUTO_1987_505" w:history="1">
        <w:r w:rsidRPr="00D511C5">
          <w:rPr>
            <w:rStyle w:val="TextoNormalCaracter"/>
          </w:rPr>
          <w:t>505/1987</w:t>
        </w:r>
      </w:hyperlink>
      <w:r>
        <w:t xml:space="preserve">; </w:t>
      </w:r>
      <w:hyperlink w:anchor="AUTO_1987_507" w:history="1">
        <w:r w:rsidRPr="00D511C5">
          <w:rPr>
            <w:rStyle w:val="TextoNormalCaracter"/>
          </w:rPr>
          <w:t>507/1987</w:t>
        </w:r>
      </w:hyperlink>
      <w:r>
        <w:t xml:space="preserve">; </w:t>
      </w:r>
      <w:hyperlink w:anchor="AUTO_1987_515" w:history="1">
        <w:r w:rsidRPr="00D511C5">
          <w:rPr>
            <w:rStyle w:val="TextoNormalCaracter"/>
          </w:rPr>
          <w:t>515/1987</w:t>
        </w:r>
      </w:hyperlink>
      <w:r>
        <w:t xml:space="preserve">; </w:t>
      </w:r>
      <w:hyperlink w:anchor="AUTO_1987_520" w:history="1">
        <w:r w:rsidRPr="00D511C5">
          <w:rPr>
            <w:rStyle w:val="TextoNormalCaracter"/>
          </w:rPr>
          <w:t>520/1987</w:t>
        </w:r>
      </w:hyperlink>
      <w:r>
        <w:t xml:space="preserve">; </w:t>
      </w:r>
      <w:hyperlink w:anchor="AUTO_1987_521" w:history="1">
        <w:r w:rsidRPr="00D511C5">
          <w:rPr>
            <w:rStyle w:val="TextoNormalCaracter"/>
          </w:rPr>
          <w:t>521/1987</w:t>
        </w:r>
      </w:hyperlink>
      <w:r>
        <w:t xml:space="preserve">; </w:t>
      </w:r>
      <w:hyperlink w:anchor="AUTO_1987_526" w:history="1">
        <w:r w:rsidRPr="00D511C5">
          <w:rPr>
            <w:rStyle w:val="TextoNormalCaracter"/>
          </w:rPr>
          <w:t>526/1987</w:t>
        </w:r>
      </w:hyperlink>
      <w:r>
        <w:t xml:space="preserve">; </w:t>
      </w:r>
      <w:hyperlink w:anchor="AUTO_1987_532" w:history="1">
        <w:r w:rsidRPr="00D511C5">
          <w:rPr>
            <w:rStyle w:val="TextoNormalCaracter"/>
          </w:rPr>
          <w:t>532/1987</w:t>
        </w:r>
      </w:hyperlink>
      <w:r>
        <w:t xml:space="preserve">; </w:t>
      </w:r>
      <w:hyperlink w:anchor="AUTO_1987_545" w:history="1">
        <w:r w:rsidRPr="00D511C5">
          <w:rPr>
            <w:rStyle w:val="TextoNormalCaracter"/>
          </w:rPr>
          <w:t>545/1987</w:t>
        </w:r>
      </w:hyperlink>
      <w:r>
        <w:t xml:space="preserve">; </w:t>
      </w:r>
      <w:hyperlink w:anchor="AUTO_1987_553" w:history="1">
        <w:r w:rsidRPr="00D511C5">
          <w:rPr>
            <w:rStyle w:val="TextoNormalCaracter"/>
          </w:rPr>
          <w:t>553/1987</w:t>
        </w:r>
      </w:hyperlink>
      <w:r>
        <w:t xml:space="preserve">; </w:t>
      </w:r>
      <w:hyperlink w:anchor="AUTO_1987_577" w:history="1">
        <w:r w:rsidRPr="00D511C5">
          <w:rPr>
            <w:rStyle w:val="TextoNormalCaracter"/>
          </w:rPr>
          <w:t>577/1987</w:t>
        </w:r>
      </w:hyperlink>
      <w:r>
        <w:t xml:space="preserve">; </w:t>
      </w:r>
      <w:hyperlink w:anchor="AUTO_1987_600" w:history="1">
        <w:r w:rsidRPr="00D511C5">
          <w:rPr>
            <w:rStyle w:val="TextoNormalCaracter"/>
          </w:rPr>
          <w:t>600/1987</w:t>
        </w:r>
      </w:hyperlink>
      <w:r>
        <w:t xml:space="preserve">; </w:t>
      </w:r>
      <w:hyperlink w:anchor="AUTO_1987_634" w:history="1">
        <w:r w:rsidRPr="00D511C5">
          <w:rPr>
            <w:rStyle w:val="TextoNormalCaracter"/>
          </w:rPr>
          <w:t>634/1987</w:t>
        </w:r>
      </w:hyperlink>
      <w:r>
        <w:t xml:space="preserve">; </w:t>
      </w:r>
      <w:hyperlink w:anchor="AUTO_1987_640" w:history="1">
        <w:r w:rsidRPr="00D511C5">
          <w:rPr>
            <w:rStyle w:val="TextoNormalCaracter"/>
          </w:rPr>
          <w:t>640/1987</w:t>
        </w:r>
      </w:hyperlink>
      <w:r>
        <w:t xml:space="preserve">; </w:t>
      </w:r>
      <w:hyperlink w:anchor="AUTO_1987_645" w:history="1">
        <w:r w:rsidRPr="00D511C5">
          <w:rPr>
            <w:rStyle w:val="TextoNormalCaracter"/>
          </w:rPr>
          <w:t>645/1987</w:t>
        </w:r>
      </w:hyperlink>
      <w:r>
        <w:t xml:space="preserve">; </w:t>
      </w:r>
      <w:hyperlink w:anchor="AUTO_1987_657" w:history="1">
        <w:r w:rsidRPr="00D511C5">
          <w:rPr>
            <w:rStyle w:val="TextoNormalCaracter"/>
          </w:rPr>
          <w:t>657/1987</w:t>
        </w:r>
      </w:hyperlink>
      <w:r>
        <w:t xml:space="preserve">; </w:t>
      </w:r>
      <w:hyperlink w:anchor="AUTO_1987_660" w:history="1">
        <w:r w:rsidRPr="00D511C5">
          <w:rPr>
            <w:rStyle w:val="TextoNormalCaracter"/>
          </w:rPr>
          <w:t>660/1987</w:t>
        </w:r>
      </w:hyperlink>
      <w:r>
        <w:t xml:space="preserve">; </w:t>
      </w:r>
      <w:hyperlink w:anchor="AUTO_1987_673" w:history="1">
        <w:r w:rsidRPr="00D511C5">
          <w:rPr>
            <w:rStyle w:val="TextoNormalCaracter"/>
          </w:rPr>
          <w:t>673/1987</w:t>
        </w:r>
      </w:hyperlink>
      <w:r>
        <w:t xml:space="preserve">; </w:t>
      </w:r>
      <w:hyperlink w:anchor="AUTO_1987_681" w:history="1">
        <w:r w:rsidRPr="00D511C5">
          <w:rPr>
            <w:rStyle w:val="TextoNormalCaracter"/>
          </w:rPr>
          <w:t>681/1987</w:t>
        </w:r>
      </w:hyperlink>
      <w:r>
        <w:t xml:space="preserve">; </w:t>
      </w:r>
      <w:hyperlink w:anchor="AUTO_1987_686" w:history="1">
        <w:r w:rsidRPr="00D511C5">
          <w:rPr>
            <w:rStyle w:val="TextoNormalCaracter"/>
          </w:rPr>
          <w:t>686/1987</w:t>
        </w:r>
      </w:hyperlink>
      <w:r>
        <w:t xml:space="preserve">; </w:t>
      </w:r>
      <w:hyperlink w:anchor="AUTO_1987_691" w:history="1">
        <w:r w:rsidRPr="00D511C5">
          <w:rPr>
            <w:rStyle w:val="TextoNormalCaracter"/>
          </w:rPr>
          <w:t>691/1987</w:t>
        </w:r>
      </w:hyperlink>
      <w:r>
        <w:t xml:space="preserve">; </w:t>
      </w:r>
      <w:hyperlink w:anchor="AUTO_1987_694" w:history="1">
        <w:r w:rsidRPr="00D511C5">
          <w:rPr>
            <w:rStyle w:val="TextoNormalCaracter"/>
          </w:rPr>
          <w:t>694/1987</w:t>
        </w:r>
      </w:hyperlink>
      <w:r>
        <w:t xml:space="preserve">; </w:t>
      </w:r>
      <w:hyperlink w:anchor="AUTO_1987_712" w:history="1">
        <w:r w:rsidRPr="00D511C5">
          <w:rPr>
            <w:rStyle w:val="TextoNormalCaracter"/>
          </w:rPr>
          <w:t>712/1987</w:t>
        </w:r>
      </w:hyperlink>
      <w:r>
        <w:t xml:space="preserve">; </w:t>
      </w:r>
      <w:hyperlink w:anchor="AUTO_1987_713" w:history="1">
        <w:r w:rsidRPr="00D511C5">
          <w:rPr>
            <w:rStyle w:val="TextoNormalCaracter"/>
          </w:rPr>
          <w:t>713/1987</w:t>
        </w:r>
      </w:hyperlink>
      <w:r>
        <w:t xml:space="preserve">; </w:t>
      </w:r>
      <w:hyperlink w:anchor="AUTO_1987_719" w:history="1">
        <w:r w:rsidRPr="00D511C5">
          <w:rPr>
            <w:rStyle w:val="TextoNormalCaracter"/>
          </w:rPr>
          <w:t>719/1987</w:t>
        </w:r>
      </w:hyperlink>
      <w:r>
        <w:t xml:space="preserve">; </w:t>
      </w:r>
      <w:hyperlink w:anchor="AUTO_1987_741" w:history="1">
        <w:r w:rsidRPr="00D511C5">
          <w:rPr>
            <w:rStyle w:val="TextoNormalCaracter"/>
          </w:rPr>
          <w:t>741/1987</w:t>
        </w:r>
      </w:hyperlink>
      <w:r>
        <w:t xml:space="preserve">; </w:t>
      </w:r>
      <w:hyperlink w:anchor="AUTO_1987_775" w:history="1">
        <w:r w:rsidRPr="00D511C5">
          <w:rPr>
            <w:rStyle w:val="TextoNormalCaracter"/>
          </w:rPr>
          <w:t>775/1987</w:t>
        </w:r>
      </w:hyperlink>
      <w:r>
        <w:t xml:space="preserve">; </w:t>
      </w:r>
      <w:hyperlink w:anchor="AUTO_1987_794" w:history="1">
        <w:r w:rsidRPr="00D511C5">
          <w:rPr>
            <w:rStyle w:val="TextoNormalCaracter"/>
          </w:rPr>
          <w:t>794/1987</w:t>
        </w:r>
      </w:hyperlink>
      <w:r>
        <w:t xml:space="preserve">; </w:t>
      </w:r>
      <w:hyperlink w:anchor="AUTO_1987_805" w:history="1">
        <w:r w:rsidRPr="00D511C5">
          <w:rPr>
            <w:rStyle w:val="TextoNormalCaracter"/>
          </w:rPr>
          <w:t>805/1987</w:t>
        </w:r>
      </w:hyperlink>
      <w:r>
        <w:t xml:space="preserve">; </w:t>
      </w:r>
      <w:hyperlink w:anchor="AUTO_1987_815" w:history="1">
        <w:r w:rsidRPr="00D511C5">
          <w:rPr>
            <w:rStyle w:val="TextoNormalCaracter"/>
          </w:rPr>
          <w:t>815/1987</w:t>
        </w:r>
      </w:hyperlink>
      <w:r>
        <w:t xml:space="preserve">; </w:t>
      </w:r>
      <w:hyperlink w:anchor="AUTO_1987_827" w:history="1">
        <w:r w:rsidRPr="00D511C5">
          <w:rPr>
            <w:rStyle w:val="TextoNormalCaracter"/>
          </w:rPr>
          <w:t>827/1987</w:t>
        </w:r>
      </w:hyperlink>
      <w:r>
        <w:t xml:space="preserve">; </w:t>
      </w:r>
      <w:hyperlink w:anchor="AUTO_1987_833" w:history="1">
        <w:r w:rsidRPr="00D511C5">
          <w:rPr>
            <w:rStyle w:val="TextoNormalCaracter"/>
          </w:rPr>
          <w:t>833/1987</w:t>
        </w:r>
      </w:hyperlink>
      <w:r>
        <w:t xml:space="preserve">; </w:t>
      </w:r>
      <w:hyperlink w:anchor="AUTO_1987_835" w:history="1">
        <w:r w:rsidRPr="00D511C5">
          <w:rPr>
            <w:rStyle w:val="TextoNormalCaracter"/>
          </w:rPr>
          <w:t>835/1987</w:t>
        </w:r>
      </w:hyperlink>
      <w:r>
        <w:t xml:space="preserve">; </w:t>
      </w:r>
      <w:hyperlink w:anchor="AUTO_1987_844" w:history="1">
        <w:r w:rsidRPr="00D511C5">
          <w:rPr>
            <w:rStyle w:val="TextoNormalCaracter"/>
          </w:rPr>
          <w:t>844/1987</w:t>
        </w:r>
      </w:hyperlink>
      <w:r>
        <w:t xml:space="preserve">; </w:t>
      </w:r>
      <w:hyperlink w:anchor="AUTO_1987_856" w:history="1">
        <w:r w:rsidRPr="00D511C5">
          <w:rPr>
            <w:rStyle w:val="TextoNormalCaracter"/>
          </w:rPr>
          <w:t>856/1987</w:t>
        </w:r>
      </w:hyperlink>
      <w:r>
        <w:t xml:space="preserve">; </w:t>
      </w:r>
      <w:hyperlink w:anchor="AUTO_1987_894" w:history="1">
        <w:r w:rsidRPr="00D511C5">
          <w:rPr>
            <w:rStyle w:val="TextoNormalCaracter"/>
          </w:rPr>
          <w:t>894/1987</w:t>
        </w:r>
      </w:hyperlink>
      <w:r>
        <w:t xml:space="preserve">; </w:t>
      </w:r>
      <w:hyperlink w:anchor="AUTO_1987_910" w:history="1">
        <w:r w:rsidRPr="00D511C5">
          <w:rPr>
            <w:rStyle w:val="TextoNormalCaracter"/>
          </w:rPr>
          <w:t>910/1987</w:t>
        </w:r>
      </w:hyperlink>
      <w:r>
        <w:t xml:space="preserve">; </w:t>
      </w:r>
      <w:hyperlink w:anchor="AUTO_1987_914" w:history="1">
        <w:r w:rsidRPr="00D511C5">
          <w:rPr>
            <w:rStyle w:val="TextoNormalCaracter"/>
          </w:rPr>
          <w:t>914/1987</w:t>
        </w:r>
      </w:hyperlink>
      <w:r>
        <w:t xml:space="preserve">; </w:t>
      </w:r>
      <w:hyperlink w:anchor="AUTO_1987_920" w:history="1">
        <w:r w:rsidRPr="00D511C5">
          <w:rPr>
            <w:rStyle w:val="TextoNormalCaracter"/>
          </w:rPr>
          <w:t>920/1987</w:t>
        </w:r>
      </w:hyperlink>
      <w:r>
        <w:t xml:space="preserve">; </w:t>
      </w:r>
      <w:hyperlink w:anchor="AUTO_1987_922" w:history="1">
        <w:r w:rsidRPr="00D511C5">
          <w:rPr>
            <w:rStyle w:val="TextoNormalCaracter"/>
          </w:rPr>
          <w:t>922/1987</w:t>
        </w:r>
      </w:hyperlink>
      <w:r>
        <w:t xml:space="preserve">; </w:t>
      </w:r>
      <w:hyperlink w:anchor="AUTO_1987_924" w:history="1">
        <w:r w:rsidRPr="00D511C5">
          <w:rPr>
            <w:rStyle w:val="TextoNormalCaracter"/>
          </w:rPr>
          <w:t>924/1987</w:t>
        </w:r>
      </w:hyperlink>
      <w:r>
        <w:t xml:space="preserve">; </w:t>
      </w:r>
      <w:hyperlink w:anchor="AUTO_1987_940" w:history="1">
        <w:r w:rsidRPr="00D511C5">
          <w:rPr>
            <w:rStyle w:val="TextoNormalCaracter"/>
          </w:rPr>
          <w:t>940/1987</w:t>
        </w:r>
      </w:hyperlink>
      <w:r>
        <w:t xml:space="preserve">; </w:t>
      </w:r>
      <w:hyperlink w:anchor="AUTO_1987_942" w:history="1">
        <w:r w:rsidRPr="00D511C5">
          <w:rPr>
            <w:rStyle w:val="TextoNormalCaracter"/>
          </w:rPr>
          <w:t>942/1987</w:t>
        </w:r>
      </w:hyperlink>
      <w:r>
        <w:t xml:space="preserve">; </w:t>
      </w:r>
      <w:hyperlink w:anchor="AUTO_1987_943" w:history="1">
        <w:r w:rsidRPr="00D511C5">
          <w:rPr>
            <w:rStyle w:val="TextoNormalCaracter"/>
          </w:rPr>
          <w:t>943/1987</w:t>
        </w:r>
      </w:hyperlink>
      <w:r>
        <w:t xml:space="preserve">; </w:t>
      </w:r>
      <w:hyperlink w:anchor="AUTO_1987_944" w:history="1">
        <w:r w:rsidRPr="00D511C5">
          <w:rPr>
            <w:rStyle w:val="TextoNormalCaracter"/>
          </w:rPr>
          <w:t>944/1987</w:t>
        </w:r>
      </w:hyperlink>
      <w:r>
        <w:t xml:space="preserve">; </w:t>
      </w:r>
      <w:hyperlink w:anchor="AUTO_1987_953" w:history="1">
        <w:r w:rsidRPr="00D511C5">
          <w:rPr>
            <w:rStyle w:val="TextoNormalCaracter"/>
          </w:rPr>
          <w:t>953/1987</w:t>
        </w:r>
      </w:hyperlink>
      <w:r>
        <w:t xml:space="preserve">; </w:t>
      </w:r>
      <w:hyperlink w:anchor="AUTO_1987_954" w:history="1">
        <w:r w:rsidRPr="00D511C5">
          <w:rPr>
            <w:rStyle w:val="TextoNormalCaracter"/>
          </w:rPr>
          <w:t>954/1987</w:t>
        </w:r>
      </w:hyperlink>
      <w:r>
        <w:t xml:space="preserve">; </w:t>
      </w:r>
      <w:hyperlink w:anchor="AUTO_1987_955" w:history="1">
        <w:r w:rsidRPr="00D511C5">
          <w:rPr>
            <w:rStyle w:val="TextoNormalCaracter"/>
          </w:rPr>
          <w:t>955/1987</w:t>
        </w:r>
      </w:hyperlink>
      <w:r>
        <w:t xml:space="preserve">; </w:t>
      </w:r>
      <w:hyperlink w:anchor="AUTO_1987_966" w:history="1">
        <w:r w:rsidRPr="00D511C5">
          <w:rPr>
            <w:rStyle w:val="TextoNormalCaracter"/>
          </w:rPr>
          <w:t>966/1987</w:t>
        </w:r>
      </w:hyperlink>
      <w:r>
        <w:t xml:space="preserve">; </w:t>
      </w:r>
      <w:hyperlink w:anchor="AUTO_1987_967" w:history="1">
        <w:r w:rsidRPr="00D511C5">
          <w:rPr>
            <w:rStyle w:val="TextoNormalCaracter"/>
          </w:rPr>
          <w:t>967/1987</w:t>
        </w:r>
      </w:hyperlink>
      <w:r>
        <w:t xml:space="preserve">;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24.2.</w:t>
      </w:r>
      <w:r w:rsidRPr="00D511C5">
        <w:rPr>
          <w:rStyle w:val="TextoNormalCaracter"/>
        </w:rPr>
        <w:t>-</w:t>
      </w:r>
      <w:r>
        <w:t xml:space="preserve"> Sentencias </w:t>
      </w:r>
      <w:hyperlink w:anchor="SENTENCIA_1987_51" w:history="1">
        <w:r w:rsidRPr="00D511C5">
          <w:rPr>
            <w:rStyle w:val="TextoNormalCaracter"/>
          </w:rPr>
          <w:t>51/1987</w:t>
        </w:r>
      </w:hyperlink>
      <w:r>
        <w:t xml:space="preserve">, f. 2; </w:t>
      </w:r>
      <w:hyperlink w:anchor="SENTENCIA_1987_53" w:history="1">
        <w:r w:rsidRPr="00D511C5">
          <w:rPr>
            <w:rStyle w:val="TextoNormalCaracter"/>
          </w:rPr>
          <w:t>53/1987</w:t>
        </w:r>
      </w:hyperlink>
      <w:r>
        <w:t xml:space="preserve">, f. 1; </w:t>
      </w:r>
      <w:hyperlink w:anchor="SENTENCIA_1987_96" w:history="1">
        <w:r w:rsidRPr="00D511C5">
          <w:rPr>
            <w:rStyle w:val="TextoNormalCaracter"/>
          </w:rPr>
          <w:t>96/1987</w:t>
        </w:r>
      </w:hyperlink>
      <w:r>
        <w:t xml:space="preserve">, f. 2; </w:t>
      </w:r>
      <w:hyperlink w:anchor="SENTENCIA_1987_100" w:history="1">
        <w:r w:rsidRPr="00D511C5">
          <w:rPr>
            <w:rStyle w:val="TextoNormalCaracter"/>
          </w:rPr>
          <w:t>100/1987</w:t>
        </w:r>
      </w:hyperlink>
      <w:r>
        <w:t xml:space="preserve">, f. 1; </w:t>
      </w:r>
      <w:hyperlink w:anchor="SENTENCIA_1987_115" w:history="1">
        <w:r w:rsidRPr="00D511C5">
          <w:rPr>
            <w:rStyle w:val="TextoNormalCaracter"/>
          </w:rPr>
          <w:t>115/1987</w:t>
        </w:r>
      </w:hyperlink>
      <w:r>
        <w:t xml:space="preserve">, f. 1; </w:t>
      </w:r>
      <w:hyperlink w:anchor="SENTENCIA_1987_133" w:history="1">
        <w:r w:rsidRPr="00D511C5">
          <w:rPr>
            <w:rStyle w:val="TextoNormalCaracter"/>
          </w:rPr>
          <w:t>133/1987</w:t>
        </w:r>
      </w:hyperlink>
      <w:r>
        <w:t>, f. 4.</w:t>
      </w:r>
    </w:p>
    <w:p w:rsidR="00D511C5" w:rsidRDefault="00D511C5" w:rsidP="00D511C5">
      <w:pPr>
        <w:pStyle w:val="SangriaIzquierdaArticulo"/>
      </w:pPr>
      <w:r>
        <w:t xml:space="preserve">Autos </w:t>
      </w:r>
      <w:hyperlink w:anchor="AUTO_1987_547" w:history="1">
        <w:r w:rsidRPr="00D511C5">
          <w:rPr>
            <w:rStyle w:val="TextoNormalCaracter"/>
          </w:rPr>
          <w:t>547/1987</w:t>
        </w:r>
      </w:hyperlink>
      <w:r>
        <w:t xml:space="preserve">; </w:t>
      </w:r>
      <w:hyperlink w:anchor="AUTO_1987_673" w:history="1">
        <w:r w:rsidRPr="00D511C5">
          <w:rPr>
            <w:rStyle w:val="TextoNormalCaracter"/>
          </w:rPr>
          <w:t>673/1987</w:t>
        </w:r>
      </w:hyperlink>
      <w:r>
        <w:t xml:space="preserve">; </w:t>
      </w:r>
      <w:hyperlink w:anchor="AUTO_1987_805" w:history="1">
        <w:r w:rsidRPr="00D511C5">
          <w:rPr>
            <w:rStyle w:val="TextoNormalCaracter"/>
          </w:rPr>
          <w:t>805/1987</w:t>
        </w:r>
      </w:hyperlink>
      <w:r>
        <w:t xml:space="preserve">; </w:t>
      </w:r>
      <w:hyperlink w:anchor="AUTO_1987_844" w:history="1">
        <w:r w:rsidRPr="00D511C5">
          <w:rPr>
            <w:rStyle w:val="TextoNormalCaracter"/>
          </w:rPr>
          <w:t>844/1987</w:t>
        </w:r>
      </w:hyperlink>
      <w:r>
        <w:t xml:space="preserve">; </w:t>
      </w:r>
      <w:hyperlink w:anchor="AUTO_1987_944" w:history="1">
        <w:r w:rsidRPr="00D511C5">
          <w:rPr>
            <w:rStyle w:val="TextoNormalCaracter"/>
          </w:rPr>
          <w:t>944/1987</w:t>
        </w:r>
      </w:hyperlink>
      <w:r>
        <w:t xml:space="preserve">; </w:t>
      </w:r>
      <w:hyperlink w:anchor="AUTO_1987_967" w:history="1">
        <w:r w:rsidRPr="00D511C5">
          <w:rPr>
            <w:rStyle w:val="TextoNormalCaracter"/>
          </w:rPr>
          <w:t>967/1987</w:t>
        </w:r>
      </w:hyperlink>
      <w:r>
        <w:t>.</w:t>
      </w:r>
    </w:p>
    <w:p w:rsidR="00D511C5" w:rsidRDefault="00D511C5" w:rsidP="00D511C5">
      <w:pPr>
        <w:pStyle w:val="SangriaFrancesaArticulo"/>
      </w:pPr>
      <w:r w:rsidRPr="00D511C5">
        <w:rPr>
          <w:rStyle w:val="TextoNormalNegritaCaracter"/>
        </w:rPr>
        <w:lastRenderedPageBreak/>
        <w:t>Artículo 24.2</w:t>
      </w:r>
      <w:r>
        <w:t xml:space="preserve"> </w:t>
      </w:r>
      <w:r w:rsidRPr="00D511C5">
        <w:rPr>
          <w:rStyle w:val="TextoNormalCaracter"/>
        </w:rPr>
        <w:t>(derecho a la defensa)</w:t>
      </w:r>
      <w:r w:rsidRPr="00D511C5">
        <w:rPr>
          <w:rStyle w:val="TextoNormalNegritaCaracter"/>
        </w:rPr>
        <w:t>.</w:t>
      </w:r>
      <w:r w:rsidRPr="00D511C5">
        <w:rPr>
          <w:rStyle w:val="TextoNormalCaracter"/>
        </w:rPr>
        <w:t>-</w:t>
      </w:r>
      <w:r>
        <w:t xml:space="preserve"> Sentencias </w:t>
      </w:r>
      <w:hyperlink w:anchor="SENTENCIA_1987_73" w:history="1">
        <w:r w:rsidRPr="00D511C5">
          <w:rPr>
            <w:rStyle w:val="TextoNormalCaracter"/>
          </w:rPr>
          <w:t>73/1987</w:t>
        </w:r>
      </w:hyperlink>
      <w:r>
        <w:t xml:space="preserve">, f. 2; </w:t>
      </w:r>
      <w:hyperlink w:anchor="SENTENCIA_1987_96" w:history="1">
        <w:r w:rsidRPr="00D511C5">
          <w:rPr>
            <w:rStyle w:val="TextoNormalCaracter"/>
          </w:rPr>
          <w:t>96/1987</w:t>
        </w:r>
      </w:hyperlink>
      <w:r>
        <w:t xml:space="preserve">, f. 5; </w:t>
      </w:r>
      <w:hyperlink w:anchor="SENTENCIA_1987_102" w:history="1">
        <w:r w:rsidRPr="00D511C5">
          <w:rPr>
            <w:rStyle w:val="TextoNormalCaracter"/>
          </w:rPr>
          <w:t>102/1987</w:t>
        </w:r>
      </w:hyperlink>
      <w:r>
        <w:t>, f. 2.</w:t>
      </w:r>
    </w:p>
    <w:p w:rsidR="00D511C5" w:rsidRDefault="00D511C5" w:rsidP="00D511C5">
      <w:pPr>
        <w:pStyle w:val="SangriaFrancesaArticulo"/>
      </w:pPr>
      <w:r w:rsidRPr="00D511C5">
        <w:rPr>
          <w:rStyle w:val="TextoNormalNegritaCaracter"/>
        </w:rPr>
        <w:t>Artículo 24.2</w:t>
      </w:r>
      <w:r>
        <w:t xml:space="preserve"> </w:t>
      </w:r>
      <w:r w:rsidRPr="00D511C5">
        <w:rPr>
          <w:rStyle w:val="TextoNormalCaracter"/>
        </w:rPr>
        <w:t>(derecho a la presunción de inocencia)</w:t>
      </w:r>
      <w:r w:rsidRPr="00D511C5">
        <w:rPr>
          <w:rStyle w:val="TextoNormalNegritaCaracter"/>
        </w:rPr>
        <w:t>.</w:t>
      </w:r>
      <w:r w:rsidRPr="00D511C5">
        <w:rPr>
          <w:rStyle w:val="TextoNormalCaracter"/>
        </w:rPr>
        <w:t>-</w:t>
      </w:r>
      <w:r>
        <w:t xml:space="preserve"> Sentencias </w:t>
      </w:r>
      <w:hyperlink w:anchor="SENTENCIA_1987_79" w:history="1">
        <w:r w:rsidRPr="00D511C5">
          <w:rPr>
            <w:rStyle w:val="TextoNormalCaracter"/>
          </w:rPr>
          <w:t>79/1987</w:t>
        </w:r>
      </w:hyperlink>
      <w:r>
        <w:t xml:space="preserve">, f. 1; </w:t>
      </w:r>
      <w:hyperlink w:anchor="SENTENCIA_1987_92" w:history="1">
        <w:r w:rsidRPr="00D511C5">
          <w:rPr>
            <w:rStyle w:val="TextoNormalCaracter"/>
          </w:rPr>
          <w:t>92/1987</w:t>
        </w:r>
      </w:hyperlink>
      <w:r>
        <w:t xml:space="preserve">, f. 1; </w:t>
      </w:r>
      <w:hyperlink w:anchor="SENTENCIA_1987_131" w:history="1">
        <w:r w:rsidRPr="00D511C5">
          <w:rPr>
            <w:rStyle w:val="TextoNormalCaracter"/>
          </w:rPr>
          <w:t>131/1987</w:t>
        </w:r>
      </w:hyperlink>
      <w:r>
        <w:t>, ff. 2, 4 a 6.</w:t>
      </w:r>
    </w:p>
    <w:p w:rsidR="00D511C5" w:rsidRDefault="00D511C5" w:rsidP="00D511C5">
      <w:pPr>
        <w:pStyle w:val="SangriaIzquierdaArticulo"/>
      </w:pPr>
      <w:r>
        <w:t xml:space="preserve">Autos </w:t>
      </w:r>
      <w:hyperlink w:anchor="AUTO_1987_532" w:history="1">
        <w:r w:rsidRPr="00D511C5">
          <w:rPr>
            <w:rStyle w:val="TextoNormalCaracter"/>
          </w:rPr>
          <w:t>532/1987</w:t>
        </w:r>
      </w:hyperlink>
      <w:r>
        <w:t xml:space="preserve">; </w:t>
      </w:r>
      <w:hyperlink w:anchor="AUTO_1987_614" w:history="1">
        <w:r w:rsidRPr="00D511C5">
          <w:rPr>
            <w:rStyle w:val="TextoNormalCaracter"/>
          </w:rPr>
          <w:t>614/1987</w:t>
        </w:r>
      </w:hyperlink>
      <w:r>
        <w:t xml:space="preserve">; </w:t>
      </w:r>
      <w:hyperlink w:anchor="AUTO_1987_894" w:history="1">
        <w:r w:rsidRPr="00D511C5">
          <w:rPr>
            <w:rStyle w:val="TextoNormalCaracter"/>
          </w:rPr>
          <w:t>894/1987</w:t>
        </w:r>
      </w:hyperlink>
      <w:r>
        <w:t xml:space="preserve">; </w:t>
      </w:r>
      <w:hyperlink w:anchor="AUTO_1987_904" w:history="1">
        <w:r w:rsidRPr="00D511C5">
          <w:rPr>
            <w:rStyle w:val="TextoNormalCaracter"/>
          </w:rPr>
          <w:t>904/1987</w:t>
        </w:r>
      </w:hyperlink>
      <w:r>
        <w:t xml:space="preserve">; </w:t>
      </w:r>
      <w:hyperlink w:anchor="AUTO_1987_921" w:history="1">
        <w:r w:rsidRPr="00D511C5">
          <w:rPr>
            <w:rStyle w:val="TextoNormalCaracter"/>
          </w:rPr>
          <w:t>921/1987</w:t>
        </w:r>
      </w:hyperlink>
      <w:r>
        <w:t xml:space="preserve">; </w:t>
      </w:r>
      <w:hyperlink w:anchor="AUTO_1987_970" w:history="1">
        <w:r w:rsidRPr="00D511C5">
          <w:rPr>
            <w:rStyle w:val="TextoNormalCaracter"/>
          </w:rPr>
          <w:t>970/1987</w:t>
        </w:r>
      </w:hyperlink>
      <w:r>
        <w:t xml:space="preserve">;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24.2</w:t>
      </w:r>
      <w:r>
        <w:t xml:space="preserve"> </w:t>
      </w:r>
      <w:r w:rsidRPr="00D511C5">
        <w:rPr>
          <w:rStyle w:val="TextoNormalCaracter"/>
        </w:rPr>
        <w:t>(derecho a la prueba)</w:t>
      </w:r>
      <w:r w:rsidRPr="00D511C5">
        <w:rPr>
          <w:rStyle w:val="TextoNormalNegritaCaracter"/>
        </w:rPr>
        <w:t>.</w:t>
      </w:r>
      <w:r w:rsidRPr="00D511C5">
        <w:rPr>
          <w:rStyle w:val="TextoNormalCaracter"/>
        </w:rPr>
        <w:t>-</w:t>
      </w:r>
      <w:r>
        <w:t xml:space="preserve"> Sentencias </w:t>
      </w:r>
      <w:hyperlink w:anchor="SENTENCIA_1987_97" w:history="1">
        <w:r w:rsidRPr="00D511C5">
          <w:rPr>
            <w:rStyle w:val="TextoNormalCaracter"/>
          </w:rPr>
          <w:t>97/1987</w:t>
        </w:r>
      </w:hyperlink>
      <w:r>
        <w:t xml:space="preserve">, f. 3; </w:t>
      </w:r>
      <w:hyperlink w:anchor="SENTENCIA_1987_98" w:history="1">
        <w:r w:rsidRPr="00D511C5">
          <w:rPr>
            <w:rStyle w:val="TextoNormalCaracter"/>
          </w:rPr>
          <w:t>98/1987</w:t>
        </w:r>
      </w:hyperlink>
      <w:r>
        <w:t>, f. 1.</w:t>
      </w:r>
    </w:p>
    <w:p w:rsidR="00D511C5" w:rsidRDefault="00D511C5" w:rsidP="00D511C5">
      <w:pPr>
        <w:pStyle w:val="SangriaFrancesaArticulo"/>
      </w:pPr>
      <w:r w:rsidRPr="00D511C5">
        <w:rPr>
          <w:rStyle w:val="TextoNormalNegritaCaracter"/>
        </w:rPr>
        <w:t>Artículo 24.2</w:t>
      </w:r>
      <w:r>
        <w:t xml:space="preserve"> </w:t>
      </w:r>
      <w:r w:rsidRPr="00D511C5">
        <w:rPr>
          <w:rStyle w:val="TextoNormalCaracter"/>
        </w:rPr>
        <w:t>(derecho a no confesarse culpable)</w:t>
      </w:r>
      <w:r w:rsidRPr="00D511C5">
        <w:rPr>
          <w:rStyle w:val="TextoNormalNegritaCaracter"/>
        </w:rPr>
        <w:t>.</w:t>
      </w:r>
      <w:r w:rsidRPr="00D511C5">
        <w:rPr>
          <w:rStyle w:val="TextoNormalCaracter"/>
        </w:rPr>
        <w:t>-</w:t>
      </w:r>
      <w:r>
        <w:t xml:space="preserve"> Sentencia </w:t>
      </w:r>
      <w:hyperlink w:anchor="SENTENCIA_1987_75" w:history="1">
        <w:r w:rsidRPr="00D511C5">
          <w:rPr>
            <w:rStyle w:val="TextoNormalCaracter"/>
          </w:rPr>
          <w:t>75/1987</w:t>
        </w:r>
      </w:hyperlink>
      <w:r>
        <w:t>, ff. 1, 2.</w:t>
      </w:r>
    </w:p>
    <w:p w:rsidR="00D511C5" w:rsidRDefault="00D511C5" w:rsidP="00D511C5">
      <w:pPr>
        <w:pStyle w:val="SangriaFrancesaArticulo"/>
      </w:pPr>
      <w:r w:rsidRPr="00D511C5">
        <w:rPr>
          <w:rStyle w:val="TextoNormalNegritaCaracter"/>
        </w:rPr>
        <w:t>Artículo 24.2</w:t>
      </w:r>
      <w:r>
        <w:t xml:space="preserve"> </w:t>
      </w:r>
      <w:r w:rsidRPr="00D511C5">
        <w:rPr>
          <w:rStyle w:val="TextoNormalCaracter"/>
        </w:rPr>
        <w:t>(derecho a no declarar contra sí mismo)</w:t>
      </w:r>
      <w:r w:rsidRPr="00D511C5">
        <w:rPr>
          <w:rStyle w:val="TextoNormalNegritaCaracter"/>
        </w:rPr>
        <w:t>.</w:t>
      </w:r>
      <w:r w:rsidRPr="00D511C5">
        <w:rPr>
          <w:rStyle w:val="TextoNormalCaracter"/>
        </w:rPr>
        <w:t>-</w:t>
      </w:r>
      <w:r>
        <w:t xml:space="preserve"> Sentencia </w:t>
      </w:r>
      <w:hyperlink w:anchor="SENTENCIA_1987_75" w:history="1">
        <w:r w:rsidRPr="00D511C5">
          <w:rPr>
            <w:rStyle w:val="TextoNormalCaracter"/>
          </w:rPr>
          <w:t>75/1987</w:t>
        </w:r>
      </w:hyperlink>
      <w:r>
        <w:t>, ff. 1, 2.</w:t>
      </w:r>
    </w:p>
    <w:p w:rsidR="00D511C5" w:rsidRDefault="00D511C5" w:rsidP="00D511C5">
      <w:pPr>
        <w:pStyle w:val="SangriaFrancesaArticulo"/>
      </w:pPr>
      <w:r w:rsidRPr="00D511C5">
        <w:rPr>
          <w:rStyle w:val="TextoNormalNegritaCaracter"/>
        </w:rPr>
        <w:t>Artículo 24.2</w:t>
      </w:r>
      <w:r>
        <w:t xml:space="preserve"> </w:t>
      </w:r>
      <w:r w:rsidRPr="00D511C5">
        <w:rPr>
          <w:rStyle w:val="TextoNormalCaracter"/>
        </w:rPr>
        <w:t>(derecho a un proceso con todas las garantías)</w:t>
      </w:r>
      <w:r w:rsidRPr="00D511C5">
        <w:rPr>
          <w:rStyle w:val="TextoNormalNegritaCaracter"/>
        </w:rPr>
        <w:t>.</w:t>
      </w:r>
      <w:r w:rsidRPr="00D511C5">
        <w:rPr>
          <w:rStyle w:val="TextoNormalCaracter"/>
        </w:rPr>
        <w:t>-</w:t>
      </w:r>
      <w:r>
        <w:t xml:space="preserve"> Sentencias </w:t>
      </w:r>
      <w:hyperlink w:anchor="SENTENCIA_1987_96" w:history="1">
        <w:r w:rsidRPr="00D511C5">
          <w:rPr>
            <w:rStyle w:val="TextoNormalCaracter"/>
          </w:rPr>
          <w:t>96/1987</w:t>
        </w:r>
      </w:hyperlink>
      <w:r>
        <w:t xml:space="preserve">, f. 3; </w:t>
      </w:r>
      <w:hyperlink w:anchor="SENTENCIA_1987_113" w:history="1">
        <w:r w:rsidRPr="00D511C5">
          <w:rPr>
            <w:rStyle w:val="TextoNormalCaracter"/>
          </w:rPr>
          <w:t>113/1987</w:t>
        </w:r>
      </w:hyperlink>
      <w:r>
        <w:t>, ff. 2, 3.</w:t>
      </w:r>
    </w:p>
    <w:p w:rsidR="00D511C5" w:rsidRDefault="00D511C5" w:rsidP="00D511C5">
      <w:pPr>
        <w:pStyle w:val="SangriaIzquierdaArticulo"/>
      </w:pPr>
      <w:r>
        <w:t xml:space="preserve">Autos </w:t>
      </w:r>
      <w:hyperlink w:anchor="AUTO_1987_775" w:history="1">
        <w:r w:rsidRPr="00D511C5">
          <w:rPr>
            <w:rStyle w:val="TextoNormalCaracter"/>
          </w:rPr>
          <w:t>775/1987</w:t>
        </w:r>
      </w:hyperlink>
      <w:r>
        <w:t xml:space="preserve">; </w:t>
      </w:r>
      <w:hyperlink w:anchor="AUTO_1987_907" w:history="1">
        <w:r w:rsidRPr="00D511C5">
          <w:rPr>
            <w:rStyle w:val="TextoNormalCaracter"/>
          </w:rPr>
          <w:t>907/1987</w:t>
        </w:r>
      </w:hyperlink>
      <w:r>
        <w:t>.</w:t>
      </w:r>
    </w:p>
    <w:p w:rsidR="00D511C5" w:rsidRDefault="00D511C5" w:rsidP="00D511C5">
      <w:pPr>
        <w:pStyle w:val="SangriaFrancesaArticulo"/>
      </w:pPr>
      <w:r w:rsidRPr="00D511C5">
        <w:rPr>
          <w:rStyle w:val="TextoNormalNegritaCaracter"/>
        </w:rPr>
        <w:t>Artículo 25.</w:t>
      </w:r>
      <w:r w:rsidRPr="00D511C5">
        <w:rPr>
          <w:rStyle w:val="TextoNormalCaracter"/>
        </w:rPr>
        <w:t>-</w:t>
      </w:r>
      <w:r>
        <w:t xml:space="preserve"> Autos </w:t>
      </w:r>
      <w:hyperlink w:anchor="AUTO_1987_600" w:history="1">
        <w:r w:rsidRPr="00D511C5">
          <w:rPr>
            <w:rStyle w:val="TextoNormalCaracter"/>
          </w:rPr>
          <w:t>600/1987</w:t>
        </w:r>
      </w:hyperlink>
      <w:r>
        <w:t xml:space="preserve">; </w:t>
      </w:r>
      <w:hyperlink w:anchor="AUTO_1987_670" w:history="1">
        <w:r w:rsidRPr="00D511C5">
          <w:rPr>
            <w:rStyle w:val="TextoNormalCaracter"/>
          </w:rPr>
          <w:t>670/1987</w:t>
        </w:r>
      </w:hyperlink>
      <w:r>
        <w:t xml:space="preserve">;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25.1.</w:t>
      </w:r>
      <w:r w:rsidRPr="00D511C5">
        <w:rPr>
          <w:rStyle w:val="TextoNormalCaracter"/>
        </w:rPr>
        <w:t>-</w:t>
      </w:r>
      <w:r>
        <w:t xml:space="preserve"> Sentencias </w:t>
      </w:r>
      <w:hyperlink w:anchor="SENTENCIA_1987_51" w:history="1">
        <w:r w:rsidRPr="00D511C5">
          <w:rPr>
            <w:rStyle w:val="TextoNormalCaracter"/>
          </w:rPr>
          <w:t>51/1987</w:t>
        </w:r>
      </w:hyperlink>
      <w:r>
        <w:t xml:space="preserve">, f. 2; </w:t>
      </w:r>
      <w:hyperlink w:anchor="SENTENCIA_1987_57" w:history="1">
        <w:r w:rsidRPr="00D511C5">
          <w:rPr>
            <w:rStyle w:val="TextoNormalCaracter"/>
          </w:rPr>
          <w:t>57/1987</w:t>
        </w:r>
      </w:hyperlink>
      <w:r>
        <w:t xml:space="preserve">, f. 1; </w:t>
      </w:r>
      <w:hyperlink w:anchor="SENTENCIA_1987_80" w:history="1">
        <w:r w:rsidRPr="00D511C5">
          <w:rPr>
            <w:rStyle w:val="TextoNormalCaracter"/>
          </w:rPr>
          <w:t>80/1987</w:t>
        </w:r>
      </w:hyperlink>
      <w:r>
        <w:t xml:space="preserve">, ff. 1, 5; </w:t>
      </w:r>
      <w:hyperlink w:anchor="SENTENCIA_1987_122" w:history="1">
        <w:r w:rsidRPr="00D511C5">
          <w:rPr>
            <w:rStyle w:val="TextoNormalCaracter"/>
          </w:rPr>
          <w:t>122/1987</w:t>
        </w:r>
      </w:hyperlink>
      <w:r>
        <w:t xml:space="preserve">, f. 3; </w:t>
      </w:r>
      <w:hyperlink w:anchor="SENTENCIA_1987_131" w:history="1">
        <w:r w:rsidRPr="00D511C5">
          <w:rPr>
            <w:rStyle w:val="TextoNormalCaracter"/>
          </w:rPr>
          <w:t>131/1987</w:t>
        </w:r>
      </w:hyperlink>
      <w:r>
        <w:t xml:space="preserve">, f. 6; </w:t>
      </w:r>
      <w:hyperlink w:anchor="SENTENCIA_1987_133" w:history="1">
        <w:r w:rsidRPr="00D511C5">
          <w:rPr>
            <w:rStyle w:val="TextoNormalCaracter"/>
          </w:rPr>
          <w:t>133/1987</w:t>
        </w:r>
      </w:hyperlink>
      <w:r>
        <w:t xml:space="preserve">, ff. 3 a 5; </w:t>
      </w:r>
      <w:hyperlink w:anchor="SENTENCIA_1987_138" w:history="1">
        <w:r w:rsidRPr="00D511C5">
          <w:rPr>
            <w:rStyle w:val="TextoNormalCaracter"/>
          </w:rPr>
          <w:t>138/1987</w:t>
        </w:r>
      </w:hyperlink>
      <w:r>
        <w:t>, ff. 1, 2.</w:t>
      </w:r>
    </w:p>
    <w:p w:rsidR="00D511C5" w:rsidRDefault="00D511C5" w:rsidP="00D511C5">
      <w:pPr>
        <w:pStyle w:val="SangriaIzquierdaArticulo"/>
      </w:pPr>
      <w:r>
        <w:t xml:space="preserve">Autos </w:t>
      </w:r>
      <w:hyperlink w:anchor="AUTO_1987_526" w:history="1">
        <w:r w:rsidRPr="00D511C5">
          <w:rPr>
            <w:rStyle w:val="TextoNormalCaracter"/>
          </w:rPr>
          <w:t>526/1987</w:t>
        </w:r>
      </w:hyperlink>
      <w:r>
        <w:t xml:space="preserve">; </w:t>
      </w:r>
      <w:hyperlink w:anchor="AUTO_1987_600" w:history="1">
        <w:r w:rsidRPr="00D511C5">
          <w:rPr>
            <w:rStyle w:val="TextoNormalCaracter"/>
          </w:rPr>
          <w:t>600/1987</w:t>
        </w:r>
      </w:hyperlink>
      <w:r>
        <w:t xml:space="preserve">; </w:t>
      </w:r>
      <w:hyperlink w:anchor="AUTO_1987_631" w:history="1">
        <w:r w:rsidRPr="00D511C5">
          <w:rPr>
            <w:rStyle w:val="TextoNormalCaracter"/>
          </w:rPr>
          <w:t>631/1987</w:t>
        </w:r>
      </w:hyperlink>
      <w:r>
        <w:t xml:space="preserve">; </w:t>
      </w:r>
      <w:hyperlink w:anchor="AUTO_1987_907" w:history="1">
        <w:r w:rsidRPr="00D511C5">
          <w:rPr>
            <w:rStyle w:val="TextoNormalCaracter"/>
          </w:rPr>
          <w:t>907/1987</w:t>
        </w:r>
      </w:hyperlink>
      <w:r>
        <w:t xml:space="preserve">; </w:t>
      </w:r>
      <w:hyperlink w:anchor="AUTO_1987_921" w:history="1">
        <w:r w:rsidRPr="00D511C5">
          <w:rPr>
            <w:rStyle w:val="TextoNormalCaracter"/>
          </w:rPr>
          <w:t>921/1987</w:t>
        </w:r>
      </w:hyperlink>
      <w:r>
        <w:t>.</w:t>
      </w:r>
    </w:p>
    <w:p w:rsidR="00D511C5" w:rsidRDefault="00D511C5" w:rsidP="00D511C5">
      <w:pPr>
        <w:pStyle w:val="SangriaFrancesaArticulo"/>
      </w:pPr>
      <w:r w:rsidRPr="00D511C5">
        <w:rPr>
          <w:rStyle w:val="TextoNormalNegritaCaracter"/>
        </w:rPr>
        <w:t>Artículo 25.2.</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114" w:history="1">
        <w:r w:rsidRPr="00D511C5">
          <w:rPr>
            <w:rStyle w:val="TextoNormalCaracter"/>
          </w:rPr>
          <w:t>114/1987</w:t>
        </w:r>
      </w:hyperlink>
      <w:r>
        <w:t>, f. 5.</w:t>
      </w:r>
    </w:p>
    <w:p w:rsidR="00D511C5" w:rsidRDefault="00D511C5" w:rsidP="00D511C5">
      <w:pPr>
        <w:pStyle w:val="SangriaIzquierdaArticulo"/>
      </w:pPr>
      <w:r>
        <w:t xml:space="preserve">Auto </w:t>
      </w:r>
      <w:hyperlink w:anchor="AUTO_1987_855" w:history="1">
        <w:r w:rsidRPr="00D511C5">
          <w:rPr>
            <w:rStyle w:val="TextoNormalCaracter"/>
          </w:rPr>
          <w:t>855/1987</w:t>
        </w:r>
      </w:hyperlink>
      <w:r>
        <w:t>.</w:t>
      </w:r>
    </w:p>
    <w:p w:rsidR="00D511C5" w:rsidRDefault="00D511C5" w:rsidP="00D511C5">
      <w:pPr>
        <w:pStyle w:val="SangriaFrancesaArticulo"/>
      </w:pPr>
      <w:r w:rsidRPr="00D511C5">
        <w:rPr>
          <w:rStyle w:val="TextoNormalNegritaCaracter"/>
        </w:rPr>
        <w:t>Artículo 25.3.</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27.</w:t>
      </w:r>
      <w:r w:rsidRPr="00D511C5">
        <w:rPr>
          <w:rStyle w:val="TextoNormalCaracter"/>
        </w:rPr>
        <w:t>-</w:t>
      </w:r>
      <w:r>
        <w:t xml:space="preserve"> Sentencia </w:t>
      </w:r>
      <w:hyperlink w:anchor="SENTENCIA_1987_89" w:history="1">
        <w:r w:rsidRPr="00D511C5">
          <w:rPr>
            <w:rStyle w:val="TextoNormalCaracter"/>
          </w:rPr>
          <w:t>89/1987</w:t>
        </w:r>
      </w:hyperlink>
      <w:r>
        <w:t>, f. 2.</w:t>
      </w:r>
    </w:p>
    <w:p w:rsidR="00D511C5" w:rsidRDefault="00D511C5" w:rsidP="00D511C5">
      <w:pPr>
        <w:pStyle w:val="SangriaIzquierdaArticulo"/>
      </w:pPr>
      <w:r>
        <w:t xml:space="preserve">Auto </w:t>
      </w:r>
      <w:hyperlink w:anchor="AUTO_1987_855" w:history="1">
        <w:r w:rsidRPr="00D511C5">
          <w:rPr>
            <w:rStyle w:val="TextoNormalCaracter"/>
          </w:rPr>
          <w:t>855/1987</w:t>
        </w:r>
      </w:hyperlink>
      <w:r>
        <w:t>.</w:t>
      </w:r>
    </w:p>
    <w:p w:rsidR="00D511C5" w:rsidRDefault="00D511C5" w:rsidP="00D511C5">
      <w:pPr>
        <w:pStyle w:val="SangriaFrancesaArticulo"/>
      </w:pPr>
      <w:r w:rsidRPr="00D511C5">
        <w:rPr>
          <w:rStyle w:val="TextoNormalNegritaCaracter"/>
        </w:rPr>
        <w:t>Artículo 27.10.</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28.</w:t>
      </w:r>
      <w:r w:rsidRPr="00D511C5">
        <w:rPr>
          <w:rStyle w:val="TextoNormalCaracter"/>
        </w:rPr>
        <w:t>-</w:t>
      </w:r>
      <w:r>
        <w:t xml:space="preserve"> Sentencias </w:t>
      </w:r>
      <w:hyperlink w:anchor="SENTENCIA_1987_89" w:history="1">
        <w:r w:rsidRPr="00D511C5">
          <w:rPr>
            <w:rStyle w:val="TextoNormalCaracter"/>
          </w:rPr>
          <w:t>89/1987</w:t>
        </w:r>
      </w:hyperlink>
      <w:r>
        <w:t xml:space="preserve">, f. 2; </w:t>
      </w:r>
      <w:hyperlink w:anchor="SENTENCIA_1987_99" w:history="1">
        <w:r w:rsidRPr="00D511C5">
          <w:rPr>
            <w:rStyle w:val="TextoNormalCaracter"/>
          </w:rPr>
          <w:t>99/1987</w:t>
        </w:r>
      </w:hyperlink>
      <w:r>
        <w:t xml:space="preserve">, f. 7, VP; </w:t>
      </w:r>
      <w:hyperlink w:anchor="SENTENCIA_1987_104" w:history="1">
        <w:r w:rsidRPr="00D511C5">
          <w:rPr>
            <w:rStyle w:val="TextoNormalCaracter"/>
          </w:rPr>
          <w:t>104/1987</w:t>
        </w:r>
      </w:hyperlink>
      <w:r>
        <w:t xml:space="preserve">, f. 1; </w:t>
      </w:r>
      <w:hyperlink w:anchor="SENTENCIA_1987_123" w:history="1">
        <w:r w:rsidRPr="00D511C5">
          <w:rPr>
            <w:rStyle w:val="TextoNormalCaracter"/>
          </w:rPr>
          <w:t>123/1987</w:t>
        </w:r>
      </w:hyperlink>
      <w:r>
        <w:t>, f. 5.</w:t>
      </w:r>
    </w:p>
    <w:p w:rsidR="00D511C5" w:rsidRDefault="00D511C5" w:rsidP="00D511C5">
      <w:pPr>
        <w:pStyle w:val="SangriaFrancesaArticulo"/>
      </w:pPr>
      <w:r w:rsidRPr="00D511C5">
        <w:rPr>
          <w:rStyle w:val="TextoNormalNegritaCaracter"/>
        </w:rPr>
        <w:t>Artículo 28.1.</w:t>
      </w:r>
      <w:r w:rsidRPr="00D511C5">
        <w:rPr>
          <w:rStyle w:val="TextoNormalCaracter"/>
        </w:rPr>
        <w:t>-</w:t>
      </w:r>
      <w:r>
        <w:t xml:space="preserve"> Sentencias </w:t>
      </w:r>
      <w:hyperlink w:anchor="SENTENCIA_1987_99" w:history="1">
        <w:r w:rsidRPr="00D511C5">
          <w:rPr>
            <w:rStyle w:val="TextoNormalCaracter"/>
          </w:rPr>
          <w:t>99/1987</w:t>
        </w:r>
      </w:hyperlink>
      <w:r>
        <w:t xml:space="preserve">, VP; </w:t>
      </w:r>
      <w:hyperlink w:anchor="SENTENCIA_1987_104" w:history="1">
        <w:r w:rsidRPr="00D511C5">
          <w:rPr>
            <w:rStyle w:val="TextoNormalCaracter"/>
          </w:rPr>
          <w:t>104/1987</w:t>
        </w:r>
      </w:hyperlink>
      <w:r>
        <w:t xml:space="preserve">, ff. 1, 2; </w:t>
      </w:r>
      <w:hyperlink w:anchor="SENTENCIA_1987_115" w:history="1">
        <w:r w:rsidRPr="00D511C5">
          <w:rPr>
            <w:rStyle w:val="TextoNormalCaracter"/>
          </w:rPr>
          <w:t>115/1987</w:t>
        </w:r>
      </w:hyperlink>
      <w:r>
        <w:t xml:space="preserve">, VP; </w:t>
      </w:r>
      <w:hyperlink w:anchor="SENTENCIA_1987_123" w:history="1">
        <w:r w:rsidRPr="00D511C5">
          <w:rPr>
            <w:rStyle w:val="TextoNormalCaracter"/>
          </w:rPr>
          <w:t>123/1987</w:t>
        </w:r>
      </w:hyperlink>
      <w:r>
        <w:t xml:space="preserve">, f. 5; </w:t>
      </w:r>
      <w:hyperlink w:anchor="SENTENCIA_1987_134" w:history="1">
        <w:r w:rsidRPr="00D511C5">
          <w:rPr>
            <w:rStyle w:val="TextoNormalCaracter"/>
          </w:rPr>
          <w:t>134/1987</w:t>
        </w:r>
      </w:hyperlink>
      <w:r>
        <w:t>, f. 3.</w:t>
      </w:r>
    </w:p>
    <w:p w:rsidR="00D511C5" w:rsidRDefault="00D511C5" w:rsidP="00D511C5">
      <w:pPr>
        <w:pStyle w:val="SangriaIzquierdaArticulo"/>
      </w:pPr>
      <w:r>
        <w:t xml:space="preserve">Autos </w:t>
      </w:r>
      <w:hyperlink w:anchor="AUTO_1987_520" w:history="1">
        <w:r w:rsidRPr="00D511C5">
          <w:rPr>
            <w:rStyle w:val="TextoNormalCaracter"/>
          </w:rPr>
          <w:t>520/1987</w:t>
        </w:r>
      </w:hyperlink>
      <w:r>
        <w:t xml:space="preserve">; </w:t>
      </w:r>
      <w:hyperlink w:anchor="AUTO_1987_640" w:history="1">
        <w:r w:rsidRPr="00D511C5">
          <w:rPr>
            <w:rStyle w:val="TextoNormalCaracter"/>
          </w:rPr>
          <w:t>640/1987</w:t>
        </w:r>
      </w:hyperlink>
      <w:r>
        <w:t xml:space="preserve">; </w:t>
      </w:r>
      <w:hyperlink w:anchor="AUTO_1987_686" w:history="1">
        <w:r w:rsidRPr="00D511C5">
          <w:rPr>
            <w:rStyle w:val="TextoNormalCaracter"/>
          </w:rPr>
          <w:t>686/1987</w:t>
        </w:r>
      </w:hyperlink>
      <w:r>
        <w:t xml:space="preserve">; </w:t>
      </w:r>
      <w:hyperlink w:anchor="AUTO_1987_827" w:history="1">
        <w:r w:rsidRPr="00D511C5">
          <w:rPr>
            <w:rStyle w:val="TextoNormalCaracter"/>
          </w:rPr>
          <w:t>827/1987</w:t>
        </w:r>
      </w:hyperlink>
      <w:r>
        <w:t>.</w:t>
      </w:r>
    </w:p>
    <w:p w:rsidR="00D511C5" w:rsidRDefault="00D511C5" w:rsidP="00D511C5">
      <w:pPr>
        <w:pStyle w:val="SangriaFrancesaArticulo"/>
      </w:pPr>
      <w:r w:rsidRPr="00D511C5">
        <w:rPr>
          <w:rStyle w:val="TextoNormalNegritaCaracter"/>
        </w:rPr>
        <w:t>Artículo 28.2.</w:t>
      </w:r>
      <w:r w:rsidRPr="00D511C5">
        <w:rPr>
          <w:rStyle w:val="TextoNormalCaracter"/>
        </w:rPr>
        <w:t>-</w:t>
      </w:r>
      <w:r>
        <w:t xml:space="preserve"> Sentencias </w:t>
      </w:r>
      <w:hyperlink w:anchor="SENTENCIA_1987_99" w:history="1">
        <w:r w:rsidRPr="00D511C5">
          <w:rPr>
            <w:rStyle w:val="TextoNormalCaracter"/>
          </w:rPr>
          <w:t>99/1987</w:t>
        </w:r>
      </w:hyperlink>
      <w:r>
        <w:t xml:space="preserve">, f. 5; </w:t>
      </w:r>
      <w:hyperlink w:anchor="SENTENCIA_1987_111" w:history="1">
        <w:r w:rsidRPr="00D511C5">
          <w:rPr>
            <w:rStyle w:val="TextoNormalCaracter"/>
          </w:rPr>
          <w:t>111/1987</w:t>
        </w:r>
      </w:hyperlink>
      <w:r>
        <w:t>, f. 2.</w:t>
      </w:r>
    </w:p>
    <w:p w:rsidR="00D511C5" w:rsidRDefault="00D511C5" w:rsidP="00D511C5">
      <w:pPr>
        <w:pStyle w:val="SangriaIzquierdaArticulo"/>
      </w:pPr>
      <w:r>
        <w:t xml:space="preserve">Autos </w:t>
      </w:r>
      <w:hyperlink w:anchor="AUTO_1987_570" w:history="1">
        <w:r w:rsidRPr="00D511C5">
          <w:rPr>
            <w:rStyle w:val="TextoNormalCaracter"/>
          </w:rPr>
          <w:t>570/1987</w:t>
        </w:r>
      </w:hyperlink>
      <w:r>
        <w:t xml:space="preserve">; </w:t>
      </w:r>
      <w:hyperlink w:anchor="AUTO_1987_596" w:history="1">
        <w:r w:rsidRPr="00D511C5">
          <w:rPr>
            <w:rStyle w:val="TextoNormalCaracter"/>
          </w:rPr>
          <w:t>596/1987</w:t>
        </w:r>
      </w:hyperlink>
      <w:r>
        <w:t>.</w:t>
      </w:r>
    </w:p>
    <w:p w:rsidR="00D511C5" w:rsidRDefault="00D511C5" w:rsidP="00D511C5">
      <w:pPr>
        <w:pStyle w:val="SangriaFrancesaArticulo"/>
      </w:pPr>
      <w:r w:rsidRPr="00D511C5">
        <w:rPr>
          <w:rStyle w:val="TextoNormalNegritaCaracter"/>
        </w:rPr>
        <w:t>Artículo 30.</w:t>
      </w:r>
      <w:r w:rsidRPr="00D511C5">
        <w:rPr>
          <w:rStyle w:val="TextoNormalCaracter"/>
        </w:rPr>
        <w:t>-</w:t>
      </w:r>
      <w:r>
        <w:t xml:space="preserve"> Sentencia </w:t>
      </w:r>
      <w:hyperlink w:anchor="SENTENCIA_1987_101" w:history="1">
        <w:r w:rsidRPr="00D511C5">
          <w:rPr>
            <w:rStyle w:val="TextoNormalCaracter"/>
          </w:rPr>
          <w:t>101/1987</w:t>
        </w:r>
      </w:hyperlink>
      <w:r>
        <w:t>, f. 2.</w:t>
      </w:r>
    </w:p>
    <w:p w:rsidR="00D511C5" w:rsidRDefault="00D511C5" w:rsidP="00D511C5">
      <w:pPr>
        <w:pStyle w:val="SangriaFrancesaArticulo"/>
      </w:pPr>
      <w:r w:rsidRPr="00D511C5">
        <w:rPr>
          <w:rStyle w:val="TextoNormalNegritaCaracter"/>
        </w:rPr>
        <w:t>Artículo 30.3.</w:t>
      </w:r>
      <w:r w:rsidRPr="00D511C5">
        <w:rPr>
          <w:rStyle w:val="TextoNormalCaracter"/>
        </w:rPr>
        <w:t>-</w:t>
      </w:r>
      <w:r>
        <w:t xml:space="preserve"> Autos </w:t>
      </w:r>
      <w:hyperlink w:anchor="AUTO_1987_661" w:history="1">
        <w:r w:rsidRPr="00D511C5">
          <w:rPr>
            <w:rStyle w:val="TextoNormalCaracter"/>
          </w:rPr>
          <w:t>661/1987</w:t>
        </w:r>
      </w:hyperlink>
      <w:r>
        <w:t xml:space="preserve">; </w:t>
      </w:r>
      <w:hyperlink w:anchor="AUTO_1987_731" w:history="1">
        <w:r w:rsidRPr="00D511C5">
          <w:rPr>
            <w:rStyle w:val="TextoNormalCaracter"/>
          </w:rPr>
          <w:t>731/1987</w:t>
        </w:r>
      </w:hyperlink>
      <w:r>
        <w:t>.</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126" w:history="1">
        <w:r w:rsidRPr="00D511C5">
          <w:rPr>
            <w:rStyle w:val="TextoNormalCaracter"/>
          </w:rPr>
          <w:t>126/1987</w:t>
        </w:r>
      </w:hyperlink>
      <w:r>
        <w:t>, f. 1.</w:t>
      </w:r>
    </w:p>
    <w:p w:rsidR="00D511C5" w:rsidRDefault="00D511C5" w:rsidP="00D511C5">
      <w:pPr>
        <w:pStyle w:val="SangriaFrancesaArticulo"/>
      </w:pPr>
      <w:r w:rsidRPr="00D511C5">
        <w:rPr>
          <w:rStyle w:val="TextoNormalNegritaCaracter"/>
        </w:rPr>
        <w:t>Artículo 31.1.</w:t>
      </w:r>
      <w:r w:rsidRPr="00D511C5">
        <w:rPr>
          <w:rStyle w:val="TextoNormalCaracter"/>
        </w:rPr>
        <w:t>-</w:t>
      </w:r>
      <w:r>
        <w:t xml:space="preserve"> Sentencias </w:t>
      </w:r>
      <w:hyperlink w:anchor="SENTENCIA_1987_87" w:history="1">
        <w:r w:rsidRPr="00D511C5">
          <w:rPr>
            <w:rStyle w:val="TextoNormalCaracter"/>
          </w:rPr>
          <w:t>87/1987</w:t>
        </w:r>
      </w:hyperlink>
      <w:r>
        <w:t xml:space="preserve">, f. 3; </w:t>
      </w:r>
      <w:hyperlink w:anchor="SENTENCIA_1987_126" w:history="1">
        <w:r w:rsidRPr="00D511C5">
          <w:rPr>
            <w:rStyle w:val="TextoNormalCaracter"/>
          </w:rPr>
          <w:t>126/1987</w:t>
        </w:r>
      </w:hyperlink>
      <w:r>
        <w:t xml:space="preserve">, ff. 6, 7, 9, 10; </w:t>
      </w:r>
      <w:hyperlink w:anchor="SENTENCIA_1987_134" w:history="1">
        <w:r w:rsidRPr="00D511C5">
          <w:rPr>
            <w:rStyle w:val="TextoNormalCaracter"/>
          </w:rPr>
          <w:t>134/1987</w:t>
        </w:r>
      </w:hyperlink>
      <w:r>
        <w:t>, ff. 3, 8.</w:t>
      </w:r>
    </w:p>
    <w:p w:rsidR="00D511C5" w:rsidRDefault="00D511C5" w:rsidP="00D511C5">
      <w:pPr>
        <w:pStyle w:val="SangriaFrancesaArticulo"/>
      </w:pPr>
      <w:r w:rsidRPr="00D511C5">
        <w:rPr>
          <w:rStyle w:val="TextoNormalNegritaCaracter"/>
        </w:rPr>
        <w:t>Artículo 31.3.</w:t>
      </w:r>
      <w:r w:rsidRPr="00D511C5">
        <w:rPr>
          <w:rStyle w:val="TextoNormalCaracter"/>
        </w:rPr>
        <w:t>-</w:t>
      </w:r>
      <w:r>
        <w:t xml:space="preserve"> Sentencias </w:t>
      </w:r>
      <w:hyperlink w:anchor="SENTENCIA_1987_126" w:history="1">
        <w:r w:rsidRPr="00D511C5">
          <w:rPr>
            <w:rStyle w:val="TextoNormalCaracter"/>
          </w:rPr>
          <w:t>126/1987</w:t>
        </w:r>
      </w:hyperlink>
      <w:r>
        <w:t xml:space="preserve">, ff. 6, 9; </w:t>
      </w:r>
      <w:hyperlink w:anchor="SENTENCIA_1987_134" w:history="1">
        <w:r w:rsidRPr="00D511C5">
          <w:rPr>
            <w:rStyle w:val="TextoNormalCaracter"/>
          </w:rPr>
          <w:t>134/1987</w:t>
        </w:r>
      </w:hyperlink>
      <w:r>
        <w:t>, f. 8.</w:t>
      </w:r>
    </w:p>
    <w:p w:rsidR="00D511C5" w:rsidRDefault="00D511C5" w:rsidP="00D511C5">
      <w:pPr>
        <w:pStyle w:val="SangriaFrancesaArticulo"/>
      </w:pPr>
      <w:r w:rsidRPr="00D511C5">
        <w:rPr>
          <w:rStyle w:val="TextoNormalNegritaCaracter"/>
        </w:rPr>
        <w:t>Artículo 32.1.</w:t>
      </w:r>
      <w:r w:rsidRPr="00D511C5">
        <w:rPr>
          <w:rStyle w:val="TextoNormalCaracter"/>
        </w:rPr>
        <w:t>-</w:t>
      </w:r>
      <w:r>
        <w:t xml:space="preserve"> Sentencia </w:t>
      </w:r>
      <w:hyperlink w:anchor="SENTENCIA_1987_128" w:history="1">
        <w:r w:rsidRPr="00D511C5">
          <w:rPr>
            <w:rStyle w:val="TextoNormalCaracter"/>
          </w:rPr>
          <w:t>128/1987</w:t>
        </w:r>
      </w:hyperlink>
      <w:r>
        <w:t>, f. 9.</w:t>
      </w:r>
    </w:p>
    <w:p w:rsidR="00D511C5" w:rsidRDefault="00D511C5" w:rsidP="00D511C5">
      <w:pPr>
        <w:pStyle w:val="SangriaFrancesaArticulo"/>
      </w:pPr>
      <w:r w:rsidRPr="00D511C5">
        <w:rPr>
          <w:rStyle w:val="TextoNormalNegritaCaracter"/>
        </w:rPr>
        <w:t>Artículo 33.</w:t>
      </w:r>
      <w:r w:rsidRPr="00D511C5">
        <w:rPr>
          <w:rStyle w:val="TextoNormalCaracter"/>
        </w:rPr>
        <w:t>-</w:t>
      </w:r>
      <w:r>
        <w:t xml:space="preserve"> Sentencias </w:t>
      </w:r>
      <w:hyperlink w:anchor="SENTENCIA_1987_65" w:history="1">
        <w:r w:rsidRPr="00D511C5">
          <w:rPr>
            <w:rStyle w:val="TextoNormalCaracter"/>
          </w:rPr>
          <w:t>65/1987</w:t>
        </w:r>
      </w:hyperlink>
      <w:r>
        <w:t xml:space="preserve">, f. 17; </w:t>
      </w:r>
      <w:hyperlink w:anchor="SENTENCIA_1987_126" w:history="1">
        <w:r w:rsidRPr="00D511C5">
          <w:rPr>
            <w:rStyle w:val="TextoNormalCaracter"/>
          </w:rPr>
          <w:t>126/1987</w:t>
        </w:r>
      </w:hyperlink>
      <w:r>
        <w:t xml:space="preserve">, ff. 1, 4; </w:t>
      </w:r>
      <w:hyperlink w:anchor="SENTENCIA_1987_134" w:history="1">
        <w:r w:rsidRPr="00D511C5">
          <w:rPr>
            <w:rStyle w:val="TextoNormalCaracter"/>
          </w:rPr>
          <w:t>134/1987</w:t>
        </w:r>
      </w:hyperlink>
      <w:r>
        <w:t>, f. 4.</w:t>
      </w:r>
    </w:p>
    <w:p w:rsidR="00D511C5" w:rsidRDefault="00D511C5" w:rsidP="00D511C5">
      <w:pPr>
        <w:pStyle w:val="SangriaFrancesaArticulo"/>
      </w:pPr>
      <w:r w:rsidRPr="00D511C5">
        <w:rPr>
          <w:rStyle w:val="TextoNormalNegritaCaracter"/>
        </w:rPr>
        <w:t>Artículo 33.1.</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33.2.</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33.3.</w:t>
      </w:r>
      <w:r w:rsidRPr="00D511C5">
        <w:rPr>
          <w:rStyle w:val="TextoNormalCaracter"/>
        </w:rPr>
        <w:t>-</w:t>
      </w:r>
      <w:r>
        <w:t xml:space="preserve"> Sentencias </w:t>
      </w:r>
      <w:hyperlink w:anchor="SENTENCIA_1987_65" w:history="1">
        <w:r w:rsidRPr="00D511C5">
          <w:rPr>
            <w:rStyle w:val="TextoNormalCaracter"/>
          </w:rPr>
          <w:t>65/1987</w:t>
        </w:r>
      </w:hyperlink>
      <w:r>
        <w:t xml:space="preserve">, ff. 17, 18; </w:t>
      </w:r>
      <w:hyperlink w:anchor="SENTENCIA_1987_99" w:history="1">
        <w:r w:rsidRPr="00D511C5">
          <w:rPr>
            <w:rStyle w:val="TextoNormalCaracter"/>
          </w:rPr>
          <w:t>99/1987</w:t>
        </w:r>
      </w:hyperlink>
      <w:r>
        <w:t xml:space="preserve">, ff. 6, 7; </w:t>
      </w:r>
      <w:hyperlink w:anchor="SENTENCIA_1987_127" w:history="1">
        <w:r w:rsidRPr="00D511C5">
          <w:rPr>
            <w:rStyle w:val="TextoNormalCaracter"/>
          </w:rPr>
          <w:t>127/1987</w:t>
        </w:r>
      </w:hyperlink>
      <w:r>
        <w:t xml:space="preserve">, ff. 2, 3; </w:t>
      </w:r>
      <w:hyperlink w:anchor="SENTENCIA_1987_129" w:history="1">
        <w:r w:rsidRPr="00D511C5">
          <w:rPr>
            <w:rStyle w:val="TextoNormalCaracter"/>
          </w:rPr>
          <w:t>129/1987</w:t>
        </w:r>
      </w:hyperlink>
      <w:r>
        <w:t xml:space="preserve">, ff. 2 a 4, 6; </w:t>
      </w:r>
      <w:hyperlink w:anchor="SENTENCIA_1987_134" w:history="1">
        <w:r w:rsidRPr="00D511C5">
          <w:rPr>
            <w:rStyle w:val="TextoNormalCaracter"/>
          </w:rPr>
          <w:t>134/1987</w:t>
        </w:r>
      </w:hyperlink>
      <w:r>
        <w:t>, Ff. 3, 9.</w:t>
      </w:r>
    </w:p>
    <w:p w:rsidR="00D511C5" w:rsidRDefault="00D511C5" w:rsidP="00D511C5">
      <w:pPr>
        <w:pStyle w:val="SangriaFrancesaArticulo"/>
      </w:pPr>
      <w:r w:rsidRPr="00D511C5">
        <w:rPr>
          <w:rStyle w:val="TextoNormalNegritaCaracter"/>
        </w:rPr>
        <w:t>Artículo 35.</w:t>
      </w:r>
      <w:r w:rsidRPr="00D511C5">
        <w:rPr>
          <w:rStyle w:val="TextoNormalCaracter"/>
        </w:rPr>
        <w:t>-</w:t>
      </w:r>
      <w:r>
        <w:t xml:space="preserve"> Sentencias </w:t>
      </w:r>
      <w:hyperlink w:anchor="SENTENCIA_1987_65" w:history="1">
        <w:r w:rsidRPr="00D511C5">
          <w:rPr>
            <w:rStyle w:val="TextoNormalCaracter"/>
          </w:rPr>
          <w:t>65/1987</w:t>
        </w:r>
      </w:hyperlink>
      <w:r>
        <w:t xml:space="preserve">, ff. 17, 20;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35.1.</w:t>
      </w:r>
      <w:r w:rsidRPr="00D511C5">
        <w:rPr>
          <w:rStyle w:val="TextoNormalCaracter"/>
        </w:rPr>
        <w:t>-</w:t>
      </w:r>
      <w:r>
        <w:t xml:space="preserve"> Sentencias </w:t>
      </w:r>
      <w:hyperlink w:anchor="SENTENCIA_1987_99" w:history="1">
        <w:r w:rsidRPr="00D511C5">
          <w:rPr>
            <w:rStyle w:val="TextoNormalCaracter"/>
          </w:rPr>
          <w:t>99/1987</w:t>
        </w:r>
      </w:hyperlink>
      <w:r>
        <w:t xml:space="preserve">, f. 6; </w:t>
      </w:r>
      <w:hyperlink w:anchor="SENTENCIA_1987_128" w:history="1">
        <w:r w:rsidRPr="00D511C5">
          <w:rPr>
            <w:rStyle w:val="TextoNormalCaracter"/>
          </w:rPr>
          <w:t>128/1987</w:t>
        </w:r>
      </w:hyperlink>
      <w:r>
        <w:t xml:space="preserve">, f. 9; </w:t>
      </w:r>
      <w:hyperlink w:anchor="SENTENCIA_1987_134" w:history="1">
        <w:r w:rsidRPr="00D511C5">
          <w:rPr>
            <w:rStyle w:val="TextoNormalCaracter"/>
          </w:rPr>
          <w:t>134/1987</w:t>
        </w:r>
      </w:hyperlink>
      <w:r>
        <w:t>, f. 7.</w:t>
      </w:r>
    </w:p>
    <w:p w:rsidR="00D511C5" w:rsidRDefault="00D511C5" w:rsidP="00D511C5">
      <w:pPr>
        <w:pStyle w:val="SangriaFrancesaArticulo"/>
      </w:pPr>
      <w:r w:rsidRPr="00D511C5">
        <w:rPr>
          <w:rStyle w:val="TextoNormalNegritaCaracter"/>
        </w:rPr>
        <w:t>Artículo 35.2.</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35.5.</w:t>
      </w:r>
      <w:r w:rsidRPr="00D511C5">
        <w:rPr>
          <w:rStyle w:val="TextoNormalCaracter"/>
        </w:rPr>
        <w:t>-</w:t>
      </w:r>
      <w:r>
        <w:t xml:space="preserve"> Sentencia </w:t>
      </w:r>
      <w:hyperlink w:anchor="SENTENCIA_1987_65" w:history="1">
        <w:r w:rsidRPr="00D511C5">
          <w:rPr>
            <w:rStyle w:val="TextoNormalCaracter"/>
          </w:rPr>
          <w:t>65/1987</w:t>
        </w:r>
      </w:hyperlink>
      <w:r>
        <w:t>, f. 20.</w:t>
      </w:r>
    </w:p>
    <w:p w:rsidR="00D511C5" w:rsidRDefault="00D511C5" w:rsidP="00D511C5">
      <w:pPr>
        <w:pStyle w:val="SangriaFrancesaArticulo"/>
      </w:pPr>
      <w:r w:rsidRPr="00D511C5">
        <w:rPr>
          <w:rStyle w:val="TextoNormalNegritaCaracter"/>
        </w:rPr>
        <w:t>Artículo 36.</w:t>
      </w:r>
      <w:r w:rsidRPr="00D511C5">
        <w:rPr>
          <w:rStyle w:val="TextoNormalCaracter"/>
        </w:rPr>
        <w:t>-</w:t>
      </w:r>
      <w:r>
        <w:t xml:space="preserve"> Sentencia </w:t>
      </w:r>
      <w:hyperlink w:anchor="SENTENCIA_1987_123" w:history="1">
        <w:r w:rsidRPr="00D511C5">
          <w:rPr>
            <w:rStyle w:val="TextoNormalCaracter"/>
          </w:rPr>
          <w:t>123/1987</w:t>
        </w:r>
      </w:hyperlink>
      <w:r>
        <w:t>, ff. 3, 5.</w:t>
      </w:r>
    </w:p>
    <w:p w:rsidR="00D511C5" w:rsidRDefault="00D511C5" w:rsidP="00D511C5">
      <w:pPr>
        <w:pStyle w:val="SangriaFrancesaArticulo"/>
      </w:pPr>
      <w:r w:rsidRPr="00D511C5">
        <w:rPr>
          <w:rStyle w:val="TextoNormalNegritaCaracter"/>
        </w:rPr>
        <w:t>Artículo 37.1.</w:t>
      </w:r>
      <w:r w:rsidRPr="00D511C5">
        <w:rPr>
          <w:rStyle w:val="TextoNormalCaracter"/>
        </w:rPr>
        <w:t>-</w:t>
      </w:r>
      <w:r>
        <w:t xml:space="preserve"> Sentencia </w:t>
      </w:r>
      <w:hyperlink w:anchor="SENTENCIA_1987_136" w:history="1">
        <w:r w:rsidRPr="00D511C5">
          <w:rPr>
            <w:rStyle w:val="TextoNormalCaracter"/>
          </w:rPr>
          <w:t>136/1987</w:t>
        </w:r>
      </w:hyperlink>
      <w:r>
        <w:t>, f. 4, 5.</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Sentencias </w:t>
      </w:r>
      <w:hyperlink w:anchor="SENTENCIA_1987_87" w:history="1">
        <w:r w:rsidRPr="00D511C5">
          <w:rPr>
            <w:rStyle w:val="TextoNormalCaracter"/>
          </w:rPr>
          <w:t>87/1987</w:t>
        </w:r>
      </w:hyperlink>
      <w:r>
        <w:t xml:space="preserve">, f. 4, 5; </w:t>
      </w:r>
      <w:hyperlink w:anchor="SENTENCIA_1987_126" w:history="1">
        <w:r w:rsidRPr="00D511C5">
          <w:rPr>
            <w:rStyle w:val="TextoNormalCaracter"/>
          </w:rPr>
          <w:t>126/1987</w:t>
        </w:r>
      </w:hyperlink>
      <w:r>
        <w:t>, ff. 1, 6.</w:t>
      </w:r>
    </w:p>
    <w:p w:rsidR="00D511C5" w:rsidRDefault="00D511C5" w:rsidP="00D511C5">
      <w:pPr>
        <w:pStyle w:val="SangriaFrancesaArticulo"/>
      </w:pPr>
      <w:r w:rsidRPr="00D511C5">
        <w:rPr>
          <w:rStyle w:val="TextoNormalNegritaCaracter"/>
        </w:rPr>
        <w:t>Artículo 39.</w:t>
      </w:r>
      <w:r w:rsidRPr="00D511C5">
        <w:rPr>
          <w:rStyle w:val="TextoNormalCaracter"/>
        </w:rPr>
        <w:t>-</w:t>
      </w:r>
      <w:r>
        <w:t xml:space="preserve"> Sentencia </w:t>
      </w:r>
      <w:hyperlink w:anchor="SENTENCIA_1987_134" w:history="1">
        <w:r w:rsidRPr="00D511C5">
          <w:rPr>
            <w:rStyle w:val="TextoNormalCaracter"/>
          </w:rPr>
          <w:t>134/1987</w:t>
        </w:r>
      </w:hyperlink>
      <w:r>
        <w:t>, f. 7.</w:t>
      </w:r>
    </w:p>
    <w:p w:rsidR="00D511C5" w:rsidRDefault="00D511C5" w:rsidP="00D511C5">
      <w:pPr>
        <w:pStyle w:val="SangriaIzquierdaArticulo"/>
      </w:pPr>
      <w:r>
        <w:t xml:space="preserve">Auto </w:t>
      </w:r>
      <w:hyperlink w:anchor="AUTO_1987_920" w:history="1">
        <w:r w:rsidRPr="00D511C5">
          <w:rPr>
            <w:rStyle w:val="TextoNormalCaracter"/>
          </w:rPr>
          <w:t>920/1987</w:t>
        </w:r>
      </w:hyperlink>
      <w:r>
        <w:t>.</w:t>
      </w:r>
    </w:p>
    <w:p w:rsidR="00D511C5" w:rsidRDefault="00D511C5" w:rsidP="00D511C5">
      <w:pPr>
        <w:pStyle w:val="SangriaFrancesaArticulo"/>
      </w:pPr>
      <w:r w:rsidRPr="00D511C5">
        <w:rPr>
          <w:rStyle w:val="TextoNormalNegritaCaracter"/>
        </w:rPr>
        <w:lastRenderedPageBreak/>
        <w:t>Artículo 39.1.</w:t>
      </w:r>
      <w:r w:rsidRPr="00D511C5">
        <w:rPr>
          <w:rStyle w:val="TextoNormalCaracter"/>
        </w:rPr>
        <w:t>-</w:t>
      </w:r>
      <w:r>
        <w:t xml:space="preserve"> Sentencias </w:t>
      </w:r>
      <w:hyperlink w:anchor="SENTENCIA_1987_127" w:history="1">
        <w:r w:rsidRPr="00D511C5">
          <w:rPr>
            <w:rStyle w:val="TextoNormalCaracter"/>
          </w:rPr>
          <w:t>127/1987</w:t>
        </w:r>
      </w:hyperlink>
      <w:r>
        <w:t xml:space="preserve">, ff. 2, 4; </w:t>
      </w:r>
      <w:hyperlink w:anchor="SENTENCIA_1987_134" w:history="1">
        <w:r w:rsidRPr="00D511C5">
          <w:rPr>
            <w:rStyle w:val="TextoNormalCaracter"/>
          </w:rPr>
          <w:t>134/1987</w:t>
        </w:r>
      </w:hyperlink>
      <w:r>
        <w:t>, ff. 3, 8.</w:t>
      </w:r>
    </w:p>
    <w:p w:rsidR="00D511C5" w:rsidRDefault="00D511C5" w:rsidP="00D511C5">
      <w:pPr>
        <w:pStyle w:val="SangriaFrancesaArticulo"/>
      </w:pPr>
      <w:r w:rsidRPr="00D511C5">
        <w:rPr>
          <w:rStyle w:val="TextoNormalNegritaCaracter"/>
        </w:rPr>
        <w:t>Artículo 39.3.</w:t>
      </w:r>
      <w:r w:rsidRPr="00D511C5">
        <w:rPr>
          <w:rStyle w:val="TextoNormalCaracter"/>
        </w:rPr>
        <w:t>-</w:t>
      </w:r>
      <w:r>
        <w:t xml:space="preserve"> Sentencia </w:t>
      </w:r>
      <w:hyperlink w:anchor="SENTENCIA_1987_128" w:history="1">
        <w:r w:rsidRPr="00D511C5">
          <w:rPr>
            <w:rStyle w:val="TextoNormalCaracter"/>
          </w:rPr>
          <w:t>128/1987</w:t>
        </w:r>
      </w:hyperlink>
      <w:r>
        <w:t>, f. 9.</w:t>
      </w:r>
    </w:p>
    <w:p w:rsidR="00D511C5" w:rsidRDefault="00D511C5" w:rsidP="00D511C5">
      <w:pPr>
        <w:pStyle w:val="SangriaFrancesaArticulo"/>
      </w:pPr>
      <w:r w:rsidRPr="00D511C5">
        <w:rPr>
          <w:rStyle w:val="TextoNormalNegritaCaracter"/>
        </w:rPr>
        <w:t>Artículo 40.</w:t>
      </w:r>
      <w:r w:rsidRPr="00D511C5">
        <w:rPr>
          <w:rStyle w:val="TextoNormalCaracter"/>
        </w:rPr>
        <w:t>-</w:t>
      </w:r>
      <w:r>
        <w:t xml:space="preserve"> Sentencia </w:t>
      </w:r>
      <w:hyperlink w:anchor="SENTENCIA_1987_134" w:history="1">
        <w:r w:rsidRPr="00D511C5">
          <w:rPr>
            <w:rStyle w:val="TextoNormalCaracter"/>
          </w:rPr>
          <w:t>134/1987</w:t>
        </w:r>
      </w:hyperlink>
      <w:r>
        <w:t>, f. 8.</w:t>
      </w:r>
    </w:p>
    <w:p w:rsidR="00D511C5" w:rsidRDefault="00D511C5" w:rsidP="00D511C5">
      <w:pPr>
        <w:pStyle w:val="SangriaFrancesaArticulo"/>
      </w:pPr>
      <w:r w:rsidRPr="00D511C5">
        <w:rPr>
          <w:rStyle w:val="TextoNormalNegritaCaracter"/>
        </w:rPr>
        <w:t>Artículo 40.1.</w:t>
      </w:r>
      <w:r w:rsidRPr="00D511C5">
        <w:rPr>
          <w:rStyle w:val="TextoNormalCaracter"/>
        </w:rPr>
        <w:t>-</w:t>
      </w:r>
      <w:r>
        <w:t xml:space="preserve"> Sentencia </w:t>
      </w:r>
      <w:hyperlink w:anchor="SENTENCIA_1987_134" w:history="1">
        <w:r w:rsidRPr="00D511C5">
          <w:rPr>
            <w:rStyle w:val="TextoNormalCaracter"/>
          </w:rPr>
          <w:t>134/1987</w:t>
        </w:r>
      </w:hyperlink>
      <w:r>
        <w:t>, ff. 3, 5.</w:t>
      </w:r>
    </w:p>
    <w:p w:rsidR="00D511C5" w:rsidRDefault="00D511C5" w:rsidP="00D511C5">
      <w:pPr>
        <w:pStyle w:val="SangriaFrancesaArticulo"/>
      </w:pPr>
      <w:r w:rsidRPr="00D511C5">
        <w:rPr>
          <w:rStyle w:val="TextoNormalNegritaCaracter"/>
        </w:rPr>
        <w:t>Artículo 41.</w:t>
      </w:r>
      <w:r w:rsidRPr="00D511C5">
        <w:rPr>
          <w:rStyle w:val="TextoNormalCaracter"/>
        </w:rPr>
        <w:t>-</w:t>
      </w:r>
      <w:r>
        <w:t xml:space="preserve"> Sentencias </w:t>
      </w:r>
      <w:hyperlink w:anchor="SENTENCIA_1987_65" w:history="1">
        <w:r w:rsidRPr="00D511C5">
          <w:rPr>
            <w:rStyle w:val="TextoNormalCaracter"/>
          </w:rPr>
          <w:t>65/1987</w:t>
        </w:r>
      </w:hyperlink>
      <w:r>
        <w:t xml:space="preserve">, ff. 8, 17, 20; </w:t>
      </w:r>
      <w:hyperlink w:anchor="SENTENCIA_1987_101" w:history="1">
        <w:r w:rsidRPr="00D511C5">
          <w:rPr>
            <w:rStyle w:val="TextoNormalCaracter"/>
          </w:rPr>
          <w:t>101/1987</w:t>
        </w:r>
      </w:hyperlink>
      <w:r>
        <w:t xml:space="preserve">, ff. 1, 3; </w:t>
      </w:r>
      <w:hyperlink w:anchor="SENTENCIA_1987_119" w:history="1">
        <w:r w:rsidRPr="00D511C5">
          <w:rPr>
            <w:rStyle w:val="TextoNormalCaracter"/>
          </w:rPr>
          <w:t>119/1987</w:t>
        </w:r>
      </w:hyperlink>
      <w:r>
        <w:t xml:space="preserve">, ff. 1, 3; </w:t>
      </w:r>
      <w:hyperlink w:anchor="SENTENCIA_1987_127" w:history="1">
        <w:r w:rsidRPr="00D511C5">
          <w:rPr>
            <w:rStyle w:val="TextoNormalCaracter"/>
          </w:rPr>
          <w:t>127/1987</w:t>
        </w:r>
      </w:hyperlink>
      <w:r>
        <w:t xml:space="preserve">, ff. 2, 4; </w:t>
      </w:r>
      <w:hyperlink w:anchor="SENTENCIA_1987_134" w:history="1">
        <w:r w:rsidRPr="00D511C5">
          <w:rPr>
            <w:rStyle w:val="TextoNormalCaracter"/>
          </w:rPr>
          <w:t>134/1987</w:t>
        </w:r>
      </w:hyperlink>
      <w:r>
        <w:t>, ff. 3 a 5, 8.</w:t>
      </w:r>
    </w:p>
    <w:p w:rsidR="00D511C5" w:rsidRDefault="00D511C5" w:rsidP="00D511C5">
      <w:pPr>
        <w:pStyle w:val="SangriaFrancesaArticulo"/>
      </w:pPr>
      <w:r w:rsidRPr="00D511C5">
        <w:rPr>
          <w:rStyle w:val="TextoNormalNegritaCaracter"/>
        </w:rPr>
        <w:t>Artículo 43.1.</w:t>
      </w:r>
      <w:r w:rsidRPr="00D511C5">
        <w:rPr>
          <w:rStyle w:val="TextoNormalCaracter"/>
        </w:rPr>
        <w:t>-</w:t>
      </w:r>
      <w:r>
        <w:t xml:space="preserve"> Sentencia </w:t>
      </w:r>
      <w:hyperlink w:anchor="SENTENCIA_1987_101" w:history="1">
        <w:r w:rsidRPr="00D511C5">
          <w:rPr>
            <w:rStyle w:val="TextoNormalCaracter"/>
          </w:rPr>
          <w:t>101/1987</w:t>
        </w:r>
      </w:hyperlink>
      <w:r>
        <w:t>, ff. 1, 3.</w:t>
      </w:r>
    </w:p>
    <w:p w:rsidR="00D511C5" w:rsidRDefault="00D511C5" w:rsidP="00D511C5">
      <w:pPr>
        <w:pStyle w:val="SangriaFrancesaArticulo"/>
      </w:pPr>
      <w:r w:rsidRPr="00D511C5">
        <w:rPr>
          <w:rStyle w:val="TextoNormalNegritaCaracter"/>
        </w:rPr>
        <w:t>Artículo 50.</w:t>
      </w:r>
      <w:r w:rsidRPr="00D511C5">
        <w:rPr>
          <w:rStyle w:val="TextoNormalCaracter"/>
        </w:rPr>
        <w:t>-</w:t>
      </w:r>
      <w:r>
        <w:t xml:space="preserve"> Sentencias </w:t>
      </w:r>
      <w:hyperlink w:anchor="SENTENCIA_1987_65" w:history="1">
        <w:r w:rsidRPr="00D511C5">
          <w:rPr>
            <w:rStyle w:val="TextoNormalCaracter"/>
          </w:rPr>
          <w:t>65/1987</w:t>
        </w:r>
      </w:hyperlink>
      <w:r>
        <w:t xml:space="preserve">, f. 17; </w:t>
      </w:r>
      <w:hyperlink w:anchor="SENTENCIA_1987_127" w:history="1">
        <w:r w:rsidRPr="00D511C5">
          <w:rPr>
            <w:rStyle w:val="TextoNormalCaracter"/>
          </w:rPr>
          <w:t>127/1987</w:t>
        </w:r>
      </w:hyperlink>
      <w:r>
        <w:t xml:space="preserve">, ff. 2, 4; </w:t>
      </w:r>
      <w:hyperlink w:anchor="SENTENCIA_1987_134" w:history="1">
        <w:r w:rsidRPr="00D511C5">
          <w:rPr>
            <w:rStyle w:val="TextoNormalCaracter"/>
          </w:rPr>
          <w:t>134/1987</w:t>
        </w:r>
      </w:hyperlink>
      <w:r>
        <w:t>, ff. 3, 5, 7, 8.</w:t>
      </w:r>
    </w:p>
    <w:p w:rsidR="00D511C5" w:rsidRDefault="00D511C5" w:rsidP="00D511C5">
      <w:pPr>
        <w:pStyle w:val="SangriaFrancesaArticulo"/>
      </w:pPr>
      <w:r w:rsidRPr="00D511C5">
        <w:rPr>
          <w:rStyle w:val="TextoNormalNegritaCaracter"/>
        </w:rPr>
        <w:t>Artículo 53.</w:t>
      </w:r>
      <w:r w:rsidRPr="00D511C5">
        <w:rPr>
          <w:rStyle w:val="TextoNormalCaracter"/>
        </w:rPr>
        <w:t>-</w:t>
      </w:r>
      <w:r>
        <w:t xml:space="preserve"> Sentencia </w:t>
      </w:r>
      <w:hyperlink w:anchor="SENTENCIA_1987_115" w:history="1">
        <w:r w:rsidRPr="00D511C5">
          <w:rPr>
            <w:rStyle w:val="TextoNormalCaracter"/>
          </w:rPr>
          <w:t>115/1987</w:t>
        </w:r>
      </w:hyperlink>
      <w:r>
        <w:t>, f. 4.</w:t>
      </w:r>
    </w:p>
    <w:p w:rsidR="00D511C5" w:rsidRDefault="00D511C5" w:rsidP="00D511C5">
      <w:pPr>
        <w:pStyle w:val="SangriaFrancesaArticulo"/>
      </w:pPr>
      <w:r w:rsidRPr="00D511C5">
        <w:rPr>
          <w:rStyle w:val="TextoNormalNegritaCaracter"/>
        </w:rPr>
        <w:t>Artículo 53.1.</w:t>
      </w:r>
      <w:r w:rsidRPr="00D511C5">
        <w:rPr>
          <w:rStyle w:val="TextoNormalCaracter"/>
        </w:rPr>
        <w:t>-</w:t>
      </w:r>
      <w:r>
        <w:t xml:space="preserve"> Sentencias </w:t>
      </w:r>
      <w:hyperlink w:anchor="SENTENCIA_1987_99" w:history="1">
        <w:r w:rsidRPr="00D511C5">
          <w:rPr>
            <w:rStyle w:val="TextoNormalCaracter"/>
          </w:rPr>
          <w:t>99/1987</w:t>
        </w:r>
      </w:hyperlink>
      <w:r>
        <w:t xml:space="preserve">, f. 3; </w:t>
      </w:r>
      <w:hyperlink w:anchor="SENTENCIA_1987_100" w:history="1">
        <w:r w:rsidRPr="00D511C5">
          <w:rPr>
            <w:rStyle w:val="TextoNormalCaracter"/>
          </w:rPr>
          <w:t>100/1987</w:t>
        </w:r>
      </w:hyperlink>
      <w:r>
        <w:t xml:space="preserve">, f. 2;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53.2.</w:t>
      </w:r>
      <w:r w:rsidRPr="00D511C5">
        <w:rPr>
          <w:rStyle w:val="TextoNormalCaracter"/>
        </w:rPr>
        <w:t>-</w:t>
      </w:r>
      <w:r>
        <w:t xml:space="preserve"> Sentencias </w:t>
      </w:r>
      <w:hyperlink w:anchor="SENTENCIA_1987_61" w:history="1">
        <w:r w:rsidRPr="00D511C5">
          <w:rPr>
            <w:rStyle w:val="TextoNormalCaracter"/>
          </w:rPr>
          <w:t>61/1987</w:t>
        </w:r>
      </w:hyperlink>
      <w:r>
        <w:t xml:space="preserve">, f. 1; </w:t>
      </w:r>
      <w:hyperlink w:anchor="SENTENCIA_1987_70" w:history="1">
        <w:r w:rsidRPr="00D511C5">
          <w:rPr>
            <w:rStyle w:val="TextoNormalCaracter"/>
          </w:rPr>
          <w:t>70/1987</w:t>
        </w:r>
      </w:hyperlink>
      <w:r>
        <w:t xml:space="preserve">, f. único; </w:t>
      </w:r>
      <w:hyperlink w:anchor="SENTENCIA_1987_71" w:history="1">
        <w:r w:rsidRPr="00D511C5">
          <w:rPr>
            <w:rStyle w:val="TextoNormalCaracter"/>
          </w:rPr>
          <w:t>71/1987</w:t>
        </w:r>
      </w:hyperlink>
      <w:r>
        <w:t xml:space="preserve">, f. único; </w:t>
      </w:r>
      <w:hyperlink w:anchor="SENTENCIA_1987_72" w:history="1">
        <w:r w:rsidRPr="00D511C5">
          <w:rPr>
            <w:rStyle w:val="TextoNormalCaracter"/>
          </w:rPr>
          <w:t>72/1987</w:t>
        </w:r>
      </w:hyperlink>
      <w:r>
        <w:t xml:space="preserve">, f. único; </w:t>
      </w:r>
      <w:hyperlink w:anchor="SENTENCIA_1987_78" w:history="1">
        <w:r w:rsidRPr="00D511C5">
          <w:rPr>
            <w:rStyle w:val="TextoNormalCaracter"/>
          </w:rPr>
          <w:t>78/1987</w:t>
        </w:r>
      </w:hyperlink>
      <w:r>
        <w:t xml:space="preserve">, f. 1; </w:t>
      </w:r>
      <w:hyperlink w:anchor="SENTENCIA_1987_84" w:history="1">
        <w:r w:rsidRPr="00D511C5">
          <w:rPr>
            <w:rStyle w:val="TextoNormalCaracter"/>
          </w:rPr>
          <w:t>84/1987</w:t>
        </w:r>
      </w:hyperlink>
      <w:r>
        <w:t xml:space="preserve">, f. 5; </w:t>
      </w:r>
      <w:hyperlink w:anchor="SENTENCIA_1987_101" w:history="1">
        <w:r w:rsidRPr="00D511C5">
          <w:rPr>
            <w:rStyle w:val="TextoNormalCaracter"/>
          </w:rPr>
          <w:t>101/1987</w:t>
        </w:r>
      </w:hyperlink>
      <w:r>
        <w:t xml:space="preserve">, f. 2; </w:t>
      </w:r>
      <w:hyperlink w:anchor="SENTENCIA_1987_109" w:history="1">
        <w:r w:rsidRPr="00D511C5">
          <w:rPr>
            <w:rStyle w:val="TextoNormalCaracter"/>
          </w:rPr>
          <w:t>109/1987</w:t>
        </w:r>
      </w:hyperlink>
      <w:r>
        <w:t xml:space="preserve">, f. 4; </w:t>
      </w:r>
      <w:hyperlink w:anchor="SENTENCIA_1987_111" w:history="1">
        <w:r w:rsidRPr="00D511C5">
          <w:rPr>
            <w:rStyle w:val="TextoNormalCaracter"/>
          </w:rPr>
          <w:t>111/1987</w:t>
        </w:r>
      </w:hyperlink>
      <w:r>
        <w:t xml:space="preserve">, f. 2; </w:t>
      </w:r>
      <w:hyperlink w:anchor="SENTENCIA_1987_115" w:history="1">
        <w:r w:rsidRPr="00D511C5">
          <w:rPr>
            <w:rStyle w:val="TextoNormalCaracter"/>
          </w:rPr>
          <w:t>115/1987</w:t>
        </w:r>
      </w:hyperlink>
      <w:r>
        <w:t xml:space="preserve">, ff. 2, 4; </w:t>
      </w:r>
      <w:hyperlink w:anchor="SENTENCIA_1987_137" w:history="1">
        <w:r w:rsidRPr="00D511C5">
          <w:rPr>
            <w:rStyle w:val="TextoNormalCaracter"/>
          </w:rPr>
          <w:t>137/1987</w:t>
        </w:r>
      </w:hyperlink>
      <w:r>
        <w:t xml:space="preserve">, f. 1; </w:t>
      </w:r>
      <w:hyperlink w:anchor="SENTENCIA_1987_142" w:history="1">
        <w:r w:rsidRPr="00D511C5">
          <w:rPr>
            <w:rStyle w:val="TextoNormalCaracter"/>
          </w:rPr>
          <w:t>142/1987</w:t>
        </w:r>
      </w:hyperlink>
      <w:r>
        <w:t>, f. 1.</w:t>
      </w:r>
    </w:p>
    <w:p w:rsidR="00D511C5" w:rsidRDefault="00D511C5" w:rsidP="00D511C5">
      <w:pPr>
        <w:pStyle w:val="SangriaIzquierdaArticulo"/>
      </w:pPr>
      <w:r>
        <w:t xml:space="preserve">Autos </w:t>
      </w:r>
      <w:hyperlink w:anchor="AUTO_1987_518" w:history="1">
        <w:r w:rsidRPr="00D511C5">
          <w:rPr>
            <w:rStyle w:val="TextoNormalCaracter"/>
          </w:rPr>
          <w:t>518/1987</w:t>
        </w:r>
      </w:hyperlink>
      <w:r>
        <w:t xml:space="preserve">; </w:t>
      </w:r>
      <w:hyperlink w:anchor="AUTO_1987_599" w:history="1">
        <w:r w:rsidRPr="00D511C5">
          <w:rPr>
            <w:rStyle w:val="TextoNormalCaracter"/>
          </w:rPr>
          <w:t>599/1987</w:t>
        </w:r>
      </w:hyperlink>
      <w:r>
        <w:t xml:space="preserve">; </w:t>
      </w:r>
      <w:hyperlink w:anchor="AUTO_1987_600" w:history="1">
        <w:r w:rsidRPr="00D511C5">
          <w:rPr>
            <w:rStyle w:val="TextoNormalCaracter"/>
          </w:rPr>
          <w:t>600/1987</w:t>
        </w:r>
      </w:hyperlink>
      <w:r>
        <w:t xml:space="preserve">; </w:t>
      </w:r>
      <w:hyperlink w:anchor="AUTO_1987_645" w:history="1">
        <w:r w:rsidRPr="00D511C5">
          <w:rPr>
            <w:rStyle w:val="TextoNormalCaracter"/>
          </w:rPr>
          <w:t>645/1987</w:t>
        </w:r>
      </w:hyperlink>
      <w:r>
        <w:t xml:space="preserve">; </w:t>
      </w:r>
      <w:hyperlink w:anchor="AUTO_1987_702" w:history="1">
        <w:r w:rsidRPr="00D511C5">
          <w:rPr>
            <w:rStyle w:val="TextoNormalCaracter"/>
          </w:rPr>
          <w:t>702/1987</w:t>
        </w:r>
      </w:hyperlink>
      <w:r>
        <w:t>.</w:t>
      </w:r>
    </w:p>
    <w:p w:rsidR="00D511C5" w:rsidRDefault="00D511C5" w:rsidP="00D511C5">
      <w:pPr>
        <w:pStyle w:val="SangriaFrancesaArticulo"/>
      </w:pPr>
      <w:r w:rsidRPr="00D511C5">
        <w:rPr>
          <w:rStyle w:val="TextoNormalNegritaCaracter"/>
        </w:rPr>
        <w:t>Artículo 53.3.</w:t>
      </w:r>
      <w:r w:rsidRPr="00D511C5">
        <w:rPr>
          <w:rStyle w:val="TextoNormalCaracter"/>
        </w:rPr>
        <w:t>-</w:t>
      </w:r>
      <w:r>
        <w:t xml:space="preserve"> Sentencia </w:t>
      </w:r>
      <w:hyperlink w:anchor="SENTENCIA_1987_119" w:history="1">
        <w:r w:rsidRPr="00D511C5">
          <w:rPr>
            <w:rStyle w:val="TextoNormalCaracter"/>
          </w:rPr>
          <w:t>119/1987</w:t>
        </w:r>
      </w:hyperlink>
      <w:r>
        <w:t>, f. 1.</w:t>
      </w:r>
    </w:p>
    <w:p w:rsidR="00D511C5" w:rsidRDefault="00D511C5" w:rsidP="00D511C5">
      <w:pPr>
        <w:pStyle w:val="SangriaFrancesaArticulo"/>
      </w:pPr>
      <w:r w:rsidRPr="00D511C5">
        <w:rPr>
          <w:rStyle w:val="TextoNormalNegritaCaracter"/>
        </w:rPr>
        <w:t>Artículo 62.2.</w:t>
      </w:r>
      <w:r w:rsidRPr="00D511C5">
        <w:rPr>
          <w:rStyle w:val="TextoNormalCaracter"/>
        </w:rPr>
        <w:t>-</w:t>
      </w:r>
      <w:r>
        <w:t xml:space="preserve"> Sentencia </w:t>
      </w:r>
      <w:hyperlink w:anchor="SENTENCIA_1987_134" w:history="1">
        <w:r w:rsidRPr="00D511C5">
          <w:rPr>
            <w:rStyle w:val="TextoNormalCaracter"/>
          </w:rPr>
          <w:t>134/1987</w:t>
        </w:r>
      </w:hyperlink>
      <w:r>
        <w:t>, f. 6.</w:t>
      </w:r>
    </w:p>
    <w:p w:rsidR="00D511C5" w:rsidRDefault="00D511C5" w:rsidP="00D511C5">
      <w:pPr>
        <w:pStyle w:val="SangriaFrancesaArticulo"/>
      </w:pPr>
      <w:r w:rsidRPr="00D511C5">
        <w:rPr>
          <w:rStyle w:val="TextoNormalNegritaCaracter"/>
        </w:rPr>
        <w:t>Artículo 66.2.</w:t>
      </w:r>
      <w:r w:rsidRPr="00D511C5">
        <w:rPr>
          <w:rStyle w:val="TextoNormalCaracter"/>
        </w:rPr>
        <w:t>-</w:t>
      </w:r>
      <w:r>
        <w:t xml:space="preserve"> Sentencias </w:t>
      </w:r>
      <w:hyperlink w:anchor="SENTENCIA_1987_65" w:history="1">
        <w:r w:rsidRPr="00D511C5">
          <w:rPr>
            <w:rStyle w:val="TextoNormalCaracter"/>
          </w:rPr>
          <w:t>65/1987</w:t>
        </w:r>
      </w:hyperlink>
      <w:r>
        <w:t xml:space="preserve">, f. 3; </w:t>
      </w:r>
      <w:hyperlink w:anchor="SENTENCIA_1987_134" w:history="1">
        <w:r w:rsidRPr="00D511C5">
          <w:rPr>
            <w:rStyle w:val="TextoNormalCaracter"/>
          </w:rPr>
          <w:t>134/1987</w:t>
        </w:r>
      </w:hyperlink>
      <w:r>
        <w:t>, ff. 3, 8.</w:t>
      </w:r>
    </w:p>
    <w:p w:rsidR="00D511C5" w:rsidRDefault="00D511C5" w:rsidP="00D511C5">
      <w:pPr>
        <w:pStyle w:val="SangriaFrancesaArticulo"/>
      </w:pPr>
      <w:r w:rsidRPr="00D511C5">
        <w:rPr>
          <w:rStyle w:val="TextoNormalNegritaCaracter"/>
        </w:rPr>
        <w:t>Artículo 81.</w:t>
      </w:r>
      <w:r w:rsidRPr="00D511C5">
        <w:rPr>
          <w:rStyle w:val="TextoNormalCaracter"/>
        </w:rPr>
        <w:t>-</w:t>
      </w:r>
      <w:r>
        <w:t xml:space="preserve"> Sentencias </w:t>
      </w:r>
      <w:hyperlink w:anchor="SENTENCIA_1987_99" w:history="1">
        <w:r w:rsidRPr="00D511C5">
          <w:rPr>
            <w:rStyle w:val="TextoNormalCaracter"/>
          </w:rPr>
          <w:t>99/1987</w:t>
        </w:r>
      </w:hyperlink>
      <w:r>
        <w:t xml:space="preserve">, ff. 3, 5; </w:t>
      </w:r>
      <w:hyperlink w:anchor="SENTENCIA_1987_100" w:history="1">
        <w:r w:rsidRPr="00D511C5">
          <w:rPr>
            <w:rStyle w:val="TextoNormalCaracter"/>
          </w:rPr>
          <w:t>100/1987</w:t>
        </w:r>
      </w:hyperlink>
      <w:r>
        <w:t>, f. 2.</w:t>
      </w:r>
    </w:p>
    <w:p w:rsidR="00D511C5" w:rsidRDefault="00D511C5" w:rsidP="00D511C5">
      <w:pPr>
        <w:pStyle w:val="SangriaFrancesaArticulo"/>
      </w:pPr>
      <w:r w:rsidRPr="00D511C5">
        <w:rPr>
          <w:rStyle w:val="TextoNormalNegritaCaracter"/>
        </w:rPr>
        <w:t>Artículo 81.1.</w:t>
      </w:r>
      <w:r w:rsidRPr="00D511C5">
        <w:rPr>
          <w:rStyle w:val="TextoNormalCaracter"/>
        </w:rPr>
        <w:t>-</w:t>
      </w:r>
      <w:r>
        <w:t xml:space="preserve"> Sentencia </w:t>
      </w:r>
      <w:hyperlink w:anchor="SENTENCIA_1987_122" w:history="1">
        <w:r w:rsidRPr="00D511C5">
          <w:rPr>
            <w:rStyle w:val="TextoNormalCaracter"/>
          </w:rPr>
          <w:t>122/1987</w:t>
        </w:r>
      </w:hyperlink>
      <w:r>
        <w:t>, f. 1.</w:t>
      </w:r>
    </w:p>
    <w:p w:rsidR="00D511C5" w:rsidRDefault="00D511C5" w:rsidP="00D511C5">
      <w:pPr>
        <w:pStyle w:val="SangriaIzquierdaArticulo"/>
      </w:pPr>
      <w:r>
        <w:t xml:space="preserve">Auto </w:t>
      </w:r>
      <w:hyperlink w:anchor="AUTO_1987_694" w:history="1">
        <w:r w:rsidRPr="00D511C5">
          <w:rPr>
            <w:rStyle w:val="TextoNormalCaracter"/>
          </w:rPr>
          <w:t>694/1987</w:t>
        </w:r>
      </w:hyperlink>
      <w:r>
        <w:t>.</w:t>
      </w:r>
    </w:p>
    <w:p w:rsidR="00D511C5" w:rsidRDefault="00D511C5" w:rsidP="00D511C5">
      <w:pPr>
        <w:pStyle w:val="SangriaFrancesaArticulo"/>
      </w:pPr>
      <w:r w:rsidRPr="00D511C5">
        <w:rPr>
          <w:rStyle w:val="TextoNormalNegritaCaracter"/>
        </w:rPr>
        <w:t>Artículo 82.</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84.</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87.1.</w:t>
      </w:r>
      <w:r w:rsidRPr="00D511C5">
        <w:rPr>
          <w:rStyle w:val="TextoNormalCaracter"/>
        </w:rPr>
        <w:t>-</w:t>
      </w:r>
      <w:r>
        <w:t xml:space="preserve"> Sentencias </w:t>
      </w:r>
      <w:hyperlink w:anchor="SENTENCIA_1987_99" w:history="1">
        <w:r w:rsidRPr="00D511C5">
          <w:rPr>
            <w:rStyle w:val="TextoNormalCaracter"/>
          </w:rPr>
          <w:t>99/1987</w:t>
        </w:r>
      </w:hyperlink>
      <w:r>
        <w:t xml:space="preserve">, f. 1; </w:t>
      </w:r>
      <w:hyperlink w:anchor="SENTENCIA_1987_134" w:history="1">
        <w:r w:rsidRPr="00D511C5">
          <w:rPr>
            <w:rStyle w:val="TextoNormalCaracter"/>
          </w:rPr>
          <w:t>134/1987</w:t>
        </w:r>
      </w:hyperlink>
      <w:r>
        <w:t>, f. 3.</w:t>
      </w:r>
    </w:p>
    <w:p w:rsidR="00D511C5" w:rsidRDefault="00D511C5" w:rsidP="00D511C5">
      <w:pPr>
        <w:pStyle w:val="SangriaIzquierdaArticulo"/>
      </w:pPr>
      <w:r>
        <w:t xml:space="preserve">Auto </w:t>
      </w:r>
      <w:hyperlink w:anchor="AUTO_1987_659" w:history="1">
        <w:r w:rsidRPr="00D511C5">
          <w:rPr>
            <w:rStyle w:val="TextoNormalCaracter"/>
          </w:rPr>
          <w:t>659/1987</w:t>
        </w:r>
      </w:hyperlink>
      <w:r>
        <w:t>.</w:t>
      </w:r>
    </w:p>
    <w:p w:rsidR="00D511C5" w:rsidRDefault="00D511C5" w:rsidP="00D511C5">
      <w:pPr>
        <w:pStyle w:val="SangriaFrancesaArticulo"/>
      </w:pPr>
      <w:r w:rsidRPr="00D511C5">
        <w:rPr>
          <w:rStyle w:val="TextoNormalNegritaCaracter"/>
        </w:rPr>
        <w:t>Artículo 89.</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90.</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90.2.</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92.</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SangriaFrancesaArticulo"/>
      </w:pPr>
      <w:r w:rsidRPr="00D511C5">
        <w:rPr>
          <w:rStyle w:val="TextoNormalNegritaCaracter"/>
        </w:rPr>
        <w:t>Artículo 97.</w:t>
      </w:r>
      <w:r w:rsidRPr="00D511C5">
        <w:rPr>
          <w:rStyle w:val="TextoNormalCaracter"/>
        </w:rPr>
        <w:t>-</w:t>
      </w:r>
      <w:r>
        <w:t xml:space="preserve"> Sentencias </w:t>
      </w:r>
      <w:hyperlink w:anchor="SENTENCIA_1987_99" w:history="1">
        <w:r w:rsidRPr="00D511C5">
          <w:rPr>
            <w:rStyle w:val="TextoNormalCaracter"/>
          </w:rPr>
          <w:t>99/1987</w:t>
        </w:r>
      </w:hyperlink>
      <w:r>
        <w:t xml:space="preserve">, f. 3; </w:t>
      </w:r>
      <w:hyperlink w:anchor="SENTENCIA_1987_119" w:history="1">
        <w:r w:rsidRPr="00D511C5">
          <w:rPr>
            <w:rStyle w:val="TextoNormalCaracter"/>
          </w:rPr>
          <w:t>119/1987</w:t>
        </w:r>
      </w:hyperlink>
      <w:r>
        <w:t>, f. 1.</w:t>
      </w:r>
    </w:p>
    <w:p w:rsidR="00D511C5" w:rsidRDefault="00D511C5" w:rsidP="00D511C5">
      <w:pPr>
        <w:pStyle w:val="SangriaFrancesaArticulo"/>
      </w:pPr>
      <w:r w:rsidRPr="00D511C5">
        <w:rPr>
          <w:rStyle w:val="TextoNormalNegritaCaracter"/>
        </w:rPr>
        <w:t>Artículo 98.2.</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r w:rsidRPr="00D511C5">
        <w:rPr>
          <w:rStyle w:val="TextoNormalNegritaCaracter"/>
        </w:rPr>
        <w:t>Artículo 103.3.</w:t>
      </w:r>
      <w:r w:rsidRPr="00D511C5">
        <w:rPr>
          <w:rStyle w:val="TextoNormalCaracter"/>
        </w:rPr>
        <w:t>-</w:t>
      </w:r>
      <w:r>
        <w:t xml:space="preserve"> Sentencia </w:t>
      </w:r>
      <w:hyperlink w:anchor="SENTENCIA_1987_99" w:history="1">
        <w:r w:rsidRPr="00D511C5">
          <w:rPr>
            <w:rStyle w:val="TextoNormalCaracter"/>
          </w:rPr>
          <w:t>99/1987</w:t>
        </w:r>
      </w:hyperlink>
      <w:r>
        <w:t>, ff. 3, 5, 6.</w:t>
      </w:r>
    </w:p>
    <w:p w:rsidR="00D511C5" w:rsidRDefault="00D511C5" w:rsidP="00D511C5">
      <w:pPr>
        <w:pStyle w:val="SangriaFrancesaArticulo"/>
      </w:pPr>
      <w:r w:rsidRPr="00D511C5">
        <w:rPr>
          <w:rStyle w:val="TextoNormalNegritaCaracter"/>
        </w:rPr>
        <w:t>Artículo 105 c).</w:t>
      </w:r>
      <w:r w:rsidRPr="00D511C5">
        <w:rPr>
          <w:rStyle w:val="TextoNormalCaracter"/>
        </w:rPr>
        <w:t>-</w:t>
      </w:r>
      <w:r>
        <w:t xml:space="preserve"> Autos </w:t>
      </w:r>
      <w:hyperlink w:anchor="AUTO_1987_604" w:history="1">
        <w:r w:rsidRPr="00D511C5">
          <w:rPr>
            <w:rStyle w:val="TextoNormalCaracter"/>
          </w:rPr>
          <w:t>604/1987</w:t>
        </w:r>
      </w:hyperlink>
      <w:r>
        <w:t xml:space="preserve">; </w:t>
      </w:r>
      <w:hyperlink w:anchor="AUTO_1987_966" w:history="1">
        <w:r w:rsidRPr="00D511C5">
          <w:rPr>
            <w:rStyle w:val="TextoNormalCaracter"/>
          </w:rPr>
          <w:t>966/1987</w:t>
        </w:r>
      </w:hyperlink>
      <w:r>
        <w:t>.</w:t>
      </w:r>
    </w:p>
    <w:p w:rsidR="00D511C5" w:rsidRDefault="00D511C5" w:rsidP="00D511C5">
      <w:pPr>
        <w:pStyle w:val="SangriaFrancesaArticulo"/>
      </w:pPr>
      <w:r w:rsidRPr="00D511C5">
        <w:rPr>
          <w:rStyle w:val="TextoNormalNegritaCaracter"/>
        </w:rPr>
        <w:t>Artículo 106.</w:t>
      </w:r>
      <w:r w:rsidRPr="00D511C5">
        <w:rPr>
          <w:rStyle w:val="TextoNormalCaracter"/>
        </w:rPr>
        <w:t>-</w:t>
      </w:r>
      <w:r>
        <w:t xml:space="preserve"> Sentencias </w:t>
      </w:r>
      <w:hyperlink w:anchor="SENTENCIA_1987_65" w:history="1">
        <w:r w:rsidRPr="00D511C5">
          <w:rPr>
            <w:rStyle w:val="TextoNormalCaracter"/>
          </w:rPr>
          <w:t>65/1987</w:t>
        </w:r>
      </w:hyperlink>
      <w:r>
        <w:t xml:space="preserve">, f. 8; </w:t>
      </w:r>
      <w:hyperlink w:anchor="SENTENCIA_1987_127" w:history="1">
        <w:r w:rsidRPr="00D511C5">
          <w:rPr>
            <w:rStyle w:val="TextoNormalCaracter"/>
          </w:rPr>
          <w:t>127/1987</w:t>
        </w:r>
      </w:hyperlink>
      <w:r>
        <w:t xml:space="preserve">, ff. 2, 3; </w:t>
      </w:r>
      <w:hyperlink w:anchor="SENTENCIA_1987_134" w:history="1">
        <w:r w:rsidRPr="00D511C5">
          <w:rPr>
            <w:rStyle w:val="TextoNormalCaracter"/>
          </w:rPr>
          <w:t>134/1987</w:t>
        </w:r>
      </w:hyperlink>
      <w:r>
        <w:t>, f. 9.</w:t>
      </w:r>
    </w:p>
    <w:p w:rsidR="00D511C5" w:rsidRDefault="00D511C5" w:rsidP="00D511C5">
      <w:pPr>
        <w:pStyle w:val="SangriaFrancesaArticulo"/>
      </w:pPr>
      <w:r w:rsidRPr="00D511C5">
        <w:rPr>
          <w:rStyle w:val="TextoNormalNegritaCaracter"/>
        </w:rPr>
        <w:t>Artículo 106.1.</w:t>
      </w:r>
      <w:r w:rsidRPr="00D511C5">
        <w:rPr>
          <w:rStyle w:val="TextoNormalCaracter"/>
        </w:rPr>
        <w:t>-</w:t>
      </w:r>
      <w:r>
        <w:t xml:space="preserve"> Sentencia </w:t>
      </w:r>
      <w:hyperlink w:anchor="SENTENCIA_1987_119" w:history="1">
        <w:r w:rsidRPr="00D511C5">
          <w:rPr>
            <w:rStyle w:val="TextoNormalCaracter"/>
          </w:rPr>
          <w:t>119/1987</w:t>
        </w:r>
      </w:hyperlink>
      <w:r>
        <w:t>, f. 1.</w:t>
      </w:r>
    </w:p>
    <w:p w:rsidR="00D511C5" w:rsidRDefault="00D511C5" w:rsidP="00D511C5">
      <w:pPr>
        <w:pStyle w:val="SangriaFrancesaArticulo"/>
      </w:pPr>
      <w:r w:rsidRPr="00D511C5">
        <w:rPr>
          <w:rStyle w:val="TextoNormalNegritaCaracter"/>
        </w:rPr>
        <w:t>Artículo 106.2.</w:t>
      </w:r>
      <w:r w:rsidRPr="00D511C5">
        <w:rPr>
          <w:rStyle w:val="TextoNormalCaracter"/>
        </w:rPr>
        <w:t>-</w:t>
      </w:r>
      <w:r>
        <w:t xml:space="preserve"> Sentencias </w:t>
      </w:r>
      <w:hyperlink w:anchor="SENTENCIA_1987_65" w:history="1">
        <w:r w:rsidRPr="00D511C5">
          <w:rPr>
            <w:rStyle w:val="TextoNormalCaracter"/>
          </w:rPr>
          <w:t>65/1987</w:t>
        </w:r>
      </w:hyperlink>
      <w:r>
        <w:t xml:space="preserve">, f. 16; </w:t>
      </w:r>
      <w:hyperlink w:anchor="SENTENCIA_1987_129" w:history="1">
        <w:r w:rsidRPr="00D511C5">
          <w:rPr>
            <w:rStyle w:val="TextoNormalCaracter"/>
          </w:rPr>
          <w:t>129/1987</w:t>
        </w:r>
      </w:hyperlink>
      <w:r>
        <w:t xml:space="preserve">, ff. 2, 4; </w:t>
      </w:r>
      <w:hyperlink w:anchor="SENTENCIA_1987_134" w:history="1">
        <w:r w:rsidRPr="00D511C5">
          <w:rPr>
            <w:rStyle w:val="TextoNormalCaracter"/>
          </w:rPr>
          <w:t>134/1987</w:t>
        </w:r>
      </w:hyperlink>
      <w:r>
        <w:t>, ff. 8, 9.</w:t>
      </w:r>
    </w:p>
    <w:p w:rsidR="00D511C5" w:rsidRDefault="00D511C5" w:rsidP="00D511C5">
      <w:pPr>
        <w:pStyle w:val="SangriaFrancesaArticulo"/>
      </w:pPr>
      <w:r w:rsidRPr="00D511C5">
        <w:rPr>
          <w:rStyle w:val="TextoNormalNegritaCaracter"/>
        </w:rPr>
        <w:t>Artículo 107.</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117.</w:t>
      </w:r>
      <w:r w:rsidRPr="00D511C5">
        <w:rPr>
          <w:rStyle w:val="TextoNormalCaracter"/>
        </w:rPr>
        <w:t>-</w:t>
      </w:r>
      <w:r>
        <w:t xml:space="preserve"> Autos </w:t>
      </w:r>
      <w:hyperlink w:anchor="AUTO_1987_645" w:history="1">
        <w:r w:rsidRPr="00D511C5">
          <w:rPr>
            <w:rStyle w:val="TextoNormalCaracter"/>
          </w:rPr>
          <w:t>645/1987</w:t>
        </w:r>
      </w:hyperlink>
      <w:r>
        <w:t xml:space="preserve">; </w:t>
      </w:r>
      <w:hyperlink w:anchor="AUTO_1987_719" w:history="1">
        <w:r w:rsidRPr="00D511C5">
          <w:rPr>
            <w:rStyle w:val="TextoNormalCaracter"/>
          </w:rPr>
          <w:t>719/1987</w:t>
        </w:r>
      </w:hyperlink>
      <w:r>
        <w:t>.</w:t>
      </w:r>
    </w:p>
    <w:p w:rsidR="00D511C5" w:rsidRDefault="00D511C5" w:rsidP="00D511C5">
      <w:pPr>
        <w:pStyle w:val="SangriaFrancesaArticulo"/>
      </w:pPr>
      <w:r w:rsidRPr="00D511C5">
        <w:rPr>
          <w:rStyle w:val="TextoNormalNegritaCaracter"/>
        </w:rPr>
        <w:t>Artículo 117.1.</w:t>
      </w:r>
      <w:r w:rsidRPr="00D511C5">
        <w:rPr>
          <w:rStyle w:val="TextoNormalCaracter"/>
        </w:rPr>
        <w:t>-</w:t>
      </w:r>
      <w:r>
        <w:t xml:space="preserve"> Sentencias </w:t>
      </w:r>
      <w:hyperlink w:anchor="SENTENCIA_1987_55" w:history="1">
        <w:r w:rsidRPr="00D511C5">
          <w:rPr>
            <w:rStyle w:val="TextoNormalCaracter"/>
          </w:rPr>
          <w:t>55/1987</w:t>
        </w:r>
      </w:hyperlink>
      <w:r>
        <w:t xml:space="preserve">, f. 1; </w:t>
      </w:r>
      <w:hyperlink w:anchor="SENTENCIA_1987_56" w:history="1">
        <w:r w:rsidRPr="00D511C5">
          <w:rPr>
            <w:rStyle w:val="TextoNormalCaracter"/>
          </w:rPr>
          <w:t>56/1987</w:t>
        </w:r>
      </w:hyperlink>
      <w:r>
        <w:t xml:space="preserve">, f. 3; </w:t>
      </w:r>
      <w:hyperlink w:anchor="SENTENCIA_1987_84" w:history="1">
        <w:r w:rsidRPr="00D511C5">
          <w:rPr>
            <w:rStyle w:val="TextoNormalCaracter"/>
          </w:rPr>
          <w:t>84/1987</w:t>
        </w:r>
      </w:hyperlink>
      <w:r>
        <w:t xml:space="preserve">, f. 4; </w:t>
      </w:r>
      <w:hyperlink w:anchor="SENTENCIA_1987_120" w:history="1">
        <w:r w:rsidRPr="00D511C5">
          <w:rPr>
            <w:rStyle w:val="TextoNormalCaracter"/>
          </w:rPr>
          <w:t>120/1987</w:t>
        </w:r>
      </w:hyperlink>
      <w:r>
        <w:t xml:space="preserve">, f. 1; </w:t>
      </w:r>
      <w:hyperlink w:anchor="SENTENCIA_1987_133" w:history="1">
        <w:r w:rsidRPr="00D511C5">
          <w:rPr>
            <w:rStyle w:val="TextoNormalCaracter"/>
          </w:rPr>
          <w:t>133/1987</w:t>
        </w:r>
      </w:hyperlink>
      <w:r>
        <w:t>, f. 4.</w:t>
      </w:r>
    </w:p>
    <w:p w:rsidR="00D511C5" w:rsidRDefault="00D511C5" w:rsidP="00D511C5">
      <w:pPr>
        <w:pStyle w:val="SangriaFrancesaArticulo"/>
      </w:pPr>
      <w:r w:rsidRPr="00D511C5">
        <w:rPr>
          <w:rStyle w:val="TextoNormalNegritaCaracter"/>
        </w:rPr>
        <w:t>Artículo 117.3.</w:t>
      </w:r>
      <w:r w:rsidRPr="00D511C5">
        <w:rPr>
          <w:rStyle w:val="TextoNormalCaracter"/>
        </w:rPr>
        <w:t>-</w:t>
      </w:r>
      <w:r>
        <w:t xml:space="preserve"> Sentencias </w:t>
      </w:r>
      <w:hyperlink w:anchor="SENTENCIA_1987_58" w:history="1">
        <w:r w:rsidRPr="00D511C5">
          <w:rPr>
            <w:rStyle w:val="TextoNormalCaracter"/>
          </w:rPr>
          <w:t>58/1987</w:t>
        </w:r>
      </w:hyperlink>
      <w:r>
        <w:t xml:space="preserve">, f. 2; </w:t>
      </w:r>
      <w:hyperlink w:anchor="SENTENCIA_1987_69" w:history="1">
        <w:r w:rsidRPr="00D511C5">
          <w:rPr>
            <w:rStyle w:val="TextoNormalCaracter"/>
          </w:rPr>
          <w:t>69/1987</w:t>
        </w:r>
      </w:hyperlink>
      <w:r>
        <w:t xml:space="preserve">, f. 2; </w:t>
      </w:r>
      <w:hyperlink w:anchor="SENTENCIA_1987_75" w:history="1">
        <w:r w:rsidRPr="00D511C5">
          <w:rPr>
            <w:rStyle w:val="TextoNormalCaracter"/>
          </w:rPr>
          <w:t>75/1987</w:t>
        </w:r>
      </w:hyperlink>
      <w:r>
        <w:t xml:space="preserve">, f. 2; </w:t>
      </w:r>
      <w:hyperlink w:anchor="SENTENCIA_1987_83" w:history="1">
        <w:r w:rsidRPr="00D511C5">
          <w:rPr>
            <w:rStyle w:val="TextoNormalCaracter"/>
          </w:rPr>
          <w:t>83/1987</w:t>
        </w:r>
      </w:hyperlink>
      <w:r>
        <w:t xml:space="preserve">, f. 3; </w:t>
      </w:r>
      <w:hyperlink w:anchor="SENTENCIA_1987_91" w:history="1">
        <w:r w:rsidRPr="00D511C5">
          <w:rPr>
            <w:rStyle w:val="TextoNormalCaracter"/>
          </w:rPr>
          <w:t>91/1987</w:t>
        </w:r>
      </w:hyperlink>
      <w:r>
        <w:t xml:space="preserve">, f. 4; </w:t>
      </w:r>
      <w:hyperlink w:anchor="SENTENCIA_1987_100" w:history="1">
        <w:r w:rsidRPr="00D511C5">
          <w:rPr>
            <w:rStyle w:val="TextoNormalCaracter"/>
          </w:rPr>
          <w:t>100/1987</w:t>
        </w:r>
      </w:hyperlink>
      <w:r>
        <w:t xml:space="preserve">, f. 1; </w:t>
      </w:r>
      <w:hyperlink w:anchor="SENTENCIA_1987_109" w:history="1">
        <w:r w:rsidRPr="00D511C5">
          <w:rPr>
            <w:rStyle w:val="TextoNormalCaracter"/>
          </w:rPr>
          <w:t>109/1987</w:t>
        </w:r>
      </w:hyperlink>
      <w:r>
        <w:t xml:space="preserve">, ff. 1, 3; </w:t>
      </w:r>
      <w:hyperlink w:anchor="SENTENCIA_1987_124" w:history="1">
        <w:r w:rsidRPr="00D511C5">
          <w:rPr>
            <w:rStyle w:val="TextoNormalCaracter"/>
          </w:rPr>
          <w:t>124/1987</w:t>
        </w:r>
      </w:hyperlink>
      <w:r>
        <w:t xml:space="preserve">, f. 3; </w:t>
      </w:r>
      <w:hyperlink w:anchor="SENTENCIA_1987_125" w:history="1">
        <w:r w:rsidRPr="00D511C5">
          <w:rPr>
            <w:rStyle w:val="TextoNormalCaracter"/>
          </w:rPr>
          <w:t>125/1987</w:t>
        </w:r>
      </w:hyperlink>
      <w:r>
        <w:t xml:space="preserve">, f. 2; </w:t>
      </w:r>
      <w:hyperlink w:anchor="SENTENCIA_1987_137" w:history="1">
        <w:r w:rsidRPr="00D511C5">
          <w:rPr>
            <w:rStyle w:val="TextoNormalCaracter"/>
          </w:rPr>
          <w:t>137/1987</w:t>
        </w:r>
      </w:hyperlink>
      <w:r>
        <w:t>, f. 3.</w:t>
      </w:r>
    </w:p>
    <w:p w:rsidR="00D511C5" w:rsidRDefault="00D511C5" w:rsidP="00D511C5">
      <w:pPr>
        <w:pStyle w:val="SangriaIzquierdaArticulo"/>
      </w:pPr>
      <w:r>
        <w:t xml:space="preserve">Autos </w:t>
      </w:r>
      <w:hyperlink w:anchor="AUTO_1987_507" w:history="1">
        <w:r w:rsidRPr="00D511C5">
          <w:rPr>
            <w:rStyle w:val="TextoNormalCaracter"/>
          </w:rPr>
          <w:t>507/1987</w:t>
        </w:r>
      </w:hyperlink>
      <w:r>
        <w:t xml:space="preserve">; </w:t>
      </w:r>
      <w:hyperlink w:anchor="AUTO_1987_519" w:history="1">
        <w:r w:rsidRPr="00D511C5">
          <w:rPr>
            <w:rStyle w:val="TextoNormalCaracter"/>
          </w:rPr>
          <w:t>519/1987</w:t>
        </w:r>
      </w:hyperlink>
      <w:r>
        <w:t xml:space="preserve">; </w:t>
      </w:r>
      <w:hyperlink w:anchor="AUTO_1987_526" w:history="1">
        <w:r w:rsidRPr="00D511C5">
          <w:rPr>
            <w:rStyle w:val="TextoNormalCaracter"/>
          </w:rPr>
          <w:t>526/1987</w:t>
        </w:r>
      </w:hyperlink>
      <w:r>
        <w:t xml:space="preserve">; </w:t>
      </w:r>
      <w:hyperlink w:anchor="AUTO_1987_577" w:history="1">
        <w:r w:rsidRPr="00D511C5">
          <w:rPr>
            <w:rStyle w:val="TextoNormalCaracter"/>
          </w:rPr>
          <w:t>577/1987</w:t>
        </w:r>
      </w:hyperlink>
      <w:r>
        <w:t xml:space="preserve">; </w:t>
      </w:r>
      <w:hyperlink w:anchor="AUTO_1987_599" w:history="1">
        <w:r w:rsidRPr="00D511C5">
          <w:rPr>
            <w:rStyle w:val="TextoNormalCaracter"/>
          </w:rPr>
          <w:t>599/1987</w:t>
        </w:r>
      </w:hyperlink>
      <w:r>
        <w:t xml:space="preserve">; </w:t>
      </w:r>
      <w:hyperlink w:anchor="AUTO_1987_600" w:history="1">
        <w:r w:rsidRPr="00D511C5">
          <w:rPr>
            <w:rStyle w:val="TextoNormalCaracter"/>
          </w:rPr>
          <w:t>600/1987</w:t>
        </w:r>
      </w:hyperlink>
      <w:r>
        <w:t xml:space="preserve">; </w:t>
      </w:r>
      <w:hyperlink w:anchor="AUTO_1987_604" w:history="1">
        <w:r w:rsidRPr="00D511C5">
          <w:rPr>
            <w:rStyle w:val="TextoNormalCaracter"/>
          </w:rPr>
          <w:t>604/1987</w:t>
        </w:r>
      </w:hyperlink>
      <w:r>
        <w:t xml:space="preserve">; </w:t>
      </w:r>
      <w:hyperlink w:anchor="AUTO_1987_634" w:history="1">
        <w:r w:rsidRPr="00D511C5">
          <w:rPr>
            <w:rStyle w:val="TextoNormalCaracter"/>
          </w:rPr>
          <w:t>634/1987</w:t>
        </w:r>
      </w:hyperlink>
      <w:r>
        <w:t xml:space="preserve">; </w:t>
      </w:r>
      <w:hyperlink w:anchor="AUTO_1987_640" w:history="1">
        <w:r w:rsidRPr="00D511C5">
          <w:rPr>
            <w:rStyle w:val="TextoNormalCaracter"/>
          </w:rPr>
          <w:t>640/1987</w:t>
        </w:r>
      </w:hyperlink>
      <w:r>
        <w:t xml:space="preserve">; </w:t>
      </w:r>
      <w:hyperlink w:anchor="AUTO_1987_670" w:history="1">
        <w:r w:rsidRPr="00D511C5">
          <w:rPr>
            <w:rStyle w:val="TextoNormalCaracter"/>
          </w:rPr>
          <w:t>670/1987</w:t>
        </w:r>
      </w:hyperlink>
      <w:r>
        <w:t xml:space="preserve">; </w:t>
      </w:r>
      <w:hyperlink w:anchor="AUTO_1987_673" w:history="1">
        <w:r w:rsidRPr="00D511C5">
          <w:rPr>
            <w:rStyle w:val="TextoNormalCaracter"/>
          </w:rPr>
          <w:t>673/1987</w:t>
        </w:r>
      </w:hyperlink>
      <w:r>
        <w:t xml:space="preserve">; </w:t>
      </w:r>
      <w:hyperlink w:anchor="AUTO_1987_702" w:history="1">
        <w:r w:rsidRPr="00D511C5">
          <w:rPr>
            <w:rStyle w:val="TextoNormalCaracter"/>
          </w:rPr>
          <w:t>702/1987</w:t>
        </w:r>
      </w:hyperlink>
      <w:r>
        <w:t xml:space="preserve">; </w:t>
      </w:r>
      <w:hyperlink w:anchor="AUTO_1987_741" w:history="1">
        <w:r w:rsidRPr="00D511C5">
          <w:rPr>
            <w:rStyle w:val="TextoNormalCaracter"/>
          </w:rPr>
          <w:t>741/1987</w:t>
        </w:r>
      </w:hyperlink>
      <w:r>
        <w:t xml:space="preserve">; </w:t>
      </w:r>
      <w:hyperlink w:anchor="AUTO_1987_789" w:history="1">
        <w:r w:rsidRPr="00D511C5">
          <w:rPr>
            <w:rStyle w:val="TextoNormalCaracter"/>
          </w:rPr>
          <w:t>789/1987</w:t>
        </w:r>
      </w:hyperlink>
      <w:r>
        <w:t xml:space="preserve">; </w:t>
      </w:r>
      <w:hyperlink w:anchor="AUTO_1987_835" w:history="1">
        <w:r w:rsidRPr="00D511C5">
          <w:rPr>
            <w:rStyle w:val="TextoNormalCaracter"/>
          </w:rPr>
          <w:t>835/1987</w:t>
        </w:r>
      </w:hyperlink>
      <w:r>
        <w:t xml:space="preserve">; </w:t>
      </w:r>
      <w:hyperlink w:anchor="AUTO_1987_856" w:history="1">
        <w:r w:rsidRPr="00D511C5">
          <w:rPr>
            <w:rStyle w:val="TextoNormalCaracter"/>
          </w:rPr>
          <w:t>856/1987</w:t>
        </w:r>
      </w:hyperlink>
      <w:r>
        <w:t xml:space="preserve">; </w:t>
      </w:r>
      <w:hyperlink w:anchor="AUTO_1987_901" w:history="1">
        <w:r w:rsidRPr="00D511C5">
          <w:rPr>
            <w:rStyle w:val="TextoNormalCaracter"/>
          </w:rPr>
          <w:t>901/1987</w:t>
        </w:r>
      </w:hyperlink>
      <w:r>
        <w:t xml:space="preserve">; </w:t>
      </w:r>
      <w:hyperlink w:anchor="AUTO_1987_920" w:history="1">
        <w:r w:rsidRPr="00D511C5">
          <w:rPr>
            <w:rStyle w:val="TextoNormalCaracter"/>
          </w:rPr>
          <w:t>920/1987</w:t>
        </w:r>
      </w:hyperlink>
      <w:r>
        <w:t xml:space="preserve">; </w:t>
      </w:r>
      <w:hyperlink w:anchor="AUTO_1987_970" w:history="1">
        <w:r w:rsidRPr="00D511C5">
          <w:rPr>
            <w:rStyle w:val="TextoNormalCaracter"/>
          </w:rPr>
          <w:t>970/1987</w:t>
        </w:r>
      </w:hyperlink>
      <w:r>
        <w:t>.</w:t>
      </w:r>
    </w:p>
    <w:p w:rsidR="00D511C5" w:rsidRDefault="00D511C5" w:rsidP="00D511C5">
      <w:pPr>
        <w:pStyle w:val="SangriaFrancesaArticulo"/>
      </w:pPr>
      <w:r w:rsidRPr="00D511C5">
        <w:rPr>
          <w:rStyle w:val="TextoNormalNegritaCaracter"/>
        </w:rPr>
        <w:t>Artículo 117.4.</w:t>
      </w:r>
      <w:r w:rsidRPr="00D511C5">
        <w:rPr>
          <w:rStyle w:val="TextoNormalCaracter"/>
        </w:rPr>
        <w:t>-</w:t>
      </w:r>
      <w:r>
        <w:t xml:space="preserve"> Sentencias </w:t>
      </w:r>
      <w:hyperlink w:anchor="SENTENCIA_1987_100" w:history="1">
        <w:r w:rsidRPr="00D511C5">
          <w:rPr>
            <w:rStyle w:val="TextoNormalCaracter"/>
          </w:rPr>
          <w:t>100/1987</w:t>
        </w:r>
      </w:hyperlink>
      <w:r>
        <w:t xml:space="preserve">, f. 1;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120.</w:t>
      </w:r>
      <w:r w:rsidRPr="00D511C5">
        <w:rPr>
          <w:rStyle w:val="TextoNormalCaracter"/>
        </w:rPr>
        <w:t>-</w:t>
      </w:r>
      <w:r>
        <w:t xml:space="preserve"> Sentencia </w:t>
      </w:r>
      <w:hyperlink w:anchor="SENTENCIA_1987_55" w:history="1">
        <w:r w:rsidRPr="00D511C5">
          <w:rPr>
            <w:rStyle w:val="TextoNormalCaracter"/>
          </w:rPr>
          <w:t>55/1987</w:t>
        </w:r>
      </w:hyperlink>
      <w:r>
        <w:t>, f. 1.</w:t>
      </w:r>
    </w:p>
    <w:p w:rsidR="00D511C5" w:rsidRDefault="00D511C5" w:rsidP="00D511C5">
      <w:pPr>
        <w:pStyle w:val="SangriaFrancesaArticulo"/>
      </w:pPr>
      <w:r w:rsidRPr="00D511C5">
        <w:rPr>
          <w:rStyle w:val="TextoNormalNegritaCaracter"/>
        </w:rPr>
        <w:t>Artículo 120.1.</w:t>
      </w:r>
      <w:r w:rsidRPr="00D511C5">
        <w:rPr>
          <w:rStyle w:val="TextoNormalCaracter"/>
        </w:rPr>
        <w:t>-</w:t>
      </w:r>
      <w:r>
        <w:t xml:space="preserve"> Sentencia </w:t>
      </w:r>
      <w:hyperlink w:anchor="SENTENCIA_1987_96" w:history="1">
        <w:r w:rsidRPr="00D511C5">
          <w:rPr>
            <w:rStyle w:val="TextoNormalCaracter"/>
          </w:rPr>
          <w:t>96/1987</w:t>
        </w:r>
      </w:hyperlink>
      <w:r>
        <w:t>, f. 2.</w:t>
      </w:r>
    </w:p>
    <w:p w:rsidR="00D511C5" w:rsidRDefault="00D511C5" w:rsidP="00D511C5">
      <w:pPr>
        <w:pStyle w:val="SangriaIzquierdaArticulo"/>
      </w:pPr>
      <w:r>
        <w:lastRenderedPageBreak/>
        <w:t xml:space="preserve">Auto </w:t>
      </w:r>
      <w:hyperlink w:anchor="AUTO_1987_860" w:history="1">
        <w:r w:rsidRPr="00D511C5">
          <w:rPr>
            <w:rStyle w:val="TextoNormalCaracter"/>
          </w:rPr>
          <w:t>860/1987</w:t>
        </w:r>
      </w:hyperlink>
      <w:r>
        <w:t>.</w:t>
      </w:r>
    </w:p>
    <w:p w:rsidR="00D511C5" w:rsidRDefault="00D511C5" w:rsidP="00D511C5">
      <w:pPr>
        <w:pStyle w:val="SangriaFrancesaArticulo"/>
      </w:pPr>
      <w:r w:rsidRPr="00D511C5">
        <w:rPr>
          <w:rStyle w:val="TextoNormalNegritaCaracter"/>
        </w:rPr>
        <w:t>Artículo 120.3.</w:t>
      </w:r>
      <w:r w:rsidRPr="00D511C5">
        <w:rPr>
          <w:rStyle w:val="TextoNormalCaracter"/>
        </w:rPr>
        <w:t>-</w:t>
      </w:r>
      <w:r>
        <w:t xml:space="preserve"> Sentencias </w:t>
      </w:r>
      <w:hyperlink w:anchor="SENTENCIA_1987_56" w:history="1">
        <w:r w:rsidRPr="00D511C5">
          <w:rPr>
            <w:rStyle w:val="TextoNormalCaracter"/>
          </w:rPr>
          <w:t>56/1987</w:t>
        </w:r>
      </w:hyperlink>
      <w:r>
        <w:t xml:space="preserve">, ff. 3, 4; </w:t>
      </w:r>
      <w:hyperlink w:anchor="SENTENCIA_1987_83" w:history="1">
        <w:r w:rsidRPr="00D511C5">
          <w:rPr>
            <w:rStyle w:val="TextoNormalCaracter"/>
          </w:rPr>
          <w:t>83/1987</w:t>
        </w:r>
      </w:hyperlink>
      <w:r>
        <w:t xml:space="preserve">, f. 2; </w:t>
      </w:r>
      <w:hyperlink w:anchor="SENTENCIA_1987_120" w:history="1">
        <w:r w:rsidRPr="00D511C5">
          <w:rPr>
            <w:rStyle w:val="TextoNormalCaracter"/>
          </w:rPr>
          <w:t>120/1987</w:t>
        </w:r>
      </w:hyperlink>
      <w:r>
        <w:t>, f. 1.</w:t>
      </w:r>
    </w:p>
    <w:p w:rsidR="00D511C5" w:rsidRDefault="00D511C5" w:rsidP="00D511C5">
      <w:pPr>
        <w:pStyle w:val="SangriaFrancesaArticulo"/>
      </w:pPr>
      <w:r w:rsidRPr="00D511C5">
        <w:rPr>
          <w:rStyle w:val="TextoNormalNegritaCaracter"/>
        </w:rPr>
        <w:t>Artículo 123.1.</w:t>
      </w:r>
      <w:r w:rsidRPr="00D511C5">
        <w:rPr>
          <w:rStyle w:val="TextoNormalCaracter"/>
        </w:rPr>
        <w:t>-</w:t>
      </w:r>
      <w:r>
        <w:t xml:space="preserve"> Auto </w:t>
      </w:r>
      <w:hyperlink w:anchor="AUTO_1987_577" w:history="1">
        <w:r w:rsidRPr="00D511C5">
          <w:rPr>
            <w:rStyle w:val="TextoNormalCaracter"/>
          </w:rPr>
          <w:t>577/1987</w:t>
        </w:r>
      </w:hyperlink>
      <w:r>
        <w:t>.</w:t>
      </w:r>
    </w:p>
    <w:p w:rsidR="00D511C5" w:rsidRDefault="00D511C5" w:rsidP="00D511C5">
      <w:pPr>
        <w:pStyle w:val="SangriaFrancesaArticulo"/>
      </w:pPr>
      <w:r w:rsidRPr="00D511C5">
        <w:rPr>
          <w:rStyle w:val="TextoNormalNegritaCaracter"/>
        </w:rPr>
        <w:t>Artículo 131.</w:t>
      </w:r>
      <w:r w:rsidRPr="00D511C5">
        <w:rPr>
          <w:rStyle w:val="TextoNormalCaracter"/>
        </w:rPr>
        <w:t>-</w:t>
      </w:r>
      <w:r>
        <w:t xml:space="preserve"> Sentencia </w:t>
      </w:r>
      <w:hyperlink w:anchor="SENTENCIA_1987_134" w:history="1">
        <w:r w:rsidRPr="00D511C5">
          <w:rPr>
            <w:rStyle w:val="TextoNormalCaracter"/>
          </w:rPr>
          <w:t>134/1987</w:t>
        </w:r>
      </w:hyperlink>
      <w:r>
        <w:t>, ff. 3, 6, 7.</w:t>
      </w:r>
    </w:p>
    <w:p w:rsidR="00D511C5" w:rsidRDefault="00D511C5" w:rsidP="00D511C5">
      <w:pPr>
        <w:pStyle w:val="SangriaFrancesaArticulo"/>
      </w:pPr>
      <w:r w:rsidRPr="00D511C5">
        <w:rPr>
          <w:rStyle w:val="TextoNormalNegritaCaracter"/>
        </w:rPr>
        <w:t>Artículo 133.</w:t>
      </w:r>
      <w:r w:rsidRPr="00D511C5">
        <w:rPr>
          <w:rStyle w:val="TextoNormalCaracter"/>
        </w:rPr>
        <w:t>-</w:t>
      </w:r>
      <w:r>
        <w:t xml:space="preserve"> Sentencia </w:t>
      </w:r>
      <w:hyperlink w:anchor="SENTENCIA_1987_126" w:history="1">
        <w:r w:rsidRPr="00D511C5">
          <w:rPr>
            <w:rStyle w:val="TextoNormalCaracter"/>
          </w:rPr>
          <w:t>126/1987</w:t>
        </w:r>
      </w:hyperlink>
      <w:r>
        <w:t>, f. 1.</w:t>
      </w:r>
    </w:p>
    <w:p w:rsidR="00D511C5" w:rsidRDefault="00D511C5" w:rsidP="00D511C5">
      <w:pPr>
        <w:pStyle w:val="SangriaFrancesaArticulo"/>
      </w:pPr>
      <w:r w:rsidRPr="00D511C5">
        <w:rPr>
          <w:rStyle w:val="TextoNormalNegritaCaracter"/>
        </w:rPr>
        <w:t>Artículo 133.1.</w:t>
      </w:r>
      <w:r w:rsidRPr="00D511C5">
        <w:rPr>
          <w:rStyle w:val="TextoNormalCaracter"/>
        </w:rPr>
        <w:t>-</w:t>
      </w:r>
      <w:r>
        <w:t xml:space="preserve"> Sentencia </w:t>
      </w:r>
      <w:hyperlink w:anchor="SENTENCIA_1987_126" w:history="1">
        <w:r w:rsidRPr="00D511C5">
          <w:rPr>
            <w:rStyle w:val="TextoNormalCaracter"/>
          </w:rPr>
          <w:t>126/1987</w:t>
        </w:r>
      </w:hyperlink>
      <w:r>
        <w:t>, f. 9.</w:t>
      </w:r>
    </w:p>
    <w:p w:rsidR="00D511C5" w:rsidRDefault="00D511C5" w:rsidP="00D511C5">
      <w:pPr>
        <w:pStyle w:val="SangriaFrancesaArticulo"/>
      </w:pPr>
      <w:r w:rsidRPr="00D511C5">
        <w:rPr>
          <w:rStyle w:val="TextoNormalNegritaCaracter"/>
        </w:rPr>
        <w:t>Artículo 134.</w:t>
      </w:r>
      <w:r w:rsidRPr="00D511C5">
        <w:rPr>
          <w:rStyle w:val="TextoNormalCaracter"/>
        </w:rPr>
        <w:t>-</w:t>
      </w:r>
      <w:r>
        <w:t xml:space="preserve"> Sentencias </w:t>
      </w:r>
      <w:hyperlink w:anchor="SENTENCIA_1987_126" w:history="1">
        <w:r w:rsidRPr="00D511C5">
          <w:rPr>
            <w:rStyle w:val="TextoNormalCaracter"/>
          </w:rPr>
          <w:t>126/1987</w:t>
        </w:r>
      </w:hyperlink>
      <w:r>
        <w:t xml:space="preserve">, ff. 5, 13; </w:t>
      </w:r>
      <w:hyperlink w:anchor="SENTENCIA_1987_134" w:history="1">
        <w:r w:rsidRPr="00D511C5">
          <w:rPr>
            <w:rStyle w:val="TextoNormalCaracter"/>
          </w:rPr>
          <w:t>134/1987</w:t>
        </w:r>
      </w:hyperlink>
      <w:r>
        <w:t>, ff. 3, 6.</w:t>
      </w:r>
    </w:p>
    <w:p w:rsidR="00D511C5" w:rsidRDefault="00D511C5" w:rsidP="00D511C5">
      <w:pPr>
        <w:pStyle w:val="SangriaFrancesaArticulo"/>
      </w:pPr>
      <w:r w:rsidRPr="00D511C5">
        <w:rPr>
          <w:rStyle w:val="TextoNormalNegritaCaracter"/>
        </w:rPr>
        <w:t>Artículo 134.1.</w:t>
      </w:r>
      <w:r w:rsidRPr="00D511C5">
        <w:rPr>
          <w:rStyle w:val="TextoNormalCaracter"/>
        </w:rPr>
        <w:t>-</w:t>
      </w:r>
      <w:r>
        <w:t xml:space="preserve"> Sentencia </w:t>
      </w:r>
      <w:hyperlink w:anchor="SENTENCIA_1987_65" w:history="1">
        <w:r w:rsidRPr="00D511C5">
          <w:rPr>
            <w:rStyle w:val="TextoNormalCaracter"/>
          </w:rPr>
          <w:t>65/1987</w:t>
        </w:r>
      </w:hyperlink>
      <w:r>
        <w:t>, f. 3.</w:t>
      </w:r>
    </w:p>
    <w:p w:rsidR="00D511C5" w:rsidRDefault="00D511C5" w:rsidP="00D511C5">
      <w:pPr>
        <w:pStyle w:val="SangriaFrancesaArticulo"/>
      </w:pPr>
      <w:r w:rsidRPr="00D511C5">
        <w:rPr>
          <w:rStyle w:val="TextoNormalNegritaCaracter"/>
        </w:rPr>
        <w:t>Artículo 134.2.</w:t>
      </w:r>
      <w:r w:rsidRPr="00D511C5">
        <w:rPr>
          <w:rStyle w:val="TextoNormalCaracter"/>
        </w:rPr>
        <w:t>-</w:t>
      </w:r>
      <w:r>
        <w:t xml:space="preserve"> Sentencia </w:t>
      </w:r>
      <w:hyperlink w:anchor="SENTENCIA_1987_65" w:history="1">
        <w:r w:rsidRPr="00D511C5">
          <w:rPr>
            <w:rStyle w:val="TextoNormalCaracter"/>
          </w:rPr>
          <w:t>65/1987</w:t>
        </w:r>
      </w:hyperlink>
      <w:r>
        <w:t>, ff. 1 a 4, 8, 17.</w:t>
      </w:r>
    </w:p>
    <w:p w:rsidR="00D511C5" w:rsidRDefault="00D511C5" w:rsidP="00D511C5">
      <w:pPr>
        <w:pStyle w:val="SangriaFrancesaArticulo"/>
      </w:pPr>
      <w:r w:rsidRPr="00D511C5">
        <w:rPr>
          <w:rStyle w:val="TextoNormalNegritaCaracter"/>
        </w:rPr>
        <w:t>Artículo 134.4.</w:t>
      </w:r>
      <w:r w:rsidRPr="00D511C5">
        <w:rPr>
          <w:rStyle w:val="TextoNormalCaracter"/>
        </w:rPr>
        <w:t>-</w:t>
      </w:r>
      <w:r>
        <w:t xml:space="preserve"> Sentencias </w:t>
      </w:r>
      <w:hyperlink w:anchor="SENTENCIA_1987_65" w:history="1">
        <w:r w:rsidRPr="00D511C5">
          <w:rPr>
            <w:rStyle w:val="TextoNormalCaracter"/>
          </w:rPr>
          <w:t>65/1987</w:t>
        </w:r>
      </w:hyperlink>
      <w:r>
        <w:t xml:space="preserve">, f. 3; </w:t>
      </w:r>
      <w:hyperlink w:anchor="SENTENCIA_1987_126" w:history="1">
        <w:r w:rsidRPr="00D511C5">
          <w:rPr>
            <w:rStyle w:val="TextoNormalCaracter"/>
          </w:rPr>
          <w:t>126/1987</w:t>
        </w:r>
      </w:hyperlink>
      <w:r>
        <w:t>, f. 5.</w:t>
      </w:r>
    </w:p>
    <w:p w:rsidR="00D511C5" w:rsidRDefault="00D511C5" w:rsidP="00D511C5">
      <w:pPr>
        <w:pStyle w:val="SangriaFrancesaArticulo"/>
      </w:pPr>
      <w:r w:rsidRPr="00D511C5">
        <w:rPr>
          <w:rStyle w:val="TextoNormalNegritaCaracter"/>
        </w:rPr>
        <w:t>Artículo 134.6.</w:t>
      </w:r>
      <w:r w:rsidRPr="00D511C5">
        <w:rPr>
          <w:rStyle w:val="TextoNormalCaracter"/>
        </w:rPr>
        <w:t>-</w:t>
      </w:r>
      <w:r>
        <w:t xml:space="preserve"> Sentencias </w:t>
      </w:r>
      <w:hyperlink w:anchor="SENTENCIA_1987_65" w:history="1">
        <w:r w:rsidRPr="00D511C5">
          <w:rPr>
            <w:rStyle w:val="TextoNormalCaracter"/>
          </w:rPr>
          <w:t>65/1987</w:t>
        </w:r>
      </w:hyperlink>
      <w:r>
        <w:t xml:space="preserve">, ff. 3 a 5;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134.7.</w:t>
      </w:r>
      <w:r w:rsidRPr="00D511C5">
        <w:rPr>
          <w:rStyle w:val="TextoNormalCaracter"/>
        </w:rPr>
        <w:t>-</w:t>
      </w:r>
      <w:r>
        <w:t xml:space="preserve"> Sentencias </w:t>
      </w:r>
      <w:hyperlink w:anchor="SENTENCIA_1987_65" w:history="1">
        <w:r w:rsidRPr="00D511C5">
          <w:rPr>
            <w:rStyle w:val="TextoNormalCaracter"/>
          </w:rPr>
          <w:t>65/1987</w:t>
        </w:r>
      </w:hyperlink>
      <w:r>
        <w:t xml:space="preserve">, ff. 3, 4; </w:t>
      </w:r>
      <w:hyperlink w:anchor="SENTENCIA_1987_126" w:history="1">
        <w:r w:rsidRPr="00D511C5">
          <w:rPr>
            <w:rStyle w:val="TextoNormalCaracter"/>
          </w:rPr>
          <w:t>126/1987</w:t>
        </w:r>
      </w:hyperlink>
      <w:r>
        <w:t xml:space="preserve">, ff. 1, 4, 5; </w:t>
      </w:r>
      <w:hyperlink w:anchor="SENTENCIA_1987_134" w:history="1">
        <w:r w:rsidRPr="00D511C5">
          <w:rPr>
            <w:rStyle w:val="TextoNormalCaracter"/>
          </w:rPr>
          <w:t>134/1987</w:t>
        </w:r>
      </w:hyperlink>
      <w:r>
        <w:t>, f. 6.</w:t>
      </w:r>
    </w:p>
    <w:p w:rsidR="00D511C5" w:rsidRDefault="00D511C5" w:rsidP="00D511C5">
      <w:pPr>
        <w:pStyle w:val="SangriaFrancesaArticulo"/>
      </w:pPr>
      <w:r w:rsidRPr="00D511C5">
        <w:rPr>
          <w:rStyle w:val="TextoNormalNegritaCaracter"/>
        </w:rPr>
        <w:t>Artículo 139.</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139.2.</w:t>
      </w:r>
      <w:r w:rsidRPr="00D511C5">
        <w:rPr>
          <w:rStyle w:val="TextoNormalCaracter"/>
        </w:rPr>
        <w:t>-</w:t>
      </w:r>
      <w:r>
        <w:t xml:space="preserve"> Sentencia </w:t>
      </w:r>
      <w:hyperlink w:anchor="SENTENCIA_1987_87" w:history="1">
        <w:r w:rsidRPr="00D511C5">
          <w:rPr>
            <w:rStyle w:val="TextoNormalCaracter"/>
          </w:rPr>
          <w:t>87/1987</w:t>
        </w:r>
      </w:hyperlink>
      <w:r>
        <w:t>, ff. 1, 5.</w:t>
      </w:r>
    </w:p>
    <w:p w:rsidR="00D511C5" w:rsidRDefault="00D511C5" w:rsidP="00D511C5">
      <w:pPr>
        <w:pStyle w:val="SangriaFrancesaArticulo"/>
      </w:pPr>
      <w:r w:rsidRPr="00D511C5">
        <w:rPr>
          <w:rStyle w:val="TextoNormalNegritaCaracter"/>
        </w:rPr>
        <w:t>Artículo 149.</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149.1.1.</w:t>
      </w:r>
      <w:r w:rsidRPr="00D511C5">
        <w:rPr>
          <w:rStyle w:val="TextoNormalCaracter"/>
        </w:rPr>
        <w:t>-</w:t>
      </w:r>
      <w:r>
        <w:t xml:space="preserve"> Sentencia </w:t>
      </w:r>
      <w:hyperlink w:anchor="SENTENCIA_1987_87" w:history="1">
        <w:r w:rsidRPr="00D511C5">
          <w:rPr>
            <w:rStyle w:val="TextoNormalCaracter"/>
          </w:rPr>
          <w:t>87/1987</w:t>
        </w:r>
      </w:hyperlink>
      <w:r>
        <w:t>, ff. 1, 3, 5.</w:t>
      </w:r>
    </w:p>
    <w:p w:rsidR="00D511C5" w:rsidRDefault="00D511C5" w:rsidP="00D511C5">
      <w:pPr>
        <w:pStyle w:val="SangriaFrancesaArticulo"/>
      </w:pPr>
      <w:r w:rsidRPr="00D511C5">
        <w:rPr>
          <w:rStyle w:val="TextoNormalNegritaCaracter"/>
        </w:rPr>
        <w:t>Artículo 149.1.7.</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r w:rsidRPr="00D511C5">
        <w:rPr>
          <w:rStyle w:val="TextoNormalNegritaCaracter"/>
        </w:rPr>
        <w:t>Artículo 149.1.9.</w:t>
      </w:r>
      <w:r w:rsidRPr="00D511C5">
        <w:rPr>
          <w:rStyle w:val="TextoNormalCaracter"/>
        </w:rPr>
        <w:t>-</w:t>
      </w:r>
      <w:r>
        <w:t xml:space="preserve"> Sentencia </w:t>
      </w:r>
      <w:hyperlink w:anchor="SENTENCIA_1987_87" w:history="1">
        <w:r w:rsidRPr="00D511C5">
          <w:rPr>
            <w:rStyle w:val="TextoNormalCaracter"/>
          </w:rPr>
          <w:t>87/1987</w:t>
        </w:r>
      </w:hyperlink>
      <w:r>
        <w:t>, f. 6.</w:t>
      </w:r>
    </w:p>
    <w:p w:rsidR="00D511C5" w:rsidRDefault="00D511C5" w:rsidP="00D511C5">
      <w:pPr>
        <w:pStyle w:val="SangriaFrancesaArticulo"/>
      </w:pPr>
      <w:r w:rsidRPr="00D511C5">
        <w:rPr>
          <w:rStyle w:val="TextoNormalNegritaCaracter"/>
        </w:rPr>
        <w:t>Artículo 149.1.13.</w:t>
      </w:r>
      <w:r w:rsidRPr="00D511C5">
        <w:rPr>
          <w:rStyle w:val="TextoNormalCaracter"/>
        </w:rPr>
        <w:t>-</w:t>
      </w:r>
      <w:r>
        <w:t xml:space="preserve"> Sentencias </w:t>
      </w:r>
      <w:hyperlink w:anchor="SENTENCIA_1987_88" w:history="1">
        <w:r w:rsidRPr="00D511C5">
          <w:rPr>
            <w:rStyle w:val="TextoNormalCaracter"/>
          </w:rPr>
          <w:t>88/1987</w:t>
        </w:r>
      </w:hyperlink>
      <w:r>
        <w:t xml:space="preserve">, f. 3; </w:t>
      </w:r>
      <w:hyperlink w:anchor="SENTENCIA_1987_106" w:history="1">
        <w:r w:rsidRPr="00D511C5">
          <w:rPr>
            <w:rStyle w:val="TextoNormalCaracter"/>
          </w:rPr>
          <w:t>106/1987</w:t>
        </w:r>
      </w:hyperlink>
      <w:r>
        <w:t>, f. 1.</w:t>
      </w:r>
    </w:p>
    <w:p w:rsidR="00D511C5" w:rsidRDefault="00D511C5" w:rsidP="00D511C5">
      <w:pPr>
        <w:pStyle w:val="SangriaFrancesaArticulo"/>
      </w:pPr>
      <w:r w:rsidRPr="00D511C5">
        <w:rPr>
          <w:rStyle w:val="TextoNormalNegritaCaracter"/>
        </w:rPr>
        <w:t>Artículo 149.1.17.</w:t>
      </w:r>
      <w:r w:rsidRPr="00D511C5">
        <w:rPr>
          <w:rStyle w:val="TextoNormalCaracter"/>
        </w:rPr>
        <w:t>-</w:t>
      </w:r>
      <w:r>
        <w:t xml:space="preserve"> Sentencia </w:t>
      </w:r>
      <w:hyperlink w:anchor="SENTENCIA_1987_134" w:history="1">
        <w:r w:rsidRPr="00D511C5">
          <w:rPr>
            <w:rStyle w:val="TextoNormalCaracter"/>
          </w:rPr>
          <w:t>134/1987</w:t>
        </w:r>
      </w:hyperlink>
      <w:r>
        <w:t>, f. 6.</w:t>
      </w:r>
    </w:p>
    <w:p w:rsidR="00D511C5" w:rsidRDefault="00D511C5" w:rsidP="00D511C5">
      <w:pPr>
        <w:pStyle w:val="SangriaFrancesaArticulo"/>
      </w:pPr>
      <w:r w:rsidRPr="00D511C5">
        <w:rPr>
          <w:rStyle w:val="TextoNormalNegritaCaracter"/>
        </w:rPr>
        <w:t>Artículo 149.1.18.</w:t>
      </w:r>
      <w:r w:rsidRPr="00D511C5">
        <w:rPr>
          <w:rStyle w:val="TextoNormalCaracter"/>
        </w:rPr>
        <w:t>-</w:t>
      </w:r>
      <w:r>
        <w:t xml:space="preserve"> Sentencia </w:t>
      </w:r>
      <w:hyperlink w:anchor="SENTENCIA_1987_99" w:history="1">
        <w:r w:rsidRPr="00D511C5">
          <w:rPr>
            <w:rStyle w:val="TextoNormalCaracter"/>
          </w:rPr>
          <w:t>99/1987</w:t>
        </w:r>
      </w:hyperlink>
      <w:r>
        <w:t>, ff. 2, 3, 5.</w:t>
      </w:r>
    </w:p>
    <w:p w:rsidR="00D511C5" w:rsidRDefault="00D511C5" w:rsidP="00D511C5">
      <w:pPr>
        <w:pStyle w:val="SangriaFrancesaArticulo"/>
      </w:pPr>
      <w:r w:rsidRPr="00D511C5">
        <w:rPr>
          <w:rStyle w:val="TextoNormalNegritaCaracter"/>
        </w:rPr>
        <w:t>Artículo 149.1.27.</w:t>
      </w:r>
      <w:r w:rsidRPr="00D511C5">
        <w:rPr>
          <w:rStyle w:val="TextoNormalCaracter"/>
        </w:rPr>
        <w:t>-</w:t>
      </w:r>
      <w:r>
        <w:t xml:space="preserve"> Sentencia </w:t>
      </w:r>
      <w:hyperlink w:anchor="SENTENCIA_1987_87" w:history="1">
        <w:r w:rsidRPr="00D511C5">
          <w:rPr>
            <w:rStyle w:val="TextoNormalCaracter"/>
          </w:rPr>
          <w:t>87/1987</w:t>
        </w:r>
      </w:hyperlink>
      <w:r>
        <w:t>, ff. 1, 2.</w:t>
      </w:r>
    </w:p>
    <w:p w:rsidR="00D511C5" w:rsidRDefault="00D511C5" w:rsidP="00D511C5">
      <w:pPr>
        <w:pStyle w:val="SangriaFrancesaArticulo"/>
      </w:pPr>
      <w:r w:rsidRPr="00D511C5">
        <w:rPr>
          <w:rStyle w:val="TextoNormalNegritaCaracter"/>
        </w:rPr>
        <w:t>Artículo 149.1.32.</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SangriaFrancesaArticulo"/>
      </w:pPr>
      <w:r w:rsidRPr="00D511C5">
        <w:rPr>
          <w:rStyle w:val="TextoNormalNegritaCaracter"/>
        </w:rPr>
        <w:t>Artículo 149.2.</w:t>
      </w:r>
      <w:r w:rsidRPr="00D511C5">
        <w:rPr>
          <w:rStyle w:val="TextoNormalCaracter"/>
        </w:rPr>
        <w:t>-</w:t>
      </w:r>
      <w:r>
        <w:t xml:space="preserve"> Sentencias </w:t>
      </w:r>
      <w:hyperlink w:anchor="SENTENCIA_1987_87" w:history="1">
        <w:r w:rsidRPr="00D511C5">
          <w:rPr>
            <w:rStyle w:val="TextoNormalCaracter"/>
          </w:rPr>
          <w:t>87/1987</w:t>
        </w:r>
      </w:hyperlink>
      <w:r>
        <w:t xml:space="preserve">, f. 2; </w:t>
      </w:r>
      <w:hyperlink w:anchor="SENTENCIA_1987_106" w:history="1">
        <w:r w:rsidRPr="00D511C5">
          <w:rPr>
            <w:rStyle w:val="TextoNormalCaracter"/>
          </w:rPr>
          <w:t>106/1987</w:t>
        </w:r>
      </w:hyperlink>
      <w:r>
        <w:t>, f. 2.</w:t>
      </w:r>
    </w:p>
    <w:p w:rsidR="00D511C5" w:rsidRDefault="00D511C5" w:rsidP="00D511C5">
      <w:pPr>
        <w:pStyle w:val="SangriaFrancesaArticulo"/>
      </w:pPr>
      <w:r w:rsidRPr="00D511C5">
        <w:rPr>
          <w:rStyle w:val="TextoNormalNegritaCaracter"/>
        </w:rPr>
        <w:t>Artículo 149.3.</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150.1.</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SangriaFrancesaArticulo"/>
      </w:pPr>
      <w:r w:rsidRPr="00D511C5">
        <w:rPr>
          <w:rStyle w:val="TextoNormalNegritaCaracter"/>
        </w:rPr>
        <w:t>Artículo 152.2.</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SangriaFrancesaArticulo"/>
      </w:pPr>
      <w:r w:rsidRPr="00D511C5">
        <w:rPr>
          <w:rStyle w:val="TextoNormalNegritaCaracter"/>
        </w:rPr>
        <w:t>Artículo 161.1 a).</w:t>
      </w:r>
      <w:r w:rsidRPr="00D511C5">
        <w:rPr>
          <w:rStyle w:val="TextoNormalCaracter"/>
        </w:rPr>
        <w:t>-</w:t>
      </w:r>
      <w:r>
        <w:t xml:space="preserve"> Auto </w:t>
      </w:r>
      <w:hyperlink w:anchor="AUTO_1987_927" w:history="1">
        <w:r w:rsidRPr="00D511C5">
          <w:rPr>
            <w:rStyle w:val="TextoNormalCaracter"/>
          </w:rPr>
          <w:t>927/1987</w:t>
        </w:r>
      </w:hyperlink>
      <w:r>
        <w:t>.</w:t>
      </w:r>
    </w:p>
    <w:p w:rsidR="00D511C5" w:rsidRDefault="00D511C5" w:rsidP="00D511C5">
      <w:pPr>
        <w:pStyle w:val="SangriaFrancesaArticulo"/>
      </w:pPr>
      <w:r w:rsidRPr="00D511C5">
        <w:rPr>
          <w:rStyle w:val="TextoNormalNegritaCaracter"/>
        </w:rPr>
        <w:t>Artículo 161.1 b).</w:t>
      </w:r>
      <w:r w:rsidRPr="00D511C5">
        <w:rPr>
          <w:rStyle w:val="TextoNormalCaracter"/>
        </w:rPr>
        <w:t>-</w:t>
      </w:r>
      <w:r>
        <w:t xml:space="preserve"> Sentencias </w:t>
      </w:r>
      <w:hyperlink w:anchor="SENTENCIA_1987_71" w:history="1">
        <w:r w:rsidRPr="00D511C5">
          <w:rPr>
            <w:rStyle w:val="TextoNormalCaracter"/>
          </w:rPr>
          <w:t>71/1987</w:t>
        </w:r>
      </w:hyperlink>
      <w:r>
        <w:t xml:space="preserve">, f. único; </w:t>
      </w:r>
      <w:hyperlink w:anchor="SENTENCIA_1987_111" w:history="1">
        <w:r w:rsidRPr="00D511C5">
          <w:rPr>
            <w:rStyle w:val="TextoNormalCaracter"/>
          </w:rPr>
          <w:t>111/1987</w:t>
        </w:r>
      </w:hyperlink>
      <w:r>
        <w:t>, f. 2.</w:t>
      </w:r>
    </w:p>
    <w:p w:rsidR="00D511C5" w:rsidRDefault="00D511C5" w:rsidP="00D511C5">
      <w:pPr>
        <w:pStyle w:val="SangriaFrancesaArticulo"/>
      </w:pPr>
      <w:r w:rsidRPr="00D511C5">
        <w:rPr>
          <w:rStyle w:val="TextoNormalNegritaCaracter"/>
        </w:rPr>
        <w:t>Artículo 161.2.</w:t>
      </w:r>
      <w:r w:rsidRPr="00D511C5">
        <w:rPr>
          <w:rStyle w:val="TextoNormalCaracter"/>
        </w:rPr>
        <w:t>-</w:t>
      </w:r>
      <w:r>
        <w:t xml:space="preserve"> Autos </w:t>
      </w:r>
      <w:hyperlink w:anchor="AUTO_1987_551" w:history="1">
        <w:r w:rsidRPr="00D511C5">
          <w:rPr>
            <w:rStyle w:val="TextoNormalCaracter"/>
          </w:rPr>
          <w:t>551/1987</w:t>
        </w:r>
      </w:hyperlink>
      <w:r>
        <w:t xml:space="preserve">; </w:t>
      </w:r>
      <w:hyperlink w:anchor="AUTO_1987_665" w:history="1">
        <w:r w:rsidRPr="00D511C5">
          <w:rPr>
            <w:rStyle w:val="TextoNormalCaracter"/>
          </w:rPr>
          <w:t>665/1987</w:t>
        </w:r>
      </w:hyperlink>
      <w:r>
        <w:t xml:space="preserve">; </w:t>
      </w:r>
      <w:hyperlink w:anchor="AUTO_1987_928" w:history="1">
        <w:r w:rsidRPr="00D511C5">
          <w:rPr>
            <w:rStyle w:val="TextoNormalCaracter"/>
          </w:rPr>
          <w:t>928/1987</w:t>
        </w:r>
      </w:hyperlink>
      <w:r>
        <w:t xml:space="preserve">; </w:t>
      </w:r>
      <w:hyperlink w:anchor="AUTO_1987_934" w:history="1">
        <w:r w:rsidRPr="00D511C5">
          <w:rPr>
            <w:rStyle w:val="TextoNormalCaracter"/>
          </w:rPr>
          <w:t>934/1987</w:t>
        </w:r>
      </w:hyperlink>
      <w:r>
        <w:t xml:space="preserve">;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Artículo 162.1 b).</w:t>
      </w:r>
      <w:r w:rsidRPr="00D511C5">
        <w:rPr>
          <w:rStyle w:val="TextoNormalCaracter"/>
        </w:rPr>
        <w:t>-</w:t>
      </w:r>
      <w:r>
        <w:t xml:space="preserve"> Sentencia </w:t>
      </w:r>
      <w:hyperlink w:anchor="SENTENCIA_1987_89" w:history="1">
        <w:r w:rsidRPr="00D511C5">
          <w:rPr>
            <w:rStyle w:val="TextoNormalCaracter"/>
          </w:rPr>
          <w:t>89/1987</w:t>
        </w:r>
      </w:hyperlink>
      <w:r>
        <w:t>, f. 1.</w:t>
      </w:r>
    </w:p>
    <w:p w:rsidR="00D511C5" w:rsidRDefault="00D511C5" w:rsidP="00D511C5">
      <w:pPr>
        <w:pStyle w:val="SangriaFrancesaArticulo"/>
      </w:pPr>
      <w:r w:rsidRPr="00D511C5">
        <w:rPr>
          <w:rStyle w:val="TextoNormalNegritaCaracter"/>
        </w:rPr>
        <w:t>Artículo 163.</w:t>
      </w:r>
      <w:r w:rsidRPr="00D511C5">
        <w:rPr>
          <w:rStyle w:val="TextoNormalCaracter"/>
        </w:rPr>
        <w:t>-</w:t>
      </w:r>
      <w:r>
        <w:t xml:space="preserve"> Sentencia </w:t>
      </w:r>
      <w:hyperlink w:anchor="SENTENCIA_1987_127" w:history="1">
        <w:r w:rsidRPr="00D511C5">
          <w:rPr>
            <w:rStyle w:val="TextoNormalCaracter"/>
          </w:rPr>
          <w:t>127/1987</w:t>
        </w:r>
      </w:hyperlink>
      <w:r>
        <w:t>, f. 1.</w:t>
      </w:r>
    </w:p>
    <w:p w:rsidR="00D511C5" w:rsidRDefault="00D511C5" w:rsidP="00D511C5">
      <w:pPr>
        <w:pStyle w:val="SangriaFrancesaArticulo"/>
      </w:pPr>
      <w:r w:rsidRPr="00D511C5">
        <w:rPr>
          <w:rStyle w:val="TextoNormalNegritaCaracter"/>
        </w:rPr>
        <w:t>Artículo 167.3.</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SangriaFrancesaArticulo"/>
      </w:pPr>
      <w:r w:rsidRPr="00D511C5">
        <w:rPr>
          <w:rStyle w:val="TextoNormalNegritaCaracter"/>
        </w:rPr>
        <w:t>Artículo 168.3.</w:t>
      </w:r>
      <w:r w:rsidRPr="00D511C5">
        <w:rPr>
          <w:rStyle w:val="TextoNormalCaracter"/>
        </w:rPr>
        <w:t>-</w:t>
      </w:r>
      <w:r>
        <w:t xml:space="preserve"> Sentencia </w:t>
      </w:r>
      <w:hyperlink w:anchor="SENTENCIA_1987_63" w:history="1">
        <w:r w:rsidRPr="00D511C5">
          <w:rPr>
            <w:rStyle w:val="TextoNormalCaracter"/>
          </w:rPr>
          <w:t>63/1987</w:t>
        </w:r>
      </w:hyperlink>
      <w:r>
        <w:t>, f. 5.</w:t>
      </w:r>
    </w:p>
    <w:p w:rsidR="00D511C5" w:rsidRDefault="00D511C5" w:rsidP="00D511C5">
      <w:pPr>
        <w:pStyle w:val="TextoNormal"/>
      </w:pPr>
    </w:p>
    <w:p w:rsidR="00D511C5" w:rsidRDefault="00D511C5" w:rsidP="00D511C5">
      <w:pPr>
        <w:pStyle w:val="SangriaFrancesaArticulo"/>
      </w:pPr>
      <w:bookmarkStart w:id="572" w:name="INDICE22843"/>
    </w:p>
    <w:bookmarkEnd w:id="572"/>
    <w:p w:rsidR="00D511C5" w:rsidRDefault="00D511C5" w:rsidP="00D511C5">
      <w:pPr>
        <w:pStyle w:val="TextoIndiceNivel2"/>
        <w:suppressAutoHyphens/>
      </w:pPr>
      <w:r>
        <w:t>B) Tribunal Constitucional</w:t>
      </w:r>
    </w:p>
    <w:p w:rsidR="00D511C5" w:rsidRDefault="00D511C5" w:rsidP="00D511C5">
      <w:pPr>
        <w:pStyle w:val="TextoIndiceNivel2"/>
      </w:pPr>
    </w:p>
    <w:p w:rsidR="00D511C5" w:rsidRDefault="00D511C5" w:rsidP="00D511C5">
      <w:pPr>
        <w:pStyle w:val="TextoNormalNegritaCursivandice"/>
      </w:pPr>
      <w:r>
        <w:t>Ley Orgánica 2/1979, de 3 de octubre. Tribunal Constitucional</w:t>
      </w:r>
    </w:p>
    <w:p w:rsidR="00D511C5" w:rsidRDefault="00D511C5" w:rsidP="00D511C5">
      <w:pPr>
        <w:pStyle w:val="SangriaFrancesaArticulo"/>
      </w:pPr>
      <w:r w:rsidRPr="00D511C5">
        <w:rPr>
          <w:rStyle w:val="TextoNormalNegritaCaracter"/>
        </w:rPr>
        <w:t>Artículo 4.2.</w:t>
      </w:r>
      <w:r w:rsidRPr="00D511C5">
        <w:rPr>
          <w:rStyle w:val="TextoNormalCaracter"/>
        </w:rPr>
        <w:t>-</w:t>
      </w:r>
      <w:r>
        <w:t xml:space="preserve"> Autos </w:t>
      </w:r>
      <w:hyperlink w:anchor="AUTO_1987_659" w:history="1">
        <w:r w:rsidRPr="00D511C5">
          <w:rPr>
            <w:rStyle w:val="TextoNormalCaracter"/>
          </w:rPr>
          <w:t>659/1987</w:t>
        </w:r>
      </w:hyperlink>
      <w:r>
        <w:t xml:space="preserve">; </w:t>
      </w:r>
      <w:hyperlink w:anchor="AUTO_1987_661" w:history="1">
        <w:r w:rsidRPr="00D511C5">
          <w:rPr>
            <w:rStyle w:val="TextoNormalCaracter"/>
          </w:rPr>
          <w:t>661/1987</w:t>
        </w:r>
      </w:hyperlink>
      <w:r>
        <w:t xml:space="preserve">; </w:t>
      </w:r>
      <w:hyperlink w:anchor="AUTO_1987_731" w:history="1">
        <w:r w:rsidRPr="00D511C5">
          <w:rPr>
            <w:rStyle w:val="TextoNormalCaracter"/>
          </w:rPr>
          <w:t>731/1987</w:t>
        </w:r>
      </w:hyperlink>
      <w:r>
        <w:t xml:space="preserve">; </w:t>
      </w:r>
      <w:hyperlink w:anchor="AUTO_1987_765" w:history="1">
        <w:r w:rsidRPr="00D511C5">
          <w:rPr>
            <w:rStyle w:val="TextoNormalCaracter"/>
          </w:rPr>
          <w:t>765/1987</w:t>
        </w:r>
      </w:hyperlink>
      <w:r>
        <w:t xml:space="preserve">; </w:t>
      </w:r>
      <w:hyperlink w:anchor="AUTO_1987_770" w:history="1">
        <w:r w:rsidRPr="00D511C5">
          <w:rPr>
            <w:rStyle w:val="TextoNormalCaracter"/>
          </w:rPr>
          <w:t>770/1987</w:t>
        </w:r>
      </w:hyperlink>
      <w:r>
        <w:t xml:space="preserve">; </w:t>
      </w:r>
      <w:hyperlink w:anchor="AUTO_1987_804" w:history="1">
        <w:r w:rsidRPr="00D511C5">
          <w:rPr>
            <w:rStyle w:val="TextoNormalCaracter"/>
          </w:rPr>
          <w:t>804/1987</w:t>
        </w:r>
      </w:hyperlink>
      <w:r>
        <w:t xml:space="preserve">; </w:t>
      </w:r>
      <w:hyperlink w:anchor="AUTO_1987_927" w:history="1">
        <w:r w:rsidRPr="00D511C5">
          <w:rPr>
            <w:rStyle w:val="TextoNormalCaracter"/>
          </w:rPr>
          <w:t>927/1987</w:t>
        </w:r>
      </w:hyperlink>
      <w:r>
        <w:t xml:space="preserve">; </w:t>
      </w:r>
      <w:hyperlink w:anchor="AUTO_1987_965" w:history="1">
        <w:r w:rsidRPr="00D511C5">
          <w:rPr>
            <w:rStyle w:val="TextoNormalCaracter"/>
          </w:rPr>
          <w:t>965/1987</w:t>
        </w:r>
      </w:hyperlink>
      <w:r>
        <w:t>.</w:t>
      </w:r>
    </w:p>
    <w:p w:rsidR="00D511C5" w:rsidRDefault="00D511C5" w:rsidP="00D511C5">
      <w:pPr>
        <w:pStyle w:val="SangriaFrancesaArticulo"/>
      </w:pPr>
      <w:r w:rsidRPr="00D511C5">
        <w:rPr>
          <w:rStyle w:val="TextoNormalNegritaCaracter"/>
        </w:rPr>
        <w:t>Artículo 27.2.</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r w:rsidRPr="00D511C5">
        <w:rPr>
          <w:rStyle w:val="TextoNormalNegritaCaracter"/>
        </w:rPr>
        <w:t>Artículo 28.1.</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30.</w:t>
      </w:r>
      <w:r w:rsidRPr="00D511C5">
        <w:rPr>
          <w:rStyle w:val="TextoNormalCaracter"/>
        </w:rPr>
        <w:t>-</w:t>
      </w:r>
      <w:r>
        <w:t xml:space="preserve"> Auto </w:t>
      </w:r>
      <w:hyperlink w:anchor="AUTO_1987_665" w:history="1">
        <w:r w:rsidRPr="00D511C5">
          <w:rPr>
            <w:rStyle w:val="TextoNormalCaracter"/>
          </w:rPr>
          <w:t>665/1987</w:t>
        </w:r>
      </w:hyperlink>
      <w:r>
        <w:t>.</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Auto </w:t>
      </w:r>
      <w:hyperlink w:anchor="AUTO_1987_927" w:history="1">
        <w:r w:rsidRPr="00D511C5">
          <w:rPr>
            <w:rStyle w:val="TextoNormalCaracter"/>
          </w:rPr>
          <w:t>927/1987</w:t>
        </w:r>
      </w:hyperlink>
      <w:r>
        <w:t>.</w:t>
      </w:r>
    </w:p>
    <w:p w:rsidR="00D511C5" w:rsidRDefault="00D511C5" w:rsidP="00D511C5">
      <w:pPr>
        <w:pStyle w:val="SangriaFrancesaArticulo"/>
      </w:pPr>
      <w:r w:rsidRPr="00D511C5">
        <w:rPr>
          <w:rStyle w:val="TextoNormalNegritaCaracter"/>
        </w:rPr>
        <w:t>Artículo 32.2.</w:t>
      </w:r>
      <w:r w:rsidRPr="00D511C5">
        <w:rPr>
          <w:rStyle w:val="TextoNormalCaracter"/>
        </w:rPr>
        <w:t>-</w:t>
      </w:r>
      <w:r>
        <w:t xml:space="preserve"> Sentencia </w:t>
      </w:r>
      <w:hyperlink w:anchor="SENTENCIA_1987_74" w:history="1">
        <w:r w:rsidRPr="00D511C5">
          <w:rPr>
            <w:rStyle w:val="TextoNormalCaracter"/>
          </w:rPr>
          <w:t>74/1987</w:t>
        </w:r>
      </w:hyperlink>
      <w:r>
        <w:t>, f. 1.</w:t>
      </w:r>
    </w:p>
    <w:p w:rsidR="00D511C5" w:rsidRDefault="00D511C5" w:rsidP="00D511C5">
      <w:pPr>
        <w:pStyle w:val="SangriaFrancesaArticulo"/>
      </w:pPr>
      <w:r w:rsidRPr="00D511C5">
        <w:rPr>
          <w:rStyle w:val="TextoNormalNegritaCaracter"/>
        </w:rPr>
        <w:t>Artículo 33.</w:t>
      </w:r>
      <w:r w:rsidRPr="00D511C5">
        <w:rPr>
          <w:rStyle w:val="TextoNormalCaracter"/>
        </w:rPr>
        <w:t>-</w:t>
      </w:r>
      <w:r>
        <w:t xml:space="preserve"> Auto </w:t>
      </w:r>
      <w:hyperlink w:anchor="AUTO_1987_808" w:history="1">
        <w:r w:rsidRPr="00D511C5">
          <w:rPr>
            <w:rStyle w:val="TextoNormalCaracter"/>
          </w:rPr>
          <w:t>808/1987</w:t>
        </w:r>
      </w:hyperlink>
      <w:r>
        <w:t>.</w:t>
      </w:r>
    </w:p>
    <w:p w:rsidR="00D511C5" w:rsidRDefault="00D511C5" w:rsidP="00D511C5">
      <w:pPr>
        <w:pStyle w:val="SangriaFrancesaArticulo"/>
      </w:pPr>
      <w:r w:rsidRPr="00D511C5">
        <w:rPr>
          <w:rStyle w:val="TextoNormalNegritaCaracter"/>
        </w:rPr>
        <w:lastRenderedPageBreak/>
        <w:t>Artículo 35.</w:t>
      </w:r>
      <w:r w:rsidRPr="00D511C5">
        <w:rPr>
          <w:rStyle w:val="TextoNormalCaracter"/>
        </w:rPr>
        <w:t>-</w:t>
      </w:r>
      <w:r>
        <w:t xml:space="preserve"> Sentencias </w:t>
      </w:r>
      <w:hyperlink w:anchor="SENTENCIA_1987_116" w:history="1">
        <w:r w:rsidRPr="00D511C5">
          <w:rPr>
            <w:rStyle w:val="TextoNormalCaracter"/>
          </w:rPr>
          <w:t>116/1987</w:t>
        </w:r>
      </w:hyperlink>
      <w:r>
        <w:t xml:space="preserve">, f. 1; </w:t>
      </w:r>
      <w:hyperlink w:anchor="SENTENCIA_1987_126" w:history="1">
        <w:r w:rsidRPr="00D511C5">
          <w:rPr>
            <w:rStyle w:val="TextoNormalCaracter"/>
          </w:rPr>
          <w:t>126/1987</w:t>
        </w:r>
      </w:hyperlink>
      <w:r>
        <w:t xml:space="preserve">, ff. 2, 3; </w:t>
      </w:r>
      <w:hyperlink w:anchor="SENTENCIA_1987_133" w:history="1">
        <w:r w:rsidRPr="00D511C5">
          <w:rPr>
            <w:rStyle w:val="TextoNormalCaracter"/>
          </w:rPr>
          <w:t>133/1987</w:t>
        </w:r>
      </w:hyperlink>
      <w:r>
        <w:t>, f. 1.</w:t>
      </w:r>
    </w:p>
    <w:p w:rsidR="00D511C5" w:rsidRDefault="00D511C5" w:rsidP="00D511C5">
      <w:pPr>
        <w:pStyle w:val="SangriaIzquierdaArticulo"/>
      </w:pPr>
      <w:r>
        <w:t xml:space="preserve">Auto </w:t>
      </w:r>
      <w:hyperlink w:anchor="AUTO_1987_878" w:history="1">
        <w:r w:rsidRPr="00D511C5">
          <w:rPr>
            <w:rStyle w:val="TextoNormalCaracter"/>
          </w:rPr>
          <w:t>878/1987</w:t>
        </w:r>
      </w:hyperlink>
      <w:r>
        <w:t>.</w:t>
      </w:r>
    </w:p>
    <w:p w:rsidR="00D511C5" w:rsidRDefault="00D511C5" w:rsidP="00D511C5">
      <w:pPr>
        <w:pStyle w:val="SangriaFrancesaArticulo"/>
      </w:pPr>
      <w:r w:rsidRPr="00D511C5">
        <w:rPr>
          <w:rStyle w:val="TextoNormalNegritaCaracter"/>
        </w:rPr>
        <w:t>Artículo 35.2.</w:t>
      </w:r>
      <w:r w:rsidRPr="00D511C5">
        <w:rPr>
          <w:rStyle w:val="TextoNormalCaracter"/>
        </w:rPr>
        <w:t>-</w:t>
      </w:r>
      <w:r>
        <w:t xml:space="preserve"> Sentencias </w:t>
      </w:r>
      <w:hyperlink w:anchor="SENTENCIA_1987_116" w:history="1">
        <w:r w:rsidRPr="00D511C5">
          <w:rPr>
            <w:rStyle w:val="TextoNormalCaracter"/>
          </w:rPr>
          <w:t>116/1987</w:t>
        </w:r>
      </w:hyperlink>
      <w:r>
        <w:t xml:space="preserve">, f. 1; </w:t>
      </w:r>
      <w:hyperlink w:anchor="SENTENCIA_1987_126" w:history="1">
        <w:r w:rsidRPr="00D511C5">
          <w:rPr>
            <w:rStyle w:val="TextoNormalCaracter"/>
          </w:rPr>
          <w:t>126/1987</w:t>
        </w:r>
      </w:hyperlink>
      <w:r>
        <w:t xml:space="preserve">, f. 2; </w:t>
      </w:r>
      <w:hyperlink w:anchor="SENTENCIA_1987_127" w:history="1">
        <w:r w:rsidRPr="00D511C5">
          <w:rPr>
            <w:rStyle w:val="TextoNormalCaracter"/>
          </w:rPr>
          <w:t>127/1987</w:t>
        </w:r>
      </w:hyperlink>
      <w:r>
        <w:t xml:space="preserve">, f. 1; </w:t>
      </w:r>
      <w:hyperlink w:anchor="SENTENCIA_1987_133" w:history="1">
        <w:r w:rsidRPr="00D511C5">
          <w:rPr>
            <w:rStyle w:val="TextoNormalCaracter"/>
          </w:rPr>
          <w:t>133/1987</w:t>
        </w:r>
      </w:hyperlink>
      <w:r>
        <w:t xml:space="preserve">, ff. 1, 2; </w:t>
      </w:r>
      <w:hyperlink w:anchor="SENTENCIA_1987_134" w:history="1">
        <w:r w:rsidRPr="00D511C5">
          <w:rPr>
            <w:rStyle w:val="TextoNormalCaracter"/>
          </w:rPr>
          <w:t>134/1987</w:t>
        </w:r>
      </w:hyperlink>
      <w:r>
        <w:t>, f. 8.</w:t>
      </w:r>
    </w:p>
    <w:p w:rsidR="00D511C5" w:rsidRDefault="00D511C5" w:rsidP="00D511C5">
      <w:pPr>
        <w:pStyle w:val="SangriaIzquierdaArticulo"/>
      </w:pPr>
      <w:r>
        <w:t xml:space="preserve">Autos </w:t>
      </w:r>
      <w:hyperlink w:anchor="AUTO_1987_807" w:history="1">
        <w:r w:rsidRPr="00D511C5">
          <w:rPr>
            <w:rStyle w:val="TextoNormalCaracter"/>
          </w:rPr>
          <w:t>807/1987</w:t>
        </w:r>
      </w:hyperlink>
      <w:r>
        <w:t xml:space="preserve">; </w:t>
      </w:r>
      <w:hyperlink w:anchor="AUTO_1987_888" w:history="1">
        <w:r w:rsidRPr="00D511C5">
          <w:rPr>
            <w:rStyle w:val="TextoNormalCaracter"/>
          </w:rPr>
          <w:t>888/1987</w:t>
        </w:r>
      </w:hyperlink>
      <w:r>
        <w:t>.</w:t>
      </w:r>
    </w:p>
    <w:p w:rsidR="00D511C5" w:rsidRDefault="00D511C5" w:rsidP="00D511C5">
      <w:pPr>
        <w:pStyle w:val="SangriaFrancesaArticulo"/>
      </w:pPr>
      <w:r w:rsidRPr="00D511C5">
        <w:rPr>
          <w:rStyle w:val="TextoNormalNegritaCaracter"/>
        </w:rPr>
        <w:t>Artículo 35.3.</w:t>
      </w:r>
      <w:r w:rsidRPr="00D511C5">
        <w:rPr>
          <w:rStyle w:val="TextoNormalCaracter"/>
        </w:rPr>
        <w:t>-</w:t>
      </w:r>
      <w:r>
        <w:t xml:space="preserve"> Sentencia </w:t>
      </w:r>
      <w:hyperlink w:anchor="SENTENCIA_1987_127" w:history="1">
        <w:r w:rsidRPr="00D511C5">
          <w:rPr>
            <w:rStyle w:val="TextoNormalCaracter"/>
          </w:rPr>
          <w:t>127/1987</w:t>
        </w:r>
      </w:hyperlink>
      <w:r>
        <w:t>, f. 1.</w:t>
      </w:r>
    </w:p>
    <w:p w:rsidR="00D511C5" w:rsidRDefault="00D511C5" w:rsidP="00D511C5">
      <w:pPr>
        <w:pStyle w:val="SangriaFrancesaArticulo"/>
      </w:pPr>
      <w:r w:rsidRPr="00D511C5">
        <w:rPr>
          <w:rStyle w:val="TextoNormalNegritaCaracter"/>
        </w:rPr>
        <w:t>Artículo 36.</w:t>
      </w:r>
      <w:r w:rsidRPr="00D511C5">
        <w:rPr>
          <w:rStyle w:val="TextoNormalCaracter"/>
        </w:rPr>
        <w:t>-</w:t>
      </w:r>
      <w:r>
        <w:t xml:space="preserve"> Auto </w:t>
      </w:r>
      <w:hyperlink w:anchor="AUTO_1987_807" w:history="1">
        <w:r w:rsidRPr="00D511C5">
          <w:rPr>
            <w:rStyle w:val="TextoNormalCaracter"/>
          </w:rPr>
          <w:t>807/1987</w:t>
        </w:r>
      </w:hyperlink>
      <w:r>
        <w:t>.</w:t>
      </w:r>
    </w:p>
    <w:p w:rsidR="00D511C5" w:rsidRDefault="00D511C5" w:rsidP="00D511C5">
      <w:pPr>
        <w:pStyle w:val="SangriaFrancesaArticulo"/>
      </w:pPr>
      <w:r w:rsidRPr="00D511C5">
        <w:rPr>
          <w:rStyle w:val="TextoNormalNegritaCaracter"/>
        </w:rPr>
        <w:t>Artículo 37.1.</w:t>
      </w:r>
      <w:r w:rsidRPr="00D511C5">
        <w:rPr>
          <w:rStyle w:val="TextoNormalCaracter"/>
        </w:rPr>
        <w:t>-</w:t>
      </w:r>
      <w:r>
        <w:t xml:space="preserve"> Sentencia </w:t>
      </w:r>
      <w:hyperlink w:anchor="SENTENCIA_1987_116" w:history="1">
        <w:r w:rsidRPr="00D511C5">
          <w:rPr>
            <w:rStyle w:val="TextoNormalCaracter"/>
          </w:rPr>
          <w:t>116/1987</w:t>
        </w:r>
      </w:hyperlink>
      <w:r>
        <w:t>, f. 1.</w:t>
      </w:r>
    </w:p>
    <w:p w:rsidR="00D511C5" w:rsidRDefault="00D511C5" w:rsidP="00D511C5">
      <w:pPr>
        <w:pStyle w:val="SangriaIzquierdaArticulo"/>
      </w:pPr>
      <w:r>
        <w:t xml:space="preserve">Autos </w:t>
      </w:r>
      <w:hyperlink w:anchor="AUTO_1987_807" w:history="1">
        <w:r w:rsidRPr="00D511C5">
          <w:rPr>
            <w:rStyle w:val="TextoNormalCaracter"/>
          </w:rPr>
          <w:t>807/1987</w:t>
        </w:r>
      </w:hyperlink>
      <w:r>
        <w:t xml:space="preserve">; </w:t>
      </w:r>
      <w:hyperlink w:anchor="AUTO_1987_888" w:history="1">
        <w:r w:rsidRPr="00D511C5">
          <w:rPr>
            <w:rStyle w:val="TextoNormalCaracter"/>
          </w:rPr>
          <w:t>888/1987</w:t>
        </w:r>
      </w:hyperlink>
      <w:r>
        <w:t>.</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Sentencias </w:t>
      </w:r>
      <w:hyperlink w:anchor="SENTENCIA_1987_113" w:history="1">
        <w:r w:rsidRPr="00D511C5">
          <w:rPr>
            <w:rStyle w:val="TextoNormalCaracter"/>
          </w:rPr>
          <w:t>113/1987</w:t>
        </w:r>
      </w:hyperlink>
      <w:r>
        <w:t xml:space="preserve">, f. 3; </w:t>
      </w:r>
      <w:hyperlink w:anchor="SENTENCIA_1987_122" w:history="1">
        <w:r w:rsidRPr="00D511C5">
          <w:rPr>
            <w:rStyle w:val="TextoNormalCaracter"/>
          </w:rPr>
          <w:t>122/1987</w:t>
        </w:r>
      </w:hyperlink>
      <w:r>
        <w:t>, f. 2.</w:t>
      </w:r>
    </w:p>
    <w:p w:rsidR="00D511C5" w:rsidRDefault="00D511C5" w:rsidP="00D511C5">
      <w:pPr>
        <w:pStyle w:val="SangriaFrancesaArticulo"/>
      </w:pPr>
      <w:r w:rsidRPr="00D511C5">
        <w:rPr>
          <w:rStyle w:val="TextoNormalNegritaCaracter"/>
        </w:rPr>
        <w:t>Artículo 39.</w:t>
      </w:r>
      <w:r w:rsidRPr="00D511C5">
        <w:rPr>
          <w:rStyle w:val="TextoNormalCaracter"/>
        </w:rPr>
        <w:t>-</w:t>
      </w:r>
      <w:r>
        <w:t xml:space="preserve"> Sentencia </w:t>
      </w:r>
      <w:hyperlink w:anchor="SENTENCIA_1987_122" w:history="1">
        <w:r w:rsidRPr="00D511C5">
          <w:rPr>
            <w:rStyle w:val="TextoNormalCaracter"/>
          </w:rPr>
          <w:t>122/1987</w:t>
        </w:r>
      </w:hyperlink>
      <w:r>
        <w:t>, f. 2.</w:t>
      </w:r>
    </w:p>
    <w:p w:rsidR="00D511C5" w:rsidRDefault="00D511C5" w:rsidP="00D511C5">
      <w:pPr>
        <w:pStyle w:val="SangriaFrancesaArticulo"/>
      </w:pPr>
      <w:r w:rsidRPr="00D511C5">
        <w:rPr>
          <w:rStyle w:val="TextoNormalNegritaCaracter"/>
        </w:rPr>
        <w:t>Artículo 41.</w:t>
      </w:r>
      <w:r w:rsidRPr="00D511C5">
        <w:rPr>
          <w:rStyle w:val="TextoNormalCaracter"/>
        </w:rPr>
        <w:t>-</w:t>
      </w:r>
      <w:r>
        <w:t xml:space="preserve"> Sentencias </w:t>
      </w:r>
      <w:hyperlink w:anchor="SENTENCIA_1987_71" w:history="1">
        <w:r w:rsidRPr="00D511C5">
          <w:rPr>
            <w:rStyle w:val="TextoNormalCaracter"/>
          </w:rPr>
          <w:t>71/1987</w:t>
        </w:r>
      </w:hyperlink>
      <w:r>
        <w:t xml:space="preserve">, f. único; </w:t>
      </w:r>
      <w:hyperlink w:anchor="SENTENCIA_1987_101" w:history="1">
        <w:r w:rsidRPr="00D511C5">
          <w:rPr>
            <w:rStyle w:val="TextoNormalCaracter"/>
          </w:rPr>
          <w:t>101/1987</w:t>
        </w:r>
      </w:hyperlink>
      <w:r>
        <w:t xml:space="preserve">, f. 2; </w:t>
      </w:r>
      <w:hyperlink w:anchor="SENTENCIA_1987_114" w:history="1">
        <w:r w:rsidRPr="00D511C5">
          <w:rPr>
            <w:rStyle w:val="TextoNormalCaracter"/>
          </w:rPr>
          <w:t>114/1987</w:t>
        </w:r>
      </w:hyperlink>
      <w:r>
        <w:t>, ff. 2, 3.</w:t>
      </w:r>
    </w:p>
    <w:p w:rsidR="00D511C5" w:rsidRDefault="00D511C5" w:rsidP="00D511C5">
      <w:pPr>
        <w:pStyle w:val="SangriaIzquierdaArticulo"/>
      </w:pPr>
      <w:r>
        <w:t xml:space="preserve">Autos </w:t>
      </w:r>
      <w:hyperlink w:anchor="AUTO_1987_518" w:history="1">
        <w:r w:rsidRPr="00D511C5">
          <w:rPr>
            <w:rStyle w:val="TextoNormalCaracter"/>
          </w:rPr>
          <w:t>518/1987</w:t>
        </w:r>
      </w:hyperlink>
      <w:r>
        <w:t xml:space="preserve">; </w:t>
      </w:r>
      <w:hyperlink w:anchor="AUTO_1987_600" w:history="1">
        <w:r w:rsidRPr="00D511C5">
          <w:rPr>
            <w:rStyle w:val="TextoNormalCaracter"/>
          </w:rPr>
          <w:t>600/1987</w:t>
        </w:r>
      </w:hyperlink>
      <w:r>
        <w:t xml:space="preserve">;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41.1.</w:t>
      </w:r>
      <w:r w:rsidRPr="00D511C5">
        <w:rPr>
          <w:rStyle w:val="TextoNormalCaracter"/>
        </w:rPr>
        <w:t>-</w:t>
      </w:r>
      <w:r>
        <w:t xml:space="preserve"> Sentencias </w:t>
      </w:r>
      <w:hyperlink w:anchor="SENTENCIA_1987_109" w:history="1">
        <w:r w:rsidRPr="00D511C5">
          <w:rPr>
            <w:rStyle w:val="TextoNormalCaracter"/>
          </w:rPr>
          <w:t>109/1987</w:t>
        </w:r>
      </w:hyperlink>
      <w:r>
        <w:t xml:space="preserve">, f. 4; </w:t>
      </w:r>
      <w:hyperlink w:anchor="SENTENCIA_1987_111" w:history="1">
        <w:r w:rsidRPr="00D511C5">
          <w:rPr>
            <w:rStyle w:val="TextoNormalCaracter"/>
          </w:rPr>
          <w:t>111/1987</w:t>
        </w:r>
      </w:hyperlink>
      <w:r>
        <w:t xml:space="preserve">, ff. 1, 2; </w:t>
      </w:r>
      <w:hyperlink w:anchor="SENTENCIA_1987_137" w:history="1">
        <w:r w:rsidRPr="00D511C5">
          <w:rPr>
            <w:rStyle w:val="TextoNormalCaracter"/>
          </w:rPr>
          <w:t>137/1987</w:t>
        </w:r>
      </w:hyperlink>
      <w:r>
        <w:t>, f. 1.</w:t>
      </w:r>
    </w:p>
    <w:p w:rsidR="00D511C5" w:rsidRDefault="00D511C5" w:rsidP="00D511C5">
      <w:pPr>
        <w:pStyle w:val="SangriaIzquierdaArticulo"/>
      </w:pPr>
      <w:r>
        <w:t xml:space="preserve">Autos </w:t>
      </w:r>
      <w:hyperlink w:anchor="AUTO_1987_599" w:history="1">
        <w:r w:rsidRPr="00D511C5">
          <w:rPr>
            <w:rStyle w:val="TextoNormalCaracter"/>
          </w:rPr>
          <w:t>599/1987</w:t>
        </w:r>
      </w:hyperlink>
      <w:r>
        <w:t xml:space="preserve">; </w:t>
      </w:r>
      <w:hyperlink w:anchor="AUTO_1987_645" w:history="1">
        <w:r w:rsidRPr="00D511C5">
          <w:rPr>
            <w:rStyle w:val="TextoNormalCaracter"/>
          </w:rPr>
          <w:t>645/1987</w:t>
        </w:r>
      </w:hyperlink>
      <w:r>
        <w:t xml:space="preserve">; </w:t>
      </w:r>
      <w:hyperlink w:anchor="AUTO_1987_661" w:history="1">
        <w:r w:rsidRPr="00D511C5">
          <w:rPr>
            <w:rStyle w:val="TextoNormalCaracter"/>
          </w:rPr>
          <w:t>661/1987</w:t>
        </w:r>
      </w:hyperlink>
      <w:r>
        <w:t xml:space="preserve">; </w:t>
      </w:r>
      <w:hyperlink w:anchor="AUTO_1987_702" w:history="1">
        <w:r w:rsidRPr="00D511C5">
          <w:rPr>
            <w:rStyle w:val="TextoNormalCaracter"/>
          </w:rPr>
          <w:t>702/1987</w:t>
        </w:r>
      </w:hyperlink>
      <w:r>
        <w:t xml:space="preserve">; </w:t>
      </w:r>
      <w:hyperlink w:anchor="AUTO_1987_731" w:history="1">
        <w:r w:rsidRPr="00D511C5">
          <w:rPr>
            <w:rStyle w:val="TextoNormalCaracter"/>
          </w:rPr>
          <w:t>731/1987</w:t>
        </w:r>
      </w:hyperlink>
      <w:r>
        <w:t xml:space="preserve">; </w:t>
      </w:r>
      <w:hyperlink w:anchor="AUTO_1987_765" w:history="1">
        <w:r w:rsidRPr="00D511C5">
          <w:rPr>
            <w:rStyle w:val="TextoNormalCaracter"/>
          </w:rPr>
          <w:t>765/1987</w:t>
        </w:r>
      </w:hyperlink>
      <w:r>
        <w:t xml:space="preserve">; </w:t>
      </w:r>
      <w:hyperlink w:anchor="AUTO_1987_804" w:history="1">
        <w:r w:rsidRPr="00D511C5">
          <w:rPr>
            <w:rStyle w:val="TextoNormalCaracter"/>
          </w:rPr>
          <w:t>804/1987</w:t>
        </w:r>
      </w:hyperlink>
      <w:r>
        <w:t xml:space="preserve">; </w:t>
      </w:r>
      <w:hyperlink w:anchor="AUTO_1987_965" w:history="1">
        <w:r w:rsidRPr="00D511C5">
          <w:rPr>
            <w:rStyle w:val="TextoNormalCaracter"/>
          </w:rPr>
          <w:t>965/1987</w:t>
        </w:r>
      </w:hyperlink>
      <w:r>
        <w:t>.</w:t>
      </w:r>
    </w:p>
    <w:p w:rsidR="00D511C5" w:rsidRDefault="00D511C5" w:rsidP="00D511C5">
      <w:pPr>
        <w:pStyle w:val="SangriaFrancesaArticulo"/>
      </w:pPr>
      <w:r w:rsidRPr="00D511C5">
        <w:rPr>
          <w:rStyle w:val="TextoNormalNegritaCaracter"/>
        </w:rPr>
        <w:t>Artículo 41.2.</w:t>
      </w:r>
      <w:r w:rsidRPr="00D511C5">
        <w:rPr>
          <w:rStyle w:val="TextoNormalCaracter"/>
        </w:rPr>
        <w:t>-</w:t>
      </w:r>
      <w:r>
        <w:t xml:space="preserve"> Sentencias </w:t>
      </w:r>
      <w:hyperlink w:anchor="SENTENCIA_1987_72" w:history="1">
        <w:r w:rsidRPr="00D511C5">
          <w:rPr>
            <w:rStyle w:val="TextoNormalCaracter"/>
          </w:rPr>
          <w:t>72/1987</w:t>
        </w:r>
      </w:hyperlink>
      <w:r>
        <w:t xml:space="preserve">, f. único; </w:t>
      </w:r>
      <w:hyperlink w:anchor="SENTENCIA_1987_84" w:history="1">
        <w:r w:rsidRPr="00D511C5">
          <w:rPr>
            <w:rStyle w:val="TextoNormalCaracter"/>
          </w:rPr>
          <w:t>84/1987</w:t>
        </w:r>
      </w:hyperlink>
      <w:r>
        <w:t>, f. 2.</w:t>
      </w:r>
    </w:p>
    <w:p w:rsidR="00D511C5" w:rsidRDefault="00D511C5" w:rsidP="00D511C5">
      <w:pPr>
        <w:pStyle w:val="SangriaFrancesaArticulo"/>
      </w:pPr>
      <w:r w:rsidRPr="00D511C5">
        <w:rPr>
          <w:rStyle w:val="TextoNormalNegritaCaracter"/>
        </w:rPr>
        <w:t>Artículo 41.3.</w:t>
      </w:r>
      <w:r w:rsidRPr="00D511C5">
        <w:rPr>
          <w:rStyle w:val="TextoNormalCaracter"/>
        </w:rPr>
        <w:t>-</w:t>
      </w:r>
      <w:r>
        <w:t xml:space="preserve"> Sentencias </w:t>
      </w:r>
      <w:hyperlink w:anchor="SENTENCIA_1987_71" w:history="1">
        <w:r w:rsidRPr="00D511C5">
          <w:rPr>
            <w:rStyle w:val="TextoNormalCaracter"/>
          </w:rPr>
          <w:t>71/1987</w:t>
        </w:r>
      </w:hyperlink>
      <w:r>
        <w:t xml:space="preserve">, f. único; </w:t>
      </w:r>
      <w:hyperlink w:anchor="SENTENCIA_1987_75" w:history="1">
        <w:r w:rsidRPr="00D511C5">
          <w:rPr>
            <w:rStyle w:val="TextoNormalCaracter"/>
          </w:rPr>
          <w:t>75/1987</w:t>
        </w:r>
      </w:hyperlink>
      <w:r>
        <w:t xml:space="preserve">, f. 2; </w:t>
      </w:r>
      <w:hyperlink w:anchor="SENTENCIA_1987_111" w:history="1">
        <w:r w:rsidRPr="00D511C5">
          <w:rPr>
            <w:rStyle w:val="TextoNormalCaracter"/>
          </w:rPr>
          <w:t>111/1987</w:t>
        </w:r>
      </w:hyperlink>
      <w:r>
        <w:t>, f. 1.</w:t>
      </w:r>
    </w:p>
    <w:p w:rsidR="00D511C5" w:rsidRDefault="00D511C5" w:rsidP="00D511C5">
      <w:pPr>
        <w:pStyle w:val="SangriaIzquierdaArticulo"/>
      </w:pPr>
      <w:r>
        <w:t xml:space="preserve">Auto </w:t>
      </w:r>
      <w:hyperlink w:anchor="AUTO_1987_645" w:history="1">
        <w:r w:rsidRPr="00D511C5">
          <w:rPr>
            <w:rStyle w:val="TextoNormalCaracter"/>
          </w:rPr>
          <w:t>645/1987</w:t>
        </w:r>
      </w:hyperlink>
      <w:r>
        <w:t>.</w:t>
      </w:r>
    </w:p>
    <w:p w:rsidR="00D511C5" w:rsidRDefault="00D511C5" w:rsidP="00D511C5">
      <w:pPr>
        <w:pStyle w:val="SangriaFrancesaArticulo"/>
      </w:pPr>
      <w:r w:rsidRPr="00D511C5">
        <w:rPr>
          <w:rStyle w:val="TextoNormalNegritaCaracter"/>
        </w:rPr>
        <w:t>Artículo 42.</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r w:rsidRPr="00D511C5">
        <w:rPr>
          <w:rStyle w:val="TextoNormalNegritaCaracter"/>
        </w:rPr>
        <w:t>Artículo 43.</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60" w:history="1">
        <w:r w:rsidRPr="00D511C5">
          <w:rPr>
            <w:rStyle w:val="TextoNormalCaracter"/>
          </w:rPr>
          <w:t>60/1987</w:t>
        </w:r>
      </w:hyperlink>
      <w:r>
        <w:t xml:space="preserve">, f. 1; </w:t>
      </w:r>
      <w:hyperlink w:anchor="SENTENCIA_1987_63" w:history="1">
        <w:r w:rsidRPr="00D511C5">
          <w:rPr>
            <w:rStyle w:val="TextoNormalCaracter"/>
          </w:rPr>
          <w:t>63/1987</w:t>
        </w:r>
      </w:hyperlink>
      <w:r>
        <w:t xml:space="preserve">, f. 1; </w:t>
      </w:r>
      <w:hyperlink w:anchor="SENTENCIA_1987_81" w:history="1">
        <w:r w:rsidRPr="00D511C5">
          <w:rPr>
            <w:rStyle w:val="TextoNormalCaracter"/>
          </w:rPr>
          <w:t>81/1987</w:t>
        </w:r>
      </w:hyperlink>
      <w:r>
        <w:t xml:space="preserve">, f. 1; </w:t>
      </w:r>
      <w:hyperlink w:anchor="SENTENCIA_1987_89" w:history="1">
        <w:r w:rsidRPr="00D511C5">
          <w:rPr>
            <w:rStyle w:val="TextoNormalCaracter"/>
          </w:rPr>
          <w:t>89/1987</w:t>
        </w:r>
      </w:hyperlink>
      <w:r>
        <w:t xml:space="preserve">, f. 1; </w:t>
      </w:r>
      <w:hyperlink w:anchor="SENTENCIA_1987_123" w:history="1">
        <w:r w:rsidRPr="00D511C5">
          <w:rPr>
            <w:rStyle w:val="TextoNormalCaracter"/>
          </w:rPr>
          <w:t>123/1987</w:t>
        </w:r>
      </w:hyperlink>
      <w:r>
        <w:t>, f. 6.</w:t>
      </w:r>
    </w:p>
    <w:p w:rsidR="00D511C5" w:rsidRDefault="00D511C5" w:rsidP="00D511C5">
      <w:pPr>
        <w:pStyle w:val="SangriaIzquierdaArticulo"/>
      </w:pPr>
      <w:r>
        <w:t xml:space="preserve">Autos </w:t>
      </w:r>
      <w:hyperlink w:anchor="AUTO_1987_657" w:history="1">
        <w:r w:rsidRPr="00D511C5">
          <w:rPr>
            <w:rStyle w:val="TextoNormalCaracter"/>
          </w:rPr>
          <w:t>657/1987</w:t>
        </w:r>
      </w:hyperlink>
      <w:r>
        <w:t xml:space="preserve">; </w:t>
      </w:r>
      <w:hyperlink w:anchor="AUTO_1987_743" w:history="1">
        <w:r w:rsidRPr="00D511C5">
          <w:rPr>
            <w:rStyle w:val="TextoNormalCaracter"/>
          </w:rPr>
          <w:t>743/1987</w:t>
        </w:r>
      </w:hyperlink>
      <w:r>
        <w:t xml:space="preserve">; </w:t>
      </w:r>
      <w:hyperlink w:anchor="AUTO_1987_786" w:history="1">
        <w:r w:rsidRPr="00D511C5">
          <w:rPr>
            <w:rStyle w:val="TextoNormalCaracter"/>
          </w:rPr>
          <w:t>786/1987</w:t>
        </w:r>
      </w:hyperlink>
      <w:r>
        <w:t>.</w:t>
      </w:r>
    </w:p>
    <w:p w:rsidR="00D511C5" w:rsidRDefault="00D511C5" w:rsidP="00D511C5">
      <w:pPr>
        <w:pStyle w:val="SangriaFrancesaArticulo"/>
      </w:pPr>
      <w:r w:rsidRPr="00D511C5">
        <w:rPr>
          <w:rStyle w:val="TextoNormalNegritaCaracter"/>
        </w:rPr>
        <w:t>Artículo 43.1.</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61" w:history="1">
        <w:r w:rsidRPr="00D511C5">
          <w:rPr>
            <w:rStyle w:val="TextoNormalCaracter"/>
          </w:rPr>
          <w:t>61/1987</w:t>
        </w:r>
      </w:hyperlink>
      <w:r>
        <w:t xml:space="preserve">, f. 2; </w:t>
      </w:r>
      <w:hyperlink w:anchor="SENTENCIA_1987_63" w:history="1">
        <w:r w:rsidRPr="00D511C5">
          <w:rPr>
            <w:rStyle w:val="TextoNormalCaracter"/>
          </w:rPr>
          <w:t>63/1987</w:t>
        </w:r>
      </w:hyperlink>
      <w:r>
        <w:t xml:space="preserve">, f. 2; </w:t>
      </w:r>
      <w:hyperlink w:anchor="SENTENCIA_1987_64" w:history="1">
        <w:r w:rsidRPr="00D511C5">
          <w:rPr>
            <w:rStyle w:val="TextoNormalCaracter"/>
          </w:rPr>
          <w:t>64/1987</w:t>
        </w:r>
      </w:hyperlink>
      <w:r>
        <w:t xml:space="preserve">, ff. 2, 3; </w:t>
      </w:r>
      <w:hyperlink w:anchor="SENTENCIA_1987_71" w:history="1">
        <w:r w:rsidRPr="00D511C5">
          <w:rPr>
            <w:rStyle w:val="TextoNormalCaracter"/>
          </w:rPr>
          <w:t>71/1987</w:t>
        </w:r>
      </w:hyperlink>
      <w:r>
        <w:t xml:space="preserve">, f. único; </w:t>
      </w:r>
      <w:hyperlink w:anchor="SENTENCIA_1987_82" w:history="1">
        <w:r w:rsidRPr="00D511C5">
          <w:rPr>
            <w:rStyle w:val="TextoNormalCaracter"/>
          </w:rPr>
          <w:t>82/1987</w:t>
        </w:r>
      </w:hyperlink>
      <w:r>
        <w:t xml:space="preserve">, f. 1; </w:t>
      </w:r>
      <w:hyperlink w:anchor="SENTENCIA_1987_101" w:history="1">
        <w:r w:rsidRPr="00D511C5">
          <w:rPr>
            <w:rStyle w:val="TextoNormalCaracter"/>
          </w:rPr>
          <w:t>101/1987</w:t>
        </w:r>
      </w:hyperlink>
      <w:r>
        <w:t xml:space="preserve">, f. 1; </w:t>
      </w:r>
      <w:hyperlink w:anchor="SENTENCIA_1987_137" w:history="1">
        <w:r w:rsidRPr="00D511C5">
          <w:rPr>
            <w:rStyle w:val="TextoNormalCaracter"/>
          </w:rPr>
          <w:t>137/1987</w:t>
        </w:r>
      </w:hyperlink>
      <w:r>
        <w:t>, f. 2.</w:t>
      </w:r>
    </w:p>
    <w:p w:rsidR="00D511C5" w:rsidRDefault="00D511C5" w:rsidP="00D511C5">
      <w:pPr>
        <w:pStyle w:val="SangriaFrancesaArticulo"/>
      </w:pPr>
      <w:r w:rsidRPr="00D511C5">
        <w:rPr>
          <w:rStyle w:val="TextoNormalNegritaCaracter"/>
        </w:rPr>
        <w:t>Artículo 44.</w:t>
      </w:r>
      <w:r w:rsidRPr="00D511C5">
        <w:rPr>
          <w:rStyle w:val="TextoNormalCaracter"/>
        </w:rPr>
        <w:t>-</w:t>
      </w:r>
      <w:r>
        <w:t xml:space="preserve"> Sentencias </w:t>
      </w:r>
      <w:hyperlink w:anchor="SENTENCIA_1987_101" w:history="1">
        <w:r w:rsidRPr="00D511C5">
          <w:rPr>
            <w:rStyle w:val="TextoNormalCaracter"/>
          </w:rPr>
          <w:t>101/1987</w:t>
        </w:r>
      </w:hyperlink>
      <w:r>
        <w:t xml:space="preserve">, f. 1; </w:t>
      </w:r>
      <w:hyperlink w:anchor="SENTENCIA_1987_123" w:history="1">
        <w:r w:rsidRPr="00D511C5">
          <w:rPr>
            <w:rStyle w:val="TextoNormalCaracter"/>
          </w:rPr>
          <w:t>123/1987</w:t>
        </w:r>
      </w:hyperlink>
      <w:r>
        <w:t>, f. 6.</w:t>
      </w:r>
    </w:p>
    <w:p w:rsidR="00D511C5" w:rsidRDefault="00D511C5" w:rsidP="00D511C5">
      <w:pPr>
        <w:pStyle w:val="SangriaIzquierdaArticulo"/>
      </w:pPr>
      <w:r>
        <w:t xml:space="preserve">Autos </w:t>
      </w:r>
      <w:hyperlink w:anchor="AUTO_1987_600" w:history="1">
        <w:r w:rsidRPr="00D511C5">
          <w:rPr>
            <w:rStyle w:val="TextoNormalCaracter"/>
          </w:rPr>
          <w:t>600/1987</w:t>
        </w:r>
      </w:hyperlink>
      <w:r>
        <w:t xml:space="preserve">; </w:t>
      </w:r>
      <w:hyperlink w:anchor="AUTO_1987_636" w:history="1">
        <w:r w:rsidRPr="00D511C5">
          <w:rPr>
            <w:rStyle w:val="TextoNormalCaracter"/>
          </w:rPr>
          <w:t>636/1987</w:t>
        </w:r>
      </w:hyperlink>
      <w:r>
        <w:t>.</w:t>
      </w:r>
    </w:p>
    <w:p w:rsidR="00D511C5" w:rsidRDefault="00D511C5" w:rsidP="00D511C5">
      <w:pPr>
        <w:pStyle w:val="SangriaFrancesaArticulo"/>
      </w:pPr>
      <w:r w:rsidRPr="00D511C5">
        <w:rPr>
          <w:rStyle w:val="TextoNormalNegritaCaracter"/>
        </w:rPr>
        <w:t>Artículo 44.1.</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63" w:history="1">
        <w:r w:rsidRPr="00D511C5">
          <w:rPr>
            <w:rStyle w:val="TextoNormalCaracter"/>
          </w:rPr>
          <w:t>63/1987</w:t>
        </w:r>
      </w:hyperlink>
      <w:r>
        <w:t xml:space="preserve">, f. 1; </w:t>
      </w:r>
      <w:hyperlink w:anchor="SENTENCIA_1987_71" w:history="1">
        <w:r w:rsidRPr="00D511C5">
          <w:rPr>
            <w:rStyle w:val="TextoNormalCaracter"/>
          </w:rPr>
          <w:t>71/1987</w:t>
        </w:r>
      </w:hyperlink>
      <w:r>
        <w:t xml:space="preserve">, f. único; </w:t>
      </w:r>
      <w:hyperlink w:anchor="SENTENCIA_1987_73" w:history="1">
        <w:r w:rsidRPr="00D511C5">
          <w:rPr>
            <w:rStyle w:val="TextoNormalCaracter"/>
          </w:rPr>
          <w:t>73/1987</w:t>
        </w:r>
      </w:hyperlink>
      <w:r>
        <w:t xml:space="preserve">, f. 1; </w:t>
      </w:r>
      <w:hyperlink w:anchor="SENTENCIA_1987_82" w:history="1">
        <w:r w:rsidRPr="00D511C5">
          <w:rPr>
            <w:rStyle w:val="TextoNormalCaracter"/>
          </w:rPr>
          <w:t>82/1987</w:t>
        </w:r>
      </w:hyperlink>
      <w:r>
        <w:t xml:space="preserve">, f. 1; </w:t>
      </w:r>
      <w:hyperlink w:anchor="SENTENCIA_1987_95" w:history="1">
        <w:r w:rsidRPr="00D511C5">
          <w:rPr>
            <w:rStyle w:val="TextoNormalCaracter"/>
          </w:rPr>
          <w:t>95/1987</w:t>
        </w:r>
      </w:hyperlink>
      <w:r>
        <w:t xml:space="preserve">, f. 3; </w:t>
      </w:r>
      <w:hyperlink w:anchor="SENTENCIA_1987_104" w:history="1">
        <w:r w:rsidRPr="00D511C5">
          <w:rPr>
            <w:rStyle w:val="TextoNormalCaracter"/>
          </w:rPr>
          <w:t>104/1987</w:t>
        </w:r>
      </w:hyperlink>
      <w:r>
        <w:t>, f. 1.</w:t>
      </w:r>
    </w:p>
    <w:p w:rsidR="00D511C5" w:rsidRDefault="00D511C5" w:rsidP="00D511C5">
      <w:pPr>
        <w:pStyle w:val="SangriaIzquierdaArticulo"/>
      </w:pPr>
      <w:r>
        <w:t xml:space="preserve">Autos </w:t>
      </w:r>
      <w:hyperlink w:anchor="AUTO_1987_657" w:history="1">
        <w:r w:rsidRPr="00D511C5">
          <w:rPr>
            <w:rStyle w:val="TextoNormalCaracter"/>
          </w:rPr>
          <w:t>657/1987</w:t>
        </w:r>
      </w:hyperlink>
      <w:r>
        <w:t xml:space="preserve">; </w:t>
      </w:r>
      <w:hyperlink w:anchor="AUTO_1987_844" w:history="1">
        <w:r w:rsidRPr="00D511C5">
          <w:rPr>
            <w:rStyle w:val="TextoNormalCaracter"/>
          </w:rPr>
          <w:t>844/1987</w:t>
        </w:r>
      </w:hyperlink>
      <w:r>
        <w:t xml:space="preserve">; </w:t>
      </w:r>
      <w:hyperlink w:anchor="AUTO_1987_914" w:history="1">
        <w:r w:rsidRPr="00D511C5">
          <w:rPr>
            <w:rStyle w:val="TextoNormalCaracter"/>
          </w:rPr>
          <w:t>914/1987</w:t>
        </w:r>
      </w:hyperlink>
      <w:r>
        <w:t>.</w:t>
      </w:r>
    </w:p>
    <w:p w:rsidR="00D511C5" w:rsidRDefault="00D511C5" w:rsidP="00D511C5">
      <w:pPr>
        <w:pStyle w:val="SangriaFrancesaArticulo"/>
      </w:pPr>
      <w:r w:rsidRPr="00D511C5">
        <w:rPr>
          <w:rStyle w:val="TextoNormalNegritaCaracter"/>
        </w:rPr>
        <w:t>Artículo 44.1 a).</w:t>
      </w:r>
      <w:r w:rsidRPr="00D511C5">
        <w:rPr>
          <w:rStyle w:val="TextoNormalCaracter"/>
        </w:rPr>
        <w:t>-</w:t>
      </w:r>
      <w:r>
        <w:t xml:space="preserve"> Sentencias </w:t>
      </w:r>
      <w:hyperlink w:anchor="SENTENCIA_1987_90" w:history="1">
        <w:r w:rsidRPr="00D511C5">
          <w:rPr>
            <w:rStyle w:val="TextoNormalCaracter"/>
          </w:rPr>
          <w:t>90/1987</w:t>
        </w:r>
      </w:hyperlink>
      <w:r>
        <w:t xml:space="preserve">, ff. 1, 2; </w:t>
      </w:r>
      <w:hyperlink w:anchor="SENTENCIA_1987_101" w:history="1">
        <w:r w:rsidRPr="00D511C5">
          <w:rPr>
            <w:rStyle w:val="TextoNormalCaracter"/>
          </w:rPr>
          <w:t>101/1987</w:t>
        </w:r>
      </w:hyperlink>
      <w:r>
        <w:t xml:space="preserve">, f. 1; </w:t>
      </w:r>
      <w:hyperlink w:anchor="SENTENCIA_1987_111" w:history="1">
        <w:r w:rsidRPr="00D511C5">
          <w:rPr>
            <w:rStyle w:val="TextoNormalCaracter"/>
          </w:rPr>
          <w:t>111/1987</w:t>
        </w:r>
      </w:hyperlink>
      <w:r>
        <w:t xml:space="preserve">, ff. 1, 3; </w:t>
      </w:r>
      <w:hyperlink w:anchor="SENTENCIA_1987_124" w:history="1">
        <w:r w:rsidRPr="00D511C5">
          <w:rPr>
            <w:rStyle w:val="TextoNormalCaracter"/>
          </w:rPr>
          <w:t>124/1987</w:t>
        </w:r>
      </w:hyperlink>
      <w:r>
        <w:t>, f. 2.</w:t>
      </w:r>
    </w:p>
    <w:p w:rsidR="00D511C5" w:rsidRDefault="00D511C5" w:rsidP="00D511C5">
      <w:pPr>
        <w:pStyle w:val="SangriaIzquierdaArticulo"/>
      </w:pPr>
      <w:r>
        <w:t xml:space="preserve">Autos </w:t>
      </w:r>
      <w:hyperlink w:anchor="AUTO_1987_522" w:history="1">
        <w:r w:rsidRPr="00D511C5">
          <w:rPr>
            <w:rStyle w:val="TextoNormalCaracter"/>
          </w:rPr>
          <w:t>522/1987</w:t>
        </w:r>
      </w:hyperlink>
      <w:r>
        <w:t xml:space="preserve">; </w:t>
      </w:r>
      <w:hyperlink w:anchor="AUTO_1987_563" w:history="1">
        <w:r w:rsidRPr="00D511C5">
          <w:rPr>
            <w:rStyle w:val="TextoNormalCaracter"/>
          </w:rPr>
          <w:t>563/1987</w:t>
        </w:r>
      </w:hyperlink>
      <w:r>
        <w:t xml:space="preserve">; </w:t>
      </w:r>
      <w:hyperlink w:anchor="AUTO_1987_650" w:history="1">
        <w:r w:rsidRPr="00D511C5">
          <w:rPr>
            <w:rStyle w:val="TextoNormalCaracter"/>
          </w:rPr>
          <w:t>650/1987</w:t>
        </w:r>
      </w:hyperlink>
      <w:r>
        <w:t xml:space="preserve">; </w:t>
      </w:r>
      <w:hyperlink w:anchor="AUTO_1987_712" w:history="1">
        <w:r w:rsidRPr="00D511C5">
          <w:rPr>
            <w:rStyle w:val="TextoNormalCaracter"/>
          </w:rPr>
          <w:t>712/1987</w:t>
        </w:r>
      </w:hyperlink>
      <w:r>
        <w:t xml:space="preserve">; </w:t>
      </w:r>
      <w:hyperlink w:anchor="AUTO_1987_813" w:history="1">
        <w:r w:rsidRPr="00D511C5">
          <w:rPr>
            <w:rStyle w:val="TextoNormalCaracter"/>
          </w:rPr>
          <w:t>813/1987</w:t>
        </w:r>
      </w:hyperlink>
      <w:r>
        <w:t xml:space="preserve">; </w:t>
      </w:r>
      <w:hyperlink w:anchor="AUTO_1987_844" w:history="1">
        <w:r w:rsidRPr="00D511C5">
          <w:rPr>
            <w:rStyle w:val="TextoNormalCaracter"/>
          </w:rPr>
          <w:t>844/1987</w:t>
        </w:r>
      </w:hyperlink>
      <w:r>
        <w:t xml:space="preserve">; </w:t>
      </w:r>
      <w:hyperlink w:anchor="AUTO_1987_910" w:history="1">
        <w:r w:rsidRPr="00D511C5">
          <w:rPr>
            <w:rStyle w:val="TextoNormalCaracter"/>
          </w:rPr>
          <w:t>910/1987</w:t>
        </w:r>
      </w:hyperlink>
      <w:r>
        <w:t xml:space="preserve">; </w:t>
      </w:r>
      <w:hyperlink w:anchor="AUTO_1987_967" w:history="1">
        <w:r w:rsidRPr="00D511C5">
          <w:rPr>
            <w:rStyle w:val="TextoNormalCaracter"/>
          </w:rPr>
          <w:t>967/1987</w:t>
        </w:r>
      </w:hyperlink>
      <w:r>
        <w:t>.</w:t>
      </w:r>
    </w:p>
    <w:p w:rsidR="00D511C5" w:rsidRDefault="00D511C5" w:rsidP="00D511C5">
      <w:pPr>
        <w:pStyle w:val="SangriaFrancesaArticulo"/>
      </w:pPr>
      <w:r w:rsidRPr="00D511C5">
        <w:rPr>
          <w:rStyle w:val="TextoNormalNegritaCaracter"/>
        </w:rPr>
        <w:t>Artículo 44.1 b).</w:t>
      </w:r>
      <w:r w:rsidRPr="00D511C5">
        <w:rPr>
          <w:rStyle w:val="TextoNormalCaracter"/>
        </w:rPr>
        <w:t>-</w:t>
      </w:r>
      <w:r>
        <w:t xml:space="preserve"> Sentencias </w:t>
      </w:r>
      <w:hyperlink w:anchor="SENTENCIA_1987_61" w:history="1">
        <w:r w:rsidRPr="00D511C5">
          <w:rPr>
            <w:rStyle w:val="TextoNormalCaracter"/>
          </w:rPr>
          <w:t>61/1987</w:t>
        </w:r>
      </w:hyperlink>
      <w:r>
        <w:t xml:space="preserve">, f. 2; </w:t>
      </w:r>
      <w:hyperlink w:anchor="SENTENCIA_1987_69" w:history="1">
        <w:r w:rsidRPr="00D511C5">
          <w:rPr>
            <w:rStyle w:val="TextoNormalCaracter"/>
          </w:rPr>
          <w:t>69/1987</w:t>
        </w:r>
      </w:hyperlink>
      <w:r>
        <w:t xml:space="preserve">, f. 2; </w:t>
      </w:r>
      <w:hyperlink w:anchor="SENTENCIA_1987_73" w:history="1">
        <w:r w:rsidRPr="00D511C5">
          <w:rPr>
            <w:rStyle w:val="TextoNormalCaracter"/>
          </w:rPr>
          <w:t>73/1987</w:t>
        </w:r>
      </w:hyperlink>
      <w:r>
        <w:t xml:space="preserve">, f. 3; </w:t>
      </w:r>
      <w:hyperlink w:anchor="SENTENCIA_1987_75" w:history="1">
        <w:r w:rsidRPr="00D511C5">
          <w:rPr>
            <w:rStyle w:val="TextoNormalCaracter"/>
          </w:rPr>
          <w:t>75/1987</w:t>
        </w:r>
      </w:hyperlink>
      <w:r>
        <w:t xml:space="preserve">, f. 2; </w:t>
      </w:r>
      <w:hyperlink w:anchor="SENTENCIA_1987_120" w:history="1">
        <w:r w:rsidRPr="00D511C5">
          <w:rPr>
            <w:rStyle w:val="TextoNormalCaracter"/>
          </w:rPr>
          <w:t>120/1987</w:t>
        </w:r>
      </w:hyperlink>
      <w:r>
        <w:t>, f. 1.</w:t>
      </w:r>
    </w:p>
    <w:p w:rsidR="00D511C5" w:rsidRDefault="00D511C5" w:rsidP="00D511C5">
      <w:pPr>
        <w:pStyle w:val="SangriaIzquierdaArticulo"/>
      </w:pPr>
      <w:r>
        <w:t xml:space="preserve">Autos </w:t>
      </w:r>
      <w:hyperlink w:anchor="AUTO_1987_518" w:history="1">
        <w:r w:rsidRPr="00D511C5">
          <w:rPr>
            <w:rStyle w:val="TextoNormalCaracter"/>
          </w:rPr>
          <w:t>518/1987</w:t>
        </w:r>
      </w:hyperlink>
      <w:r>
        <w:t xml:space="preserve">; </w:t>
      </w:r>
      <w:hyperlink w:anchor="AUTO_1987_519" w:history="1">
        <w:r w:rsidRPr="00D511C5">
          <w:rPr>
            <w:rStyle w:val="TextoNormalCaracter"/>
          </w:rPr>
          <w:t>519/1987</w:t>
        </w:r>
      </w:hyperlink>
      <w:r>
        <w:t xml:space="preserve">; </w:t>
      </w:r>
      <w:hyperlink w:anchor="AUTO_1987_640" w:history="1">
        <w:r w:rsidRPr="00D511C5">
          <w:rPr>
            <w:rStyle w:val="TextoNormalCaracter"/>
          </w:rPr>
          <w:t>640/1987</w:t>
        </w:r>
      </w:hyperlink>
      <w:r>
        <w:t xml:space="preserve">; </w:t>
      </w:r>
      <w:hyperlink w:anchor="AUTO_1987_645" w:history="1">
        <w:r w:rsidRPr="00D511C5">
          <w:rPr>
            <w:rStyle w:val="TextoNormalCaracter"/>
          </w:rPr>
          <w:t>645/1987</w:t>
        </w:r>
      </w:hyperlink>
      <w:r>
        <w:t xml:space="preserve">; </w:t>
      </w:r>
      <w:hyperlink w:anchor="AUTO_1987_673" w:history="1">
        <w:r w:rsidRPr="00D511C5">
          <w:rPr>
            <w:rStyle w:val="TextoNormalCaracter"/>
          </w:rPr>
          <w:t>673/1987</w:t>
        </w:r>
      </w:hyperlink>
      <w:r>
        <w:t xml:space="preserve">; </w:t>
      </w:r>
      <w:hyperlink w:anchor="AUTO_1987_702" w:history="1">
        <w:r w:rsidRPr="00D511C5">
          <w:rPr>
            <w:rStyle w:val="TextoNormalCaracter"/>
          </w:rPr>
          <w:t>702/1987</w:t>
        </w:r>
      </w:hyperlink>
      <w:r>
        <w:t xml:space="preserve">; </w:t>
      </w:r>
      <w:hyperlink w:anchor="AUTO_1987_741" w:history="1">
        <w:r w:rsidRPr="00D511C5">
          <w:rPr>
            <w:rStyle w:val="TextoNormalCaracter"/>
          </w:rPr>
          <w:t>741/1987</w:t>
        </w:r>
      </w:hyperlink>
      <w:r>
        <w:t xml:space="preserve">; </w:t>
      </w:r>
      <w:hyperlink w:anchor="AUTO_1987_805" w:history="1">
        <w:r w:rsidRPr="00D511C5">
          <w:rPr>
            <w:rStyle w:val="TextoNormalCaracter"/>
          </w:rPr>
          <w:t>805/1987</w:t>
        </w:r>
      </w:hyperlink>
      <w:r>
        <w:t xml:space="preserve">; </w:t>
      </w:r>
      <w:hyperlink w:anchor="AUTO_1987_835" w:history="1">
        <w:r w:rsidRPr="00D511C5">
          <w:rPr>
            <w:rStyle w:val="TextoNormalCaracter"/>
          </w:rPr>
          <w:t>835/1987</w:t>
        </w:r>
      </w:hyperlink>
      <w:r>
        <w:t xml:space="preserve">; </w:t>
      </w:r>
      <w:hyperlink w:anchor="AUTO_1987_944" w:history="1">
        <w:r w:rsidRPr="00D511C5">
          <w:rPr>
            <w:rStyle w:val="TextoNormalCaracter"/>
          </w:rPr>
          <w:t>944/1987</w:t>
        </w:r>
      </w:hyperlink>
      <w:r>
        <w:t>.</w:t>
      </w:r>
    </w:p>
    <w:p w:rsidR="00D511C5" w:rsidRDefault="00D511C5" w:rsidP="00D511C5">
      <w:pPr>
        <w:pStyle w:val="SangriaFrancesaArticulo"/>
      </w:pPr>
      <w:r w:rsidRPr="00D511C5">
        <w:rPr>
          <w:rStyle w:val="TextoNormalNegritaCaracter"/>
        </w:rPr>
        <w:t>Artículo 44.1 c).</w:t>
      </w:r>
      <w:r w:rsidRPr="00D511C5">
        <w:rPr>
          <w:rStyle w:val="TextoNormalCaracter"/>
        </w:rPr>
        <w:t>-</w:t>
      </w:r>
      <w:r>
        <w:t xml:space="preserve"> Sentencias </w:t>
      </w:r>
      <w:hyperlink w:anchor="SENTENCIA_1987_51" w:history="1">
        <w:r w:rsidRPr="00D511C5">
          <w:rPr>
            <w:rStyle w:val="TextoNormalCaracter"/>
          </w:rPr>
          <w:t>51/1987</w:t>
        </w:r>
      </w:hyperlink>
      <w:r>
        <w:t xml:space="preserve">, f. 1; </w:t>
      </w:r>
      <w:hyperlink w:anchor="SENTENCIA_1987_59" w:history="1">
        <w:r w:rsidRPr="00D511C5">
          <w:rPr>
            <w:rStyle w:val="TextoNormalCaracter"/>
          </w:rPr>
          <w:t>59/1987</w:t>
        </w:r>
      </w:hyperlink>
      <w:r>
        <w:t xml:space="preserve">, f. 1; </w:t>
      </w:r>
      <w:hyperlink w:anchor="SENTENCIA_1987_60" w:history="1">
        <w:r w:rsidRPr="00D511C5">
          <w:rPr>
            <w:rStyle w:val="TextoNormalCaracter"/>
          </w:rPr>
          <w:t>60/1987</w:t>
        </w:r>
      </w:hyperlink>
      <w:r>
        <w:t xml:space="preserve">, f. 1; </w:t>
      </w:r>
      <w:hyperlink w:anchor="SENTENCIA_1987_111" w:history="1">
        <w:r w:rsidRPr="00D511C5">
          <w:rPr>
            <w:rStyle w:val="TextoNormalCaracter"/>
          </w:rPr>
          <w:t>111/1987</w:t>
        </w:r>
      </w:hyperlink>
      <w:r>
        <w:t xml:space="preserve">, ff. 1, 2; </w:t>
      </w:r>
      <w:hyperlink w:anchor="SENTENCIA_1987_138" w:history="1">
        <w:r w:rsidRPr="00D511C5">
          <w:rPr>
            <w:rStyle w:val="TextoNormalCaracter"/>
          </w:rPr>
          <w:t>138/1987</w:t>
        </w:r>
      </w:hyperlink>
      <w:r>
        <w:t>, f. 1.</w:t>
      </w:r>
    </w:p>
    <w:p w:rsidR="00D511C5" w:rsidRDefault="00D511C5" w:rsidP="00D511C5">
      <w:pPr>
        <w:pStyle w:val="SangriaIzquierdaArticulo"/>
      </w:pPr>
      <w:r>
        <w:t xml:space="preserve">Autos </w:t>
      </w:r>
      <w:hyperlink w:anchor="AUTO_1987_525" w:history="1">
        <w:r w:rsidRPr="00D511C5">
          <w:rPr>
            <w:rStyle w:val="TextoNormalCaracter"/>
          </w:rPr>
          <w:t>525/1987</w:t>
        </w:r>
      </w:hyperlink>
      <w:r>
        <w:t xml:space="preserve">; </w:t>
      </w:r>
      <w:hyperlink w:anchor="AUTO_1987_532" w:history="1">
        <w:r w:rsidRPr="00D511C5">
          <w:rPr>
            <w:rStyle w:val="TextoNormalCaracter"/>
          </w:rPr>
          <w:t>532/1987</w:t>
        </w:r>
      </w:hyperlink>
      <w:r>
        <w:t xml:space="preserve">; </w:t>
      </w:r>
      <w:hyperlink w:anchor="AUTO_1987_599" w:history="1">
        <w:r w:rsidRPr="00D511C5">
          <w:rPr>
            <w:rStyle w:val="TextoNormalCaracter"/>
          </w:rPr>
          <w:t>599/1987</w:t>
        </w:r>
      </w:hyperlink>
      <w:r>
        <w:t xml:space="preserve">; </w:t>
      </w:r>
      <w:hyperlink w:anchor="AUTO_1987_634" w:history="1">
        <w:r w:rsidRPr="00D511C5">
          <w:rPr>
            <w:rStyle w:val="TextoNormalCaracter"/>
          </w:rPr>
          <w:t>634/1987</w:t>
        </w:r>
      </w:hyperlink>
      <w:r>
        <w:t xml:space="preserve">; </w:t>
      </w:r>
      <w:hyperlink w:anchor="AUTO_1987_673" w:history="1">
        <w:r w:rsidRPr="00D511C5">
          <w:rPr>
            <w:rStyle w:val="TextoNormalCaracter"/>
          </w:rPr>
          <w:t>673/1987</w:t>
        </w:r>
      </w:hyperlink>
      <w:r>
        <w:t xml:space="preserve">; </w:t>
      </w:r>
      <w:hyperlink w:anchor="AUTO_1987_691" w:history="1">
        <w:r w:rsidRPr="00D511C5">
          <w:rPr>
            <w:rStyle w:val="TextoNormalCaracter"/>
          </w:rPr>
          <w:t>691/1987</w:t>
        </w:r>
      </w:hyperlink>
      <w:r>
        <w:t xml:space="preserve">; </w:t>
      </w:r>
      <w:hyperlink w:anchor="AUTO_1987_740" w:history="1">
        <w:r w:rsidRPr="00D511C5">
          <w:rPr>
            <w:rStyle w:val="TextoNormalCaracter"/>
          </w:rPr>
          <w:t>740/1987</w:t>
        </w:r>
      </w:hyperlink>
      <w:r>
        <w:t xml:space="preserve">; </w:t>
      </w:r>
      <w:hyperlink w:anchor="AUTO_1987_741" w:history="1">
        <w:r w:rsidRPr="00D511C5">
          <w:rPr>
            <w:rStyle w:val="TextoNormalCaracter"/>
          </w:rPr>
          <w:t>741/1987</w:t>
        </w:r>
      </w:hyperlink>
      <w:r>
        <w:t xml:space="preserve">; </w:t>
      </w:r>
      <w:hyperlink w:anchor="AUTO_1987_789" w:history="1">
        <w:r w:rsidRPr="00D511C5">
          <w:rPr>
            <w:rStyle w:val="TextoNormalCaracter"/>
          </w:rPr>
          <w:t>789/1987</w:t>
        </w:r>
      </w:hyperlink>
      <w:r>
        <w:t xml:space="preserve">; </w:t>
      </w:r>
      <w:hyperlink w:anchor="AUTO_1987_794" w:history="1">
        <w:r w:rsidRPr="00D511C5">
          <w:rPr>
            <w:rStyle w:val="TextoNormalCaracter"/>
          </w:rPr>
          <w:t>794/1987</w:t>
        </w:r>
      </w:hyperlink>
      <w:r>
        <w:t xml:space="preserve">; </w:t>
      </w:r>
      <w:hyperlink w:anchor="AUTO_1987_833" w:history="1">
        <w:r w:rsidRPr="00D511C5">
          <w:rPr>
            <w:rStyle w:val="TextoNormalCaracter"/>
          </w:rPr>
          <w:t>833/1987</w:t>
        </w:r>
      </w:hyperlink>
      <w:r>
        <w:t xml:space="preserve">; </w:t>
      </w:r>
      <w:hyperlink w:anchor="AUTO_1987_844" w:history="1">
        <w:r w:rsidRPr="00D511C5">
          <w:rPr>
            <w:rStyle w:val="TextoNormalCaracter"/>
          </w:rPr>
          <w:t>844/1987</w:t>
        </w:r>
      </w:hyperlink>
      <w:r>
        <w:t xml:space="preserve">; </w:t>
      </w:r>
      <w:hyperlink w:anchor="AUTO_1987_894" w:history="1">
        <w:r w:rsidRPr="00D511C5">
          <w:rPr>
            <w:rStyle w:val="TextoNormalCaracter"/>
          </w:rPr>
          <w:t>894/1987</w:t>
        </w:r>
      </w:hyperlink>
      <w:r>
        <w:t xml:space="preserve">; </w:t>
      </w:r>
      <w:hyperlink w:anchor="AUTO_1987_910" w:history="1">
        <w:r w:rsidRPr="00D511C5">
          <w:rPr>
            <w:rStyle w:val="TextoNormalCaracter"/>
          </w:rPr>
          <w:t>910/1987</w:t>
        </w:r>
      </w:hyperlink>
      <w:r>
        <w:t xml:space="preserve">; </w:t>
      </w:r>
      <w:hyperlink w:anchor="AUTO_1987_942" w:history="1">
        <w:r w:rsidRPr="00D511C5">
          <w:rPr>
            <w:rStyle w:val="TextoNormalCaracter"/>
          </w:rPr>
          <w:t>942/1987</w:t>
        </w:r>
      </w:hyperlink>
      <w:r>
        <w:t xml:space="preserve">; </w:t>
      </w:r>
      <w:hyperlink w:anchor="AUTO_1987_945" w:history="1">
        <w:r w:rsidRPr="00D511C5">
          <w:rPr>
            <w:rStyle w:val="TextoNormalCaracter"/>
          </w:rPr>
          <w:t>945/1987</w:t>
        </w:r>
      </w:hyperlink>
      <w:r>
        <w:t xml:space="preserve">; </w:t>
      </w:r>
      <w:hyperlink w:anchor="AUTO_1987_970" w:history="1">
        <w:r w:rsidRPr="00D511C5">
          <w:rPr>
            <w:rStyle w:val="TextoNormalCaracter"/>
          </w:rPr>
          <w:t>970/1987</w:t>
        </w:r>
      </w:hyperlink>
      <w:r>
        <w:t>.</w:t>
      </w:r>
    </w:p>
    <w:p w:rsidR="00D511C5" w:rsidRDefault="00D511C5" w:rsidP="00D511C5">
      <w:pPr>
        <w:pStyle w:val="SangriaFrancesaArticulo"/>
      </w:pPr>
      <w:r w:rsidRPr="00D511C5">
        <w:rPr>
          <w:rStyle w:val="TextoNormalNegritaCaracter"/>
        </w:rPr>
        <w:t>Artículo 44.2.</w:t>
      </w:r>
      <w:r w:rsidRPr="00D511C5">
        <w:rPr>
          <w:rStyle w:val="TextoNormalCaracter"/>
        </w:rPr>
        <w:t>-</w:t>
      </w:r>
      <w:r>
        <w:t xml:space="preserve"> Sentencias </w:t>
      </w:r>
      <w:hyperlink w:anchor="SENTENCIA_1987_94" w:history="1">
        <w:r w:rsidRPr="00D511C5">
          <w:rPr>
            <w:rStyle w:val="TextoNormalCaracter"/>
          </w:rPr>
          <w:t>94/1987</w:t>
        </w:r>
      </w:hyperlink>
      <w:r>
        <w:t xml:space="preserve">, f. 2; </w:t>
      </w:r>
      <w:hyperlink w:anchor="SENTENCIA_1987_110" w:history="1">
        <w:r w:rsidRPr="00D511C5">
          <w:rPr>
            <w:rStyle w:val="TextoNormalCaracter"/>
          </w:rPr>
          <w:t>110/1987</w:t>
        </w:r>
      </w:hyperlink>
      <w:r>
        <w:t xml:space="preserve">, f. 4; </w:t>
      </w:r>
      <w:hyperlink w:anchor="SENTENCIA_1987_121" w:history="1">
        <w:r w:rsidRPr="00D511C5">
          <w:rPr>
            <w:rStyle w:val="TextoNormalCaracter"/>
          </w:rPr>
          <w:t>121/1987</w:t>
        </w:r>
      </w:hyperlink>
      <w:r>
        <w:t xml:space="preserve">, ff. 2, 4; </w:t>
      </w:r>
      <w:hyperlink w:anchor="SENTENCIA_1987_125" w:history="1">
        <w:r w:rsidRPr="00D511C5">
          <w:rPr>
            <w:rStyle w:val="TextoNormalCaracter"/>
          </w:rPr>
          <w:t>125/1987</w:t>
        </w:r>
      </w:hyperlink>
      <w:r>
        <w:t>, f. 1.</w:t>
      </w:r>
    </w:p>
    <w:p w:rsidR="00D511C5" w:rsidRDefault="00D511C5" w:rsidP="00D511C5">
      <w:pPr>
        <w:pStyle w:val="SangriaIzquierdaArticulo"/>
      </w:pPr>
      <w:r>
        <w:t xml:space="preserve">Autos </w:t>
      </w:r>
      <w:hyperlink w:anchor="AUTO_1987_505" w:history="1">
        <w:r w:rsidRPr="00D511C5">
          <w:rPr>
            <w:rStyle w:val="TextoNormalCaracter"/>
          </w:rPr>
          <w:t>505/1987</w:t>
        </w:r>
      </w:hyperlink>
      <w:r>
        <w:t xml:space="preserve">; </w:t>
      </w:r>
      <w:hyperlink w:anchor="AUTO_1987_570" w:history="1">
        <w:r w:rsidRPr="00D511C5">
          <w:rPr>
            <w:rStyle w:val="TextoNormalCaracter"/>
          </w:rPr>
          <w:t>570/1987</w:t>
        </w:r>
      </w:hyperlink>
      <w:r>
        <w:t xml:space="preserve">; </w:t>
      </w:r>
      <w:hyperlink w:anchor="AUTO_1987_577" w:history="1">
        <w:r w:rsidRPr="00D511C5">
          <w:rPr>
            <w:rStyle w:val="TextoNormalCaracter"/>
          </w:rPr>
          <w:t>577/1987</w:t>
        </w:r>
      </w:hyperlink>
      <w:r>
        <w:t xml:space="preserve">; </w:t>
      </w:r>
      <w:hyperlink w:anchor="AUTO_1987_650" w:history="1">
        <w:r w:rsidRPr="00D511C5">
          <w:rPr>
            <w:rStyle w:val="TextoNormalCaracter"/>
          </w:rPr>
          <w:t>650/1987</w:t>
        </w:r>
      </w:hyperlink>
      <w:r>
        <w:t xml:space="preserve">; </w:t>
      </w:r>
      <w:hyperlink w:anchor="AUTO_1987_660" w:history="1">
        <w:r w:rsidRPr="00D511C5">
          <w:rPr>
            <w:rStyle w:val="TextoNormalCaracter"/>
          </w:rPr>
          <w:t>660/1987</w:t>
        </w:r>
      </w:hyperlink>
      <w:r>
        <w:t xml:space="preserve">; </w:t>
      </w:r>
      <w:hyperlink w:anchor="AUTO_1987_673" w:history="1">
        <w:r w:rsidRPr="00D511C5">
          <w:rPr>
            <w:rStyle w:val="TextoNormalCaracter"/>
          </w:rPr>
          <w:t>673/1987</w:t>
        </w:r>
      </w:hyperlink>
      <w:r>
        <w:t xml:space="preserve">; </w:t>
      </w:r>
      <w:hyperlink w:anchor="AUTO_1987_686" w:history="1">
        <w:r w:rsidRPr="00D511C5">
          <w:rPr>
            <w:rStyle w:val="TextoNormalCaracter"/>
          </w:rPr>
          <w:t>686/1987</w:t>
        </w:r>
      </w:hyperlink>
      <w:r>
        <w:t xml:space="preserve">; </w:t>
      </w:r>
      <w:hyperlink w:anchor="AUTO_1987_707" w:history="1">
        <w:r w:rsidRPr="00D511C5">
          <w:rPr>
            <w:rStyle w:val="TextoNormalCaracter"/>
          </w:rPr>
          <w:t>707/1987</w:t>
        </w:r>
      </w:hyperlink>
      <w:r>
        <w:t xml:space="preserve">; </w:t>
      </w:r>
      <w:hyperlink w:anchor="AUTO_1987_709" w:history="1">
        <w:r w:rsidRPr="00D511C5">
          <w:rPr>
            <w:rStyle w:val="TextoNormalCaracter"/>
          </w:rPr>
          <w:t>709/1987</w:t>
        </w:r>
      </w:hyperlink>
      <w:r>
        <w:t xml:space="preserve">; </w:t>
      </w:r>
      <w:hyperlink w:anchor="AUTO_1987_719" w:history="1">
        <w:r w:rsidRPr="00D511C5">
          <w:rPr>
            <w:rStyle w:val="TextoNormalCaracter"/>
          </w:rPr>
          <w:t>719/1987</w:t>
        </w:r>
      </w:hyperlink>
      <w:r>
        <w:t xml:space="preserve">; </w:t>
      </w:r>
      <w:hyperlink w:anchor="AUTO_1987_786" w:history="1">
        <w:r w:rsidRPr="00D511C5">
          <w:rPr>
            <w:rStyle w:val="TextoNormalCaracter"/>
          </w:rPr>
          <w:t>786/1987</w:t>
        </w:r>
      </w:hyperlink>
      <w:r>
        <w:t xml:space="preserve">; </w:t>
      </w:r>
      <w:hyperlink w:anchor="AUTO_1987_789" w:history="1">
        <w:r w:rsidRPr="00D511C5">
          <w:rPr>
            <w:rStyle w:val="TextoNormalCaracter"/>
          </w:rPr>
          <w:t>789/1987</w:t>
        </w:r>
      </w:hyperlink>
      <w:r>
        <w:t xml:space="preserve">; </w:t>
      </w:r>
      <w:hyperlink w:anchor="AUTO_1987_827" w:history="1">
        <w:r w:rsidRPr="00D511C5">
          <w:rPr>
            <w:rStyle w:val="TextoNormalCaracter"/>
          </w:rPr>
          <w:t>827/1987</w:t>
        </w:r>
      </w:hyperlink>
      <w:r>
        <w:t xml:space="preserve">; </w:t>
      </w:r>
      <w:hyperlink w:anchor="AUTO_1987_833" w:history="1">
        <w:r w:rsidRPr="00D511C5">
          <w:rPr>
            <w:rStyle w:val="TextoNormalCaracter"/>
          </w:rPr>
          <w:t>833/1987</w:t>
        </w:r>
      </w:hyperlink>
      <w:r>
        <w:t xml:space="preserve">; </w:t>
      </w:r>
      <w:hyperlink w:anchor="AUTO_1987_835" w:history="1">
        <w:r w:rsidRPr="00D511C5">
          <w:rPr>
            <w:rStyle w:val="TextoNormalCaracter"/>
          </w:rPr>
          <w:t>835/1987</w:t>
        </w:r>
      </w:hyperlink>
      <w:r>
        <w:t xml:space="preserve">; </w:t>
      </w:r>
      <w:hyperlink w:anchor="AUTO_1987_945" w:history="1">
        <w:r w:rsidRPr="00D511C5">
          <w:rPr>
            <w:rStyle w:val="TextoNormalCaracter"/>
          </w:rPr>
          <w:t>945/1987</w:t>
        </w:r>
      </w:hyperlink>
      <w:r>
        <w:t xml:space="preserve">; </w:t>
      </w:r>
      <w:hyperlink w:anchor="AUTO_1987_953" w:history="1">
        <w:r w:rsidRPr="00D511C5">
          <w:rPr>
            <w:rStyle w:val="TextoNormalCaracter"/>
          </w:rPr>
          <w:t>953/1987</w:t>
        </w:r>
      </w:hyperlink>
      <w:r>
        <w:t>.</w:t>
      </w:r>
    </w:p>
    <w:p w:rsidR="00D511C5" w:rsidRDefault="00D511C5" w:rsidP="00D511C5">
      <w:pPr>
        <w:pStyle w:val="SangriaFrancesaArticulo"/>
      </w:pPr>
      <w:r w:rsidRPr="00D511C5">
        <w:rPr>
          <w:rStyle w:val="TextoNormalNegritaCaracter"/>
        </w:rPr>
        <w:lastRenderedPageBreak/>
        <w:t>Artículo 45.2.</w:t>
      </w:r>
      <w:r w:rsidRPr="00D511C5">
        <w:rPr>
          <w:rStyle w:val="TextoNormalCaracter"/>
        </w:rPr>
        <w:t>-</w:t>
      </w:r>
      <w:r>
        <w:t xml:space="preserve"> Sentencia </w:t>
      </w:r>
      <w:hyperlink w:anchor="SENTENCIA_1987_110" w:history="1">
        <w:r w:rsidRPr="00D511C5">
          <w:rPr>
            <w:rStyle w:val="TextoNormalCaracter"/>
          </w:rPr>
          <w:t>110/1987</w:t>
        </w:r>
      </w:hyperlink>
      <w:r>
        <w:t>, f. 1.</w:t>
      </w:r>
    </w:p>
    <w:p w:rsidR="00D511C5" w:rsidRDefault="00D511C5" w:rsidP="00D511C5">
      <w:pPr>
        <w:pStyle w:val="SangriaFrancesaArticulo"/>
      </w:pPr>
      <w:r w:rsidRPr="00D511C5">
        <w:rPr>
          <w:rStyle w:val="TextoNormalNegritaCaracter"/>
        </w:rPr>
        <w:t>Artículo 46.1 b).</w:t>
      </w:r>
      <w:r w:rsidRPr="00D511C5">
        <w:rPr>
          <w:rStyle w:val="TextoNormalCaracter"/>
        </w:rPr>
        <w:t>-</w:t>
      </w:r>
      <w:r>
        <w:t xml:space="preserve"> Sentencia </w:t>
      </w:r>
      <w:hyperlink w:anchor="SENTENCIA_1987_85" w:history="1">
        <w:r w:rsidRPr="00D511C5">
          <w:rPr>
            <w:rStyle w:val="TextoNormalCaracter"/>
          </w:rPr>
          <w:t>85/1987</w:t>
        </w:r>
      </w:hyperlink>
      <w:r>
        <w:t>, f. 1.</w:t>
      </w:r>
    </w:p>
    <w:p w:rsidR="00D511C5" w:rsidRDefault="00D511C5" w:rsidP="00D511C5">
      <w:pPr>
        <w:pStyle w:val="SangriaIzquierdaArticulo"/>
      </w:pPr>
      <w:r>
        <w:t xml:space="preserve">Auto </w:t>
      </w:r>
      <w:hyperlink w:anchor="AUTO_1987_967" w:history="1">
        <w:r w:rsidRPr="00D511C5">
          <w:rPr>
            <w:rStyle w:val="TextoNormalCaracter"/>
          </w:rPr>
          <w:t>967/1987</w:t>
        </w:r>
      </w:hyperlink>
      <w:r>
        <w:t>.</w:t>
      </w:r>
    </w:p>
    <w:p w:rsidR="00D511C5" w:rsidRDefault="00D511C5" w:rsidP="00D511C5">
      <w:pPr>
        <w:pStyle w:val="SangriaFrancesaArticulo"/>
      </w:pPr>
      <w:r w:rsidRPr="00D511C5">
        <w:rPr>
          <w:rStyle w:val="TextoNormalNegritaCaracter"/>
        </w:rPr>
        <w:t>Artículo 49.1.</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71" w:history="1">
        <w:r w:rsidRPr="00D511C5">
          <w:rPr>
            <w:rStyle w:val="TextoNormalCaracter"/>
          </w:rPr>
          <w:t>71/1987</w:t>
        </w:r>
      </w:hyperlink>
      <w:r>
        <w:t>, f. único.</w:t>
      </w:r>
    </w:p>
    <w:p w:rsidR="00D511C5" w:rsidRDefault="00D511C5" w:rsidP="00D511C5">
      <w:pPr>
        <w:pStyle w:val="SangriaIzquierdaArticulo"/>
      </w:pPr>
      <w:r>
        <w:t xml:space="preserve">Auto </w:t>
      </w:r>
      <w:hyperlink w:anchor="AUTO_1987_650" w:history="1">
        <w:r w:rsidRPr="00D511C5">
          <w:rPr>
            <w:rStyle w:val="TextoNormalCaracter"/>
          </w:rPr>
          <w:t>650/1987</w:t>
        </w:r>
      </w:hyperlink>
      <w:r>
        <w:t>.</w:t>
      </w:r>
    </w:p>
    <w:p w:rsidR="00D511C5" w:rsidRDefault="00D511C5" w:rsidP="00D511C5">
      <w:pPr>
        <w:pStyle w:val="SangriaFrancesaArticulo"/>
      </w:pPr>
      <w:r w:rsidRPr="00D511C5">
        <w:rPr>
          <w:rStyle w:val="TextoNormalNegritaCaracter"/>
        </w:rPr>
        <w:t>Artículo 49.2 b).</w:t>
      </w:r>
      <w:r w:rsidRPr="00D511C5">
        <w:rPr>
          <w:rStyle w:val="TextoNormalCaracter"/>
        </w:rPr>
        <w:t>-</w:t>
      </w:r>
      <w:r>
        <w:t xml:space="preserve"> Sentencia </w:t>
      </w:r>
      <w:hyperlink w:anchor="SENTENCIA_1987_81" w:history="1">
        <w:r w:rsidRPr="00D511C5">
          <w:rPr>
            <w:rStyle w:val="TextoNormalCaracter"/>
          </w:rPr>
          <w:t>81/1987</w:t>
        </w:r>
      </w:hyperlink>
      <w:r>
        <w:t>, f. 1.</w:t>
      </w:r>
    </w:p>
    <w:p w:rsidR="00D511C5" w:rsidRDefault="00D511C5" w:rsidP="00D511C5">
      <w:pPr>
        <w:pStyle w:val="SangriaFrancesaArticulo"/>
      </w:pPr>
      <w:r w:rsidRPr="00D511C5">
        <w:rPr>
          <w:rStyle w:val="TextoNormalNegritaCaracter"/>
        </w:rPr>
        <w:t>Artículo 50.</w:t>
      </w:r>
      <w:r w:rsidRPr="00D511C5">
        <w:rPr>
          <w:rStyle w:val="TextoNormalCaracter"/>
        </w:rPr>
        <w:t>-</w:t>
      </w:r>
      <w:r>
        <w:t xml:space="preserve"> Sentencias </w:t>
      </w:r>
      <w:hyperlink w:anchor="SENTENCIA_1987_64" w:history="1">
        <w:r w:rsidRPr="00D511C5">
          <w:rPr>
            <w:rStyle w:val="TextoNormalCaracter"/>
          </w:rPr>
          <w:t>64/1987</w:t>
        </w:r>
      </w:hyperlink>
      <w:r>
        <w:t xml:space="preserve">, ff. 1, 2; </w:t>
      </w:r>
      <w:hyperlink w:anchor="SENTENCIA_1987_71" w:history="1">
        <w:r w:rsidRPr="00D511C5">
          <w:rPr>
            <w:rStyle w:val="TextoNormalCaracter"/>
          </w:rPr>
          <w:t>71/1987</w:t>
        </w:r>
      </w:hyperlink>
      <w:r>
        <w:t xml:space="preserve">, f. único; </w:t>
      </w:r>
      <w:hyperlink w:anchor="SENTENCIA_1987_90" w:history="1">
        <w:r w:rsidRPr="00D511C5">
          <w:rPr>
            <w:rStyle w:val="TextoNormalCaracter"/>
          </w:rPr>
          <w:t>90/1987</w:t>
        </w:r>
      </w:hyperlink>
      <w:r>
        <w:t xml:space="preserve">, f. 1; </w:t>
      </w:r>
      <w:hyperlink w:anchor="SENTENCIA_1987_111" w:history="1">
        <w:r w:rsidRPr="00D511C5">
          <w:rPr>
            <w:rStyle w:val="TextoNormalCaracter"/>
          </w:rPr>
          <w:t>111/1987</w:t>
        </w:r>
      </w:hyperlink>
      <w:r>
        <w:t xml:space="preserve">, f. 3; </w:t>
      </w:r>
      <w:hyperlink w:anchor="SENTENCIA_1987_114" w:history="1">
        <w:r w:rsidRPr="00D511C5">
          <w:rPr>
            <w:rStyle w:val="TextoNormalCaracter"/>
          </w:rPr>
          <w:t>114/1987</w:t>
        </w:r>
      </w:hyperlink>
      <w:r>
        <w:t>, f. 3.</w:t>
      </w:r>
    </w:p>
    <w:p w:rsidR="00D511C5" w:rsidRDefault="00D511C5" w:rsidP="00D511C5">
      <w:pPr>
        <w:pStyle w:val="SangriaFrancesaArticulo"/>
      </w:pPr>
      <w:r w:rsidRPr="00D511C5">
        <w:rPr>
          <w:rStyle w:val="TextoNormalNegritaCaracter"/>
        </w:rPr>
        <w:t>Artículo 50.1.</w:t>
      </w:r>
      <w:r w:rsidRPr="00D511C5">
        <w:rPr>
          <w:rStyle w:val="TextoNormalCaracter"/>
        </w:rPr>
        <w:t>-</w:t>
      </w:r>
      <w:r>
        <w:t xml:space="preserve"> Sentencias </w:t>
      </w:r>
      <w:hyperlink w:anchor="SENTENCIA_1987_64" w:history="1">
        <w:r w:rsidRPr="00D511C5">
          <w:rPr>
            <w:rStyle w:val="TextoNormalCaracter"/>
          </w:rPr>
          <w:t>64/1987</w:t>
        </w:r>
      </w:hyperlink>
      <w:r>
        <w:t xml:space="preserve">, f. 1; </w:t>
      </w:r>
      <w:hyperlink w:anchor="SENTENCIA_1987_71" w:history="1">
        <w:r w:rsidRPr="00D511C5">
          <w:rPr>
            <w:rStyle w:val="TextoNormalCaracter"/>
          </w:rPr>
          <w:t>71/1987</w:t>
        </w:r>
      </w:hyperlink>
      <w:r>
        <w:t>, f. único.</w:t>
      </w:r>
    </w:p>
    <w:p w:rsidR="00D511C5" w:rsidRDefault="00D511C5" w:rsidP="00D511C5">
      <w:pPr>
        <w:pStyle w:val="SangriaIzquierdaArticulo"/>
      </w:pPr>
      <w:r>
        <w:t xml:space="preserve">Auto </w:t>
      </w:r>
      <w:hyperlink w:anchor="AUTO_1987_833" w:history="1">
        <w:r w:rsidRPr="00D511C5">
          <w:rPr>
            <w:rStyle w:val="TextoNormalCaracter"/>
          </w:rPr>
          <w:t>833/1987</w:t>
        </w:r>
      </w:hyperlink>
      <w:r>
        <w:t>.</w:t>
      </w:r>
    </w:p>
    <w:p w:rsidR="00D511C5" w:rsidRDefault="00D511C5" w:rsidP="00D511C5">
      <w:pPr>
        <w:pStyle w:val="SangriaFrancesaArticulo"/>
      </w:pPr>
      <w:r w:rsidRPr="00D511C5">
        <w:rPr>
          <w:rStyle w:val="TextoNormalNegritaCaracter"/>
        </w:rPr>
        <w:t>Artículo 50.1 a).</w:t>
      </w:r>
      <w:r w:rsidRPr="00D511C5">
        <w:rPr>
          <w:rStyle w:val="TextoNormalCaracter"/>
        </w:rPr>
        <w:t>-</w:t>
      </w:r>
      <w:r>
        <w:t xml:space="preserve"> Sentencias </w:t>
      </w:r>
      <w:hyperlink w:anchor="SENTENCIA_1987_94" w:history="1">
        <w:r w:rsidRPr="00D511C5">
          <w:rPr>
            <w:rStyle w:val="TextoNormalCaracter"/>
          </w:rPr>
          <w:t>94/1987</w:t>
        </w:r>
      </w:hyperlink>
      <w:r>
        <w:t xml:space="preserve">, f. 2; </w:t>
      </w:r>
      <w:hyperlink w:anchor="SENTENCIA_1987_121" w:history="1">
        <w:r w:rsidRPr="00D511C5">
          <w:rPr>
            <w:rStyle w:val="TextoNormalCaracter"/>
          </w:rPr>
          <w:t>121/1987</w:t>
        </w:r>
      </w:hyperlink>
      <w:r>
        <w:t>, f. 4.</w:t>
      </w:r>
    </w:p>
    <w:p w:rsidR="00D511C5" w:rsidRDefault="00D511C5" w:rsidP="00D511C5">
      <w:pPr>
        <w:pStyle w:val="SangriaIzquierdaArticulo"/>
      </w:pPr>
      <w:r>
        <w:t xml:space="preserve">Autos </w:t>
      </w:r>
      <w:hyperlink w:anchor="AUTO_1987_505" w:history="1">
        <w:r w:rsidRPr="00D511C5">
          <w:rPr>
            <w:rStyle w:val="TextoNormalCaracter"/>
          </w:rPr>
          <w:t>505/1987</w:t>
        </w:r>
      </w:hyperlink>
      <w:r>
        <w:t xml:space="preserve">; </w:t>
      </w:r>
      <w:hyperlink w:anchor="AUTO_1987_570" w:history="1">
        <w:r w:rsidRPr="00D511C5">
          <w:rPr>
            <w:rStyle w:val="TextoNormalCaracter"/>
          </w:rPr>
          <w:t>570/1987</w:t>
        </w:r>
      </w:hyperlink>
      <w:r>
        <w:t xml:space="preserve">; </w:t>
      </w:r>
      <w:hyperlink w:anchor="AUTO_1987_650" w:history="1">
        <w:r w:rsidRPr="00D511C5">
          <w:rPr>
            <w:rStyle w:val="TextoNormalCaracter"/>
          </w:rPr>
          <w:t>650/1987</w:t>
        </w:r>
      </w:hyperlink>
      <w:r>
        <w:t xml:space="preserve">; </w:t>
      </w:r>
      <w:hyperlink w:anchor="AUTO_1987_660" w:history="1">
        <w:r w:rsidRPr="00D511C5">
          <w:rPr>
            <w:rStyle w:val="TextoNormalCaracter"/>
          </w:rPr>
          <w:t>660/1987</w:t>
        </w:r>
      </w:hyperlink>
      <w:r>
        <w:t xml:space="preserve">; </w:t>
      </w:r>
      <w:hyperlink w:anchor="AUTO_1987_673" w:history="1">
        <w:r w:rsidRPr="00D511C5">
          <w:rPr>
            <w:rStyle w:val="TextoNormalCaracter"/>
          </w:rPr>
          <w:t>673/1987</w:t>
        </w:r>
      </w:hyperlink>
      <w:r>
        <w:t xml:space="preserve">; </w:t>
      </w:r>
      <w:hyperlink w:anchor="AUTO_1987_707" w:history="1">
        <w:r w:rsidRPr="00D511C5">
          <w:rPr>
            <w:rStyle w:val="TextoNormalCaracter"/>
          </w:rPr>
          <w:t>707/1987</w:t>
        </w:r>
      </w:hyperlink>
      <w:r>
        <w:t xml:space="preserve">; </w:t>
      </w:r>
      <w:hyperlink w:anchor="AUTO_1987_709" w:history="1">
        <w:r w:rsidRPr="00D511C5">
          <w:rPr>
            <w:rStyle w:val="TextoNormalCaracter"/>
          </w:rPr>
          <w:t>709/1987</w:t>
        </w:r>
      </w:hyperlink>
      <w:r>
        <w:t xml:space="preserve">; </w:t>
      </w:r>
      <w:hyperlink w:anchor="AUTO_1987_789" w:history="1">
        <w:r w:rsidRPr="00D511C5">
          <w:rPr>
            <w:rStyle w:val="TextoNormalCaracter"/>
          </w:rPr>
          <w:t>789/1987</w:t>
        </w:r>
      </w:hyperlink>
      <w:r>
        <w:t xml:space="preserve">; </w:t>
      </w:r>
      <w:hyperlink w:anchor="AUTO_1987_833" w:history="1">
        <w:r w:rsidRPr="00D511C5">
          <w:rPr>
            <w:rStyle w:val="TextoNormalCaracter"/>
          </w:rPr>
          <w:t>833/1987</w:t>
        </w:r>
      </w:hyperlink>
      <w:r>
        <w:t xml:space="preserve">; </w:t>
      </w:r>
      <w:hyperlink w:anchor="AUTO_1987_850" w:history="1">
        <w:r w:rsidRPr="00D511C5">
          <w:rPr>
            <w:rStyle w:val="TextoNormalCaracter"/>
          </w:rPr>
          <w:t>850/1987</w:t>
        </w:r>
      </w:hyperlink>
      <w:r>
        <w:t xml:space="preserve">; </w:t>
      </w:r>
      <w:hyperlink w:anchor="AUTO_1987_945" w:history="1">
        <w:r w:rsidRPr="00D511C5">
          <w:rPr>
            <w:rStyle w:val="TextoNormalCaracter"/>
          </w:rPr>
          <w:t>945/1987</w:t>
        </w:r>
      </w:hyperlink>
      <w:r>
        <w:t xml:space="preserve">; </w:t>
      </w:r>
      <w:hyperlink w:anchor="AUTO_1987_953" w:history="1">
        <w:r w:rsidRPr="00D511C5">
          <w:rPr>
            <w:rStyle w:val="TextoNormalCaracter"/>
          </w:rPr>
          <w:t>953/1987</w:t>
        </w:r>
      </w:hyperlink>
      <w:r>
        <w:t>.</w:t>
      </w:r>
    </w:p>
    <w:p w:rsidR="00D511C5" w:rsidRDefault="00D511C5" w:rsidP="00D511C5">
      <w:pPr>
        <w:pStyle w:val="SangriaFrancesaArticulo"/>
      </w:pPr>
      <w:r w:rsidRPr="00D511C5">
        <w:rPr>
          <w:rStyle w:val="TextoNormalNegritaCaracter"/>
        </w:rPr>
        <w:t>Artículo 50.1 b).</w:t>
      </w:r>
      <w:r w:rsidRPr="00D511C5">
        <w:rPr>
          <w:rStyle w:val="TextoNormalCaracter"/>
        </w:rPr>
        <w:t>-</w:t>
      </w:r>
      <w:r>
        <w:t xml:space="preserve"> Sentencias </w:t>
      </w:r>
      <w:hyperlink w:anchor="SENTENCIA_1987_51" w:history="1">
        <w:r w:rsidRPr="00D511C5">
          <w:rPr>
            <w:rStyle w:val="TextoNormalCaracter"/>
          </w:rPr>
          <w:t>51/1987</w:t>
        </w:r>
      </w:hyperlink>
      <w:r>
        <w:t xml:space="preserve">, ff. 1, 2; </w:t>
      </w:r>
      <w:hyperlink w:anchor="SENTENCIA_1987_64" w:history="1">
        <w:r w:rsidRPr="00D511C5">
          <w:rPr>
            <w:rStyle w:val="TextoNormalCaracter"/>
          </w:rPr>
          <w:t>64/1987</w:t>
        </w:r>
      </w:hyperlink>
      <w:r>
        <w:t xml:space="preserve">, f. 2; </w:t>
      </w:r>
      <w:hyperlink w:anchor="SENTENCIA_1987_71" w:history="1">
        <w:r w:rsidRPr="00D511C5">
          <w:rPr>
            <w:rStyle w:val="TextoNormalCaracter"/>
          </w:rPr>
          <w:t>71/1987</w:t>
        </w:r>
      </w:hyperlink>
      <w:r>
        <w:t xml:space="preserve">, f. único; </w:t>
      </w:r>
      <w:hyperlink w:anchor="SENTENCIA_1987_82" w:history="1">
        <w:r w:rsidRPr="00D511C5">
          <w:rPr>
            <w:rStyle w:val="TextoNormalCaracter"/>
          </w:rPr>
          <w:t>82/1987</w:t>
        </w:r>
      </w:hyperlink>
      <w:r>
        <w:t xml:space="preserve">, f. 1; </w:t>
      </w:r>
      <w:hyperlink w:anchor="SENTENCIA_1987_90" w:history="1">
        <w:r w:rsidRPr="00D511C5">
          <w:rPr>
            <w:rStyle w:val="TextoNormalCaracter"/>
          </w:rPr>
          <w:t>90/1987</w:t>
        </w:r>
      </w:hyperlink>
      <w:r>
        <w:t xml:space="preserve">, f. 1; </w:t>
      </w:r>
      <w:hyperlink w:anchor="SENTENCIA_1987_95" w:history="1">
        <w:r w:rsidRPr="00D511C5">
          <w:rPr>
            <w:rStyle w:val="TextoNormalCaracter"/>
          </w:rPr>
          <w:t>95/1987</w:t>
        </w:r>
      </w:hyperlink>
      <w:r>
        <w:t xml:space="preserve">, f. 3; </w:t>
      </w:r>
      <w:hyperlink w:anchor="SENTENCIA_1987_138" w:history="1">
        <w:r w:rsidRPr="00D511C5">
          <w:rPr>
            <w:rStyle w:val="TextoNormalCaracter"/>
          </w:rPr>
          <w:t>138/1987</w:t>
        </w:r>
      </w:hyperlink>
      <w:r>
        <w:t>, f. 1.</w:t>
      </w:r>
    </w:p>
    <w:p w:rsidR="00D511C5" w:rsidRDefault="00D511C5" w:rsidP="00D511C5">
      <w:pPr>
        <w:pStyle w:val="SangriaIzquierdaArticulo"/>
      </w:pPr>
      <w:r>
        <w:t xml:space="preserve">Autos </w:t>
      </w:r>
      <w:hyperlink w:anchor="AUTO_1987_522" w:history="1">
        <w:r w:rsidRPr="00D511C5">
          <w:rPr>
            <w:rStyle w:val="TextoNormalCaracter"/>
          </w:rPr>
          <w:t>522/1987</w:t>
        </w:r>
      </w:hyperlink>
      <w:r>
        <w:t xml:space="preserve">; </w:t>
      </w:r>
      <w:hyperlink w:anchor="AUTO_1987_532" w:history="1">
        <w:r w:rsidRPr="00D511C5">
          <w:rPr>
            <w:rStyle w:val="TextoNormalCaracter"/>
          </w:rPr>
          <w:t>532/1987</w:t>
        </w:r>
      </w:hyperlink>
      <w:r>
        <w:t xml:space="preserve">; </w:t>
      </w:r>
      <w:hyperlink w:anchor="AUTO_1987_563" w:history="1">
        <w:r w:rsidRPr="00D511C5">
          <w:rPr>
            <w:rStyle w:val="TextoNormalCaracter"/>
          </w:rPr>
          <w:t>563/1987</w:t>
        </w:r>
      </w:hyperlink>
      <w:r>
        <w:t xml:space="preserve">; </w:t>
      </w:r>
      <w:hyperlink w:anchor="AUTO_1987_634" w:history="1">
        <w:r w:rsidRPr="00D511C5">
          <w:rPr>
            <w:rStyle w:val="TextoNormalCaracter"/>
          </w:rPr>
          <w:t>634/1987</w:t>
        </w:r>
      </w:hyperlink>
      <w:r>
        <w:t xml:space="preserve">; </w:t>
      </w:r>
      <w:hyperlink w:anchor="AUTO_1987_650" w:history="1">
        <w:r w:rsidRPr="00D511C5">
          <w:rPr>
            <w:rStyle w:val="TextoNormalCaracter"/>
          </w:rPr>
          <w:t>650/1987</w:t>
        </w:r>
      </w:hyperlink>
      <w:r>
        <w:t xml:space="preserve">; </w:t>
      </w:r>
      <w:hyperlink w:anchor="AUTO_1987_673" w:history="1">
        <w:r w:rsidRPr="00D511C5">
          <w:rPr>
            <w:rStyle w:val="TextoNormalCaracter"/>
          </w:rPr>
          <w:t>673/1987</w:t>
        </w:r>
      </w:hyperlink>
      <w:r>
        <w:t xml:space="preserve">; </w:t>
      </w:r>
      <w:hyperlink w:anchor="AUTO_1987_709" w:history="1">
        <w:r w:rsidRPr="00D511C5">
          <w:rPr>
            <w:rStyle w:val="TextoNormalCaracter"/>
          </w:rPr>
          <w:t>709/1987</w:t>
        </w:r>
      </w:hyperlink>
      <w:r>
        <w:t xml:space="preserve">; </w:t>
      </w:r>
      <w:hyperlink w:anchor="AUTO_1987_741" w:history="1">
        <w:r w:rsidRPr="00D511C5">
          <w:rPr>
            <w:rStyle w:val="TextoNormalCaracter"/>
          </w:rPr>
          <w:t>741/1987</w:t>
        </w:r>
      </w:hyperlink>
      <w:r>
        <w:t xml:space="preserve">; </w:t>
      </w:r>
      <w:hyperlink w:anchor="AUTO_1987_786" w:history="1">
        <w:r w:rsidRPr="00D511C5">
          <w:rPr>
            <w:rStyle w:val="TextoNormalCaracter"/>
          </w:rPr>
          <w:t>786/1987</w:t>
        </w:r>
      </w:hyperlink>
      <w:r>
        <w:t xml:space="preserve">; </w:t>
      </w:r>
      <w:hyperlink w:anchor="AUTO_1987_789" w:history="1">
        <w:r w:rsidRPr="00D511C5">
          <w:rPr>
            <w:rStyle w:val="TextoNormalCaracter"/>
          </w:rPr>
          <w:t>789/1987</w:t>
        </w:r>
      </w:hyperlink>
      <w:r>
        <w:t xml:space="preserve">; </w:t>
      </w:r>
      <w:hyperlink w:anchor="AUTO_1987_794" w:history="1">
        <w:r w:rsidRPr="00D511C5">
          <w:rPr>
            <w:rStyle w:val="TextoNormalCaracter"/>
          </w:rPr>
          <w:t>794/1987</w:t>
        </w:r>
      </w:hyperlink>
      <w:r>
        <w:t xml:space="preserve">; </w:t>
      </w:r>
      <w:hyperlink w:anchor="AUTO_1987_833" w:history="1">
        <w:r w:rsidRPr="00D511C5">
          <w:rPr>
            <w:rStyle w:val="TextoNormalCaracter"/>
          </w:rPr>
          <w:t>833/1987</w:t>
        </w:r>
      </w:hyperlink>
      <w:r>
        <w:t xml:space="preserve">; </w:t>
      </w:r>
      <w:hyperlink w:anchor="AUTO_1987_844" w:history="1">
        <w:r w:rsidRPr="00D511C5">
          <w:rPr>
            <w:rStyle w:val="TextoNormalCaracter"/>
          </w:rPr>
          <w:t>844/1987</w:t>
        </w:r>
      </w:hyperlink>
      <w:r>
        <w:t xml:space="preserve">;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50.2.</w:t>
      </w:r>
      <w:r w:rsidRPr="00D511C5">
        <w:rPr>
          <w:rStyle w:val="TextoNormalCaracter"/>
        </w:rPr>
        <w:t>-</w:t>
      </w:r>
      <w:r>
        <w:t xml:space="preserve"> Auto </w:t>
      </w:r>
      <w:hyperlink w:anchor="AUTO_1987_713" w:history="1">
        <w:r w:rsidRPr="00D511C5">
          <w:rPr>
            <w:rStyle w:val="TextoNormalCaracter"/>
          </w:rPr>
          <w:t>713/1987</w:t>
        </w:r>
      </w:hyperlink>
      <w:r>
        <w:t>.</w:t>
      </w:r>
    </w:p>
    <w:p w:rsidR="00D511C5" w:rsidRDefault="00D511C5" w:rsidP="00D511C5">
      <w:pPr>
        <w:pStyle w:val="SangriaFrancesaArticulo"/>
      </w:pPr>
      <w:r w:rsidRPr="00D511C5">
        <w:rPr>
          <w:rStyle w:val="TextoNormalNegritaCaracter"/>
        </w:rPr>
        <w:t>Artículo 50.2 a).</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71" w:history="1">
        <w:r w:rsidRPr="00D511C5">
          <w:rPr>
            <w:rStyle w:val="TextoNormalCaracter"/>
          </w:rPr>
          <w:t>71/1987</w:t>
        </w:r>
      </w:hyperlink>
      <w:r>
        <w:t xml:space="preserve">, f. único; </w:t>
      </w:r>
      <w:hyperlink w:anchor="SENTENCIA_1987_111" w:history="1">
        <w:r w:rsidRPr="00D511C5">
          <w:rPr>
            <w:rStyle w:val="TextoNormalCaracter"/>
          </w:rPr>
          <w:t>111/1987</w:t>
        </w:r>
      </w:hyperlink>
      <w:r>
        <w:t>, f. 2.</w:t>
      </w:r>
    </w:p>
    <w:p w:rsidR="00D511C5" w:rsidRDefault="00D511C5" w:rsidP="00D511C5">
      <w:pPr>
        <w:pStyle w:val="SangriaFrancesaArticulo"/>
      </w:pPr>
      <w:r w:rsidRPr="00D511C5">
        <w:rPr>
          <w:rStyle w:val="TextoNormalNegritaCaracter"/>
        </w:rPr>
        <w:t>Artículo 50.2 b).</w:t>
      </w:r>
      <w:r w:rsidRPr="00D511C5">
        <w:rPr>
          <w:rStyle w:val="TextoNormalCaracter"/>
        </w:rPr>
        <w:t>-</w:t>
      </w:r>
      <w:r>
        <w:t xml:space="preserve"> Sentencia </w:t>
      </w:r>
      <w:hyperlink w:anchor="SENTENCIA_1987_94" w:history="1">
        <w:r w:rsidRPr="00D511C5">
          <w:rPr>
            <w:rStyle w:val="TextoNormalCaracter"/>
          </w:rPr>
          <w:t>94/1987</w:t>
        </w:r>
      </w:hyperlink>
      <w:r>
        <w:t>, f. 2.</w:t>
      </w:r>
    </w:p>
    <w:p w:rsidR="00D511C5" w:rsidRDefault="00D511C5" w:rsidP="00D511C5">
      <w:pPr>
        <w:pStyle w:val="SangriaIzquierdaArticulo"/>
      </w:pPr>
      <w:r>
        <w:t xml:space="preserve">Autos </w:t>
      </w:r>
      <w:hyperlink w:anchor="AUTO_1987_507" w:history="1">
        <w:r w:rsidRPr="00D511C5">
          <w:rPr>
            <w:rStyle w:val="TextoNormalCaracter"/>
          </w:rPr>
          <w:t>507/1987</w:t>
        </w:r>
      </w:hyperlink>
      <w:r>
        <w:t xml:space="preserve">; </w:t>
      </w:r>
      <w:hyperlink w:anchor="AUTO_1987_518" w:history="1">
        <w:r w:rsidRPr="00D511C5">
          <w:rPr>
            <w:rStyle w:val="TextoNormalCaracter"/>
          </w:rPr>
          <w:t>518/1987</w:t>
        </w:r>
      </w:hyperlink>
      <w:r>
        <w:t xml:space="preserve">; </w:t>
      </w:r>
      <w:hyperlink w:anchor="AUTO_1987_519" w:history="1">
        <w:r w:rsidRPr="00D511C5">
          <w:rPr>
            <w:rStyle w:val="TextoNormalCaracter"/>
          </w:rPr>
          <w:t>519/1987</w:t>
        </w:r>
      </w:hyperlink>
      <w:r>
        <w:t xml:space="preserve">; </w:t>
      </w:r>
      <w:hyperlink w:anchor="AUTO_1987_520" w:history="1">
        <w:r w:rsidRPr="00D511C5">
          <w:rPr>
            <w:rStyle w:val="TextoNormalCaracter"/>
          </w:rPr>
          <w:t>520/1987</w:t>
        </w:r>
      </w:hyperlink>
      <w:r>
        <w:t xml:space="preserve">; </w:t>
      </w:r>
      <w:hyperlink w:anchor="AUTO_1987_526" w:history="1">
        <w:r w:rsidRPr="00D511C5">
          <w:rPr>
            <w:rStyle w:val="TextoNormalCaracter"/>
          </w:rPr>
          <w:t>526/1987</w:t>
        </w:r>
      </w:hyperlink>
      <w:r>
        <w:t xml:space="preserve">; </w:t>
      </w:r>
      <w:hyperlink w:anchor="AUTO_1987_529" w:history="1">
        <w:r w:rsidRPr="00D511C5">
          <w:rPr>
            <w:rStyle w:val="TextoNormalCaracter"/>
          </w:rPr>
          <w:t>529/1987</w:t>
        </w:r>
      </w:hyperlink>
      <w:r>
        <w:t xml:space="preserve">; </w:t>
      </w:r>
      <w:hyperlink w:anchor="AUTO_1987_532" w:history="1">
        <w:r w:rsidRPr="00D511C5">
          <w:rPr>
            <w:rStyle w:val="TextoNormalCaracter"/>
          </w:rPr>
          <w:t>532/1987</w:t>
        </w:r>
      </w:hyperlink>
      <w:r>
        <w:t xml:space="preserve">; </w:t>
      </w:r>
      <w:hyperlink w:anchor="AUTO_1987_545" w:history="1">
        <w:r w:rsidRPr="00D511C5">
          <w:rPr>
            <w:rStyle w:val="TextoNormalCaracter"/>
          </w:rPr>
          <w:t>545/1987</w:t>
        </w:r>
      </w:hyperlink>
      <w:r>
        <w:t xml:space="preserve">; </w:t>
      </w:r>
      <w:hyperlink w:anchor="AUTO_1987_553" w:history="1">
        <w:r w:rsidRPr="00D511C5">
          <w:rPr>
            <w:rStyle w:val="TextoNormalCaracter"/>
          </w:rPr>
          <w:t>553/1987</w:t>
        </w:r>
      </w:hyperlink>
      <w:r>
        <w:t xml:space="preserve">; </w:t>
      </w:r>
      <w:hyperlink w:anchor="AUTO_1987_570" w:history="1">
        <w:r w:rsidRPr="00D511C5">
          <w:rPr>
            <w:rStyle w:val="TextoNormalCaracter"/>
          </w:rPr>
          <w:t>570/1987</w:t>
        </w:r>
      </w:hyperlink>
      <w:r>
        <w:t xml:space="preserve">; </w:t>
      </w:r>
      <w:hyperlink w:anchor="AUTO_1987_577" w:history="1">
        <w:r w:rsidRPr="00D511C5">
          <w:rPr>
            <w:rStyle w:val="TextoNormalCaracter"/>
          </w:rPr>
          <w:t>577/1987</w:t>
        </w:r>
      </w:hyperlink>
      <w:r>
        <w:t xml:space="preserve">; </w:t>
      </w:r>
      <w:hyperlink w:anchor="AUTO_1987_584" w:history="1">
        <w:r w:rsidRPr="00D511C5">
          <w:rPr>
            <w:rStyle w:val="TextoNormalCaracter"/>
          </w:rPr>
          <w:t>584/1987</w:t>
        </w:r>
      </w:hyperlink>
      <w:r>
        <w:t xml:space="preserve">; </w:t>
      </w:r>
      <w:hyperlink w:anchor="AUTO_1987_593" w:history="1">
        <w:r w:rsidRPr="00D511C5">
          <w:rPr>
            <w:rStyle w:val="TextoNormalCaracter"/>
          </w:rPr>
          <w:t>593/1987</w:t>
        </w:r>
      </w:hyperlink>
      <w:r>
        <w:t xml:space="preserve">; </w:t>
      </w:r>
      <w:hyperlink w:anchor="AUTO_1987_600" w:history="1">
        <w:r w:rsidRPr="00D511C5">
          <w:rPr>
            <w:rStyle w:val="TextoNormalCaracter"/>
          </w:rPr>
          <w:t>600/1987</w:t>
        </w:r>
      </w:hyperlink>
      <w:r>
        <w:t xml:space="preserve">; </w:t>
      </w:r>
      <w:hyperlink w:anchor="AUTO_1987_604" w:history="1">
        <w:r w:rsidRPr="00D511C5">
          <w:rPr>
            <w:rStyle w:val="TextoNormalCaracter"/>
          </w:rPr>
          <w:t>604/1987</w:t>
        </w:r>
      </w:hyperlink>
      <w:r>
        <w:t xml:space="preserve">; </w:t>
      </w:r>
      <w:hyperlink w:anchor="AUTO_1987_614" w:history="1">
        <w:r w:rsidRPr="00D511C5">
          <w:rPr>
            <w:rStyle w:val="TextoNormalCaracter"/>
          </w:rPr>
          <w:t>614/1987</w:t>
        </w:r>
      </w:hyperlink>
      <w:r>
        <w:t xml:space="preserve">; </w:t>
      </w:r>
      <w:hyperlink w:anchor="AUTO_1987_621" w:history="1">
        <w:r w:rsidRPr="00D511C5">
          <w:rPr>
            <w:rStyle w:val="TextoNormalCaracter"/>
          </w:rPr>
          <w:t>621/1987</w:t>
        </w:r>
      </w:hyperlink>
      <w:r>
        <w:t xml:space="preserve">; </w:t>
      </w:r>
      <w:hyperlink w:anchor="AUTO_1987_634" w:history="1">
        <w:r w:rsidRPr="00D511C5">
          <w:rPr>
            <w:rStyle w:val="TextoNormalCaracter"/>
          </w:rPr>
          <w:t>634/1987</w:t>
        </w:r>
      </w:hyperlink>
      <w:r>
        <w:t xml:space="preserve">; </w:t>
      </w:r>
      <w:hyperlink w:anchor="AUTO_1987_636" w:history="1">
        <w:r w:rsidRPr="00D511C5">
          <w:rPr>
            <w:rStyle w:val="TextoNormalCaracter"/>
          </w:rPr>
          <w:t>636/1987</w:t>
        </w:r>
      </w:hyperlink>
      <w:r>
        <w:t xml:space="preserve">; </w:t>
      </w:r>
      <w:hyperlink w:anchor="AUTO_1987_640" w:history="1">
        <w:r w:rsidRPr="00D511C5">
          <w:rPr>
            <w:rStyle w:val="TextoNormalCaracter"/>
          </w:rPr>
          <w:t>640/1987</w:t>
        </w:r>
      </w:hyperlink>
      <w:r>
        <w:t xml:space="preserve">; </w:t>
      </w:r>
      <w:hyperlink w:anchor="AUTO_1987_645" w:history="1">
        <w:r w:rsidRPr="00D511C5">
          <w:rPr>
            <w:rStyle w:val="TextoNormalCaracter"/>
          </w:rPr>
          <w:t>645/1987</w:t>
        </w:r>
      </w:hyperlink>
      <w:r>
        <w:t xml:space="preserve">; </w:t>
      </w:r>
      <w:hyperlink w:anchor="AUTO_1987_670" w:history="1">
        <w:r w:rsidRPr="00D511C5">
          <w:rPr>
            <w:rStyle w:val="TextoNormalCaracter"/>
          </w:rPr>
          <w:t>670/1987</w:t>
        </w:r>
      </w:hyperlink>
      <w:r>
        <w:t xml:space="preserve">; </w:t>
      </w:r>
      <w:hyperlink w:anchor="AUTO_1987_672" w:history="1">
        <w:r w:rsidRPr="00D511C5">
          <w:rPr>
            <w:rStyle w:val="TextoNormalCaracter"/>
          </w:rPr>
          <w:t>672/1987</w:t>
        </w:r>
      </w:hyperlink>
      <w:r>
        <w:t xml:space="preserve">; </w:t>
      </w:r>
      <w:hyperlink w:anchor="AUTO_1987_673" w:history="1">
        <w:r w:rsidRPr="00D511C5">
          <w:rPr>
            <w:rStyle w:val="TextoNormalCaracter"/>
          </w:rPr>
          <w:t>673/1987</w:t>
        </w:r>
      </w:hyperlink>
      <w:r>
        <w:t xml:space="preserve">; </w:t>
      </w:r>
      <w:hyperlink w:anchor="AUTO_1987_681" w:history="1">
        <w:r w:rsidRPr="00D511C5">
          <w:rPr>
            <w:rStyle w:val="TextoNormalCaracter"/>
          </w:rPr>
          <w:t>681/1987</w:t>
        </w:r>
      </w:hyperlink>
      <w:r>
        <w:t xml:space="preserve">; </w:t>
      </w:r>
      <w:hyperlink w:anchor="AUTO_1987_686" w:history="1">
        <w:r w:rsidRPr="00D511C5">
          <w:rPr>
            <w:rStyle w:val="TextoNormalCaracter"/>
          </w:rPr>
          <w:t>686/1987</w:t>
        </w:r>
      </w:hyperlink>
      <w:r>
        <w:t xml:space="preserve">; </w:t>
      </w:r>
      <w:hyperlink w:anchor="AUTO_1987_694" w:history="1">
        <w:r w:rsidRPr="00D511C5">
          <w:rPr>
            <w:rStyle w:val="TextoNormalCaracter"/>
          </w:rPr>
          <w:t>694/1987</w:t>
        </w:r>
      </w:hyperlink>
      <w:r>
        <w:t xml:space="preserve">; </w:t>
      </w:r>
      <w:hyperlink w:anchor="AUTO_1987_702" w:history="1">
        <w:r w:rsidRPr="00D511C5">
          <w:rPr>
            <w:rStyle w:val="TextoNormalCaracter"/>
          </w:rPr>
          <w:t>702/1987</w:t>
        </w:r>
      </w:hyperlink>
      <w:r>
        <w:t xml:space="preserve">; </w:t>
      </w:r>
      <w:hyperlink w:anchor="AUTO_1987_705" w:history="1">
        <w:r w:rsidRPr="00D511C5">
          <w:rPr>
            <w:rStyle w:val="TextoNormalCaracter"/>
          </w:rPr>
          <w:t>705/1987</w:t>
        </w:r>
      </w:hyperlink>
      <w:r>
        <w:t xml:space="preserve">; </w:t>
      </w:r>
      <w:hyperlink w:anchor="AUTO_1987_707" w:history="1">
        <w:r w:rsidRPr="00D511C5">
          <w:rPr>
            <w:rStyle w:val="TextoNormalCaracter"/>
          </w:rPr>
          <w:t>707/1987</w:t>
        </w:r>
      </w:hyperlink>
      <w:r>
        <w:t xml:space="preserve">; </w:t>
      </w:r>
      <w:hyperlink w:anchor="AUTO_1987_709" w:history="1">
        <w:r w:rsidRPr="00D511C5">
          <w:rPr>
            <w:rStyle w:val="TextoNormalCaracter"/>
          </w:rPr>
          <w:t>709/1987</w:t>
        </w:r>
      </w:hyperlink>
      <w:r>
        <w:t xml:space="preserve">; </w:t>
      </w:r>
      <w:hyperlink w:anchor="AUTO_1987_712" w:history="1">
        <w:r w:rsidRPr="00D511C5">
          <w:rPr>
            <w:rStyle w:val="TextoNormalCaracter"/>
          </w:rPr>
          <w:t>712/1987</w:t>
        </w:r>
      </w:hyperlink>
      <w:r>
        <w:t xml:space="preserve">; </w:t>
      </w:r>
      <w:hyperlink w:anchor="AUTO_1987_719" w:history="1">
        <w:r w:rsidRPr="00D511C5">
          <w:rPr>
            <w:rStyle w:val="TextoNormalCaracter"/>
          </w:rPr>
          <w:t>719/1987</w:t>
        </w:r>
      </w:hyperlink>
      <w:r>
        <w:t xml:space="preserve">; </w:t>
      </w:r>
      <w:hyperlink w:anchor="AUTO_1987_737" w:history="1">
        <w:r w:rsidRPr="00D511C5">
          <w:rPr>
            <w:rStyle w:val="TextoNormalCaracter"/>
          </w:rPr>
          <w:t>737/1987</w:t>
        </w:r>
      </w:hyperlink>
      <w:r>
        <w:t xml:space="preserve">; </w:t>
      </w:r>
      <w:hyperlink w:anchor="AUTO_1987_740" w:history="1">
        <w:r w:rsidRPr="00D511C5">
          <w:rPr>
            <w:rStyle w:val="TextoNormalCaracter"/>
          </w:rPr>
          <w:t>740/1987</w:t>
        </w:r>
      </w:hyperlink>
      <w:r>
        <w:t xml:space="preserve">; </w:t>
      </w:r>
      <w:hyperlink w:anchor="AUTO_1987_741" w:history="1">
        <w:r w:rsidRPr="00D511C5">
          <w:rPr>
            <w:rStyle w:val="TextoNormalCaracter"/>
          </w:rPr>
          <w:t>741/1987</w:t>
        </w:r>
      </w:hyperlink>
      <w:r>
        <w:t xml:space="preserve">; </w:t>
      </w:r>
      <w:hyperlink w:anchor="AUTO_1987_743" w:history="1">
        <w:r w:rsidRPr="00D511C5">
          <w:rPr>
            <w:rStyle w:val="TextoNormalCaracter"/>
          </w:rPr>
          <w:t>743/1987</w:t>
        </w:r>
      </w:hyperlink>
      <w:r>
        <w:t xml:space="preserve">; </w:t>
      </w:r>
      <w:hyperlink w:anchor="AUTO_1987_775" w:history="1">
        <w:r w:rsidRPr="00D511C5">
          <w:rPr>
            <w:rStyle w:val="TextoNormalCaracter"/>
          </w:rPr>
          <w:t>775/1987</w:t>
        </w:r>
      </w:hyperlink>
      <w:r>
        <w:t xml:space="preserve">; </w:t>
      </w:r>
      <w:hyperlink w:anchor="AUTO_1987_788" w:history="1">
        <w:r w:rsidRPr="00D511C5">
          <w:rPr>
            <w:rStyle w:val="TextoNormalCaracter"/>
          </w:rPr>
          <w:t>788/1987</w:t>
        </w:r>
      </w:hyperlink>
      <w:r>
        <w:t xml:space="preserve">; </w:t>
      </w:r>
      <w:hyperlink w:anchor="AUTO_1987_789" w:history="1">
        <w:r w:rsidRPr="00D511C5">
          <w:rPr>
            <w:rStyle w:val="TextoNormalCaracter"/>
          </w:rPr>
          <w:t>789/1987</w:t>
        </w:r>
      </w:hyperlink>
      <w:r>
        <w:t xml:space="preserve">; </w:t>
      </w:r>
      <w:hyperlink w:anchor="AUTO_1987_794" w:history="1">
        <w:r w:rsidRPr="00D511C5">
          <w:rPr>
            <w:rStyle w:val="TextoNormalCaracter"/>
          </w:rPr>
          <w:t>794/1987</w:t>
        </w:r>
      </w:hyperlink>
      <w:r>
        <w:t xml:space="preserve">; </w:t>
      </w:r>
      <w:hyperlink w:anchor="AUTO_1987_805" w:history="1">
        <w:r w:rsidRPr="00D511C5">
          <w:rPr>
            <w:rStyle w:val="TextoNormalCaracter"/>
          </w:rPr>
          <w:t>805/1987</w:t>
        </w:r>
      </w:hyperlink>
      <w:r>
        <w:t xml:space="preserve">; </w:t>
      </w:r>
      <w:hyperlink w:anchor="AUTO_1987_815" w:history="1">
        <w:r w:rsidRPr="00D511C5">
          <w:rPr>
            <w:rStyle w:val="TextoNormalCaracter"/>
          </w:rPr>
          <w:t>815/1987</w:t>
        </w:r>
      </w:hyperlink>
      <w:r>
        <w:t xml:space="preserve">; </w:t>
      </w:r>
      <w:hyperlink w:anchor="AUTO_1987_833" w:history="1">
        <w:r w:rsidRPr="00D511C5">
          <w:rPr>
            <w:rStyle w:val="TextoNormalCaracter"/>
          </w:rPr>
          <w:t>833/1987</w:t>
        </w:r>
      </w:hyperlink>
      <w:r>
        <w:t xml:space="preserve">; </w:t>
      </w:r>
      <w:hyperlink w:anchor="AUTO_1987_835" w:history="1">
        <w:r w:rsidRPr="00D511C5">
          <w:rPr>
            <w:rStyle w:val="TextoNormalCaracter"/>
          </w:rPr>
          <w:t>835/1987</w:t>
        </w:r>
      </w:hyperlink>
      <w:r>
        <w:t xml:space="preserve">; </w:t>
      </w:r>
      <w:hyperlink w:anchor="AUTO_1987_844" w:history="1">
        <w:r w:rsidRPr="00D511C5">
          <w:rPr>
            <w:rStyle w:val="TextoNormalCaracter"/>
          </w:rPr>
          <w:t>844/1987</w:t>
        </w:r>
      </w:hyperlink>
      <w:r>
        <w:t xml:space="preserve">; </w:t>
      </w:r>
      <w:hyperlink w:anchor="AUTO_1987_850" w:history="1">
        <w:r w:rsidRPr="00D511C5">
          <w:rPr>
            <w:rStyle w:val="TextoNormalCaracter"/>
          </w:rPr>
          <w:t>850/1987</w:t>
        </w:r>
      </w:hyperlink>
      <w:r>
        <w:t xml:space="preserve">; </w:t>
      </w:r>
      <w:hyperlink w:anchor="AUTO_1987_860" w:history="1">
        <w:r w:rsidRPr="00D511C5">
          <w:rPr>
            <w:rStyle w:val="TextoNormalCaracter"/>
          </w:rPr>
          <w:t>860/1987</w:t>
        </w:r>
      </w:hyperlink>
      <w:r>
        <w:t xml:space="preserve">; </w:t>
      </w:r>
      <w:hyperlink w:anchor="AUTO_1987_863" w:history="1">
        <w:r w:rsidRPr="00D511C5">
          <w:rPr>
            <w:rStyle w:val="TextoNormalCaracter"/>
          </w:rPr>
          <w:t>863/1987</w:t>
        </w:r>
      </w:hyperlink>
      <w:r>
        <w:t xml:space="preserve">; </w:t>
      </w:r>
      <w:hyperlink w:anchor="AUTO_1987_901" w:history="1">
        <w:r w:rsidRPr="00D511C5">
          <w:rPr>
            <w:rStyle w:val="TextoNormalCaracter"/>
          </w:rPr>
          <w:t>901/1987</w:t>
        </w:r>
      </w:hyperlink>
      <w:r>
        <w:t xml:space="preserve">; </w:t>
      </w:r>
      <w:hyperlink w:anchor="AUTO_1987_904" w:history="1">
        <w:r w:rsidRPr="00D511C5">
          <w:rPr>
            <w:rStyle w:val="TextoNormalCaracter"/>
          </w:rPr>
          <w:t>904/1987</w:t>
        </w:r>
      </w:hyperlink>
      <w:r>
        <w:t xml:space="preserve">; </w:t>
      </w:r>
      <w:hyperlink w:anchor="AUTO_1987_907" w:history="1">
        <w:r w:rsidRPr="00D511C5">
          <w:rPr>
            <w:rStyle w:val="TextoNormalCaracter"/>
          </w:rPr>
          <w:t>907/1987</w:t>
        </w:r>
      </w:hyperlink>
      <w:r>
        <w:t xml:space="preserve">; </w:t>
      </w:r>
      <w:hyperlink w:anchor="AUTO_1987_910" w:history="1">
        <w:r w:rsidRPr="00D511C5">
          <w:rPr>
            <w:rStyle w:val="TextoNormalCaracter"/>
          </w:rPr>
          <w:t>910/1987</w:t>
        </w:r>
      </w:hyperlink>
      <w:r>
        <w:t xml:space="preserve">; </w:t>
      </w:r>
      <w:hyperlink w:anchor="AUTO_1987_914" w:history="1">
        <w:r w:rsidRPr="00D511C5">
          <w:rPr>
            <w:rStyle w:val="TextoNormalCaracter"/>
          </w:rPr>
          <w:t>914/1987</w:t>
        </w:r>
      </w:hyperlink>
      <w:r>
        <w:t xml:space="preserve">; </w:t>
      </w:r>
      <w:hyperlink w:anchor="AUTO_1987_920" w:history="1">
        <w:r w:rsidRPr="00D511C5">
          <w:rPr>
            <w:rStyle w:val="TextoNormalCaracter"/>
          </w:rPr>
          <w:t>920/1987</w:t>
        </w:r>
      </w:hyperlink>
      <w:r>
        <w:t xml:space="preserve">; </w:t>
      </w:r>
      <w:hyperlink w:anchor="AUTO_1987_921" w:history="1">
        <w:r w:rsidRPr="00D511C5">
          <w:rPr>
            <w:rStyle w:val="TextoNormalCaracter"/>
          </w:rPr>
          <w:t>921/1987</w:t>
        </w:r>
      </w:hyperlink>
      <w:r>
        <w:t xml:space="preserve">; </w:t>
      </w:r>
      <w:hyperlink w:anchor="AUTO_1987_940" w:history="1">
        <w:r w:rsidRPr="00D511C5">
          <w:rPr>
            <w:rStyle w:val="TextoNormalCaracter"/>
          </w:rPr>
          <w:t>940/1987</w:t>
        </w:r>
      </w:hyperlink>
      <w:r>
        <w:t xml:space="preserve">; </w:t>
      </w:r>
      <w:hyperlink w:anchor="AUTO_1987_942" w:history="1">
        <w:r w:rsidRPr="00D511C5">
          <w:rPr>
            <w:rStyle w:val="TextoNormalCaracter"/>
          </w:rPr>
          <w:t>942/1987</w:t>
        </w:r>
      </w:hyperlink>
      <w:r>
        <w:t xml:space="preserve">; </w:t>
      </w:r>
      <w:hyperlink w:anchor="AUTO_1987_944" w:history="1">
        <w:r w:rsidRPr="00D511C5">
          <w:rPr>
            <w:rStyle w:val="TextoNormalCaracter"/>
          </w:rPr>
          <w:t>944/1987</w:t>
        </w:r>
      </w:hyperlink>
      <w:r>
        <w:t xml:space="preserve">; </w:t>
      </w:r>
      <w:hyperlink w:anchor="AUTO_1987_955" w:history="1">
        <w:r w:rsidRPr="00D511C5">
          <w:rPr>
            <w:rStyle w:val="TextoNormalCaracter"/>
          </w:rPr>
          <w:t>955/1987</w:t>
        </w:r>
      </w:hyperlink>
      <w:r>
        <w:t xml:space="preserve">; </w:t>
      </w:r>
      <w:hyperlink w:anchor="AUTO_1987_966" w:history="1">
        <w:r w:rsidRPr="00D511C5">
          <w:rPr>
            <w:rStyle w:val="TextoNormalCaracter"/>
          </w:rPr>
          <w:t>966/1987</w:t>
        </w:r>
      </w:hyperlink>
      <w:r>
        <w:t xml:space="preserve">; </w:t>
      </w:r>
      <w:hyperlink w:anchor="AUTO_1987_968" w:history="1">
        <w:r w:rsidRPr="00D511C5">
          <w:rPr>
            <w:rStyle w:val="TextoNormalCaracter"/>
          </w:rPr>
          <w:t>968/1987</w:t>
        </w:r>
      </w:hyperlink>
      <w:r>
        <w:t xml:space="preserve">;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51.</w:t>
      </w:r>
      <w:r w:rsidRPr="00D511C5">
        <w:rPr>
          <w:rStyle w:val="TextoNormalCaracter"/>
        </w:rPr>
        <w:t>-</w:t>
      </w:r>
      <w:r>
        <w:t xml:space="preserve"> Sentencia </w:t>
      </w:r>
      <w:hyperlink w:anchor="SENTENCIA_1987_90" w:history="1">
        <w:r w:rsidRPr="00D511C5">
          <w:rPr>
            <w:rStyle w:val="TextoNormalCaracter"/>
          </w:rPr>
          <w:t>90/1987</w:t>
        </w:r>
      </w:hyperlink>
      <w:r>
        <w:t>, f. 1.</w:t>
      </w:r>
    </w:p>
    <w:p w:rsidR="00D511C5" w:rsidRDefault="00D511C5" w:rsidP="00D511C5">
      <w:pPr>
        <w:pStyle w:val="SangriaFrancesaArticulo"/>
      </w:pPr>
      <w:r w:rsidRPr="00D511C5">
        <w:rPr>
          <w:rStyle w:val="TextoNormalNegritaCaracter"/>
        </w:rPr>
        <w:t>Artículo 51.1.</w:t>
      </w:r>
      <w:r w:rsidRPr="00D511C5">
        <w:rPr>
          <w:rStyle w:val="TextoNormalCaracter"/>
        </w:rPr>
        <w:t>-</w:t>
      </w:r>
      <w:r>
        <w:t xml:space="preserve"> Auto </w:t>
      </w:r>
      <w:hyperlink w:anchor="AUTO_1987_707" w:history="1">
        <w:r w:rsidRPr="00D511C5">
          <w:rPr>
            <w:rStyle w:val="TextoNormalCaracter"/>
          </w:rPr>
          <w:t>707/1987</w:t>
        </w:r>
      </w:hyperlink>
      <w:r>
        <w:t>.</w:t>
      </w:r>
    </w:p>
    <w:p w:rsidR="00D511C5" w:rsidRDefault="00D511C5" w:rsidP="00D511C5">
      <w:pPr>
        <w:pStyle w:val="SangriaFrancesaArticulo"/>
      </w:pPr>
      <w:r w:rsidRPr="00D511C5">
        <w:rPr>
          <w:rStyle w:val="TextoNormalNegritaCaracter"/>
        </w:rPr>
        <w:t>Artículo 52.</w:t>
      </w:r>
      <w:r w:rsidRPr="00D511C5">
        <w:rPr>
          <w:rStyle w:val="TextoNormalCaracter"/>
        </w:rPr>
        <w:t>-</w:t>
      </w:r>
      <w:r>
        <w:t xml:space="preserve"> Sentencias </w:t>
      </w:r>
      <w:hyperlink w:anchor="SENTENCIA_1987_64" w:history="1">
        <w:r w:rsidRPr="00D511C5">
          <w:rPr>
            <w:rStyle w:val="TextoNormalCaracter"/>
          </w:rPr>
          <w:t>64/1987</w:t>
        </w:r>
      </w:hyperlink>
      <w:r>
        <w:t xml:space="preserve">, f. 2; </w:t>
      </w:r>
      <w:hyperlink w:anchor="SENTENCIA_1987_111" w:history="1">
        <w:r w:rsidRPr="00D511C5">
          <w:rPr>
            <w:rStyle w:val="TextoNormalCaracter"/>
          </w:rPr>
          <w:t>111/1987</w:t>
        </w:r>
      </w:hyperlink>
      <w:r>
        <w:t>, ff. 1, 3.</w:t>
      </w:r>
    </w:p>
    <w:p w:rsidR="00D511C5" w:rsidRDefault="00D511C5" w:rsidP="00D511C5">
      <w:pPr>
        <w:pStyle w:val="SangriaFrancesaArticulo"/>
      </w:pPr>
      <w:r w:rsidRPr="00D511C5">
        <w:rPr>
          <w:rStyle w:val="TextoNormalNegritaCaracter"/>
        </w:rPr>
        <w:t>Artículo 52.1.</w:t>
      </w:r>
      <w:r w:rsidRPr="00D511C5">
        <w:rPr>
          <w:rStyle w:val="TextoNormalCaracter"/>
        </w:rPr>
        <w:t>-</w:t>
      </w:r>
      <w:r>
        <w:t xml:space="preserve"> Sentencia </w:t>
      </w:r>
      <w:hyperlink w:anchor="SENTENCIA_1987_113" w:history="1">
        <w:r w:rsidRPr="00D511C5">
          <w:rPr>
            <w:rStyle w:val="TextoNormalCaracter"/>
          </w:rPr>
          <w:t>113/1987</w:t>
        </w:r>
      </w:hyperlink>
      <w:r>
        <w:t>, f. 1.</w:t>
      </w:r>
    </w:p>
    <w:p w:rsidR="00D511C5" w:rsidRDefault="00D511C5" w:rsidP="00D511C5">
      <w:pPr>
        <w:pStyle w:val="SangriaFrancesaArticulo"/>
      </w:pPr>
      <w:r w:rsidRPr="00D511C5">
        <w:rPr>
          <w:rStyle w:val="TextoNormalNegritaCaracter"/>
        </w:rPr>
        <w:t>Artículo 54.</w:t>
      </w:r>
      <w:r w:rsidRPr="00D511C5">
        <w:rPr>
          <w:rStyle w:val="TextoNormalCaracter"/>
        </w:rPr>
        <w:t>-</w:t>
      </w:r>
      <w:r>
        <w:t xml:space="preserve"> Sentencias </w:t>
      </w:r>
      <w:hyperlink w:anchor="SENTENCIA_1987_61" w:history="1">
        <w:r w:rsidRPr="00D511C5">
          <w:rPr>
            <w:rStyle w:val="TextoNormalCaracter"/>
          </w:rPr>
          <w:t>61/1987</w:t>
        </w:r>
      </w:hyperlink>
      <w:r>
        <w:t xml:space="preserve">, f. 2; </w:t>
      </w:r>
      <w:hyperlink w:anchor="SENTENCIA_1987_75" w:history="1">
        <w:r w:rsidRPr="00D511C5">
          <w:rPr>
            <w:rStyle w:val="TextoNormalCaracter"/>
          </w:rPr>
          <w:t>75/1987</w:t>
        </w:r>
      </w:hyperlink>
      <w:r>
        <w:t xml:space="preserve">, f. 2; </w:t>
      </w:r>
      <w:hyperlink w:anchor="SENTENCIA_1987_109" w:history="1">
        <w:r w:rsidRPr="00D511C5">
          <w:rPr>
            <w:rStyle w:val="TextoNormalCaracter"/>
          </w:rPr>
          <w:t>109/1987</w:t>
        </w:r>
      </w:hyperlink>
      <w:r>
        <w:t xml:space="preserve">, f. 3; </w:t>
      </w:r>
      <w:hyperlink w:anchor="SENTENCIA_1987_120" w:history="1">
        <w:r w:rsidRPr="00D511C5">
          <w:rPr>
            <w:rStyle w:val="TextoNormalCaracter"/>
          </w:rPr>
          <w:t>120/1987</w:t>
        </w:r>
      </w:hyperlink>
      <w:r>
        <w:t>, f. 1.</w:t>
      </w:r>
    </w:p>
    <w:p w:rsidR="00D511C5" w:rsidRDefault="00D511C5" w:rsidP="00D511C5">
      <w:pPr>
        <w:pStyle w:val="SangriaIzquierdaArticulo"/>
      </w:pPr>
      <w:r>
        <w:t xml:space="preserve">Auto </w:t>
      </w:r>
      <w:hyperlink w:anchor="AUTO_1987_741" w:history="1">
        <w:r w:rsidRPr="00D511C5">
          <w:rPr>
            <w:rStyle w:val="TextoNormalCaracter"/>
          </w:rPr>
          <w:t>741/1987</w:t>
        </w:r>
      </w:hyperlink>
      <w:r>
        <w:t>.</w:t>
      </w:r>
    </w:p>
    <w:p w:rsidR="00D511C5" w:rsidRDefault="00D511C5" w:rsidP="00D511C5">
      <w:pPr>
        <w:pStyle w:val="SangriaFrancesaArticulo"/>
      </w:pPr>
      <w:r w:rsidRPr="00D511C5">
        <w:rPr>
          <w:rStyle w:val="TextoNormalNegritaCaracter"/>
        </w:rPr>
        <w:t>Artículo 55.1.</w:t>
      </w:r>
      <w:r w:rsidRPr="00D511C5">
        <w:rPr>
          <w:rStyle w:val="TextoNormalCaracter"/>
        </w:rPr>
        <w:t>-</w:t>
      </w:r>
      <w:r>
        <w:t xml:space="preserve"> Sentencia </w:t>
      </w:r>
      <w:hyperlink w:anchor="SENTENCIA_1987_111" w:history="1">
        <w:r w:rsidRPr="00D511C5">
          <w:rPr>
            <w:rStyle w:val="TextoNormalCaracter"/>
          </w:rPr>
          <w:t>111/1987</w:t>
        </w:r>
      </w:hyperlink>
      <w:r>
        <w:t>, f. 2.</w:t>
      </w:r>
    </w:p>
    <w:p w:rsidR="00D511C5" w:rsidRDefault="00D511C5" w:rsidP="00D511C5">
      <w:pPr>
        <w:pStyle w:val="SangriaFrancesaArticulo"/>
      </w:pPr>
      <w:r w:rsidRPr="00D511C5">
        <w:rPr>
          <w:rStyle w:val="TextoNormalNegritaCaracter"/>
        </w:rPr>
        <w:t>Artículo 55.1 a).</w:t>
      </w:r>
      <w:r w:rsidRPr="00D511C5">
        <w:rPr>
          <w:rStyle w:val="TextoNormalCaracter"/>
        </w:rPr>
        <w:t>-</w:t>
      </w:r>
      <w:r>
        <w:t xml:space="preserve"> Sentencia </w:t>
      </w:r>
      <w:hyperlink w:anchor="SENTENCIA_1987_101" w:history="1">
        <w:r w:rsidRPr="00D511C5">
          <w:rPr>
            <w:rStyle w:val="TextoNormalCaracter"/>
          </w:rPr>
          <w:t>101/1987</w:t>
        </w:r>
      </w:hyperlink>
      <w:r>
        <w:t>, f. 9.</w:t>
      </w:r>
    </w:p>
    <w:p w:rsidR="00D511C5" w:rsidRDefault="00D511C5" w:rsidP="00D511C5">
      <w:pPr>
        <w:pStyle w:val="SangriaFrancesaArticulo"/>
      </w:pPr>
      <w:r w:rsidRPr="00D511C5">
        <w:rPr>
          <w:rStyle w:val="TextoNormalNegritaCaracter"/>
        </w:rPr>
        <w:t>Artículo 55.1 b).</w:t>
      </w:r>
      <w:r w:rsidRPr="00D511C5">
        <w:rPr>
          <w:rStyle w:val="TextoNormalCaracter"/>
        </w:rPr>
        <w:t>-</w:t>
      </w:r>
      <w:r>
        <w:t xml:space="preserve"> Sentencia </w:t>
      </w:r>
      <w:hyperlink w:anchor="SENTENCIA_1987_101" w:history="1">
        <w:r w:rsidRPr="00D511C5">
          <w:rPr>
            <w:rStyle w:val="TextoNormalCaracter"/>
          </w:rPr>
          <w:t>101/1987</w:t>
        </w:r>
      </w:hyperlink>
      <w:r>
        <w:t>, f. 9.</w:t>
      </w:r>
    </w:p>
    <w:p w:rsidR="00D511C5" w:rsidRDefault="00D511C5" w:rsidP="00D511C5">
      <w:pPr>
        <w:pStyle w:val="SangriaFrancesaArticulo"/>
      </w:pPr>
      <w:r w:rsidRPr="00D511C5">
        <w:rPr>
          <w:rStyle w:val="TextoNormalNegritaCaracter"/>
        </w:rPr>
        <w:t>Artículo 55.2.</w:t>
      </w:r>
      <w:r w:rsidRPr="00D511C5">
        <w:rPr>
          <w:rStyle w:val="TextoNormalCaracter"/>
        </w:rPr>
        <w:t>-</w:t>
      </w:r>
      <w:r>
        <w:t xml:space="preserve"> Sentencia </w:t>
      </w:r>
      <w:hyperlink w:anchor="SENTENCIA_1987_122" w:history="1">
        <w:r w:rsidRPr="00D511C5">
          <w:rPr>
            <w:rStyle w:val="TextoNormalCaracter"/>
          </w:rPr>
          <w:t>122/1987</w:t>
        </w:r>
      </w:hyperlink>
      <w:r>
        <w:t>, f. 2.</w:t>
      </w:r>
    </w:p>
    <w:p w:rsidR="00D511C5" w:rsidRDefault="00D511C5" w:rsidP="00D511C5">
      <w:pPr>
        <w:pStyle w:val="SangriaFrancesaArticulo"/>
      </w:pPr>
      <w:r w:rsidRPr="00D511C5">
        <w:rPr>
          <w:rStyle w:val="TextoNormalNegritaCaracter"/>
        </w:rPr>
        <w:t>Artículo 56.</w:t>
      </w:r>
      <w:r w:rsidRPr="00D511C5">
        <w:rPr>
          <w:rStyle w:val="TextoNormalCaracter"/>
        </w:rPr>
        <w:t>-</w:t>
      </w:r>
      <w:r>
        <w:t xml:space="preserve"> Sentencia </w:t>
      </w:r>
      <w:hyperlink w:anchor="SENTENCIA_1987_115" w:history="1">
        <w:r w:rsidRPr="00D511C5">
          <w:rPr>
            <w:rStyle w:val="TextoNormalCaracter"/>
          </w:rPr>
          <w:t>115/1987</w:t>
        </w:r>
      </w:hyperlink>
      <w:r>
        <w:t>, f. 4.</w:t>
      </w:r>
    </w:p>
    <w:p w:rsidR="00D511C5" w:rsidRDefault="00D511C5" w:rsidP="00D511C5">
      <w:pPr>
        <w:pStyle w:val="SangriaFrancesaArticulo"/>
      </w:pPr>
      <w:r w:rsidRPr="00D511C5">
        <w:rPr>
          <w:rStyle w:val="TextoNormalNegritaCaracter"/>
        </w:rPr>
        <w:t>Artículo 56.1.</w:t>
      </w:r>
      <w:r w:rsidRPr="00D511C5">
        <w:rPr>
          <w:rStyle w:val="TextoNormalCaracter"/>
        </w:rPr>
        <w:t>-</w:t>
      </w:r>
      <w:r>
        <w:t xml:space="preserve"> Auto </w:t>
      </w:r>
      <w:hyperlink w:anchor="AUTO_1987_884" w:history="1">
        <w:r w:rsidRPr="00D511C5">
          <w:rPr>
            <w:rStyle w:val="TextoNormalCaracter"/>
          </w:rPr>
          <w:t>884/1987</w:t>
        </w:r>
      </w:hyperlink>
      <w:r>
        <w:t>.</w:t>
      </w:r>
    </w:p>
    <w:p w:rsidR="00D511C5" w:rsidRDefault="00D511C5" w:rsidP="00D511C5">
      <w:pPr>
        <w:pStyle w:val="SangriaFrancesaArticulo"/>
      </w:pPr>
      <w:r w:rsidRPr="00D511C5">
        <w:rPr>
          <w:rStyle w:val="TextoNormalNegritaCaracter"/>
        </w:rPr>
        <w:t>Artículo 56.2.</w:t>
      </w:r>
      <w:r w:rsidRPr="00D511C5">
        <w:rPr>
          <w:rStyle w:val="TextoNormalCaracter"/>
        </w:rPr>
        <w:t>-</w:t>
      </w:r>
      <w:r>
        <w:t xml:space="preserve"> Auto </w:t>
      </w:r>
      <w:hyperlink w:anchor="AUTO_1987_671" w:history="1">
        <w:r w:rsidRPr="00D511C5">
          <w:rPr>
            <w:rStyle w:val="TextoNormalCaracter"/>
          </w:rPr>
          <w:t>671/1987</w:t>
        </w:r>
      </w:hyperlink>
      <w:r>
        <w:t>.</w:t>
      </w:r>
    </w:p>
    <w:p w:rsidR="00D511C5" w:rsidRDefault="00D511C5" w:rsidP="00D511C5">
      <w:pPr>
        <w:pStyle w:val="SangriaFrancesaArticulo"/>
      </w:pPr>
      <w:r w:rsidRPr="00D511C5">
        <w:rPr>
          <w:rStyle w:val="TextoNormalNegritaCaracter"/>
        </w:rPr>
        <w:t>Artículo 57.</w:t>
      </w:r>
      <w:r w:rsidRPr="00D511C5">
        <w:rPr>
          <w:rStyle w:val="TextoNormalCaracter"/>
        </w:rPr>
        <w:t>-</w:t>
      </w:r>
      <w:r>
        <w:t xml:space="preserve"> Auto </w:t>
      </w:r>
      <w:hyperlink w:anchor="AUTO_1987_814" w:history="1">
        <w:r w:rsidRPr="00D511C5">
          <w:rPr>
            <w:rStyle w:val="TextoNormalCaracter"/>
          </w:rPr>
          <w:t>814/1987</w:t>
        </w:r>
      </w:hyperlink>
      <w:r>
        <w:t>.</w:t>
      </w:r>
    </w:p>
    <w:p w:rsidR="00D511C5" w:rsidRDefault="00D511C5" w:rsidP="00D511C5">
      <w:pPr>
        <w:pStyle w:val="SangriaFrancesaArticulo"/>
      </w:pPr>
      <w:r w:rsidRPr="00D511C5">
        <w:rPr>
          <w:rStyle w:val="TextoNormalNegritaCaracter"/>
        </w:rPr>
        <w:t>Artículo 64.3.</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SangriaFrancesaArticulo"/>
      </w:pPr>
      <w:r w:rsidRPr="00D511C5">
        <w:rPr>
          <w:rStyle w:val="TextoNormalNegritaCaracter"/>
        </w:rPr>
        <w:t>Artículo 65.2.</w:t>
      </w:r>
      <w:r w:rsidRPr="00D511C5">
        <w:rPr>
          <w:rStyle w:val="TextoNormalCaracter"/>
        </w:rPr>
        <w:t>-</w:t>
      </w:r>
      <w:r>
        <w:t xml:space="preserve"> Autos </w:t>
      </w:r>
      <w:hyperlink w:anchor="AUTO_1987_627" w:history="1">
        <w:r w:rsidRPr="00D511C5">
          <w:rPr>
            <w:rStyle w:val="TextoNormalCaracter"/>
          </w:rPr>
          <w:t>627/1987</w:t>
        </w:r>
      </w:hyperlink>
      <w:r>
        <w:t xml:space="preserve">;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80.</w:t>
      </w:r>
      <w:r w:rsidRPr="00D511C5">
        <w:rPr>
          <w:rStyle w:val="TextoNormalCaracter"/>
        </w:rPr>
        <w:t>-</w:t>
      </w:r>
      <w:r>
        <w:t xml:space="preserve"> Autos </w:t>
      </w:r>
      <w:hyperlink w:anchor="AUTO_1987_732" w:history="1">
        <w:r w:rsidRPr="00D511C5">
          <w:rPr>
            <w:rStyle w:val="TextoNormalCaracter"/>
          </w:rPr>
          <w:t>732/1987</w:t>
        </w:r>
      </w:hyperlink>
      <w:r>
        <w:t xml:space="preserve">; </w:t>
      </w:r>
      <w:hyperlink w:anchor="AUTO_1987_851" w:history="1">
        <w:r w:rsidRPr="00D511C5">
          <w:rPr>
            <w:rStyle w:val="TextoNormalCaracter"/>
          </w:rPr>
          <w:t>851/1987</w:t>
        </w:r>
      </w:hyperlink>
      <w:r>
        <w:t xml:space="preserve">; </w:t>
      </w:r>
      <w:hyperlink w:anchor="AUTO_1987_886" w:history="1">
        <w:r w:rsidRPr="00D511C5">
          <w:rPr>
            <w:rStyle w:val="TextoNormalCaracter"/>
          </w:rPr>
          <w:t>886/1987</w:t>
        </w:r>
      </w:hyperlink>
      <w:r>
        <w:t xml:space="preserve">; </w:t>
      </w:r>
      <w:hyperlink w:anchor="AUTO_1987_931" w:history="1">
        <w:r w:rsidRPr="00D511C5">
          <w:rPr>
            <w:rStyle w:val="TextoNormalCaracter"/>
          </w:rPr>
          <w:t>931/1987</w:t>
        </w:r>
      </w:hyperlink>
      <w:r>
        <w:t xml:space="preserve">; </w:t>
      </w:r>
      <w:hyperlink w:anchor="AUTO_1987_932" w:history="1">
        <w:r w:rsidRPr="00D511C5">
          <w:rPr>
            <w:rStyle w:val="TextoNormalCaracter"/>
          </w:rPr>
          <w:t>932/1987</w:t>
        </w:r>
      </w:hyperlink>
      <w:r>
        <w:t xml:space="preserve">; </w:t>
      </w:r>
      <w:hyperlink w:anchor="AUTO_1987_933" w:history="1">
        <w:r w:rsidRPr="00D511C5">
          <w:rPr>
            <w:rStyle w:val="TextoNormalCaracter"/>
          </w:rPr>
          <w:t>933/1987</w:t>
        </w:r>
      </w:hyperlink>
      <w:r>
        <w:t xml:space="preserve">; </w:t>
      </w:r>
      <w:hyperlink w:anchor="AUTO_1987_935" w:history="1">
        <w:r w:rsidRPr="00D511C5">
          <w:rPr>
            <w:rStyle w:val="TextoNormalCaracter"/>
          </w:rPr>
          <w:t>935/1987</w:t>
        </w:r>
      </w:hyperlink>
      <w:r>
        <w:t xml:space="preserve">;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Artículo 81.2.</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lastRenderedPageBreak/>
        <w:t>Artículo 84.</w:t>
      </w:r>
      <w:r w:rsidRPr="00D511C5">
        <w:rPr>
          <w:rStyle w:val="TextoNormalCaracter"/>
        </w:rPr>
        <w:t>-</w:t>
      </w:r>
      <w:r>
        <w:t xml:space="preserve"> Sentencia </w:t>
      </w:r>
      <w:hyperlink w:anchor="SENTENCIA_1987_89" w:history="1">
        <w:r w:rsidRPr="00D511C5">
          <w:rPr>
            <w:rStyle w:val="TextoNormalCaracter"/>
          </w:rPr>
          <w:t>89/1987</w:t>
        </w:r>
      </w:hyperlink>
      <w:r>
        <w:t>, f. 1.</w:t>
      </w:r>
    </w:p>
    <w:p w:rsidR="00D511C5" w:rsidRDefault="00D511C5" w:rsidP="00D511C5">
      <w:pPr>
        <w:pStyle w:val="SangriaFrancesaArticulo"/>
      </w:pPr>
      <w:r w:rsidRPr="00D511C5">
        <w:rPr>
          <w:rStyle w:val="TextoNormalNegritaCaracter"/>
        </w:rPr>
        <w:t>Artículo 85.2.</w:t>
      </w:r>
      <w:r w:rsidRPr="00D511C5">
        <w:rPr>
          <w:rStyle w:val="TextoNormalCaracter"/>
        </w:rPr>
        <w:t>-</w:t>
      </w:r>
      <w:r>
        <w:t xml:space="preserve"> Auto </w:t>
      </w:r>
      <w:hyperlink w:anchor="AUTO_1987_945" w:history="1">
        <w:r w:rsidRPr="00D511C5">
          <w:rPr>
            <w:rStyle w:val="TextoNormalCaracter"/>
          </w:rPr>
          <w:t>945/1987</w:t>
        </w:r>
      </w:hyperlink>
      <w:r>
        <w:t>.</w:t>
      </w:r>
    </w:p>
    <w:p w:rsidR="00D511C5" w:rsidRDefault="00D511C5" w:rsidP="00D511C5">
      <w:pPr>
        <w:pStyle w:val="SangriaFrancesaArticulo"/>
      </w:pPr>
      <w:r w:rsidRPr="00D511C5">
        <w:rPr>
          <w:rStyle w:val="TextoNormalNegritaCaracter"/>
        </w:rPr>
        <w:t>Artículo 86.</w:t>
      </w:r>
      <w:r w:rsidRPr="00D511C5">
        <w:rPr>
          <w:rStyle w:val="TextoNormalCaracter"/>
        </w:rPr>
        <w:t>-</w:t>
      </w:r>
      <w:r>
        <w:t xml:space="preserve"> Autos </w:t>
      </w:r>
      <w:hyperlink w:anchor="AUTO_1987_732" w:history="1">
        <w:r w:rsidRPr="00D511C5">
          <w:rPr>
            <w:rStyle w:val="TextoNormalCaracter"/>
          </w:rPr>
          <w:t>732/1987</w:t>
        </w:r>
      </w:hyperlink>
      <w:r>
        <w:t xml:space="preserve">; </w:t>
      </w:r>
      <w:hyperlink w:anchor="AUTO_1987_851" w:history="1">
        <w:r w:rsidRPr="00D511C5">
          <w:rPr>
            <w:rStyle w:val="TextoNormalCaracter"/>
          </w:rPr>
          <w:t>851/1987</w:t>
        </w:r>
      </w:hyperlink>
      <w:r>
        <w:t xml:space="preserve">; </w:t>
      </w:r>
      <w:hyperlink w:anchor="AUTO_1987_886" w:history="1">
        <w:r w:rsidRPr="00D511C5">
          <w:rPr>
            <w:rStyle w:val="TextoNormalCaracter"/>
          </w:rPr>
          <w:t>886/1987</w:t>
        </w:r>
      </w:hyperlink>
      <w:r>
        <w:t xml:space="preserve">; </w:t>
      </w:r>
      <w:hyperlink w:anchor="AUTO_1987_931" w:history="1">
        <w:r w:rsidRPr="00D511C5">
          <w:rPr>
            <w:rStyle w:val="TextoNormalCaracter"/>
          </w:rPr>
          <w:t>931/1987</w:t>
        </w:r>
      </w:hyperlink>
      <w:r>
        <w:t xml:space="preserve">; </w:t>
      </w:r>
      <w:hyperlink w:anchor="AUTO_1987_932" w:history="1">
        <w:r w:rsidRPr="00D511C5">
          <w:rPr>
            <w:rStyle w:val="TextoNormalCaracter"/>
          </w:rPr>
          <w:t>932/1987</w:t>
        </w:r>
      </w:hyperlink>
      <w:r>
        <w:t xml:space="preserve">; </w:t>
      </w:r>
      <w:hyperlink w:anchor="AUTO_1987_933" w:history="1">
        <w:r w:rsidRPr="00D511C5">
          <w:rPr>
            <w:rStyle w:val="TextoNormalCaracter"/>
          </w:rPr>
          <w:t>933/1987</w:t>
        </w:r>
      </w:hyperlink>
      <w:r>
        <w:t xml:space="preserve">;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Artículo 89.</w:t>
      </w:r>
      <w:r w:rsidRPr="00D511C5">
        <w:rPr>
          <w:rStyle w:val="TextoNormalCaracter"/>
        </w:rPr>
        <w:t>-</w:t>
      </w:r>
      <w:r>
        <w:t xml:space="preserve"> Sentencia </w:t>
      </w:r>
      <w:hyperlink w:anchor="SENTENCIA_1987_103" w:history="1">
        <w:r w:rsidRPr="00D511C5">
          <w:rPr>
            <w:rStyle w:val="TextoNormalCaracter"/>
          </w:rPr>
          <w:t>103/1987</w:t>
        </w:r>
      </w:hyperlink>
      <w:r>
        <w:t>, f. 3.</w:t>
      </w:r>
    </w:p>
    <w:p w:rsidR="00D511C5" w:rsidRDefault="00D511C5" w:rsidP="00D511C5">
      <w:pPr>
        <w:pStyle w:val="SangriaFrancesaArticulo"/>
      </w:pPr>
      <w:r w:rsidRPr="00D511C5">
        <w:rPr>
          <w:rStyle w:val="TextoNormalNegritaCaracter"/>
        </w:rPr>
        <w:t>Artículo 89.1.</w:t>
      </w:r>
      <w:r w:rsidRPr="00D511C5">
        <w:rPr>
          <w:rStyle w:val="TextoNormalCaracter"/>
        </w:rPr>
        <w:t>-</w:t>
      </w:r>
      <w:r>
        <w:t xml:space="preserve"> Sentencia </w:t>
      </w:r>
      <w:hyperlink w:anchor="SENTENCIA_1987_110" w:history="1">
        <w:r w:rsidRPr="00D511C5">
          <w:rPr>
            <w:rStyle w:val="TextoNormalCaracter"/>
          </w:rPr>
          <w:t>110/1987</w:t>
        </w:r>
      </w:hyperlink>
      <w:r>
        <w:t>, f. 4.</w:t>
      </w:r>
    </w:p>
    <w:p w:rsidR="00D511C5" w:rsidRDefault="00D511C5" w:rsidP="00D511C5">
      <w:pPr>
        <w:pStyle w:val="SangriaFrancesaArticulo"/>
      </w:pPr>
      <w:r w:rsidRPr="00D511C5">
        <w:rPr>
          <w:rStyle w:val="TextoNormalNegritaCaracter"/>
        </w:rPr>
        <w:t>Artículo 95.</w:t>
      </w:r>
      <w:r w:rsidRPr="00D511C5">
        <w:rPr>
          <w:rStyle w:val="TextoNormalCaracter"/>
        </w:rPr>
        <w:t>-</w:t>
      </w:r>
      <w:r>
        <w:t xml:space="preserve"> Sentencia </w:t>
      </w:r>
      <w:hyperlink w:anchor="SENTENCIA_1987_110" w:history="1">
        <w:r w:rsidRPr="00D511C5">
          <w:rPr>
            <w:rStyle w:val="TextoNormalCaracter"/>
          </w:rPr>
          <w:t>110/1987</w:t>
        </w:r>
      </w:hyperlink>
      <w:r>
        <w:t>, f. 5.</w:t>
      </w:r>
    </w:p>
    <w:p w:rsidR="00D511C5" w:rsidRDefault="00D511C5" w:rsidP="00D511C5">
      <w:pPr>
        <w:pStyle w:val="SangriaIzquierdaArticulo"/>
      </w:pPr>
      <w:r>
        <w:t xml:space="preserve">Autos </w:t>
      </w:r>
      <w:hyperlink w:anchor="AUTO_1987_681" w:history="1">
        <w:r w:rsidRPr="00D511C5">
          <w:rPr>
            <w:rStyle w:val="TextoNormalCaracter"/>
          </w:rPr>
          <w:t>681/1987</w:t>
        </w:r>
      </w:hyperlink>
      <w:r>
        <w:t xml:space="preserve">; </w:t>
      </w:r>
      <w:hyperlink w:anchor="AUTO_1987_833" w:history="1">
        <w:r w:rsidRPr="00D511C5">
          <w:rPr>
            <w:rStyle w:val="TextoNormalCaracter"/>
          </w:rPr>
          <w:t>833/1987</w:t>
        </w:r>
      </w:hyperlink>
      <w:r>
        <w:t>.</w:t>
      </w:r>
    </w:p>
    <w:p w:rsidR="00D511C5" w:rsidRDefault="00D511C5" w:rsidP="00D511C5">
      <w:pPr>
        <w:pStyle w:val="SangriaFrancesaArticulo"/>
      </w:pPr>
      <w:r w:rsidRPr="00D511C5">
        <w:rPr>
          <w:rStyle w:val="TextoNormalNegritaCaracter"/>
        </w:rPr>
        <w:t>Artículo 95.2.</w:t>
      </w:r>
      <w:r w:rsidRPr="00D511C5">
        <w:rPr>
          <w:rStyle w:val="TextoNormalCaracter"/>
        </w:rPr>
        <w:t>-</w:t>
      </w:r>
      <w:r>
        <w:t xml:space="preserve"> Sentencias </w:t>
      </w:r>
      <w:hyperlink w:anchor="SENTENCIA_1987_103" w:history="1">
        <w:r w:rsidRPr="00D511C5">
          <w:rPr>
            <w:rStyle w:val="TextoNormalCaracter"/>
          </w:rPr>
          <w:t>103/1987</w:t>
        </w:r>
      </w:hyperlink>
      <w:r>
        <w:t xml:space="preserve">, f. 3; </w:t>
      </w:r>
      <w:hyperlink w:anchor="SENTENCIA_1987_109" w:history="1">
        <w:r w:rsidRPr="00D511C5">
          <w:rPr>
            <w:rStyle w:val="TextoNormalCaracter"/>
          </w:rPr>
          <w:t>109/1987</w:t>
        </w:r>
      </w:hyperlink>
      <w:r>
        <w:t>, f. 5.</w:t>
      </w:r>
    </w:p>
    <w:p w:rsidR="00D511C5" w:rsidRDefault="00D511C5" w:rsidP="00D511C5">
      <w:pPr>
        <w:pStyle w:val="SangriaIzquierdaArticulo"/>
      </w:pPr>
      <w:r>
        <w:t xml:space="preserve">Auto </w:t>
      </w:r>
      <w:hyperlink w:anchor="AUTO_1987_833" w:history="1">
        <w:r w:rsidRPr="00D511C5">
          <w:rPr>
            <w:rStyle w:val="TextoNormalCaracter"/>
          </w:rPr>
          <w:t>833/1987</w:t>
        </w:r>
      </w:hyperlink>
      <w:r>
        <w:t>.</w:t>
      </w:r>
    </w:p>
    <w:p w:rsidR="00D511C5" w:rsidRDefault="00D511C5" w:rsidP="00D511C5">
      <w:pPr>
        <w:pStyle w:val="SangriaFrancesaArticulo"/>
      </w:pPr>
      <w:r w:rsidRPr="00D511C5">
        <w:rPr>
          <w:rStyle w:val="TextoNormalNegritaCaracter"/>
        </w:rPr>
        <w:t>Artículo 95.3.</w:t>
      </w:r>
      <w:r w:rsidRPr="00D511C5">
        <w:rPr>
          <w:rStyle w:val="TextoNormalCaracter"/>
        </w:rPr>
        <w:t>-</w:t>
      </w:r>
      <w:r>
        <w:t xml:space="preserve"> Sentencia </w:t>
      </w:r>
      <w:hyperlink w:anchor="SENTENCIA_1987_103" w:history="1">
        <w:r w:rsidRPr="00D511C5">
          <w:rPr>
            <w:rStyle w:val="TextoNormalCaracter"/>
          </w:rPr>
          <w:t>103/1987</w:t>
        </w:r>
      </w:hyperlink>
      <w:r>
        <w:t>, f. 3.</w:t>
      </w:r>
    </w:p>
    <w:p w:rsidR="00D511C5" w:rsidRDefault="00D511C5" w:rsidP="00D511C5">
      <w:pPr>
        <w:pStyle w:val="SangriaIzquierdaArticulo"/>
      </w:pPr>
      <w:r>
        <w:t xml:space="preserve">Auto </w:t>
      </w:r>
      <w:hyperlink w:anchor="AUTO_1987_833" w:history="1">
        <w:r w:rsidRPr="00D511C5">
          <w:rPr>
            <w:rStyle w:val="TextoNormalCaracter"/>
          </w:rPr>
          <w:t>833/1987</w:t>
        </w:r>
      </w:hyperlink>
      <w:r>
        <w:t>.</w:t>
      </w:r>
    </w:p>
    <w:p w:rsidR="00D511C5" w:rsidRDefault="00D511C5" w:rsidP="00D511C5">
      <w:pPr>
        <w:pStyle w:val="SangriaFrancesaArticulo"/>
      </w:pPr>
      <w:r w:rsidRPr="00D511C5">
        <w:rPr>
          <w:rStyle w:val="TextoNormalNegritaCaracter"/>
        </w:rPr>
        <w:t>Disposición transitoria segunda.</w:t>
      </w:r>
      <w:r w:rsidRPr="00D511C5">
        <w:rPr>
          <w:rStyle w:val="TextoNormalCaracter"/>
        </w:rPr>
        <w:t>-</w:t>
      </w:r>
      <w:r>
        <w:t xml:space="preserve"> Sentencia </w:t>
      </w:r>
      <w:hyperlink w:anchor="SENTENCIA_1987_84" w:history="1">
        <w:r w:rsidRPr="00D511C5">
          <w:rPr>
            <w:rStyle w:val="TextoNormalCaracter"/>
          </w:rPr>
          <w:t>84/1987</w:t>
        </w:r>
      </w:hyperlink>
      <w:r>
        <w:t>, f. 5.</w:t>
      </w:r>
    </w:p>
    <w:p w:rsidR="00D511C5" w:rsidRDefault="00D511C5" w:rsidP="00D511C5">
      <w:pPr>
        <w:pStyle w:val="SangriaFrancesaArticulo"/>
      </w:pPr>
    </w:p>
    <w:p w:rsidR="00D511C5" w:rsidRDefault="00D511C5" w:rsidP="00D511C5">
      <w:pPr>
        <w:pStyle w:val="TextoNormalNegritaCursivandice"/>
      </w:pPr>
      <w:r>
        <w:t>Acuerdo del Tribunal Constitucional de 23 de mayo de 1986. Normas sobre la tramitación del recurso de amparo electoral</w:t>
      </w:r>
    </w:p>
    <w:p w:rsidR="00D511C5" w:rsidRDefault="00D511C5" w:rsidP="00D511C5">
      <w:pPr>
        <w:pStyle w:val="SangriaFrancesaArticulo"/>
      </w:pPr>
      <w:r w:rsidRPr="00D511C5">
        <w:rPr>
          <w:rStyle w:val="TextoNormalNegritaCaracter"/>
        </w:rPr>
        <w:t>Artículo 7 a).</w:t>
      </w:r>
      <w:r w:rsidRPr="00D511C5">
        <w:rPr>
          <w:rStyle w:val="TextoNormalCaracter"/>
        </w:rPr>
        <w:t>-</w:t>
      </w:r>
      <w:r>
        <w:t xml:space="preserve"> Sentencia </w:t>
      </w:r>
      <w:hyperlink w:anchor="SENTENCIA_1987_71" w:history="1">
        <w:r w:rsidRPr="00D511C5">
          <w:rPr>
            <w:rStyle w:val="TextoNormalCaracter"/>
          </w:rPr>
          <w:t>71/1987</w:t>
        </w:r>
      </w:hyperlink>
      <w:r>
        <w:t>, f. único.</w:t>
      </w:r>
    </w:p>
    <w:p w:rsidR="00D511C5" w:rsidRDefault="00D511C5" w:rsidP="00D511C5">
      <w:pPr>
        <w:pStyle w:val="TextoNormal"/>
      </w:pPr>
    </w:p>
    <w:p w:rsidR="00D511C5" w:rsidRDefault="00D511C5" w:rsidP="00D511C5">
      <w:pPr>
        <w:pStyle w:val="SangriaFrancesaArticulo"/>
      </w:pPr>
      <w:bookmarkStart w:id="573" w:name="INDICE22844"/>
    </w:p>
    <w:bookmarkEnd w:id="573"/>
    <w:p w:rsidR="00D511C5" w:rsidRDefault="00D511C5" w:rsidP="00D511C5">
      <w:pPr>
        <w:pStyle w:val="TextoIndiceNivel2"/>
        <w:suppressAutoHyphens/>
      </w:pPr>
      <w:r>
        <w:t>C) Cortes Generales</w:t>
      </w:r>
    </w:p>
    <w:p w:rsidR="00D511C5" w:rsidRDefault="00D511C5" w:rsidP="00D511C5">
      <w:pPr>
        <w:pStyle w:val="TextoIndiceNivel2"/>
      </w:pPr>
    </w:p>
    <w:p w:rsidR="00D511C5" w:rsidRDefault="00D511C5" w:rsidP="00D511C5">
      <w:pPr>
        <w:pStyle w:val="TextoNormalNegritaCursivandice"/>
      </w:pPr>
      <w:r>
        <w:t>Reglamento del Congreso de los Diputados, de 10 de febrero de 1982</w:t>
      </w:r>
    </w:p>
    <w:p w:rsidR="00D511C5" w:rsidRDefault="00D511C5" w:rsidP="00D511C5">
      <w:pPr>
        <w:pStyle w:val="SangriaFrancesaArticulo"/>
      </w:pPr>
      <w:r w:rsidRPr="00D511C5">
        <w:rPr>
          <w:rStyle w:val="TextoNormalNegritaCaracter"/>
        </w:rPr>
        <w:t>Artículo 31.1.</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31.1.4.</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31.2.</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111.</w:t>
      </w:r>
      <w:r w:rsidRPr="00D511C5">
        <w:rPr>
          <w:rStyle w:val="TextoNormalCaracter"/>
        </w:rPr>
        <w:t>-</w:t>
      </w:r>
      <w:r>
        <w:t xml:space="preserve"> Sentencia </w:t>
      </w:r>
      <w:hyperlink w:anchor="SENTENCIA_1987_65" w:history="1">
        <w:r w:rsidRPr="00D511C5">
          <w:rPr>
            <w:rStyle w:val="TextoNormalCaracter"/>
          </w:rPr>
          <w:t>65/1987</w:t>
        </w:r>
      </w:hyperlink>
      <w:r>
        <w:t>, f. 5.</w:t>
      </w:r>
    </w:p>
    <w:p w:rsidR="00D511C5" w:rsidRDefault="00D511C5" w:rsidP="00D511C5">
      <w:pPr>
        <w:pStyle w:val="SangriaFrancesaArticulo"/>
      </w:pPr>
      <w:r w:rsidRPr="00D511C5">
        <w:rPr>
          <w:rStyle w:val="TextoNormalNegritaCaracter"/>
        </w:rPr>
        <w:t>Artículo 123.</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125.</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126.</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p>
    <w:p w:rsidR="00D511C5" w:rsidRDefault="00D511C5" w:rsidP="00D511C5">
      <w:pPr>
        <w:pStyle w:val="TextoNormalNegritaCursivandice"/>
      </w:pPr>
      <w:r>
        <w:t>Reglamento del Senado, de 26 de mayo de 1982</w:t>
      </w:r>
    </w:p>
    <w:p w:rsidR="00D511C5" w:rsidRDefault="00D511C5" w:rsidP="00D511C5">
      <w:pPr>
        <w:pStyle w:val="SangriaFrancesaArticulo"/>
      </w:pPr>
      <w:r w:rsidRPr="00D511C5">
        <w:rPr>
          <w:rStyle w:val="TextoNormalNegritaCaracter"/>
        </w:rPr>
        <w:t>Artículo 36.1 c).</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36.2.</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106.1.</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r w:rsidRPr="00D511C5">
        <w:rPr>
          <w:rStyle w:val="TextoNormalNegritaCaracter"/>
        </w:rPr>
        <w:t>Artículo 108.</w:t>
      </w:r>
      <w:r w:rsidRPr="00D511C5">
        <w:rPr>
          <w:rStyle w:val="TextoNormalCaracter"/>
        </w:rPr>
        <w:t>-</w:t>
      </w:r>
      <w:r>
        <w:t xml:space="preserve"> Sentencia </w:t>
      </w:r>
      <w:hyperlink w:anchor="SENTENCIA_1987_99" w:history="1">
        <w:r w:rsidRPr="00D511C5">
          <w:rPr>
            <w:rStyle w:val="TextoNormalCaracter"/>
          </w:rPr>
          <w:t>99/1987</w:t>
        </w:r>
      </w:hyperlink>
      <w:r>
        <w:t>, f. 1.</w:t>
      </w:r>
    </w:p>
    <w:p w:rsidR="00D511C5" w:rsidRDefault="00D511C5" w:rsidP="00D511C5">
      <w:pPr>
        <w:pStyle w:val="SangriaFrancesaArticulo"/>
      </w:pPr>
    </w:p>
    <w:p w:rsidR="00D511C5" w:rsidRDefault="00D511C5" w:rsidP="00D511C5">
      <w:pPr>
        <w:pStyle w:val="TextoNormalNegritaCursivandice"/>
      </w:pPr>
      <w:r>
        <w:t>Acuerdo del Congreso de los Diputados, de 3 de diciembre de 1986. No toma en consideración la proposición de Ley relativa a la devolución del patrimonio a los partidos y asociaciones políticas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TextoNormal"/>
      </w:pPr>
    </w:p>
    <w:p w:rsidR="00D511C5" w:rsidRDefault="00D511C5" w:rsidP="00D511C5">
      <w:pPr>
        <w:pStyle w:val="SangriaFrancesaArticulo"/>
      </w:pPr>
      <w:bookmarkStart w:id="574" w:name="INDICE22845"/>
    </w:p>
    <w:bookmarkEnd w:id="574"/>
    <w:p w:rsidR="00D511C5" w:rsidRDefault="00D511C5" w:rsidP="00D511C5">
      <w:pPr>
        <w:pStyle w:val="TextoIndiceNivel2"/>
        <w:suppressAutoHyphens/>
      </w:pPr>
      <w:r>
        <w:t>D) Leyes Orgánicas</w:t>
      </w:r>
    </w:p>
    <w:p w:rsidR="00D511C5" w:rsidRDefault="00D511C5" w:rsidP="00D511C5">
      <w:pPr>
        <w:pStyle w:val="TextoIndiceNivel2"/>
      </w:pPr>
    </w:p>
    <w:p w:rsidR="00D511C5" w:rsidRDefault="00D511C5" w:rsidP="00D511C5">
      <w:pPr>
        <w:pStyle w:val="TextoNormalNegritaCursivandice"/>
      </w:pPr>
      <w:r>
        <w:t>Ley Orgánica 1/1979, de 26 de septiembre. General penitenciaria</w:t>
      </w:r>
    </w:p>
    <w:p w:rsidR="00D511C5" w:rsidRDefault="00D511C5" w:rsidP="00D511C5">
      <w:pPr>
        <w:pStyle w:val="SangriaFrancesaArticulo"/>
      </w:pPr>
      <w:r w:rsidRPr="00D511C5">
        <w:rPr>
          <w:rStyle w:val="TextoNormalNegritaCaracter"/>
        </w:rPr>
        <w:lastRenderedPageBreak/>
        <w:t>En general.</w:t>
      </w:r>
      <w:r w:rsidRPr="00D511C5">
        <w:rPr>
          <w:rStyle w:val="TextoNormalCaracter"/>
        </w:rPr>
        <w:t>-</w:t>
      </w:r>
      <w:r>
        <w:t xml:space="preserve"> Auto </w:t>
      </w:r>
      <w:hyperlink w:anchor="AUTO_1987_855" w:history="1">
        <w:r w:rsidRPr="00D511C5">
          <w:rPr>
            <w:rStyle w:val="TextoNormalCaracter"/>
          </w:rPr>
          <w:t>855/1987</w:t>
        </w:r>
      </w:hyperlink>
      <w:r>
        <w:t>.</w:t>
      </w:r>
    </w:p>
    <w:p w:rsidR="00D511C5" w:rsidRDefault="00D511C5" w:rsidP="00D511C5">
      <w:pPr>
        <w:pStyle w:val="SangriaFrancesaArticulo"/>
      </w:pPr>
      <w:r w:rsidRPr="00D511C5">
        <w:rPr>
          <w:rStyle w:val="TextoNormalNegritaCaracter"/>
        </w:rPr>
        <w:t>Artículo 10.</w:t>
      </w:r>
      <w:r w:rsidRPr="00D511C5">
        <w:rPr>
          <w:rStyle w:val="TextoNormalCaracter"/>
        </w:rPr>
        <w:t>-</w:t>
      </w:r>
      <w:r>
        <w:t xml:space="preserve"> Sentencia </w:t>
      </w:r>
      <w:hyperlink w:anchor="SENTENCIA_1987_89" w:history="1">
        <w:r w:rsidRPr="00D511C5">
          <w:rPr>
            <w:rStyle w:val="TextoNormalCaracter"/>
          </w:rPr>
          <w:t>89/1987</w:t>
        </w:r>
      </w:hyperlink>
      <w:r>
        <w:t>, ff. 1, 2.</w:t>
      </w:r>
    </w:p>
    <w:p w:rsidR="00D511C5" w:rsidRDefault="00D511C5" w:rsidP="00D511C5">
      <w:pPr>
        <w:pStyle w:val="SangriaFrancesaArticulo"/>
      </w:pPr>
      <w:r w:rsidRPr="00D511C5">
        <w:rPr>
          <w:rStyle w:val="TextoNormalNegritaCaracter"/>
        </w:rPr>
        <w:t>Artículo 53.</w:t>
      </w:r>
      <w:r w:rsidRPr="00D511C5">
        <w:rPr>
          <w:rStyle w:val="TextoNormalCaracter"/>
        </w:rPr>
        <w:t>-</w:t>
      </w:r>
      <w:r>
        <w:t xml:space="preserve"> Sentencia </w:t>
      </w:r>
      <w:hyperlink w:anchor="SENTENCIA_1987_89" w:history="1">
        <w:r w:rsidRPr="00D511C5">
          <w:rPr>
            <w:rStyle w:val="TextoNormalCaracter"/>
          </w:rPr>
          <w:t>89/1987</w:t>
        </w:r>
      </w:hyperlink>
      <w:r>
        <w:t>, f. 2.</w:t>
      </w:r>
    </w:p>
    <w:p w:rsidR="00D511C5" w:rsidRDefault="00D511C5" w:rsidP="00D511C5">
      <w:pPr>
        <w:pStyle w:val="SangriaFrancesaArticulo"/>
      </w:pPr>
    </w:p>
    <w:p w:rsidR="00D511C5" w:rsidRDefault="00D511C5" w:rsidP="00D511C5">
      <w:pPr>
        <w:pStyle w:val="TextoNormalNegritaCursivandice"/>
      </w:pPr>
      <w:r>
        <w:t>Ley Orgánica 2/1980, de 18 de enero. Regulación de las distintas modalidades de referéndum</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3" w:history="1">
        <w:r w:rsidRPr="00D511C5">
          <w:rPr>
            <w:rStyle w:val="TextoNormalCaracter"/>
          </w:rPr>
          <w:t>63/1987</w:t>
        </w:r>
      </w:hyperlink>
      <w:r>
        <w:t>, f. 6.</w:t>
      </w:r>
    </w:p>
    <w:p w:rsidR="00D511C5" w:rsidRDefault="00D511C5" w:rsidP="00D511C5">
      <w:pPr>
        <w:pStyle w:val="SangriaFrancesaArticulo"/>
      </w:pPr>
      <w:r w:rsidRPr="00D511C5">
        <w:rPr>
          <w:rStyle w:val="TextoNormalNegritaCaracter"/>
        </w:rPr>
        <w:t>Artículo 11.2.</w:t>
      </w:r>
      <w:r w:rsidRPr="00D511C5">
        <w:rPr>
          <w:rStyle w:val="TextoNormalCaracter"/>
        </w:rPr>
        <w:t>-</w:t>
      </w:r>
      <w:r>
        <w:t xml:space="preserve"> Sentencia </w:t>
      </w:r>
      <w:hyperlink w:anchor="SENTENCIA_1987_63" w:history="1">
        <w:r w:rsidRPr="00D511C5">
          <w:rPr>
            <w:rStyle w:val="TextoNormalCaracter"/>
          </w:rPr>
          <w:t>63/1987</w:t>
        </w:r>
      </w:hyperlink>
      <w:r>
        <w:t>, ff. 1, 4.</w:t>
      </w:r>
    </w:p>
    <w:p w:rsidR="00D511C5" w:rsidRDefault="00D511C5" w:rsidP="00D511C5">
      <w:pPr>
        <w:pStyle w:val="SangriaFrancesaArticulo"/>
      </w:pPr>
      <w:r w:rsidRPr="00D511C5">
        <w:rPr>
          <w:rStyle w:val="TextoNormalNegritaCaracter"/>
        </w:rPr>
        <w:t>Artículo 14.</w:t>
      </w:r>
      <w:r w:rsidRPr="00D511C5">
        <w:rPr>
          <w:rStyle w:val="TextoNormalCaracter"/>
        </w:rPr>
        <w:t>-</w:t>
      </w:r>
      <w:r>
        <w:t xml:space="preserve"> Sentencia </w:t>
      </w:r>
      <w:hyperlink w:anchor="SENTENCIA_1987_63" w:history="1">
        <w:r w:rsidRPr="00D511C5">
          <w:rPr>
            <w:rStyle w:val="TextoNormalCaracter"/>
          </w:rPr>
          <w:t>63/1987</w:t>
        </w:r>
      </w:hyperlink>
      <w:r>
        <w:t>, f. 4.</w:t>
      </w:r>
    </w:p>
    <w:p w:rsidR="00D511C5" w:rsidRDefault="00D511C5" w:rsidP="00D511C5">
      <w:pPr>
        <w:pStyle w:val="SangriaFrancesaArticulo"/>
      </w:pPr>
      <w:r w:rsidRPr="00D511C5">
        <w:rPr>
          <w:rStyle w:val="TextoNormalNegritaCaracter"/>
        </w:rPr>
        <w:t>Artículo 14.1.</w:t>
      </w:r>
      <w:r w:rsidRPr="00D511C5">
        <w:rPr>
          <w:rStyle w:val="TextoNormalCaracter"/>
        </w:rPr>
        <w:t>-</w:t>
      </w:r>
      <w:r>
        <w:t xml:space="preserve"> Sentencia </w:t>
      </w:r>
      <w:hyperlink w:anchor="SENTENCIA_1987_63" w:history="1">
        <w:r w:rsidRPr="00D511C5">
          <w:rPr>
            <w:rStyle w:val="TextoNormalCaracter"/>
          </w:rPr>
          <w:t>63/1987</w:t>
        </w:r>
      </w:hyperlink>
      <w:r>
        <w:t>, ff. 6, 7.</w:t>
      </w:r>
    </w:p>
    <w:p w:rsidR="00D511C5" w:rsidRDefault="00D511C5" w:rsidP="00D511C5">
      <w:pPr>
        <w:pStyle w:val="SangriaFrancesaArticulo"/>
      </w:pPr>
      <w:r w:rsidRPr="00D511C5">
        <w:rPr>
          <w:rStyle w:val="TextoNormalNegritaCaracter"/>
        </w:rPr>
        <w:t>Artículo 14.1 a).</w:t>
      </w:r>
      <w:r w:rsidRPr="00D511C5">
        <w:rPr>
          <w:rStyle w:val="TextoNormalCaracter"/>
        </w:rPr>
        <w:t>-</w:t>
      </w:r>
      <w:r>
        <w:t xml:space="preserve"> Sentencia </w:t>
      </w:r>
      <w:hyperlink w:anchor="SENTENCIA_1987_63" w:history="1">
        <w:r w:rsidRPr="00D511C5">
          <w:rPr>
            <w:rStyle w:val="TextoNormalCaracter"/>
          </w:rPr>
          <w:t>63/1987</w:t>
        </w:r>
      </w:hyperlink>
      <w:r>
        <w:t>, f. 7.</w:t>
      </w:r>
    </w:p>
    <w:p w:rsidR="00D511C5" w:rsidRDefault="00D511C5" w:rsidP="00D511C5">
      <w:pPr>
        <w:pStyle w:val="SangriaFrancesaArticulo"/>
      </w:pPr>
      <w:r w:rsidRPr="00D511C5">
        <w:rPr>
          <w:rStyle w:val="TextoNormalNegritaCaracter"/>
        </w:rPr>
        <w:t>Artículo 19.</w:t>
      </w:r>
      <w:r w:rsidRPr="00D511C5">
        <w:rPr>
          <w:rStyle w:val="TextoNormalCaracter"/>
        </w:rPr>
        <w:t>-</w:t>
      </w:r>
      <w:r>
        <w:t xml:space="preserve"> Sentencia </w:t>
      </w:r>
      <w:hyperlink w:anchor="SENTENCIA_1987_63" w:history="1">
        <w:r w:rsidRPr="00D511C5">
          <w:rPr>
            <w:rStyle w:val="TextoNormalCaracter"/>
          </w:rPr>
          <w:t>63/1987</w:t>
        </w:r>
      </w:hyperlink>
      <w:r>
        <w:t>, f. 2.</w:t>
      </w:r>
    </w:p>
    <w:p w:rsidR="00D511C5" w:rsidRDefault="00D511C5" w:rsidP="00D511C5">
      <w:pPr>
        <w:pStyle w:val="SangriaFrancesaArticulo"/>
      </w:pPr>
    </w:p>
    <w:p w:rsidR="00D511C5" w:rsidRDefault="00D511C5" w:rsidP="00D511C5">
      <w:pPr>
        <w:pStyle w:val="TextoNormalNegritaCursivandice"/>
      </w:pPr>
      <w:r>
        <w:t>Ley Orgánica 3/1980, de 22 de abril. Consejo de Estado</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7.4.</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10.1.</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14.</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15.</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p>
    <w:p w:rsidR="00D511C5" w:rsidRDefault="00D511C5" w:rsidP="00D511C5">
      <w:pPr>
        <w:pStyle w:val="TextoNormalNegritaCursivandice"/>
      </w:pPr>
      <w:r>
        <w:t>Ley Orgánica 9/1980, de 6 de noviembre. Reforma del Código de justicia militar</w:t>
      </w:r>
    </w:p>
    <w:p w:rsidR="00D511C5" w:rsidRDefault="00D511C5" w:rsidP="00D511C5">
      <w:pPr>
        <w:pStyle w:val="SangriaFrancesaArticulo"/>
      </w:pPr>
      <w:r w:rsidRPr="00D511C5">
        <w:rPr>
          <w:rStyle w:val="TextoNormalNegritaCaracter"/>
        </w:rPr>
        <w:t>Artículo 956.6.</w:t>
      </w:r>
      <w:r w:rsidRPr="00D511C5">
        <w:rPr>
          <w:rStyle w:val="TextoNormalCaracter"/>
        </w:rPr>
        <w:t>-</w:t>
      </w:r>
      <w:r>
        <w:t xml:space="preserve"> Sentencia </w:t>
      </w:r>
      <w:hyperlink w:anchor="SENTENCIA_1987_83" w:history="1">
        <w:r w:rsidRPr="00D511C5">
          <w:rPr>
            <w:rStyle w:val="TextoNormalCaracter"/>
          </w:rPr>
          <w:t>83/1987</w:t>
        </w:r>
      </w:hyperlink>
      <w:r>
        <w:t>, f. 1.</w:t>
      </w:r>
    </w:p>
    <w:p w:rsidR="00D511C5" w:rsidRDefault="00D511C5" w:rsidP="00D511C5">
      <w:pPr>
        <w:pStyle w:val="SangriaFrancesaArticulo"/>
      </w:pPr>
    </w:p>
    <w:p w:rsidR="00D511C5" w:rsidRDefault="00D511C5" w:rsidP="00D511C5">
      <w:pPr>
        <w:pStyle w:val="TextoNormalNegritaCursivandice"/>
      </w:pPr>
      <w:r>
        <w:t>Ley Orgánica 10/1980, de 11 de noviembre. Reforma de la Ley de enjuiciamiento criminal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77" w:history="1">
        <w:r w:rsidRPr="00D511C5">
          <w:rPr>
            <w:rStyle w:val="TextoNormalCaracter"/>
          </w:rPr>
          <w:t>77/1987</w:t>
        </w:r>
      </w:hyperlink>
      <w:r>
        <w:t xml:space="preserve">, f. 1; </w:t>
      </w:r>
      <w:hyperlink w:anchor="SENTENCIA_1987_91" w:history="1">
        <w:r w:rsidRPr="00D511C5">
          <w:rPr>
            <w:rStyle w:val="TextoNormalCaracter"/>
          </w:rPr>
          <w:t>91/1987</w:t>
        </w:r>
      </w:hyperlink>
      <w:r>
        <w:t xml:space="preserve">, f. 2; </w:t>
      </w:r>
      <w:hyperlink w:anchor="SENTENCIA_1987_113" w:history="1">
        <w:r w:rsidRPr="00D511C5">
          <w:rPr>
            <w:rStyle w:val="TextoNormalCaracter"/>
          </w:rPr>
          <w:t>113/1987</w:t>
        </w:r>
      </w:hyperlink>
      <w:r>
        <w:t>, passim.</w:t>
      </w:r>
    </w:p>
    <w:p w:rsidR="00D511C5" w:rsidRDefault="00D511C5" w:rsidP="00D511C5">
      <w:pPr>
        <w:pStyle w:val="SangriaFrancesaArticulo"/>
      </w:pPr>
    </w:p>
    <w:p w:rsidR="00D511C5" w:rsidRDefault="00D511C5" w:rsidP="00D511C5">
      <w:pPr>
        <w:pStyle w:val="TextoNormalNegritaCursivandice"/>
      </w:pPr>
      <w:r>
        <w:t>Ley Orgánica 7/1983, de 23 de abril. Reforma de los artículos 503 y 504 de la Ley de enjuiciamiento criminal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7" w:history="1">
        <w:r w:rsidRPr="00D511C5">
          <w:rPr>
            <w:rStyle w:val="TextoNormalCaracter"/>
          </w:rPr>
          <w:t>117/1987</w:t>
        </w:r>
      </w:hyperlink>
      <w:r>
        <w:t>, ff. 1, 3.</w:t>
      </w:r>
    </w:p>
    <w:p w:rsidR="00D511C5" w:rsidRDefault="00D511C5" w:rsidP="00D511C5">
      <w:pPr>
        <w:pStyle w:val="SangriaFrancesaArticulo"/>
      </w:pPr>
    </w:p>
    <w:p w:rsidR="00D511C5" w:rsidRDefault="00D511C5" w:rsidP="00D511C5">
      <w:pPr>
        <w:pStyle w:val="TextoNormalNegritaCursivandice"/>
      </w:pPr>
      <w:r>
        <w:t>Ley Orgánica 8/1983, de 25 de junio. Reforma urgente y parcial del Código penal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3" w:history="1">
        <w:r w:rsidRPr="00D511C5">
          <w:rPr>
            <w:rStyle w:val="TextoNormalCaracter"/>
          </w:rPr>
          <w:t>83/1987</w:t>
        </w:r>
      </w:hyperlink>
      <w:r>
        <w:t>, f. 1.</w:t>
      </w:r>
    </w:p>
    <w:p w:rsidR="00D511C5" w:rsidRDefault="00D511C5" w:rsidP="00D511C5">
      <w:pPr>
        <w:pStyle w:val="SangriaFrancesaArticulo"/>
      </w:pPr>
    </w:p>
    <w:p w:rsidR="00D511C5" w:rsidRDefault="00D511C5" w:rsidP="00D511C5">
      <w:pPr>
        <w:pStyle w:val="TextoNormalNegritaCursivandice"/>
      </w:pPr>
      <w:r>
        <w:t>Ley Orgánica 11/1983, de 25 de agosto. Reforma universitaria</w:t>
      </w:r>
    </w:p>
    <w:p w:rsidR="00D511C5" w:rsidRDefault="00D511C5" w:rsidP="00D511C5">
      <w:pPr>
        <w:pStyle w:val="SangriaFrancesaArticulo"/>
      </w:pPr>
      <w:r w:rsidRPr="00D511C5">
        <w:rPr>
          <w:rStyle w:val="TextoNormalNegritaCaracter"/>
        </w:rPr>
        <w:t>Artículo 30.</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p>
    <w:p w:rsidR="00D511C5" w:rsidRDefault="00D511C5" w:rsidP="00D511C5">
      <w:pPr>
        <w:pStyle w:val="TextoNormalNegritaCursivandice"/>
      </w:pPr>
      <w:r>
        <w:t>Ley Orgánica 14/1983, de 12 de diciembre. Asistencia letrada al detenido y al preso y modificación de los artículos 520 y 527 de la Ley de enjuiciamiento criminal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74" w:history="1">
        <w:r w:rsidRPr="00D511C5">
          <w:rPr>
            <w:rStyle w:val="TextoNormalCaracter"/>
          </w:rPr>
          <w:t>74/1987</w:t>
        </w:r>
      </w:hyperlink>
      <w:r>
        <w:t>, ff. 2, 4.</w:t>
      </w:r>
    </w:p>
    <w:p w:rsidR="00D511C5" w:rsidRDefault="00D511C5" w:rsidP="00D511C5">
      <w:pPr>
        <w:pStyle w:val="SangriaFrancesaArticulo"/>
      </w:pPr>
    </w:p>
    <w:p w:rsidR="00D511C5" w:rsidRDefault="00D511C5" w:rsidP="00D511C5">
      <w:pPr>
        <w:pStyle w:val="TextoNormalNegritaCursivandice"/>
      </w:pPr>
      <w:r>
        <w:t>Ley Orgánica 3/1984, de 26 de marzo. Regulación de la iniciativa legislativa popular</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p>
    <w:p w:rsidR="00D511C5" w:rsidRDefault="00D511C5" w:rsidP="00D511C5">
      <w:pPr>
        <w:pStyle w:val="TextoNormalNegritaCursivandice"/>
      </w:pPr>
      <w:r>
        <w:t>Ley Orgánica 9/1984, de 26 de diciembre. Medidas contra la actuación de bandas armadas y elementos terroristas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7" w:history="1">
        <w:r w:rsidRPr="00D511C5">
          <w:rPr>
            <w:rStyle w:val="TextoNormalCaracter"/>
          </w:rPr>
          <w:t>117/1987</w:t>
        </w:r>
      </w:hyperlink>
      <w:r>
        <w:t>, ff. 1, 3.</w:t>
      </w:r>
    </w:p>
    <w:p w:rsidR="00D511C5" w:rsidRDefault="00D511C5" w:rsidP="00D511C5">
      <w:pPr>
        <w:pStyle w:val="SangriaFrancesaArticulo"/>
      </w:pPr>
    </w:p>
    <w:p w:rsidR="00D511C5" w:rsidRDefault="00D511C5" w:rsidP="00D511C5">
      <w:pPr>
        <w:pStyle w:val="TextoNormalNegritaCursivandice"/>
      </w:pPr>
      <w:r>
        <w:t>Ley Orgánica 5/1985, de 19 de junio. Régimen electoral general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1" w:history="1">
        <w:r w:rsidRPr="00D511C5">
          <w:rPr>
            <w:rStyle w:val="TextoNormalCaracter"/>
          </w:rPr>
          <w:t>61/1987</w:t>
        </w:r>
      </w:hyperlink>
      <w:r>
        <w:t>, f. 1.</w:t>
      </w:r>
    </w:p>
    <w:p w:rsidR="00D511C5" w:rsidRDefault="00D511C5" w:rsidP="00D511C5">
      <w:pPr>
        <w:pStyle w:val="SangriaFrancesaArticulo"/>
      </w:pPr>
      <w:r w:rsidRPr="00D511C5">
        <w:rPr>
          <w:rStyle w:val="TextoNormalNegritaCaracter"/>
        </w:rPr>
        <w:t>Artículo 2.2.</w:t>
      </w:r>
      <w:r w:rsidRPr="00D511C5">
        <w:rPr>
          <w:rStyle w:val="TextoNormalCaracter"/>
        </w:rPr>
        <w:t>-</w:t>
      </w:r>
      <w:r>
        <w:t xml:space="preserve"> Sentencia </w:t>
      </w:r>
      <w:hyperlink w:anchor="SENTENCIA_1987_73" w:history="1">
        <w:r w:rsidRPr="00D511C5">
          <w:rPr>
            <w:rStyle w:val="TextoNormalCaracter"/>
          </w:rPr>
          <w:t>73/1987</w:t>
        </w:r>
      </w:hyperlink>
      <w:r>
        <w:t>, f. 3.</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80" w:history="1">
        <w:r w:rsidRPr="00D511C5">
          <w:rPr>
            <w:rStyle w:val="TextoNormalCaracter"/>
          </w:rPr>
          <w:t>80/1987</w:t>
        </w:r>
      </w:hyperlink>
      <w:r>
        <w:t>, f. 3.</w:t>
      </w:r>
    </w:p>
    <w:p w:rsidR="00D511C5" w:rsidRDefault="00D511C5" w:rsidP="00D511C5">
      <w:pPr>
        <w:pStyle w:val="SangriaFrancesaArticulo"/>
      </w:pPr>
      <w:r w:rsidRPr="00D511C5">
        <w:rPr>
          <w:rStyle w:val="TextoNormalNegritaCaracter"/>
        </w:rPr>
        <w:t>Artículo 6.1.</w:t>
      </w:r>
      <w:r w:rsidRPr="00D511C5">
        <w:rPr>
          <w:rStyle w:val="TextoNormalCaracter"/>
        </w:rPr>
        <w:t>-</w:t>
      </w:r>
      <w:r>
        <w:t xml:space="preserve"> Sentencia </w:t>
      </w:r>
      <w:hyperlink w:anchor="SENTENCIA_1987_73" w:history="1">
        <w:r w:rsidRPr="00D511C5">
          <w:rPr>
            <w:rStyle w:val="TextoNormalCaracter"/>
          </w:rPr>
          <w:t>73/1987</w:t>
        </w:r>
      </w:hyperlink>
      <w:r>
        <w:t>, f. 3.</w:t>
      </w:r>
    </w:p>
    <w:p w:rsidR="00D511C5" w:rsidRDefault="00D511C5" w:rsidP="00D511C5">
      <w:pPr>
        <w:pStyle w:val="SangriaFrancesaArticulo"/>
      </w:pPr>
      <w:r w:rsidRPr="00D511C5">
        <w:rPr>
          <w:rStyle w:val="TextoNormalNegritaCaracter"/>
        </w:rPr>
        <w:t>Artículo 43.</w:t>
      </w:r>
      <w:r w:rsidRPr="00D511C5">
        <w:rPr>
          <w:rStyle w:val="TextoNormalCaracter"/>
        </w:rPr>
        <w:t>-</w:t>
      </w:r>
      <w:r>
        <w:t xml:space="preserve"> Sentencia </w:t>
      </w:r>
      <w:hyperlink w:anchor="SENTENCIA_1987_67" w:history="1">
        <w:r w:rsidRPr="00D511C5">
          <w:rPr>
            <w:rStyle w:val="TextoNormalCaracter"/>
          </w:rPr>
          <w:t>67/1987</w:t>
        </w:r>
      </w:hyperlink>
      <w:r>
        <w:t>, f. 3.</w:t>
      </w:r>
    </w:p>
    <w:p w:rsidR="00D511C5" w:rsidRDefault="00D511C5" w:rsidP="00D511C5">
      <w:pPr>
        <w:pStyle w:val="SangriaFrancesaArticulo"/>
      </w:pPr>
      <w:r w:rsidRPr="00D511C5">
        <w:rPr>
          <w:rStyle w:val="TextoNormalNegritaCaracter"/>
        </w:rPr>
        <w:t>Artículo 43.3.</w:t>
      </w:r>
      <w:r w:rsidRPr="00D511C5">
        <w:rPr>
          <w:rStyle w:val="TextoNormalCaracter"/>
        </w:rPr>
        <w:t>-</w:t>
      </w:r>
      <w:r>
        <w:t xml:space="preserve"> Sentencia </w:t>
      </w:r>
      <w:hyperlink w:anchor="SENTENCIA_1987_85" w:history="1">
        <w:r w:rsidRPr="00D511C5">
          <w:rPr>
            <w:rStyle w:val="TextoNormalCaracter"/>
          </w:rPr>
          <w:t>85/1987</w:t>
        </w:r>
      </w:hyperlink>
      <w:r>
        <w:t>, f. 1.</w:t>
      </w:r>
    </w:p>
    <w:p w:rsidR="00D511C5" w:rsidRDefault="00D511C5" w:rsidP="00D511C5">
      <w:pPr>
        <w:pStyle w:val="SangriaFrancesaArticulo"/>
      </w:pPr>
      <w:r w:rsidRPr="00D511C5">
        <w:rPr>
          <w:rStyle w:val="TextoNormalNegritaCaracter"/>
        </w:rPr>
        <w:t>Artículo 44.</w:t>
      </w:r>
      <w:r w:rsidRPr="00D511C5">
        <w:rPr>
          <w:rStyle w:val="TextoNormalCaracter"/>
        </w:rPr>
        <w:t>-</w:t>
      </w:r>
      <w:r>
        <w:t xml:space="preserve"> Sentencia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45.</w:t>
      </w:r>
      <w:r w:rsidRPr="00D511C5">
        <w:rPr>
          <w:rStyle w:val="TextoNormalCaracter"/>
        </w:rPr>
        <w:t>-</w:t>
      </w:r>
      <w:r>
        <w:t xml:space="preserve"> Sentencias </w:t>
      </w:r>
      <w:hyperlink w:anchor="SENTENCIA_1987_72" w:history="1">
        <w:r w:rsidRPr="00D511C5">
          <w:rPr>
            <w:rStyle w:val="TextoNormalCaracter"/>
          </w:rPr>
          <w:t>72/1987</w:t>
        </w:r>
      </w:hyperlink>
      <w:r>
        <w:t xml:space="preserve">, f. único;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46.</w:t>
      </w:r>
      <w:r w:rsidRPr="00D511C5">
        <w:rPr>
          <w:rStyle w:val="TextoNormalCaracter"/>
        </w:rPr>
        <w:t>-</w:t>
      </w:r>
      <w:r>
        <w:t xml:space="preserve"> Sentencias </w:t>
      </w:r>
      <w:hyperlink w:anchor="SENTENCIA_1987_59" w:history="1">
        <w:r w:rsidRPr="00D511C5">
          <w:rPr>
            <w:rStyle w:val="TextoNormalCaracter"/>
          </w:rPr>
          <w:t>59/1987</w:t>
        </w:r>
      </w:hyperlink>
      <w:r>
        <w:t xml:space="preserve">, f. 3; </w:t>
      </w:r>
      <w:hyperlink w:anchor="SENTENCIA_1987_72" w:history="1">
        <w:r w:rsidRPr="00D511C5">
          <w:rPr>
            <w:rStyle w:val="TextoNormalCaracter"/>
          </w:rPr>
          <w:t>72/1987</w:t>
        </w:r>
      </w:hyperlink>
      <w:r>
        <w:t xml:space="preserve">, f. único;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46.2.</w:t>
      </w:r>
      <w:r w:rsidRPr="00D511C5">
        <w:rPr>
          <w:rStyle w:val="TextoNormalCaracter"/>
        </w:rPr>
        <w:t>-</w:t>
      </w:r>
      <w:r>
        <w:t xml:space="preserve"> Sentencia </w:t>
      </w:r>
      <w:hyperlink w:anchor="SENTENCIA_1987_73" w:history="1">
        <w:r w:rsidRPr="00D511C5">
          <w:rPr>
            <w:rStyle w:val="TextoNormalCaracter"/>
          </w:rPr>
          <w:t>73/1987</w:t>
        </w:r>
      </w:hyperlink>
      <w:r>
        <w:t>, f. 3.</w:t>
      </w:r>
    </w:p>
    <w:p w:rsidR="00D511C5" w:rsidRDefault="00D511C5" w:rsidP="00D511C5">
      <w:pPr>
        <w:pStyle w:val="SangriaFrancesaArticulo"/>
      </w:pPr>
      <w:r w:rsidRPr="00D511C5">
        <w:rPr>
          <w:rStyle w:val="TextoNormalNegritaCaracter"/>
        </w:rPr>
        <w:t>Artículo 46.3.</w:t>
      </w:r>
      <w:r w:rsidRPr="00D511C5">
        <w:rPr>
          <w:rStyle w:val="TextoNormalCaracter"/>
        </w:rPr>
        <w:t>-</w:t>
      </w:r>
      <w:r>
        <w:t xml:space="preserve"> Sentencia </w:t>
      </w:r>
      <w:hyperlink w:anchor="SENTENCIA_1987_59" w:history="1">
        <w:r w:rsidRPr="00D511C5">
          <w:rPr>
            <w:rStyle w:val="TextoNormalCaracter"/>
          </w:rPr>
          <w:t>59/1987</w:t>
        </w:r>
      </w:hyperlink>
      <w:r>
        <w:t>, ff. 2, 4.</w:t>
      </w:r>
    </w:p>
    <w:p w:rsidR="00D511C5" w:rsidRDefault="00D511C5" w:rsidP="00D511C5">
      <w:pPr>
        <w:pStyle w:val="SangriaFrancesaArticulo"/>
      </w:pPr>
      <w:r w:rsidRPr="00D511C5">
        <w:rPr>
          <w:rStyle w:val="TextoNormalNegritaCaracter"/>
        </w:rPr>
        <w:t>Artículo 47.1.</w:t>
      </w:r>
      <w:r w:rsidRPr="00D511C5">
        <w:rPr>
          <w:rStyle w:val="TextoNormalCaracter"/>
        </w:rPr>
        <w:t>-</w:t>
      </w:r>
      <w:r>
        <w:t xml:space="preserve"> Sentencia </w:t>
      </w:r>
      <w:hyperlink w:anchor="SENTENCIA_1987_78" w:history="1">
        <w:r w:rsidRPr="00D511C5">
          <w:rPr>
            <w:rStyle w:val="TextoNormalCaracter"/>
          </w:rPr>
          <w:t>78/1987</w:t>
        </w:r>
      </w:hyperlink>
      <w:r>
        <w:t>, ff. 2, 3.</w:t>
      </w:r>
    </w:p>
    <w:p w:rsidR="00D511C5" w:rsidRDefault="00D511C5" w:rsidP="00D511C5">
      <w:pPr>
        <w:pStyle w:val="SangriaFrancesaArticulo"/>
      </w:pPr>
      <w:r w:rsidRPr="00D511C5">
        <w:rPr>
          <w:rStyle w:val="TextoNormalNegritaCaracter"/>
        </w:rPr>
        <w:t>Artículo 47.2.</w:t>
      </w:r>
      <w:r w:rsidRPr="00D511C5">
        <w:rPr>
          <w:rStyle w:val="TextoNormalCaracter"/>
        </w:rPr>
        <w:t>-</w:t>
      </w:r>
      <w:r>
        <w:t xml:space="preserve"> Sentencias </w:t>
      </w:r>
      <w:hyperlink w:anchor="SENTENCIA_1987_59" w:history="1">
        <w:r w:rsidRPr="00D511C5">
          <w:rPr>
            <w:rStyle w:val="TextoNormalCaracter"/>
          </w:rPr>
          <w:t>59/1987</w:t>
        </w:r>
      </w:hyperlink>
      <w:r>
        <w:t xml:space="preserve">, ff. 2 a 4; </w:t>
      </w:r>
      <w:hyperlink w:anchor="SENTENCIA_1987_61" w:history="1">
        <w:r w:rsidRPr="00D511C5">
          <w:rPr>
            <w:rStyle w:val="TextoNormalCaracter"/>
          </w:rPr>
          <w:t>61/1987</w:t>
        </w:r>
      </w:hyperlink>
      <w:r>
        <w:t xml:space="preserve">, f. 2; </w:t>
      </w:r>
      <w:hyperlink w:anchor="SENTENCIA_1987_72" w:history="1">
        <w:r w:rsidRPr="00D511C5">
          <w:rPr>
            <w:rStyle w:val="TextoNormalCaracter"/>
          </w:rPr>
          <w:t>72/1987</w:t>
        </w:r>
      </w:hyperlink>
      <w:r>
        <w:t xml:space="preserve">, f. único; </w:t>
      </w:r>
      <w:hyperlink w:anchor="SENTENCIA_1987_78" w:history="1">
        <w:r w:rsidRPr="00D511C5">
          <w:rPr>
            <w:rStyle w:val="TextoNormalCaracter"/>
          </w:rPr>
          <w:t>78/1987</w:t>
        </w:r>
      </w:hyperlink>
      <w:r>
        <w:t xml:space="preserve">, f. 3; </w:t>
      </w:r>
      <w:hyperlink w:anchor="SENTENCIA_1987_86" w:history="1">
        <w:r w:rsidRPr="00D511C5">
          <w:rPr>
            <w:rStyle w:val="TextoNormalCaracter"/>
          </w:rPr>
          <w:t>86/1987</w:t>
        </w:r>
      </w:hyperlink>
      <w:r>
        <w:t>, ff. 2, 3.</w:t>
      </w:r>
    </w:p>
    <w:p w:rsidR="00D511C5" w:rsidRDefault="00D511C5" w:rsidP="00D511C5">
      <w:pPr>
        <w:pStyle w:val="SangriaFrancesaArticulo"/>
      </w:pPr>
      <w:r w:rsidRPr="00D511C5">
        <w:rPr>
          <w:rStyle w:val="TextoNormalNegritaCaracter"/>
        </w:rPr>
        <w:t>Artículo 47.3.</w:t>
      </w:r>
      <w:r w:rsidRPr="00D511C5">
        <w:rPr>
          <w:rStyle w:val="TextoNormalCaracter"/>
        </w:rPr>
        <w:t>-</w:t>
      </w:r>
      <w:r>
        <w:t xml:space="preserve"> Sentencia </w:t>
      </w:r>
      <w:hyperlink w:anchor="SENTENCIA_1987_78" w:history="1">
        <w:r w:rsidRPr="00D511C5">
          <w:rPr>
            <w:rStyle w:val="TextoNormalCaracter"/>
          </w:rPr>
          <w:t>78/1987</w:t>
        </w:r>
      </w:hyperlink>
      <w:r>
        <w:t>, ff. 2, 3.</w:t>
      </w:r>
    </w:p>
    <w:p w:rsidR="00D511C5" w:rsidRDefault="00D511C5" w:rsidP="00D511C5">
      <w:pPr>
        <w:pStyle w:val="SangriaFrancesaArticulo"/>
      </w:pPr>
      <w:r w:rsidRPr="00D511C5">
        <w:rPr>
          <w:rStyle w:val="TextoNormalNegritaCaracter"/>
        </w:rPr>
        <w:t>Artículo 47.4.</w:t>
      </w:r>
      <w:r w:rsidRPr="00D511C5">
        <w:rPr>
          <w:rStyle w:val="TextoNormalCaracter"/>
        </w:rPr>
        <w:t>-</w:t>
      </w:r>
      <w:r>
        <w:t xml:space="preserve"> Sentencias </w:t>
      </w:r>
      <w:hyperlink w:anchor="SENTENCIA_1987_59" w:history="1">
        <w:r w:rsidRPr="00D511C5">
          <w:rPr>
            <w:rStyle w:val="TextoNormalCaracter"/>
          </w:rPr>
          <w:t>59/1987</w:t>
        </w:r>
      </w:hyperlink>
      <w:r>
        <w:t xml:space="preserve">, f. 3; </w:t>
      </w:r>
      <w:hyperlink w:anchor="SENTENCIA_1987_73" w:history="1">
        <w:r w:rsidRPr="00D511C5">
          <w:rPr>
            <w:rStyle w:val="TextoNormalCaracter"/>
          </w:rPr>
          <w:t>73/1987</w:t>
        </w:r>
      </w:hyperlink>
      <w:r>
        <w:t xml:space="preserve">, f. 3;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48.1.</w:t>
      </w:r>
      <w:r w:rsidRPr="00D511C5">
        <w:rPr>
          <w:rStyle w:val="TextoNormalCaracter"/>
        </w:rPr>
        <w:t>-</w:t>
      </w:r>
      <w:r>
        <w:t xml:space="preserve"> Sentencias </w:t>
      </w:r>
      <w:hyperlink w:anchor="SENTENCIA_1987_59" w:history="1">
        <w:r w:rsidRPr="00D511C5">
          <w:rPr>
            <w:rStyle w:val="TextoNormalCaracter"/>
          </w:rPr>
          <w:t>59/1987</w:t>
        </w:r>
      </w:hyperlink>
      <w:r>
        <w:t xml:space="preserve">, ff. 2, 4; </w:t>
      </w:r>
      <w:hyperlink w:anchor="SENTENCIA_1987_61" w:history="1">
        <w:r w:rsidRPr="00D511C5">
          <w:rPr>
            <w:rStyle w:val="TextoNormalCaracter"/>
          </w:rPr>
          <w:t>61/1987</w:t>
        </w:r>
      </w:hyperlink>
      <w:r>
        <w:t xml:space="preserve">, f. 2; </w:t>
      </w:r>
      <w:hyperlink w:anchor="SENTENCIA_1987_78" w:history="1">
        <w:r w:rsidRPr="00D511C5">
          <w:rPr>
            <w:rStyle w:val="TextoNormalCaracter"/>
          </w:rPr>
          <w:t>78/1987</w:t>
        </w:r>
      </w:hyperlink>
      <w:r>
        <w:t>, ff. 2, 3.</w:t>
      </w:r>
    </w:p>
    <w:p w:rsidR="00D511C5" w:rsidRDefault="00D511C5" w:rsidP="00D511C5">
      <w:pPr>
        <w:pStyle w:val="SangriaFrancesaArticulo"/>
      </w:pPr>
      <w:r w:rsidRPr="00D511C5">
        <w:rPr>
          <w:rStyle w:val="TextoNormalNegritaCaracter"/>
        </w:rPr>
        <w:t>Artículo 49.</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60" w:history="1">
        <w:r w:rsidRPr="00D511C5">
          <w:rPr>
            <w:rStyle w:val="TextoNormalCaracter"/>
          </w:rPr>
          <w:t>60/1987</w:t>
        </w:r>
      </w:hyperlink>
      <w:r>
        <w:t xml:space="preserve">, f. 1; </w:t>
      </w:r>
      <w:hyperlink w:anchor="SENTENCIA_1987_61" w:history="1">
        <w:r w:rsidRPr="00D511C5">
          <w:rPr>
            <w:rStyle w:val="TextoNormalCaracter"/>
          </w:rPr>
          <w:t>61/1987</w:t>
        </w:r>
      </w:hyperlink>
      <w:r>
        <w:t xml:space="preserve">, f. 2; </w:t>
      </w:r>
      <w:hyperlink w:anchor="SENTENCIA_1987_63" w:history="1">
        <w:r w:rsidRPr="00D511C5">
          <w:rPr>
            <w:rStyle w:val="TextoNormalCaracter"/>
          </w:rPr>
          <w:t>63/1987</w:t>
        </w:r>
      </w:hyperlink>
      <w:r>
        <w:t xml:space="preserve">, ff. 1, 2; </w:t>
      </w:r>
      <w:hyperlink w:anchor="SENTENCIA_1987_68" w:history="1">
        <w:r w:rsidRPr="00D511C5">
          <w:rPr>
            <w:rStyle w:val="TextoNormalCaracter"/>
          </w:rPr>
          <w:t>68/1987</w:t>
        </w:r>
      </w:hyperlink>
      <w:r>
        <w:t xml:space="preserve">, f. 2; </w:t>
      </w:r>
      <w:hyperlink w:anchor="SENTENCIA_1987_71" w:history="1">
        <w:r w:rsidRPr="00D511C5">
          <w:rPr>
            <w:rStyle w:val="TextoNormalCaracter"/>
          </w:rPr>
          <w:t>71/1987</w:t>
        </w:r>
      </w:hyperlink>
      <w:r>
        <w:t xml:space="preserve">, f. único; </w:t>
      </w:r>
      <w:hyperlink w:anchor="SENTENCIA_1987_78" w:history="1">
        <w:r w:rsidRPr="00D511C5">
          <w:rPr>
            <w:rStyle w:val="TextoNormalCaracter"/>
          </w:rPr>
          <w:t>78/1987</w:t>
        </w:r>
      </w:hyperlink>
      <w:r>
        <w:t xml:space="preserve">, ff. 2, 3; </w:t>
      </w:r>
      <w:hyperlink w:anchor="SENTENCIA_1987_82" w:history="1">
        <w:r w:rsidRPr="00D511C5">
          <w:rPr>
            <w:rStyle w:val="TextoNormalCaracter"/>
          </w:rPr>
          <w:t>82/1987</w:t>
        </w:r>
      </w:hyperlink>
      <w:r>
        <w:t xml:space="preserve">, f. 1; </w:t>
      </w:r>
      <w:hyperlink w:anchor="SENTENCIA_1987_85" w:history="1">
        <w:r w:rsidRPr="00D511C5">
          <w:rPr>
            <w:rStyle w:val="TextoNormalCaracter"/>
          </w:rPr>
          <w:t>85/1987</w:t>
        </w:r>
      </w:hyperlink>
      <w:r>
        <w:t>, f. 1.</w:t>
      </w:r>
    </w:p>
    <w:p w:rsidR="00D511C5" w:rsidRDefault="00D511C5" w:rsidP="00D511C5">
      <w:pPr>
        <w:pStyle w:val="SangriaFrancesaArticulo"/>
      </w:pPr>
      <w:r w:rsidRPr="00D511C5">
        <w:rPr>
          <w:rStyle w:val="TextoNormalNegritaCaracter"/>
        </w:rPr>
        <w:t>Artículo 49.1.</w:t>
      </w:r>
      <w:r w:rsidRPr="00D511C5">
        <w:rPr>
          <w:rStyle w:val="TextoNormalCaracter"/>
        </w:rPr>
        <w:t>-</w:t>
      </w:r>
      <w:r>
        <w:t xml:space="preserve"> Sentencia </w:t>
      </w:r>
      <w:hyperlink w:anchor="SENTENCIA_1987_85" w:history="1">
        <w:r w:rsidRPr="00D511C5">
          <w:rPr>
            <w:rStyle w:val="TextoNormalCaracter"/>
          </w:rPr>
          <w:t>85/1987</w:t>
        </w:r>
      </w:hyperlink>
      <w:r>
        <w:t>, ff. 1, 2.</w:t>
      </w:r>
    </w:p>
    <w:p w:rsidR="00D511C5" w:rsidRDefault="00D511C5" w:rsidP="00D511C5">
      <w:pPr>
        <w:pStyle w:val="SangriaFrancesaArticulo"/>
      </w:pPr>
      <w:r w:rsidRPr="00D511C5">
        <w:rPr>
          <w:rStyle w:val="TextoNormalNegritaCaracter"/>
        </w:rPr>
        <w:t>Artículo 49.2.</w:t>
      </w:r>
      <w:r w:rsidRPr="00D511C5">
        <w:rPr>
          <w:rStyle w:val="TextoNormalCaracter"/>
        </w:rPr>
        <w:t>-</w:t>
      </w:r>
      <w:r>
        <w:t xml:space="preserve"> Sentencia </w:t>
      </w:r>
      <w:hyperlink w:anchor="SENTENCIA_1987_85" w:history="1">
        <w:r w:rsidRPr="00D511C5">
          <w:rPr>
            <w:rStyle w:val="TextoNormalCaracter"/>
          </w:rPr>
          <w:t>85/1987</w:t>
        </w:r>
      </w:hyperlink>
      <w:r>
        <w:t>, f. 2.</w:t>
      </w:r>
    </w:p>
    <w:p w:rsidR="00D511C5" w:rsidRDefault="00D511C5" w:rsidP="00D511C5">
      <w:pPr>
        <w:pStyle w:val="SangriaFrancesaArticulo"/>
      </w:pPr>
      <w:r w:rsidRPr="00D511C5">
        <w:rPr>
          <w:rStyle w:val="TextoNormalNegritaCaracter"/>
        </w:rPr>
        <w:t>Artículo 49.3.</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70" w:history="1">
        <w:r w:rsidRPr="00D511C5">
          <w:rPr>
            <w:rStyle w:val="TextoNormalCaracter"/>
          </w:rPr>
          <w:t>70/1987</w:t>
        </w:r>
      </w:hyperlink>
      <w:r>
        <w:t xml:space="preserve">, f. único; </w:t>
      </w:r>
      <w:hyperlink w:anchor="SENTENCIA_1987_71" w:history="1">
        <w:r w:rsidRPr="00D511C5">
          <w:rPr>
            <w:rStyle w:val="TextoNormalCaracter"/>
          </w:rPr>
          <w:t>71/1987</w:t>
        </w:r>
      </w:hyperlink>
      <w:r>
        <w:t xml:space="preserve">, f. único; </w:t>
      </w:r>
      <w:hyperlink w:anchor="SENTENCIA_1987_82" w:history="1">
        <w:r w:rsidRPr="00D511C5">
          <w:rPr>
            <w:rStyle w:val="TextoNormalCaracter"/>
          </w:rPr>
          <w:t>82/1987</w:t>
        </w:r>
      </w:hyperlink>
      <w:r>
        <w:t xml:space="preserve">, f. 1; </w:t>
      </w:r>
      <w:hyperlink w:anchor="SENTENCIA_1987_85" w:history="1">
        <w:r w:rsidRPr="00D511C5">
          <w:rPr>
            <w:rStyle w:val="TextoNormalCaracter"/>
          </w:rPr>
          <w:t>85/1987</w:t>
        </w:r>
      </w:hyperlink>
      <w:r>
        <w:t>, f. 2.</w:t>
      </w:r>
    </w:p>
    <w:p w:rsidR="00D511C5" w:rsidRDefault="00D511C5" w:rsidP="00D511C5">
      <w:pPr>
        <w:pStyle w:val="SangriaFrancesaArticulo"/>
      </w:pPr>
      <w:r w:rsidRPr="00D511C5">
        <w:rPr>
          <w:rStyle w:val="TextoNormalNegritaCaracter"/>
        </w:rPr>
        <w:t>Artículo 49.4.</w:t>
      </w:r>
      <w:r w:rsidRPr="00D511C5">
        <w:rPr>
          <w:rStyle w:val="TextoNormalCaracter"/>
        </w:rPr>
        <w:t>-</w:t>
      </w:r>
      <w:r>
        <w:t xml:space="preserve"> Sentencias </w:t>
      </w:r>
      <w:hyperlink w:anchor="SENTENCIA_1987_59" w:history="1">
        <w:r w:rsidRPr="00D511C5">
          <w:rPr>
            <w:rStyle w:val="TextoNormalCaracter"/>
          </w:rPr>
          <w:t>59/1987</w:t>
        </w:r>
      </w:hyperlink>
      <w:r>
        <w:t xml:space="preserve">, f. 1; </w:t>
      </w:r>
      <w:hyperlink w:anchor="SENTENCIA_1987_63" w:history="1">
        <w:r w:rsidRPr="00D511C5">
          <w:rPr>
            <w:rStyle w:val="TextoNormalCaracter"/>
          </w:rPr>
          <w:t>63/1987</w:t>
        </w:r>
      </w:hyperlink>
      <w:r>
        <w:t xml:space="preserve">, f. 2; </w:t>
      </w:r>
      <w:hyperlink w:anchor="SENTENCIA_1987_71" w:history="1">
        <w:r w:rsidRPr="00D511C5">
          <w:rPr>
            <w:rStyle w:val="TextoNormalCaracter"/>
          </w:rPr>
          <w:t>71/1987</w:t>
        </w:r>
      </w:hyperlink>
      <w:r>
        <w:t xml:space="preserve">, f. único; </w:t>
      </w:r>
      <w:hyperlink w:anchor="SENTENCIA_1987_82" w:history="1">
        <w:r w:rsidRPr="00D511C5">
          <w:rPr>
            <w:rStyle w:val="TextoNormalCaracter"/>
          </w:rPr>
          <w:t>82/1987</w:t>
        </w:r>
      </w:hyperlink>
      <w:r>
        <w:t>, f. 1.</w:t>
      </w:r>
    </w:p>
    <w:p w:rsidR="00D511C5" w:rsidRDefault="00D511C5" w:rsidP="00D511C5">
      <w:pPr>
        <w:pStyle w:val="SangriaFrancesaArticulo"/>
      </w:pPr>
      <w:r w:rsidRPr="00D511C5">
        <w:rPr>
          <w:rStyle w:val="TextoNormalNegritaCaracter"/>
        </w:rPr>
        <w:t>Artículo 56.5.</w:t>
      </w:r>
      <w:r w:rsidRPr="00D511C5">
        <w:rPr>
          <w:rStyle w:val="TextoNormalCaracter"/>
        </w:rPr>
        <w:t>-</w:t>
      </w:r>
      <w:r>
        <w:t xml:space="preserve"> Sentencia </w:t>
      </w:r>
      <w:hyperlink w:anchor="SENTENCIA_1987_69" w:history="1">
        <w:r w:rsidRPr="00D511C5">
          <w:rPr>
            <w:rStyle w:val="TextoNormalCaracter"/>
          </w:rPr>
          <w:t>69/1987</w:t>
        </w:r>
      </w:hyperlink>
      <w:r>
        <w:t>, ff. 1, 2, 4.</w:t>
      </w:r>
    </w:p>
    <w:p w:rsidR="00D511C5" w:rsidRDefault="00D511C5" w:rsidP="00D511C5">
      <w:pPr>
        <w:pStyle w:val="SangriaFrancesaArticulo"/>
      </w:pPr>
      <w:r w:rsidRPr="00D511C5">
        <w:rPr>
          <w:rStyle w:val="TextoNormalNegritaCaracter"/>
        </w:rPr>
        <w:t>Artículo 64.</w:t>
      </w:r>
      <w:r w:rsidRPr="00D511C5">
        <w:rPr>
          <w:rStyle w:val="TextoNormalCaracter"/>
        </w:rPr>
        <w:t>-</w:t>
      </w:r>
      <w:r>
        <w:t xml:space="preserve"> Sentencia </w:t>
      </w:r>
      <w:hyperlink w:anchor="SENTENCIA_1987_63" w:history="1">
        <w:r w:rsidRPr="00D511C5">
          <w:rPr>
            <w:rStyle w:val="TextoNormalCaracter"/>
          </w:rPr>
          <w:t>63/1987</w:t>
        </w:r>
      </w:hyperlink>
      <w:r>
        <w:t>, f. 4.</w:t>
      </w:r>
    </w:p>
    <w:p w:rsidR="00D511C5" w:rsidRDefault="00D511C5" w:rsidP="00D511C5">
      <w:pPr>
        <w:pStyle w:val="SangriaFrancesaArticulo"/>
      </w:pPr>
      <w:r w:rsidRPr="00D511C5">
        <w:rPr>
          <w:rStyle w:val="TextoNormalNegritaCaracter"/>
        </w:rPr>
        <w:t>Artículo 65.</w:t>
      </w:r>
      <w:r w:rsidRPr="00D511C5">
        <w:rPr>
          <w:rStyle w:val="TextoNormalCaracter"/>
        </w:rPr>
        <w:t>-</w:t>
      </w:r>
      <w:r>
        <w:t xml:space="preserve"> Sentencia </w:t>
      </w:r>
      <w:hyperlink w:anchor="SENTENCIA_1987_63" w:history="1">
        <w:r w:rsidRPr="00D511C5">
          <w:rPr>
            <w:rStyle w:val="TextoNormalCaracter"/>
          </w:rPr>
          <w:t>63/1987</w:t>
        </w:r>
      </w:hyperlink>
      <w:r>
        <w:t>, ff. 1, 2, 4, 7.</w:t>
      </w:r>
    </w:p>
    <w:p w:rsidR="00D511C5" w:rsidRDefault="00D511C5" w:rsidP="00D511C5">
      <w:pPr>
        <w:pStyle w:val="SangriaFrancesaArticulo"/>
      </w:pPr>
      <w:r w:rsidRPr="00D511C5">
        <w:rPr>
          <w:rStyle w:val="TextoNormalNegritaCaracter"/>
        </w:rPr>
        <w:t>Artículo 67.</w:t>
      </w:r>
      <w:r w:rsidRPr="00D511C5">
        <w:rPr>
          <w:rStyle w:val="TextoNormalCaracter"/>
        </w:rPr>
        <w:t>-</w:t>
      </w:r>
      <w:r>
        <w:t xml:space="preserve"> Sentencia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186.</w:t>
      </w:r>
      <w:r w:rsidRPr="00D511C5">
        <w:rPr>
          <w:rStyle w:val="TextoNormalCaracter"/>
        </w:rPr>
        <w:t>-</w:t>
      </w:r>
      <w:r>
        <w:t xml:space="preserve"> Sentencias </w:t>
      </w:r>
      <w:hyperlink w:anchor="SENTENCIA_1987_67" w:history="1">
        <w:r w:rsidRPr="00D511C5">
          <w:rPr>
            <w:rStyle w:val="TextoNormalCaracter"/>
          </w:rPr>
          <w:t>67/1987</w:t>
        </w:r>
      </w:hyperlink>
      <w:r>
        <w:t xml:space="preserve">, f. 3; </w:t>
      </w:r>
      <w:hyperlink w:anchor="SENTENCIA_1987_78" w:history="1">
        <w:r w:rsidRPr="00D511C5">
          <w:rPr>
            <w:rStyle w:val="TextoNormalCaracter"/>
          </w:rPr>
          <w:t>78/1987</w:t>
        </w:r>
      </w:hyperlink>
      <w:r>
        <w:t>, f. 1.</w:t>
      </w:r>
    </w:p>
    <w:p w:rsidR="00D511C5" w:rsidRDefault="00D511C5" w:rsidP="00D511C5">
      <w:pPr>
        <w:pStyle w:val="SangriaFrancesaArticulo"/>
      </w:pPr>
      <w:r w:rsidRPr="00D511C5">
        <w:rPr>
          <w:rStyle w:val="TextoNormalNegritaCaracter"/>
        </w:rPr>
        <w:t>Artículo 186.1.</w:t>
      </w:r>
      <w:r w:rsidRPr="00D511C5">
        <w:rPr>
          <w:rStyle w:val="TextoNormalCaracter"/>
        </w:rPr>
        <w:t>-</w:t>
      </w:r>
      <w:r>
        <w:t xml:space="preserve"> Sentencia </w:t>
      </w:r>
      <w:hyperlink w:anchor="SENTENCIA_1987_76" w:history="1">
        <w:r w:rsidRPr="00D511C5">
          <w:rPr>
            <w:rStyle w:val="TextoNormalCaracter"/>
          </w:rPr>
          <w:t>76/1987</w:t>
        </w:r>
      </w:hyperlink>
      <w:r>
        <w:t>, f. 1.</w:t>
      </w:r>
    </w:p>
    <w:p w:rsidR="00D511C5" w:rsidRDefault="00D511C5" w:rsidP="00D511C5">
      <w:pPr>
        <w:pStyle w:val="SangriaFrancesaArticulo"/>
      </w:pPr>
      <w:r w:rsidRPr="00D511C5">
        <w:rPr>
          <w:rStyle w:val="TextoNormalNegritaCaracter"/>
        </w:rPr>
        <w:t>Artículo 186.3.</w:t>
      </w:r>
      <w:r w:rsidRPr="00D511C5">
        <w:rPr>
          <w:rStyle w:val="TextoNormalCaracter"/>
        </w:rPr>
        <w:t>-</w:t>
      </w:r>
      <w:r>
        <w:t xml:space="preserve"> Sentencia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187.3.</w:t>
      </w:r>
      <w:r w:rsidRPr="00D511C5">
        <w:rPr>
          <w:rStyle w:val="TextoNormalCaracter"/>
        </w:rPr>
        <w:t>-</w:t>
      </w:r>
      <w:r>
        <w:t xml:space="preserve"> Sentencia </w:t>
      </w:r>
      <w:hyperlink w:anchor="SENTENCIA_1987_82" w:history="1">
        <w:r w:rsidRPr="00D511C5">
          <w:rPr>
            <w:rStyle w:val="TextoNormalCaracter"/>
          </w:rPr>
          <w:t>82/1987</w:t>
        </w:r>
      </w:hyperlink>
      <w:r>
        <w:t>, f. 1.</w:t>
      </w:r>
    </w:p>
    <w:p w:rsidR="00D511C5" w:rsidRDefault="00D511C5" w:rsidP="00D511C5">
      <w:pPr>
        <w:pStyle w:val="SangriaFrancesaArticulo"/>
      </w:pPr>
      <w:r w:rsidRPr="00D511C5">
        <w:rPr>
          <w:rStyle w:val="TextoNormalNegritaCaracter"/>
        </w:rPr>
        <w:t>Artículo 187.4.</w:t>
      </w:r>
      <w:r w:rsidRPr="00D511C5">
        <w:rPr>
          <w:rStyle w:val="TextoNormalCaracter"/>
        </w:rPr>
        <w:t>-</w:t>
      </w:r>
      <w:r>
        <w:t xml:space="preserve"> Sentencia </w:t>
      </w:r>
      <w:hyperlink w:anchor="SENTENCIA_1987_78" w:history="1">
        <w:r w:rsidRPr="00D511C5">
          <w:rPr>
            <w:rStyle w:val="TextoNormalCaracter"/>
          </w:rPr>
          <w:t>78/1987</w:t>
        </w:r>
      </w:hyperlink>
      <w:r>
        <w:t>, f. 3.</w:t>
      </w:r>
    </w:p>
    <w:p w:rsidR="00D511C5" w:rsidRDefault="00D511C5" w:rsidP="00D511C5">
      <w:pPr>
        <w:pStyle w:val="SangriaFrancesaArticulo"/>
      </w:pPr>
      <w:r w:rsidRPr="00D511C5">
        <w:rPr>
          <w:rStyle w:val="TextoNormalNegritaCaracter"/>
        </w:rPr>
        <w:t>Artículo 219.</w:t>
      </w:r>
      <w:r w:rsidRPr="00D511C5">
        <w:rPr>
          <w:rStyle w:val="TextoNormalCaracter"/>
        </w:rPr>
        <w:t>-</w:t>
      </w:r>
      <w:r>
        <w:t xml:space="preserve"> Sentencia </w:t>
      </w:r>
      <w:hyperlink w:anchor="SENTENCIA_1987_68" w:history="1">
        <w:r w:rsidRPr="00D511C5">
          <w:rPr>
            <w:rStyle w:val="TextoNormalCaracter"/>
          </w:rPr>
          <w:t>68/1987</w:t>
        </w:r>
      </w:hyperlink>
      <w:r>
        <w:t>, f. 3.</w:t>
      </w:r>
    </w:p>
    <w:p w:rsidR="00D511C5" w:rsidRDefault="00D511C5" w:rsidP="00D511C5">
      <w:pPr>
        <w:pStyle w:val="SangriaFrancesaArticulo"/>
      </w:pPr>
      <w:r w:rsidRPr="00D511C5">
        <w:rPr>
          <w:rStyle w:val="TextoNormalNegritaCaracter"/>
        </w:rPr>
        <w:t>Disposición adicional primera, apartado 2.</w:t>
      </w:r>
      <w:r w:rsidRPr="00D511C5">
        <w:rPr>
          <w:rStyle w:val="TextoNormalCaracter"/>
        </w:rPr>
        <w:t>-</w:t>
      </w:r>
      <w:r>
        <w:t xml:space="preserve"> Sentencia </w:t>
      </w:r>
      <w:hyperlink w:anchor="SENTENCIA_1987_60" w:history="1">
        <w:r w:rsidRPr="00D511C5">
          <w:rPr>
            <w:rStyle w:val="TextoNormalCaracter"/>
          </w:rPr>
          <w:t>60/1987</w:t>
        </w:r>
      </w:hyperlink>
      <w:r>
        <w:t>, f. 2.</w:t>
      </w:r>
    </w:p>
    <w:p w:rsidR="00D511C5" w:rsidRDefault="00D511C5" w:rsidP="00D511C5">
      <w:pPr>
        <w:pStyle w:val="SangriaFrancesaArticulo"/>
      </w:pPr>
    </w:p>
    <w:p w:rsidR="00D511C5" w:rsidRDefault="00D511C5" w:rsidP="00D511C5">
      <w:pPr>
        <w:pStyle w:val="TextoNormalNegritaCursivandice"/>
      </w:pPr>
      <w:r>
        <w:t>Ley Orgánica 6/1985, de 1 de julio. Poder judicial</w:t>
      </w:r>
    </w:p>
    <w:p w:rsidR="00D511C5" w:rsidRDefault="00D511C5" w:rsidP="00D511C5">
      <w:pPr>
        <w:pStyle w:val="SangriaFrancesaArticulo"/>
      </w:pPr>
      <w:r w:rsidRPr="00D511C5">
        <w:rPr>
          <w:rStyle w:val="TextoNormalNegritaCaracter"/>
        </w:rPr>
        <w:t>Artículo 5.4.</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11.3.</w:t>
      </w:r>
      <w:r w:rsidRPr="00D511C5">
        <w:rPr>
          <w:rStyle w:val="TextoNormalCaracter"/>
        </w:rPr>
        <w:t>-</w:t>
      </w:r>
      <w:r>
        <w:t xml:space="preserve"> Sentencia </w:t>
      </w:r>
      <w:hyperlink w:anchor="SENTENCIA_1987_139" w:history="1">
        <w:r w:rsidRPr="00D511C5">
          <w:rPr>
            <w:rStyle w:val="TextoNormalCaracter"/>
          </w:rPr>
          <w:t>139/1987</w:t>
        </w:r>
      </w:hyperlink>
      <w:r>
        <w:t>, f. 4.</w:t>
      </w:r>
    </w:p>
    <w:p w:rsidR="00D511C5" w:rsidRDefault="00D511C5" w:rsidP="00D511C5">
      <w:pPr>
        <w:pStyle w:val="SangriaIzquierdaArticulo"/>
      </w:pPr>
      <w:r>
        <w:t xml:space="preserve">Auto </w:t>
      </w:r>
      <w:hyperlink w:anchor="AUTO_1987_545" w:history="1">
        <w:r w:rsidRPr="00D511C5">
          <w:rPr>
            <w:rStyle w:val="TextoNormalCaracter"/>
          </w:rPr>
          <w:t>545/1987</w:t>
        </w:r>
      </w:hyperlink>
      <w:r>
        <w:t>.</w:t>
      </w:r>
    </w:p>
    <w:p w:rsidR="00D511C5" w:rsidRDefault="00D511C5" w:rsidP="00D511C5">
      <w:pPr>
        <w:pStyle w:val="SangriaFrancesaArticulo"/>
      </w:pPr>
      <w:r w:rsidRPr="00D511C5">
        <w:rPr>
          <w:rStyle w:val="TextoNormalNegritaCaracter"/>
        </w:rPr>
        <w:t>Artículo 168.</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t>Artículo 168.12.</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lastRenderedPageBreak/>
        <w:t>Artículo 168.13.</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t>Artículo 231.</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t>Artículo 231.5.</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232.</w:t>
      </w:r>
      <w:r w:rsidRPr="00D511C5">
        <w:rPr>
          <w:rStyle w:val="TextoNormalCaracter"/>
        </w:rPr>
        <w:t>-</w:t>
      </w:r>
      <w:r>
        <w:t xml:space="preserve"> Sentencia </w:t>
      </w:r>
      <w:hyperlink w:anchor="SENTENCIA_1987_96" w:history="1">
        <w:r w:rsidRPr="00D511C5">
          <w:rPr>
            <w:rStyle w:val="TextoNormalCaracter"/>
          </w:rPr>
          <w:t>96/1987</w:t>
        </w:r>
      </w:hyperlink>
      <w:r>
        <w:t>, f. 2.</w:t>
      </w:r>
    </w:p>
    <w:p w:rsidR="00D511C5" w:rsidRDefault="00D511C5" w:rsidP="00D511C5">
      <w:pPr>
        <w:pStyle w:val="SangriaIzquierdaArticulo"/>
      </w:pPr>
      <w:r>
        <w:t xml:space="preserve">Auto </w:t>
      </w:r>
      <w:hyperlink w:anchor="AUTO_1987_860" w:history="1">
        <w:r w:rsidRPr="00D511C5">
          <w:rPr>
            <w:rStyle w:val="TextoNormalCaracter"/>
          </w:rPr>
          <w:t>860/1987</w:t>
        </w:r>
      </w:hyperlink>
      <w:r>
        <w:t>.</w:t>
      </w:r>
    </w:p>
    <w:p w:rsidR="00D511C5" w:rsidRDefault="00D511C5" w:rsidP="00D511C5">
      <w:pPr>
        <w:pStyle w:val="SangriaFrancesaArticulo"/>
      </w:pPr>
      <w:r w:rsidRPr="00D511C5">
        <w:rPr>
          <w:rStyle w:val="TextoNormalNegritaCaracter"/>
        </w:rPr>
        <w:t>Artículo 240.1.</w:t>
      </w:r>
      <w:r w:rsidRPr="00D511C5">
        <w:rPr>
          <w:rStyle w:val="TextoNormalCaracter"/>
        </w:rPr>
        <w:t>-</w:t>
      </w:r>
      <w:r>
        <w:t xml:space="preserve"> Auto </w:t>
      </w:r>
      <w:hyperlink w:anchor="AUTO_1987_814" w:history="1">
        <w:r w:rsidRPr="00D511C5">
          <w:rPr>
            <w:rStyle w:val="TextoNormalCaracter"/>
          </w:rPr>
          <w:t>814/1987</w:t>
        </w:r>
      </w:hyperlink>
      <w:r>
        <w:t>.</w:t>
      </w:r>
    </w:p>
    <w:p w:rsidR="00D511C5" w:rsidRDefault="00D511C5" w:rsidP="00D511C5">
      <w:pPr>
        <w:pStyle w:val="SangriaFrancesaArticulo"/>
      </w:pPr>
      <w:r w:rsidRPr="00D511C5">
        <w:rPr>
          <w:rStyle w:val="TextoNormalNegritaCaracter"/>
        </w:rPr>
        <w:t>Artículo 248.4.</w:t>
      </w:r>
      <w:r w:rsidRPr="00D511C5">
        <w:rPr>
          <w:rStyle w:val="TextoNormalCaracter"/>
        </w:rPr>
        <w:t>-</w:t>
      </w:r>
      <w:r>
        <w:t xml:space="preserve"> Sentencia </w:t>
      </w:r>
      <w:hyperlink w:anchor="SENTENCIA_1987_56" w:history="1">
        <w:r w:rsidRPr="00D511C5">
          <w:rPr>
            <w:rStyle w:val="TextoNormalCaracter"/>
          </w:rPr>
          <w:t>56/1987</w:t>
        </w:r>
      </w:hyperlink>
      <w:r>
        <w:t>, f. 1.</w:t>
      </w:r>
    </w:p>
    <w:p w:rsidR="00D511C5" w:rsidRDefault="00D511C5" w:rsidP="00D511C5">
      <w:pPr>
        <w:pStyle w:val="SangriaFrancesaArticulo"/>
      </w:pPr>
      <w:r w:rsidRPr="00D511C5">
        <w:rPr>
          <w:rStyle w:val="TextoNormalNegritaCaracter"/>
        </w:rPr>
        <w:t>Artículo 268.</w:t>
      </w:r>
      <w:r w:rsidRPr="00D511C5">
        <w:rPr>
          <w:rStyle w:val="TextoNormalCaracter"/>
        </w:rPr>
        <w:t>-</w:t>
      </w:r>
      <w:r>
        <w:t xml:space="preserve"> Sentencia </w:t>
      </w:r>
      <w:hyperlink w:anchor="SENTENCIA_1987_96" w:history="1">
        <w:r w:rsidRPr="00D511C5">
          <w:rPr>
            <w:rStyle w:val="TextoNormalCaracter"/>
          </w:rPr>
          <w:t>96/1987</w:t>
        </w:r>
      </w:hyperlink>
      <w:r>
        <w:t>, ff. 1, 2.</w:t>
      </w:r>
    </w:p>
    <w:p w:rsidR="00D511C5" w:rsidRDefault="00D511C5" w:rsidP="00D511C5">
      <w:pPr>
        <w:pStyle w:val="SangriaFrancesaArticulo"/>
      </w:pPr>
      <w:r w:rsidRPr="00D511C5">
        <w:rPr>
          <w:rStyle w:val="TextoNormalNegritaCaracter"/>
        </w:rPr>
        <w:t>Artículo 281.3.</w:t>
      </w:r>
      <w:r w:rsidRPr="00D511C5">
        <w:rPr>
          <w:rStyle w:val="TextoNormalCaracter"/>
        </w:rPr>
        <w:t>-</w:t>
      </w:r>
      <w:r>
        <w:t xml:space="preserve"> Auto </w:t>
      </w:r>
      <w:hyperlink w:anchor="AUTO_1987_967" w:history="1">
        <w:r w:rsidRPr="00D511C5">
          <w:rPr>
            <w:rStyle w:val="TextoNormalCaracter"/>
          </w:rPr>
          <w:t>967/1987</w:t>
        </w:r>
      </w:hyperlink>
      <w:r>
        <w:t>.</w:t>
      </w:r>
    </w:p>
    <w:p w:rsidR="00D511C5" w:rsidRDefault="00D511C5" w:rsidP="00D511C5">
      <w:pPr>
        <w:pStyle w:val="SangriaFrancesaArticulo"/>
      </w:pPr>
      <w:r w:rsidRPr="00D511C5">
        <w:rPr>
          <w:rStyle w:val="TextoNormalNegritaCaracter"/>
        </w:rPr>
        <w:t>Artículo 290.</w:t>
      </w:r>
      <w:r w:rsidRPr="00D511C5">
        <w:rPr>
          <w:rStyle w:val="TextoNormalCaracter"/>
        </w:rPr>
        <w:t>-</w:t>
      </w:r>
      <w:r>
        <w:t xml:space="preserve"> Auto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386.</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415.1.</w:t>
      </w:r>
      <w:r w:rsidRPr="00D511C5">
        <w:rPr>
          <w:rStyle w:val="TextoNormalCaracter"/>
        </w:rPr>
        <w:t>-</w:t>
      </w:r>
      <w:r>
        <w:t xml:space="preserve"> Auto </w:t>
      </w:r>
      <w:hyperlink w:anchor="AUTO_1987_940" w:history="1">
        <w:r w:rsidRPr="00D511C5">
          <w:rPr>
            <w:rStyle w:val="TextoNormalCaracter"/>
          </w:rPr>
          <w:t>940/1987</w:t>
        </w:r>
      </w:hyperlink>
      <w:r>
        <w:t>.</w:t>
      </w:r>
    </w:p>
    <w:p w:rsidR="00D511C5" w:rsidRDefault="00D511C5" w:rsidP="00D511C5">
      <w:pPr>
        <w:pStyle w:val="SangriaFrancesaArticulo"/>
      </w:pPr>
      <w:r w:rsidRPr="00D511C5">
        <w:rPr>
          <w:rStyle w:val="TextoNormalNegritaCaracter"/>
        </w:rPr>
        <w:t>Artículo 435.1.</w:t>
      </w:r>
      <w:r w:rsidRPr="00D511C5">
        <w:rPr>
          <w:rStyle w:val="TextoNormalCaracter"/>
        </w:rPr>
        <w:t>-</w:t>
      </w:r>
      <w:r>
        <w:t xml:space="preserve"> Auto </w:t>
      </w:r>
      <w:hyperlink w:anchor="AUTO_1987_741" w:history="1">
        <w:r w:rsidRPr="00D511C5">
          <w:rPr>
            <w:rStyle w:val="TextoNormalCaracter"/>
          </w:rPr>
          <w:t>741/1987</w:t>
        </w:r>
      </w:hyperlink>
      <w:r>
        <w:t>.</w:t>
      </w:r>
    </w:p>
    <w:p w:rsidR="00D511C5" w:rsidRDefault="00D511C5" w:rsidP="00D511C5">
      <w:pPr>
        <w:pStyle w:val="SangriaFrancesaArticulo"/>
      </w:pPr>
      <w:r w:rsidRPr="00D511C5">
        <w:rPr>
          <w:rStyle w:val="TextoNormalNegritaCaracter"/>
        </w:rPr>
        <w:t>Artículo 441.</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448.</w:t>
      </w:r>
      <w:r w:rsidRPr="00D511C5">
        <w:rPr>
          <w:rStyle w:val="TextoNormalCaracter"/>
        </w:rPr>
        <w:t>-</w:t>
      </w:r>
      <w:r>
        <w:t xml:space="preserve"> Sentencia </w:t>
      </w:r>
      <w:hyperlink w:anchor="SENTENCIA_1987_95" w:history="1">
        <w:r w:rsidRPr="00D511C5">
          <w:rPr>
            <w:rStyle w:val="TextoNormalCaracter"/>
          </w:rPr>
          <w:t>95/1987</w:t>
        </w:r>
      </w:hyperlink>
      <w:r>
        <w:t>, f. 3.</w:t>
      </w:r>
    </w:p>
    <w:p w:rsidR="00D511C5" w:rsidRDefault="00D511C5" w:rsidP="00D511C5">
      <w:pPr>
        <w:pStyle w:val="SangriaFrancesaArticulo"/>
      </w:pPr>
      <w:r w:rsidRPr="00D511C5">
        <w:rPr>
          <w:rStyle w:val="TextoNormalNegritaCaracter"/>
        </w:rPr>
        <w:t>Artículo 448.4.</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p>
    <w:p w:rsidR="00D511C5" w:rsidRDefault="00D511C5" w:rsidP="00D511C5">
      <w:pPr>
        <w:pStyle w:val="TextoNormalNegritaCursivandice"/>
      </w:pPr>
      <w:r>
        <w:t>Ley Orgánica 7/1985, de 1 de julio. Derechos y libertades de los extranjeros en España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5" w:history="1">
        <w:r w:rsidRPr="00D511C5">
          <w:rPr>
            <w:rStyle w:val="TextoNormalCaracter"/>
          </w:rPr>
          <w:t>115/1987</w:t>
        </w:r>
      </w:hyperlink>
      <w:r>
        <w:t>, ff. 1, 4.</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115" w:history="1">
        <w:r w:rsidRPr="00D511C5">
          <w:rPr>
            <w:rStyle w:val="TextoNormalCaracter"/>
          </w:rPr>
          <w:t>115/1987</w:t>
        </w:r>
      </w:hyperlink>
      <w:r>
        <w:t>, f. 2, VP.</w:t>
      </w:r>
    </w:p>
    <w:p w:rsidR="00D511C5" w:rsidRDefault="00D511C5" w:rsidP="00D511C5">
      <w:pPr>
        <w:pStyle w:val="SangriaFrancesaArticulo"/>
      </w:pPr>
      <w:r w:rsidRPr="00D511C5">
        <w:rPr>
          <w:rStyle w:val="TextoNormalNegritaCaracter"/>
        </w:rPr>
        <w:t>Artículo 8.</w:t>
      </w:r>
      <w:r w:rsidRPr="00D511C5">
        <w:rPr>
          <w:rStyle w:val="TextoNormalCaracter"/>
        </w:rPr>
        <w:t>-</w:t>
      </w:r>
      <w:r>
        <w:t xml:space="preserve"> Sentencia </w:t>
      </w:r>
      <w:hyperlink w:anchor="SENTENCIA_1987_115" w:history="1">
        <w:r w:rsidRPr="00D511C5">
          <w:rPr>
            <w:rStyle w:val="TextoNormalCaracter"/>
          </w:rPr>
          <w:t>115/1987</w:t>
        </w:r>
      </w:hyperlink>
      <w:r>
        <w:t>, f. 3, VP.</w:t>
      </w:r>
    </w:p>
    <w:p w:rsidR="00D511C5" w:rsidRDefault="00D511C5" w:rsidP="00D511C5">
      <w:pPr>
        <w:pStyle w:val="SangriaFrancesaArticulo"/>
      </w:pPr>
      <w:r w:rsidRPr="00D511C5">
        <w:rPr>
          <w:rStyle w:val="TextoNormalNegritaCaracter"/>
        </w:rPr>
        <w:t>Artículo 8.2.</w:t>
      </w:r>
      <w:r w:rsidRPr="00D511C5">
        <w:rPr>
          <w:rStyle w:val="TextoNormalCaracter"/>
        </w:rPr>
        <w:t>-</w:t>
      </w:r>
      <w:r>
        <w:t xml:space="preserve"> Sentencia </w:t>
      </w:r>
      <w:hyperlink w:anchor="SENTENCIA_1987_115" w:history="1">
        <w:r w:rsidRPr="00D511C5">
          <w:rPr>
            <w:rStyle w:val="TextoNormalCaracter"/>
          </w:rPr>
          <w:t>115/1987</w:t>
        </w:r>
      </w:hyperlink>
      <w:r>
        <w:t>, f. 3, VP.</w:t>
      </w:r>
    </w:p>
    <w:p w:rsidR="00D511C5" w:rsidRDefault="00D511C5" w:rsidP="00D511C5">
      <w:pPr>
        <w:pStyle w:val="SangriaFrancesaArticulo"/>
      </w:pPr>
      <w:r w:rsidRPr="00D511C5">
        <w:rPr>
          <w:rStyle w:val="TextoNormalNegritaCaracter"/>
        </w:rPr>
        <w:t>Artículo 10.</w:t>
      </w:r>
      <w:r w:rsidRPr="00D511C5">
        <w:rPr>
          <w:rStyle w:val="TextoNormalCaracter"/>
        </w:rPr>
        <w:t>-</w:t>
      </w:r>
      <w:r>
        <w:t xml:space="preserve"> Sentencia </w:t>
      </w:r>
      <w:hyperlink w:anchor="SENTENCIA_1987_115" w:history="1">
        <w:r w:rsidRPr="00D511C5">
          <w:rPr>
            <w:rStyle w:val="TextoNormalCaracter"/>
          </w:rPr>
          <w:t>115/1987</w:t>
        </w:r>
      </w:hyperlink>
      <w:r>
        <w:t>, VP.</w:t>
      </w:r>
    </w:p>
    <w:p w:rsidR="00D511C5" w:rsidRDefault="00D511C5" w:rsidP="00D511C5">
      <w:pPr>
        <w:pStyle w:val="SangriaFrancesaArticulo"/>
      </w:pPr>
      <w:r w:rsidRPr="00D511C5">
        <w:rPr>
          <w:rStyle w:val="TextoNormalNegritaCaracter"/>
        </w:rPr>
        <w:t>Artículo 26.1.</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26.2.</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26.2 párrafo 1.</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26.2 párrafo 2.</w:t>
      </w:r>
      <w:r w:rsidRPr="00D511C5">
        <w:rPr>
          <w:rStyle w:val="TextoNormalCaracter"/>
        </w:rPr>
        <w:t>-</w:t>
      </w:r>
      <w:r>
        <w:t xml:space="preserve"> Sentencia </w:t>
      </w:r>
      <w:hyperlink w:anchor="SENTENCIA_1987_115" w:history="1">
        <w:r w:rsidRPr="00D511C5">
          <w:rPr>
            <w:rStyle w:val="TextoNormalCaracter"/>
          </w:rPr>
          <w:t>115/1987</w:t>
        </w:r>
      </w:hyperlink>
      <w:r>
        <w:t>, f. 1, VP.</w:t>
      </w:r>
    </w:p>
    <w:p w:rsidR="00D511C5" w:rsidRDefault="00D511C5" w:rsidP="00D511C5">
      <w:pPr>
        <w:pStyle w:val="SangriaFrancesaArticulo"/>
      </w:pPr>
      <w:r w:rsidRPr="00D511C5">
        <w:rPr>
          <w:rStyle w:val="TextoNormalNegritaCaracter"/>
        </w:rPr>
        <w:t>Artículo 30.2.</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34.</w:t>
      </w:r>
      <w:r w:rsidRPr="00D511C5">
        <w:rPr>
          <w:rStyle w:val="TextoNormalCaracter"/>
        </w:rPr>
        <w:t>-</w:t>
      </w:r>
      <w:r>
        <w:t xml:space="preserve"> Sentencia </w:t>
      </w:r>
      <w:hyperlink w:anchor="SENTENCIA_1987_115" w:history="1">
        <w:r w:rsidRPr="00D511C5">
          <w:rPr>
            <w:rStyle w:val="TextoNormalCaracter"/>
          </w:rPr>
          <w:t>115/1987</w:t>
        </w:r>
      </w:hyperlink>
      <w:r>
        <w:t>, f. 4, VP.</w:t>
      </w:r>
    </w:p>
    <w:p w:rsidR="00D511C5" w:rsidRDefault="00D511C5" w:rsidP="00D511C5">
      <w:pPr>
        <w:pStyle w:val="SangriaFrancesaArticulo"/>
      </w:pPr>
      <w:r w:rsidRPr="00D511C5">
        <w:rPr>
          <w:rStyle w:val="TextoNormalNegritaCaracter"/>
        </w:rPr>
        <w:t>Artículo 35.</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p>
    <w:p w:rsidR="00D511C5" w:rsidRDefault="00D511C5" w:rsidP="00D511C5">
      <w:pPr>
        <w:pStyle w:val="TextoNormalNegritaCursivandice"/>
      </w:pPr>
      <w:r>
        <w:t>Ley Orgánica 11/1985, de 2 de agosto. Libertad sindical</w:t>
      </w:r>
    </w:p>
    <w:p w:rsidR="00D511C5" w:rsidRDefault="00D511C5" w:rsidP="00D511C5">
      <w:pPr>
        <w:pStyle w:val="SangriaFrancesaArticulo"/>
      </w:pPr>
      <w:r w:rsidRPr="00D511C5">
        <w:rPr>
          <w:rStyle w:val="TextoNormalNegritaCaracter"/>
        </w:rPr>
        <w:t>Artículo 6.3.</w:t>
      </w:r>
      <w:r w:rsidRPr="00D511C5">
        <w:rPr>
          <w:rStyle w:val="TextoNormalCaracter"/>
        </w:rPr>
        <w:t>-</w:t>
      </w:r>
      <w:r>
        <w:t xml:space="preserve"> Sentencia </w:t>
      </w:r>
      <w:hyperlink w:anchor="SENTENCIA_1987_99" w:history="1">
        <w:r w:rsidRPr="00D511C5">
          <w:rPr>
            <w:rStyle w:val="TextoNormalCaracter"/>
          </w:rPr>
          <w:t>99/1987</w:t>
        </w:r>
      </w:hyperlink>
      <w:r>
        <w:t>, VP.</w:t>
      </w:r>
    </w:p>
    <w:p w:rsidR="00D511C5" w:rsidRDefault="00D511C5" w:rsidP="00D511C5">
      <w:pPr>
        <w:pStyle w:val="SangriaFrancesaArticulo"/>
      </w:pPr>
      <w:r w:rsidRPr="00D511C5">
        <w:rPr>
          <w:rStyle w:val="TextoNormalNegritaCaracter"/>
        </w:rPr>
        <w:t>Artículo 12.</w:t>
      </w:r>
      <w:r w:rsidRPr="00D511C5">
        <w:rPr>
          <w:rStyle w:val="TextoNormalCaracter"/>
        </w:rPr>
        <w:t>-</w:t>
      </w:r>
      <w:r>
        <w:t xml:space="preserve"> Sentencia </w:t>
      </w:r>
      <w:hyperlink w:anchor="SENTENCIA_1987_104" w:history="1">
        <w:r w:rsidRPr="00D511C5">
          <w:rPr>
            <w:rStyle w:val="TextoNormalCaracter"/>
          </w:rPr>
          <w:t>104/1987</w:t>
        </w:r>
      </w:hyperlink>
      <w:r>
        <w:t>, f. 1.</w:t>
      </w:r>
    </w:p>
    <w:p w:rsidR="00D511C5" w:rsidRDefault="00D511C5" w:rsidP="00D511C5">
      <w:pPr>
        <w:pStyle w:val="SangriaFrancesaArticulo"/>
      </w:pPr>
    </w:p>
    <w:p w:rsidR="00D511C5" w:rsidRDefault="00D511C5" w:rsidP="00D511C5">
      <w:pPr>
        <w:pStyle w:val="TextoNormalNegritaCursivandice"/>
      </w:pPr>
      <w:r>
        <w:t>Ley Orgánica 13/1985, de 9 de diciembre. Código penal militar</w:t>
      </w:r>
    </w:p>
    <w:p w:rsidR="00D511C5" w:rsidRDefault="00D511C5" w:rsidP="00D511C5">
      <w:pPr>
        <w:pStyle w:val="SangriaFrancesaArticulo"/>
      </w:pPr>
      <w:r w:rsidRPr="00D511C5">
        <w:rPr>
          <w:rStyle w:val="TextoNormalNegritaCaracter"/>
        </w:rPr>
        <w:t>Disposición derogatoria única.</w:t>
      </w:r>
      <w:r w:rsidRPr="00D511C5">
        <w:rPr>
          <w:rStyle w:val="TextoNormalCaracter"/>
        </w:rPr>
        <w:t>-</w:t>
      </w:r>
      <w:r>
        <w:t xml:space="preserve"> Sentencia </w:t>
      </w:r>
      <w:hyperlink w:anchor="SENTENCIA_1987_133" w:history="1">
        <w:r w:rsidRPr="00D511C5">
          <w:rPr>
            <w:rStyle w:val="TextoNormalCaracter"/>
          </w:rPr>
          <w:t>133/1987</w:t>
        </w:r>
      </w:hyperlink>
      <w:r>
        <w:t>, f. 5.</w:t>
      </w:r>
    </w:p>
    <w:p w:rsidR="00D511C5" w:rsidRDefault="00D511C5" w:rsidP="00D511C5">
      <w:pPr>
        <w:pStyle w:val="TextoNormal"/>
      </w:pPr>
    </w:p>
    <w:p w:rsidR="00D511C5" w:rsidRDefault="00D511C5" w:rsidP="00D511C5">
      <w:pPr>
        <w:pStyle w:val="SangriaFrancesaArticulo"/>
      </w:pPr>
      <w:bookmarkStart w:id="575" w:name="INDICE22846"/>
    </w:p>
    <w:bookmarkEnd w:id="575"/>
    <w:p w:rsidR="00D511C5" w:rsidRDefault="00D511C5" w:rsidP="00D511C5">
      <w:pPr>
        <w:pStyle w:val="TextoIndiceNivel2"/>
        <w:suppressAutoHyphens/>
      </w:pPr>
      <w:r>
        <w:t>E) Leyes de las Cortes Generales</w:t>
      </w:r>
    </w:p>
    <w:p w:rsidR="00D511C5" w:rsidRDefault="00D511C5" w:rsidP="00D511C5">
      <w:pPr>
        <w:pStyle w:val="TextoIndiceNivel2"/>
      </w:pPr>
    </w:p>
    <w:p w:rsidR="00D511C5" w:rsidRDefault="00D511C5" w:rsidP="00D511C5">
      <w:pPr>
        <w:pStyle w:val="TextoNormalNegritaCursivandice"/>
      </w:pPr>
      <w:r>
        <w:t>Ley 40/1979, de 10 de diciembre. Régimen jurídico de control de cambios</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122" w:history="1">
        <w:r w:rsidRPr="00D511C5">
          <w:rPr>
            <w:rStyle w:val="TextoNormalCaracter"/>
          </w:rPr>
          <w:t>122/1987</w:t>
        </w:r>
      </w:hyperlink>
      <w:r>
        <w:t>, ff. 1 a 3.</w:t>
      </w:r>
    </w:p>
    <w:p w:rsidR="00D511C5" w:rsidRDefault="00D511C5" w:rsidP="00D511C5">
      <w:pPr>
        <w:pStyle w:val="SangriaFrancesaArticulo"/>
      </w:pPr>
      <w:r w:rsidRPr="00D511C5">
        <w:rPr>
          <w:rStyle w:val="TextoNormalNegritaCaracter"/>
        </w:rPr>
        <w:t>Artículo 6.a.3.</w:t>
      </w:r>
      <w:r w:rsidRPr="00D511C5">
        <w:rPr>
          <w:rStyle w:val="TextoNormalCaracter"/>
        </w:rPr>
        <w:t>-</w:t>
      </w:r>
      <w:r>
        <w:t xml:space="preserve"> Sentencia </w:t>
      </w:r>
      <w:hyperlink w:anchor="SENTENCIA_1987_122" w:history="1">
        <w:r w:rsidRPr="00D511C5">
          <w:rPr>
            <w:rStyle w:val="TextoNormalCaracter"/>
          </w:rPr>
          <w:t>122/1987</w:t>
        </w:r>
      </w:hyperlink>
      <w:r>
        <w:t>, ff. 1, 3.</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122" w:history="1">
        <w:r w:rsidRPr="00D511C5">
          <w:rPr>
            <w:rStyle w:val="TextoNormalCaracter"/>
          </w:rPr>
          <w:t>122/1987</w:t>
        </w:r>
      </w:hyperlink>
      <w:r>
        <w:t>, ff. 1, 2.</w:t>
      </w:r>
    </w:p>
    <w:p w:rsidR="00D511C5" w:rsidRDefault="00D511C5" w:rsidP="00D511C5">
      <w:pPr>
        <w:pStyle w:val="SangriaFrancesaArticulo"/>
      </w:pPr>
      <w:r w:rsidRPr="00D511C5">
        <w:rPr>
          <w:rStyle w:val="TextoNormalNegritaCaracter"/>
        </w:rPr>
        <w:lastRenderedPageBreak/>
        <w:t>Artículo 7.1.</w:t>
      </w:r>
      <w:r w:rsidRPr="00D511C5">
        <w:rPr>
          <w:rStyle w:val="TextoNormalCaracter"/>
        </w:rPr>
        <w:t>-</w:t>
      </w:r>
      <w:r>
        <w:t xml:space="preserve"> Sentencia </w:t>
      </w:r>
      <w:hyperlink w:anchor="SENTENCIA_1987_122" w:history="1">
        <w:r w:rsidRPr="00D511C5">
          <w:rPr>
            <w:rStyle w:val="TextoNormalCaracter"/>
          </w:rPr>
          <w:t>122/1987</w:t>
        </w:r>
      </w:hyperlink>
      <w:r>
        <w:t>, f. 2.</w:t>
      </w:r>
    </w:p>
    <w:p w:rsidR="00D511C5" w:rsidRDefault="00D511C5" w:rsidP="00D511C5">
      <w:pPr>
        <w:pStyle w:val="SangriaFrancesaArticulo"/>
      </w:pPr>
    </w:p>
    <w:p w:rsidR="00D511C5" w:rsidRDefault="00D511C5" w:rsidP="00D511C5">
      <w:pPr>
        <w:pStyle w:val="TextoNormalNegritaCursivandice"/>
      </w:pPr>
      <w:r>
        <w:t>Ley 3/1980, de 10 de enero. Cuotas de pantalla y distribución cinematográfica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06" w:history="1">
        <w:r w:rsidRPr="00D511C5">
          <w:rPr>
            <w:rStyle w:val="TextoNormalCaracter"/>
          </w:rPr>
          <w:t>106/1987</w:t>
        </w:r>
      </w:hyperlink>
      <w:r>
        <w:t>, ff. 1, 4.</w:t>
      </w:r>
    </w:p>
    <w:p w:rsidR="00D511C5" w:rsidRDefault="00D511C5" w:rsidP="00D511C5">
      <w:pPr>
        <w:pStyle w:val="SangriaFrancesaArticulo"/>
      </w:pPr>
    </w:p>
    <w:p w:rsidR="00D511C5" w:rsidRDefault="00D511C5" w:rsidP="00D511C5">
      <w:pPr>
        <w:pStyle w:val="TextoNormalNegritaCursivandice"/>
      </w:pPr>
      <w:r>
        <w:t>Ley 8/1980, de 10 de marzo. Estatuto de los trabajadores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19" w:history="1">
        <w:r w:rsidRPr="00D511C5">
          <w:rPr>
            <w:rStyle w:val="TextoNormalCaracter"/>
          </w:rPr>
          <w:t>719/1987</w:t>
        </w:r>
      </w:hyperlink>
      <w:r>
        <w:t>.</w:t>
      </w:r>
    </w:p>
    <w:p w:rsidR="00D511C5" w:rsidRDefault="00D511C5" w:rsidP="00D511C5">
      <w:pPr>
        <w:pStyle w:val="SangriaFrancesaArticulo"/>
      </w:pPr>
      <w:r w:rsidRPr="00D511C5">
        <w:rPr>
          <w:rStyle w:val="TextoNormalNegritaCaracter"/>
        </w:rPr>
        <w:t>Artículo 17.</w:t>
      </w:r>
      <w:r w:rsidRPr="00D511C5">
        <w:rPr>
          <w:rStyle w:val="TextoNormalCaracter"/>
        </w:rPr>
        <w:t>-</w:t>
      </w:r>
      <w:r>
        <w:t xml:space="preserve"> Sentencia </w:t>
      </w:r>
      <w:hyperlink w:anchor="SENTENCIA_1987_104" w:history="1">
        <w:r w:rsidRPr="00D511C5">
          <w:rPr>
            <w:rStyle w:val="TextoNormalCaracter"/>
          </w:rPr>
          <w:t>104/1987</w:t>
        </w:r>
      </w:hyperlink>
      <w:r>
        <w:t>, f. 1.</w:t>
      </w:r>
    </w:p>
    <w:p w:rsidR="00D511C5" w:rsidRDefault="00D511C5" w:rsidP="00D511C5">
      <w:pPr>
        <w:pStyle w:val="SangriaFrancesaArticulo"/>
      </w:pPr>
      <w:r w:rsidRPr="00D511C5">
        <w:rPr>
          <w:rStyle w:val="TextoNormalNegritaCaracter"/>
        </w:rPr>
        <w:t>Artículo 17.1.</w:t>
      </w:r>
      <w:r w:rsidRPr="00D511C5">
        <w:rPr>
          <w:rStyle w:val="TextoNormalCaracter"/>
        </w:rPr>
        <w:t>-</w:t>
      </w:r>
      <w:r>
        <w:t xml:space="preserve"> Sentencias </w:t>
      </w:r>
      <w:hyperlink w:anchor="SENTENCIA_1987_52" w:history="1">
        <w:r w:rsidRPr="00D511C5">
          <w:rPr>
            <w:rStyle w:val="TextoNormalCaracter"/>
          </w:rPr>
          <w:t>52/1987</w:t>
        </w:r>
      </w:hyperlink>
      <w:r>
        <w:t xml:space="preserve">, f. 2; </w:t>
      </w:r>
      <w:hyperlink w:anchor="SENTENCIA_1987_136" w:history="1">
        <w:r w:rsidRPr="00D511C5">
          <w:rPr>
            <w:rStyle w:val="TextoNormalCaracter"/>
          </w:rPr>
          <w:t>136/1987</w:t>
        </w:r>
      </w:hyperlink>
      <w:r>
        <w:t>, f. 5.</w:t>
      </w:r>
    </w:p>
    <w:p w:rsidR="00D511C5" w:rsidRDefault="00D511C5" w:rsidP="00D511C5">
      <w:pPr>
        <w:pStyle w:val="SangriaFrancesaArticulo"/>
      </w:pPr>
      <w:r w:rsidRPr="00D511C5">
        <w:rPr>
          <w:rStyle w:val="TextoNormalNegritaCaracter"/>
        </w:rPr>
        <w:t>Artículo 30.</w:t>
      </w:r>
      <w:r w:rsidRPr="00D511C5">
        <w:rPr>
          <w:rStyle w:val="TextoNormalCaracter"/>
        </w:rPr>
        <w:t>-</w:t>
      </w:r>
      <w:r>
        <w:t xml:space="preserve"> Sentencia </w:t>
      </w:r>
      <w:hyperlink w:anchor="SENTENCIA_1987_104" w:history="1">
        <w:r w:rsidRPr="00D511C5">
          <w:rPr>
            <w:rStyle w:val="TextoNormalCaracter"/>
          </w:rPr>
          <w:t>104/1987</w:t>
        </w:r>
      </w:hyperlink>
      <w:r>
        <w:t>, f. 4.</w:t>
      </w:r>
    </w:p>
    <w:p w:rsidR="00D511C5" w:rsidRDefault="00D511C5" w:rsidP="00D511C5">
      <w:pPr>
        <w:pStyle w:val="SangriaFrancesaArticulo"/>
      </w:pPr>
      <w:r w:rsidRPr="00D511C5">
        <w:rPr>
          <w:rStyle w:val="TextoNormalNegritaCaracter"/>
        </w:rPr>
        <w:t>Artículo 40.1.</w:t>
      </w:r>
      <w:r w:rsidRPr="00D511C5">
        <w:rPr>
          <w:rStyle w:val="TextoNormalCaracter"/>
        </w:rPr>
        <w:t>-</w:t>
      </w:r>
      <w:r>
        <w:t xml:space="preserve"> Auto </w:t>
      </w:r>
      <w:hyperlink w:anchor="AUTO_1987_815" w:history="1">
        <w:r w:rsidRPr="00D511C5">
          <w:rPr>
            <w:rStyle w:val="TextoNormalCaracter"/>
          </w:rPr>
          <w:t>815/1987</w:t>
        </w:r>
      </w:hyperlink>
      <w:r>
        <w:t>.</w:t>
      </w:r>
    </w:p>
    <w:p w:rsidR="00D511C5" w:rsidRDefault="00D511C5" w:rsidP="00D511C5">
      <w:pPr>
        <w:pStyle w:val="SangriaFrancesaArticulo"/>
      </w:pPr>
      <w:r w:rsidRPr="00D511C5">
        <w:rPr>
          <w:rStyle w:val="TextoNormalNegritaCaracter"/>
        </w:rPr>
        <w:t>Artículo 40.3.</w:t>
      </w:r>
      <w:r w:rsidRPr="00D511C5">
        <w:rPr>
          <w:rStyle w:val="TextoNormalCaracter"/>
        </w:rPr>
        <w:t>-</w:t>
      </w:r>
      <w:r>
        <w:t xml:space="preserve"> Auto </w:t>
      </w:r>
      <w:hyperlink w:anchor="AUTO_1987_815" w:history="1">
        <w:r w:rsidRPr="00D511C5">
          <w:rPr>
            <w:rStyle w:val="TextoNormalCaracter"/>
          </w:rPr>
          <w:t>815/1987</w:t>
        </w:r>
      </w:hyperlink>
      <w:r>
        <w:t>.</w:t>
      </w:r>
    </w:p>
    <w:p w:rsidR="00D511C5" w:rsidRDefault="00D511C5" w:rsidP="00D511C5">
      <w:pPr>
        <w:pStyle w:val="SangriaFrancesaArticulo"/>
      </w:pPr>
      <w:r w:rsidRPr="00D511C5">
        <w:rPr>
          <w:rStyle w:val="TextoNormalNegritaCaracter"/>
        </w:rPr>
        <w:t>Artículo 44.</w:t>
      </w:r>
      <w:r w:rsidRPr="00D511C5">
        <w:rPr>
          <w:rStyle w:val="TextoNormalCaracter"/>
        </w:rPr>
        <w:t>-</w:t>
      </w:r>
      <w:r>
        <w:t xml:space="preserve"> Sentencia </w:t>
      </w:r>
      <w:hyperlink w:anchor="SENTENCIA_1987_66" w:history="1">
        <w:r w:rsidRPr="00D511C5">
          <w:rPr>
            <w:rStyle w:val="TextoNormalCaracter"/>
          </w:rPr>
          <w:t>66/1987</w:t>
        </w:r>
      </w:hyperlink>
      <w:r>
        <w:t>, f. 5.</w:t>
      </w:r>
    </w:p>
    <w:p w:rsidR="00D511C5" w:rsidRDefault="00D511C5" w:rsidP="00D511C5">
      <w:pPr>
        <w:pStyle w:val="SangriaIzquierdaArticulo"/>
      </w:pPr>
      <w:r>
        <w:t xml:space="preserve">Auto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44.1.</w:t>
      </w:r>
      <w:r w:rsidRPr="00D511C5">
        <w:rPr>
          <w:rStyle w:val="TextoNormalCaracter"/>
        </w:rPr>
        <w:t>-</w:t>
      </w:r>
      <w:r>
        <w:t xml:space="preserve"> Sentencia </w:t>
      </w:r>
      <w:hyperlink w:anchor="SENTENCIA_1987_66" w:history="1">
        <w:r w:rsidRPr="00D511C5">
          <w:rPr>
            <w:rStyle w:val="TextoNormalCaracter"/>
          </w:rPr>
          <w:t>66/1987</w:t>
        </w:r>
      </w:hyperlink>
      <w:r>
        <w:t>, ff. 3, 5.</w:t>
      </w:r>
    </w:p>
    <w:p w:rsidR="00D511C5" w:rsidRDefault="00D511C5" w:rsidP="00D511C5">
      <w:pPr>
        <w:pStyle w:val="SangriaFrancesaArticulo"/>
      </w:pPr>
      <w:r w:rsidRPr="00D511C5">
        <w:rPr>
          <w:rStyle w:val="TextoNormalNegritaCaracter"/>
        </w:rPr>
        <w:t>Artículo 45.2.</w:t>
      </w:r>
      <w:r w:rsidRPr="00D511C5">
        <w:rPr>
          <w:rStyle w:val="TextoNormalCaracter"/>
        </w:rPr>
        <w:t>-</w:t>
      </w:r>
      <w:r>
        <w:t xml:space="preserve"> Auto </w:t>
      </w:r>
      <w:hyperlink w:anchor="AUTO_1987_570" w:history="1">
        <w:r w:rsidRPr="00D511C5">
          <w:rPr>
            <w:rStyle w:val="TextoNormalCaracter"/>
          </w:rPr>
          <w:t>570/1987</w:t>
        </w:r>
      </w:hyperlink>
      <w:r>
        <w:t>.</w:t>
      </w:r>
    </w:p>
    <w:p w:rsidR="00D511C5" w:rsidRDefault="00D511C5" w:rsidP="00D511C5">
      <w:pPr>
        <w:pStyle w:val="SangriaFrancesaArticulo"/>
      </w:pPr>
      <w:r w:rsidRPr="00D511C5">
        <w:rPr>
          <w:rStyle w:val="TextoNormalNegritaCaracter"/>
        </w:rPr>
        <w:t>Artículo 54.2 d).</w:t>
      </w:r>
      <w:r w:rsidRPr="00D511C5">
        <w:rPr>
          <w:rStyle w:val="TextoNormalCaracter"/>
        </w:rPr>
        <w:t>-</w:t>
      </w:r>
      <w:r>
        <w:t xml:space="preserve"> Auto </w:t>
      </w:r>
      <w:hyperlink w:anchor="AUTO_1987_625" w:history="1">
        <w:r w:rsidRPr="00D511C5">
          <w:rPr>
            <w:rStyle w:val="TextoNormalCaracter"/>
          </w:rPr>
          <w:t>625/1987</w:t>
        </w:r>
      </w:hyperlink>
      <w:r>
        <w:t>.</w:t>
      </w:r>
    </w:p>
    <w:p w:rsidR="00D511C5" w:rsidRDefault="00D511C5" w:rsidP="00D511C5">
      <w:pPr>
        <w:pStyle w:val="SangriaFrancesaArticulo"/>
      </w:pPr>
      <w:r w:rsidRPr="00D511C5">
        <w:rPr>
          <w:rStyle w:val="TextoNormalNegritaCaracter"/>
        </w:rPr>
        <w:t>Artículo 56.1 b).</w:t>
      </w:r>
      <w:r w:rsidRPr="00D511C5">
        <w:rPr>
          <w:rStyle w:val="TextoNormalCaracter"/>
        </w:rPr>
        <w:t>-</w:t>
      </w:r>
      <w:r>
        <w:t xml:space="preserve"> Sentencia </w:t>
      </w:r>
      <w:hyperlink w:anchor="SENTENCIA_1987_104" w:history="1">
        <w:r w:rsidRPr="00D511C5">
          <w:rPr>
            <w:rStyle w:val="TextoNormalCaracter"/>
          </w:rPr>
          <w:t>104/1987</w:t>
        </w:r>
      </w:hyperlink>
      <w:r>
        <w:t>, f. 4.</w:t>
      </w:r>
    </w:p>
    <w:p w:rsidR="00D511C5" w:rsidRDefault="00D511C5" w:rsidP="00D511C5">
      <w:pPr>
        <w:pStyle w:val="SangriaFrancesaArticulo"/>
      </w:pPr>
      <w:r w:rsidRPr="00D511C5">
        <w:rPr>
          <w:rStyle w:val="TextoNormalNegritaCaracter"/>
        </w:rPr>
        <w:t>Artículo 56.3.</w:t>
      </w:r>
      <w:r w:rsidRPr="00D511C5">
        <w:rPr>
          <w:rStyle w:val="TextoNormalCaracter"/>
        </w:rPr>
        <w:t>-</w:t>
      </w:r>
      <w:r>
        <w:t xml:space="preserve"> Sentencia </w:t>
      </w:r>
      <w:hyperlink w:anchor="SENTENCIA_1987_118" w:history="1">
        <w:r w:rsidRPr="00D511C5">
          <w:rPr>
            <w:rStyle w:val="TextoNormalCaracter"/>
          </w:rPr>
          <w:t>118/1987</w:t>
        </w:r>
      </w:hyperlink>
      <w:r>
        <w:t>, f. 3.</w:t>
      </w:r>
    </w:p>
    <w:p w:rsidR="00D511C5" w:rsidRDefault="00D511C5" w:rsidP="00D511C5">
      <w:pPr>
        <w:pStyle w:val="SangriaIzquierdaArticulo"/>
      </w:pPr>
      <w:r>
        <w:t xml:space="preserve">Auto </w:t>
      </w:r>
      <w:hyperlink w:anchor="AUTO_1987_794" w:history="1">
        <w:r w:rsidRPr="00D511C5">
          <w:rPr>
            <w:rStyle w:val="TextoNormalCaracter"/>
          </w:rPr>
          <w:t>794/1987</w:t>
        </w:r>
      </w:hyperlink>
      <w:r>
        <w:t>.</w:t>
      </w:r>
    </w:p>
    <w:p w:rsidR="00D511C5" w:rsidRDefault="00D511C5" w:rsidP="00D511C5">
      <w:pPr>
        <w:pStyle w:val="SangriaFrancesaArticulo"/>
      </w:pPr>
      <w:r w:rsidRPr="00D511C5">
        <w:rPr>
          <w:rStyle w:val="TextoNormalNegritaCaracter"/>
        </w:rPr>
        <w:t>Artículo 59.3.</w:t>
      </w:r>
      <w:r w:rsidRPr="00D511C5">
        <w:rPr>
          <w:rStyle w:val="TextoNormalCaracter"/>
        </w:rPr>
        <w:t>-</w:t>
      </w:r>
      <w:r>
        <w:t xml:space="preserve"> Auto </w:t>
      </w:r>
      <w:hyperlink w:anchor="AUTO_1987_599" w:history="1">
        <w:r w:rsidRPr="00D511C5">
          <w:rPr>
            <w:rStyle w:val="TextoNormalCaracter"/>
          </w:rPr>
          <w:t>599/1987</w:t>
        </w:r>
      </w:hyperlink>
      <w:r>
        <w:t>.</w:t>
      </w:r>
    </w:p>
    <w:p w:rsidR="00D511C5" w:rsidRDefault="00D511C5" w:rsidP="00D511C5">
      <w:pPr>
        <w:pStyle w:val="SangriaFrancesaArticulo"/>
      </w:pPr>
      <w:r w:rsidRPr="00D511C5">
        <w:rPr>
          <w:rStyle w:val="TextoNormalNegritaCaracter"/>
        </w:rPr>
        <w:t>Artículo 67.1.</w:t>
      </w:r>
      <w:r w:rsidRPr="00D511C5">
        <w:rPr>
          <w:rStyle w:val="TextoNormalCaracter"/>
        </w:rPr>
        <w:t>-</w:t>
      </w:r>
      <w:r>
        <w:t xml:space="preserve"> Sentencia </w:t>
      </w:r>
      <w:hyperlink w:anchor="SENTENCIA_1987_104" w:history="1">
        <w:r w:rsidRPr="00D511C5">
          <w:rPr>
            <w:rStyle w:val="TextoNormalCaracter"/>
          </w:rPr>
          <w:t>104/1987</w:t>
        </w:r>
      </w:hyperlink>
      <w:r>
        <w:t>, f. 1.</w:t>
      </w:r>
    </w:p>
    <w:p w:rsidR="00D511C5" w:rsidRDefault="00D511C5" w:rsidP="00D511C5">
      <w:pPr>
        <w:pStyle w:val="SangriaFrancesaArticulo"/>
      </w:pPr>
      <w:r w:rsidRPr="00D511C5">
        <w:rPr>
          <w:rStyle w:val="TextoNormalNegritaCaracter"/>
        </w:rPr>
        <w:t>Artículo 68 a).</w:t>
      </w:r>
      <w:r w:rsidRPr="00D511C5">
        <w:rPr>
          <w:rStyle w:val="TextoNormalCaracter"/>
        </w:rPr>
        <w:t>-</w:t>
      </w:r>
      <w:r>
        <w:t xml:space="preserve"> Sentencia </w:t>
      </w:r>
      <w:hyperlink w:anchor="SENTENCIA_1987_118" w:history="1">
        <w:r w:rsidRPr="00D511C5">
          <w:rPr>
            <w:rStyle w:val="TextoNormalCaracter"/>
          </w:rPr>
          <w:t>118/1987</w:t>
        </w:r>
      </w:hyperlink>
      <w:r>
        <w:t>, f. 3.</w:t>
      </w:r>
    </w:p>
    <w:p w:rsidR="00D511C5" w:rsidRDefault="00D511C5" w:rsidP="00D511C5">
      <w:pPr>
        <w:pStyle w:val="SangriaFrancesaArticulo"/>
      </w:pPr>
      <w:r w:rsidRPr="00D511C5">
        <w:rPr>
          <w:rStyle w:val="TextoNormalNegritaCaracter"/>
        </w:rPr>
        <w:t>Artículo 76.2.</w:t>
      </w:r>
      <w:r w:rsidRPr="00D511C5">
        <w:rPr>
          <w:rStyle w:val="TextoNormalCaracter"/>
        </w:rPr>
        <w:t>-</w:t>
      </w:r>
      <w:r>
        <w:t xml:space="preserve"> Auto </w:t>
      </w:r>
      <w:hyperlink w:anchor="AUTO_1987_529" w:history="1">
        <w:r w:rsidRPr="00D511C5">
          <w:rPr>
            <w:rStyle w:val="TextoNormalCaracter"/>
          </w:rPr>
          <w:t>529/1987</w:t>
        </w:r>
      </w:hyperlink>
      <w:r>
        <w:t>.</w:t>
      </w:r>
    </w:p>
    <w:p w:rsidR="00D511C5" w:rsidRDefault="00D511C5" w:rsidP="00D511C5">
      <w:pPr>
        <w:pStyle w:val="SangriaFrancesaArticulo"/>
      </w:pPr>
      <w:r w:rsidRPr="00D511C5">
        <w:rPr>
          <w:rStyle w:val="TextoNormalNegritaCaracter"/>
        </w:rPr>
        <w:t>Artículo 76.3.</w:t>
      </w:r>
      <w:r w:rsidRPr="00D511C5">
        <w:rPr>
          <w:rStyle w:val="TextoNormalCaracter"/>
        </w:rPr>
        <w:t>-</w:t>
      </w:r>
      <w:r>
        <w:t xml:space="preserve"> Auto </w:t>
      </w:r>
      <w:hyperlink w:anchor="AUTO_1987_529" w:history="1">
        <w:r w:rsidRPr="00D511C5">
          <w:rPr>
            <w:rStyle w:val="TextoNormalCaracter"/>
          </w:rPr>
          <w:t>529/1987</w:t>
        </w:r>
      </w:hyperlink>
      <w:r>
        <w:t>.</w:t>
      </w:r>
    </w:p>
    <w:p w:rsidR="00D511C5" w:rsidRDefault="00D511C5" w:rsidP="00D511C5">
      <w:pPr>
        <w:pStyle w:val="SangriaFrancesaArticulo"/>
      </w:pPr>
      <w:r w:rsidRPr="00D511C5">
        <w:rPr>
          <w:rStyle w:val="TextoNormalNegritaCaracter"/>
        </w:rPr>
        <w:t>Artículo 82.3.</w:t>
      </w:r>
      <w:r w:rsidRPr="00D511C5">
        <w:rPr>
          <w:rStyle w:val="TextoNormalCaracter"/>
        </w:rPr>
        <w:t>-</w:t>
      </w:r>
      <w:r>
        <w:t xml:space="preserve"> Sentencia </w:t>
      </w:r>
      <w:hyperlink w:anchor="SENTENCIA_1987_136" w:history="1">
        <w:r w:rsidRPr="00D511C5">
          <w:rPr>
            <w:rStyle w:val="TextoNormalCaracter"/>
          </w:rPr>
          <w:t>136/1987</w:t>
        </w:r>
      </w:hyperlink>
      <w:r>
        <w:t>, f. 5.</w:t>
      </w:r>
    </w:p>
    <w:p w:rsidR="00D511C5" w:rsidRDefault="00D511C5" w:rsidP="00D511C5">
      <w:pPr>
        <w:pStyle w:val="SangriaFrancesaArticulo"/>
      </w:pPr>
      <w:r w:rsidRPr="00D511C5">
        <w:rPr>
          <w:rStyle w:val="TextoNormalNegritaCaracter"/>
        </w:rPr>
        <w:t>Artículo 83.1.</w:t>
      </w:r>
      <w:r w:rsidRPr="00D511C5">
        <w:rPr>
          <w:rStyle w:val="TextoNormalCaracter"/>
        </w:rPr>
        <w:t>-</w:t>
      </w:r>
      <w:r>
        <w:t xml:space="preserve"> Sentencias </w:t>
      </w:r>
      <w:hyperlink w:anchor="SENTENCIA_1987_52" w:history="1">
        <w:r w:rsidRPr="00D511C5">
          <w:rPr>
            <w:rStyle w:val="TextoNormalCaracter"/>
          </w:rPr>
          <w:t>52/1987</w:t>
        </w:r>
      </w:hyperlink>
      <w:r>
        <w:t xml:space="preserve">, f. 4; </w:t>
      </w:r>
      <w:hyperlink w:anchor="SENTENCIA_1987_136" w:history="1">
        <w:r w:rsidRPr="00D511C5">
          <w:rPr>
            <w:rStyle w:val="TextoNormalCaracter"/>
          </w:rPr>
          <w:t>136/1987</w:t>
        </w:r>
      </w:hyperlink>
      <w:r>
        <w:t>, ff. 4, 5.</w:t>
      </w:r>
    </w:p>
    <w:p w:rsidR="00D511C5" w:rsidRDefault="00D511C5" w:rsidP="00D511C5">
      <w:pPr>
        <w:pStyle w:val="SangriaFrancesaArticulo"/>
      </w:pPr>
    </w:p>
    <w:p w:rsidR="00D511C5" w:rsidRDefault="00D511C5" w:rsidP="00D511C5">
      <w:pPr>
        <w:pStyle w:val="TextoNormalNegritaCursivandice"/>
      </w:pPr>
      <w:r>
        <w:t>Ley 10/1980, de 14 de marzo. Clases Pasivas: Modificación del Real Decreto-ley de 6 de marzo de 1978, sobre beneficios a militares que tomaron parte en la guerra civil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r w:rsidRPr="00D511C5">
        <w:rPr>
          <w:rStyle w:val="TextoNormalNegritaCaracter"/>
        </w:rPr>
        <w:t>Artículo único.</w:t>
      </w:r>
      <w:r w:rsidRPr="00D511C5">
        <w:rPr>
          <w:rStyle w:val="TextoNormalCaracter"/>
        </w:rPr>
        <w:t>-</w:t>
      </w:r>
      <w:r>
        <w:t xml:space="preserve"> Sentencia </w:t>
      </w:r>
      <w:hyperlink w:anchor="SENTENCIA_1987_116" w:history="1">
        <w:r w:rsidRPr="00D511C5">
          <w:rPr>
            <w:rStyle w:val="TextoNormalCaracter"/>
          </w:rPr>
          <w:t>116/1987</w:t>
        </w:r>
      </w:hyperlink>
      <w:r>
        <w:t>, f. 5.</w:t>
      </w:r>
    </w:p>
    <w:p w:rsidR="00D511C5" w:rsidRDefault="00D511C5" w:rsidP="00D511C5">
      <w:pPr>
        <w:pStyle w:val="SangriaFrancesaArticulo"/>
      </w:pPr>
    </w:p>
    <w:p w:rsidR="00D511C5" w:rsidRDefault="00D511C5" w:rsidP="00D511C5">
      <w:pPr>
        <w:pStyle w:val="TextoNormalNegritaCursivandice"/>
      </w:pPr>
      <w:r>
        <w:t>Ley 40/1980, de 5 de julio. Inspección y recaudación de la Seguridad Social</w:t>
      </w:r>
    </w:p>
    <w:p w:rsidR="00D511C5" w:rsidRDefault="00D511C5" w:rsidP="00D511C5">
      <w:pPr>
        <w:pStyle w:val="SangriaFrancesaArticulo"/>
      </w:pPr>
      <w:r w:rsidRPr="00D511C5">
        <w:rPr>
          <w:rStyle w:val="TextoNormalNegritaCaracter"/>
        </w:rPr>
        <w:t>Artículo 16.2.</w:t>
      </w:r>
      <w:r w:rsidRPr="00D511C5">
        <w:rPr>
          <w:rStyle w:val="TextoNormalCaracter"/>
        </w:rPr>
        <w:t>-</w:t>
      </w:r>
      <w:r>
        <w:t xml:space="preserve"> Auto </w:t>
      </w:r>
      <w:hyperlink w:anchor="AUTO_1987_694" w:history="1">
        <w:r w:rsidRPr="00D511C5">
          <w:rPr>
            <w:rStyle w:val="TextoNormalCaracter"/>
          </w:rPr>
          <w:t>694/1987</w:t>
        </w:r>
      </w:hyperlink>
      <w:r>
        <w:t>.</w:t>
      </w:r>
    </w:p>
    <w:p w:rsidR="00D511C5" w:rsidRDefault="00D511C5" w:rsidP="00D511C5">
      <w:pPr>
        <w:pStyle w:val="SangriaFrancesaArticulo"/>
      </w:pPr>
    </w:p>
    <w:p w:rsidR="00D511C5" w:rsidRDefault="00D511C5" w:rsidP="00D511C5">
      <w:pPr>
        <w:pStyle w:val="TextoNormalNegritaCursivandice"/>
      </w:pPr>
      <w:r>
        <w:t>Ley 38/1980, de 8 de julio. Actualización del Estatuto general de la abogacía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39" w:history="1">
        <w:r w:rsidRPr="00D511C5">
          <w:rPr>
            <w:rStyle w:val="TextoNormalCaracter"/>
          </w:rPr>
          <w:t>139/1987</w:t>
        </w:r>
      </w:hyperlink>
      <w:r>
        <w:t>, ff. 1, 3, 4.</w:t>
      </w:r>
    </w:p>
    <w:p w:rsidR="00D511C5" w:rsidRDefault="00D511C5" w:rsidP="00D511C5">
      <w:pPr>
        <w:pStyle w:val="SangriaFrancesaArticulo"/>
      </w:pPr>
    </w:p>
    <w:p w:rsidR="00D511C5" w:rsidRDefault="00D511C5" w:rsidP="00D511C5">
      <w:pPr>
        <w:pStyle w:val="TextoNormalNegritaCursivandice"/>
      </w:pPr>
      <w:r>
        <w:t>Ley 50/1980, de 8 de octubre. Regulación del contrato de seguro</w:t>
      </w:r>
    </w:p>
    <w:p w:rsidR="00D511C5" w:rsidRDefault="00D511C5" w:rsidP="00D511C5">
      <w:pPr>
        <w:pStyle w:val="SangriaFrancesaArticulo"/>
      </w:pPr>
      <w:r w:rsidRPr="00D511C5">
        <w:rPr>
          <w:rStyle w:val="TextoNormalNegritaCaracter"/>
        </w:rPr>
        <w:t>Artículo 76.</w:t>
      </w:r>
      <w:r w:rsidRPr="00D511C5">
        <w:rPr>
          <w:rStyle w:val="TextoNormalCaracter"/>
        </w:rPr>
        <w:t>-</w:t>
      </w:r>
      <w:r>
        <w:t xml:space="preserve"> Sentencia </w:t>
      </w:r>
      <w:hyperlink w:anchor="SENTENCIA_1987_93" w:history="1">
        <w:r w:rsidRPr="00D511C5">
          <w:rPr>
            <w:rStyle w:val="TextoNormalCaracter"/>
          </w:rPr>
          <w:t>93/1987</w:t>
        </w:r>
      </w:hyperlink>
      <w:r>
        <w:t>, f. 1.</w:t>
      </w:r>
    </w:p>
    <w:p w:rsidR="00D511C5" w:rsidRDefault="00D511C5" w:rsidP="00D511C5">
      <w:pPr>
        <w:pStyle w:val="SangriaFrancesaArticulo"/>
      </w:pPr>
    </w:p>
    <w:p w:rsidR="00D511C5" w:rsidRDefault="00D511C5" w:rsidP="00D511C5">
      <w:pPr>
        <w:pStyle w:val="TextoNormalNegritaCursivandice"/>
      </w:pPr>
      <w:r>
        <w:t>Ley 51/1980, de 8 de octubre. Básica de empleo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9" w:history="1">
        <w:r w:rsidRPr="00D511C5">
          <w:rPr>
            <w:rStyle w:val="TextoNormalCaracter"/>
          </w:rPr>
          <w:t>119/1987</w:t>
        </w:r>
      </w:hyperlink>
      <w:r>
        <w:t>, ff. 2, 3.</w:t>
      </w:r>
    </w:p>
    <w:p w:rsidR="00D511C5" w:rsidRDefault="00D511C5" w:rsidP="00D511C5">
      <w:pPr>
        <w:pStyle w:val="SangriaFrancesaArticulo"/>
      </w:pPr>
    </w:p>
    <w:p w:rsidR="00D511C5" w:rsidRDefault="00D511C5" w:rsidP="00D511C5">
      <w:pPr>
        <w:pStyle w:val="TextoNormalNegritaCursivandice"/>
      </w:pPr>
      <w:r>
        <w:lastRenderedPageBreak/>
        <w:t>Ley 21/1981, de 6 de julio. Medidas urgentes en relación con diversos cuerpos docentes</w:t>
      </w:r>
    </w:p>
    <w:p w:rsidR="00D511C5" w:rsidRDefault="00D511C5" w:rsidP="00D511C5">
      <w:pPr>
        <w:pStyle w:val="SangriaFrancesaArticulo"/>
      </w:pPr>
      <w:r w:rsidRPr="00D511C5">
        <w:rPr>
          <w:rStyle w:val="TextoNormalNegritaCaracter"/>
        </w:rPr>
        <w:t>Disposición adicional primera, apartado 2.</w:t>
      </w:r>
      <w:r w:rsidRPr="00D511C5">
        <w:rPr>
          <w:rStyle w:val="TextoNormalCaracter"/>
        </w:rPr>
        <w:t>-</w:t>
      </w:r>
      <w:r>
        <w:t xml:space="preserve"> Sentencia </w:t>
      </w:r>
      <w:hyperlink w:anchor="SENTENCIA_1987_62" w:history="1">
        <w:r w:rsidRPr="00D511C5">
          <w:rPr>
            <w:rStyle w:val="TextoNormalCaracter"/>
          </w:rPr>
          <w:t>62/1987</w:t>
        </w:r>
      </w:hyperlink>
      <w:r>
        <w:t>, f. 3.</w:t>
      </w:r>
    </w:p>
    <w:p w:rsidR="00D511C5" w:rsidRDefault="00D511C5" w:rsidP="00D511C5">
      <w:pPr>
        <w:pStyle w:val="SangriaFrancesaArticulo"/>
      </w:pPr>
    </w:p>
    <w:p w:rsidR="00D511C5" w:rsidRDefault="00D511C5" w:rsidP="00D511C5">
      <w:pPr>
        <w:pStyle w:val="TextoNormalNegritaCursivandice"/>
      </w:pPr>
      <w:r>
        <w:t>Ley 30/1981, de 7 de julio. Modificación de la regulación del matrimonio en el Código civil y determinación del procedimiento a seguir en las causas de nulidad, separación y divorcio</w:t>
      </w:r>
    </w:p>
    <w:p w:rsidR="00D511C5" w:rsidRDefault="00D511C5" w:rsidP="00D511C5">
      <w:pPr>
        <w:pStyle w:val="SangriaFrancesaArticulo"/>
      </w:pPr>
      <w:r w:rsidRPr="00D511C5">
        <w:rPr>
          <w:rStyle w:val="TextoNormalNegritaCaracter"/>
        </w:rPr>
        <w:t>Disposición adicional segunda, apartado 3.</w:t>
      </w:r>
      <w:r w:rsidRPr="00D511C5">
        <w:rPr>
          <w:rStyle w:val="TextoNormalCaracter"/>
        </w:rPr>
        <w:t>-</w:t>
      </w:r>
      <w:r>
        <w:t xml:space="preserve"> Auto </w:t>
      </w:r>
      <w:hyperlink w:anchor="AUTO_1987_789" w:history="1">
        <w:r w:rsidRPr="00D511C5">
          <w:rPr>
            <w:rStyle w:val="TextoNormalCaracter"/>
          </w:rPr>
          <w:t>789/1987</w:t>
        </w:r>
      </w:hyperlink>
      <w:r>
        <w:t>.</w:t>
      </w:r>
    </w:p>
    <w:p w:rsidR="00D511C5" w:rsidRDefault="00D511C5" w:rsidP="00D511C5">
      <w:pPr>
        <w:pStyle w:val="SangriaFrancesaArticulo"/>
      </w:pPr>
      <w:r w:rsidRPr="00D511C5">
        <w:rPr>
          <w:rStyle w:val="TextoNormalNegritaCaracter"/>
        </w:rPr>
        <w:t>Disposición adicional octava.</w:t>
      </w:r>
      <w:r w:rsidRPr="00D511C5">
        <w:rPr>
          <w:rStyle w:val="TextoNormalCaracter"/>
        </w:rPr>
        <w:t>-</w:t>
      </w:r>
      <w:r>
        <w:t xml:space="preserve"> Auto </w:t>
      </w:r>
      <w:hyperlink w:anchor="AUTO_1987_741" w:history="1">
        <w:r w:rsidRPr="00D511C5">
          <w:rPr>
            <w:rStyle w:val="TextoNormalCaracter"/>
          </w:rPr>
          <w:t>741/1987</w:t>
        </w:r>
      </w:hyperlink>
      <w:r>
        <w:t>.</w:t>
      </w:r>
    </w:p>
    <w:p w:rsidR="00D511C5" w:rsidRDefault="00D511C5" w:rsidP="00D511C5">
      <w:pPr>
        <w:pStyle w:val="SangriaFrancesaArticulo"/>
      </w:pPr>
    </w:p>
    <w:p w:rsidR="00D511C5" w:rsidRDefault="00D511C5" w:rsidP="00D511C5">
      <w:pPr>
        <w:pStyle w:val="TextoNormalNegritaCursivandice"/>
      </w:pPr>
      <w:r>
        <w:t>Ley 1/1982, de 24 de febrero. Salas especiales de exhibición cinematográfica, filmoteca española y tarifas de doblaje</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87" w:history="1">
        <w:r w:rsidRPr="00D511C5">
          <w:rPr>
            <w:rStyle w:val="TextoNormalCaracter"/>
          </w:rPr>
          <w:t>87/1987</w:t>
        </w:r>
      </w:hyperlink>
      <w:r>
        <w:t>, f. 4.</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Sentencia </w:t>
      </w:r>
      <w:hyperlink w:anchor="SENTENCIA_1987_87" w:history="1">
        <w:r w:rsidRPr="00D511C5">
          <w:rPr>
            <w:rStyle w:val="TextoNormalCaracter"/>
          </w:rPr>
          <w:t>87/1987</w:t>
        </w:r>
      </w:hyperlink>
      <w:r>
        <w:t>, f. 3.</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87" w:history="1">
        <w:r w:rsidRPr="00D511C5">
          <w:rPr>
            <w:rStyle w:val="TextoNormalCaracter"/>
          </w:rPr>
          <w:t>87/1987</w:t>
        </w:r>
      </w:hyperlink>
      <w:r>
        <w:t>, f. 3.</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87" w:history="1">
        <w:r w:rsidRPr="00D511C5">
          <w:rPr>
            <w:rStyle w:val="TextoNormalCaracter"/>
          </w:rPr>
          <w:t>87/1987</w:t>
        </w:r>
      </w:hyperlink>
      <w:r>
        <w:t>, f. 4.</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87" w:history="1">
        <w:r w:rsidRPr="00D511C5">
          <w:rPr>
            <w:rStyle w:val="TextoNormalCaracter"/>
          </w:rPr>
          <w:t>87/1987</w:t>
        </w:r>
      </w:hyperlink>
      <w:r>
        <w:t>, f. 4.</w:t>
      </w:r>
    </w:p>
    <w:p w:rsidR="00D511C5" w:rsidRDefault="00D511C5" w:rsidP="00D511C5">
      <w:pPr>
        <w:pStyle w:val="SangriaFrancesaArticulo"/>
      </w:pPr>
      <w:r w:rsidRPr="00D511C5">
        <w:rPr>
          <w:rStyle w:val="TextoNormalNegritaCaracter"/>
        </w:rPr>
        <w:t>Artículo 8.</w:t>
      </w:r>
      <w:r w:rsidRPr="00D511C5">
        <w:rPr>
          <w:rStyle w:val="TextoNormalCaracter"/>
        </w:rPr>
        <w:t>-</w:t>
      </w:r>
      <w:r>
        <w:t xml:space="preserve"> Sentencia </w:t>
      </w:r>
      <w:hyperlink w:anchor="SENTENCIA_1987_87" w:history="1">
        <w:r w:rsidRPr="00D511C5">
          <w:rPr>
            <w:rStyle w:val="TextoNormalCaracter"/>
          </w:rPr>
          <w:t>87/1987</w:t>
        </w:r>
      </w:hyperlink>
      <w:r>
        <w:t>, f. 3.</w:t>
      </w:r>
    </w:p>
    <w:p w:rsidR="00D511C5" w:rsidRDefault="00D511C5" w:rsidP="00D511C5">
      <w:pPr>
        <w:pStyle w:val="SangriaFrancesaArticulo"/>
      </w:pPr>
    </w:p>
    <w:p w:rsidR="00D511C5" w:rsidRDefault="00D511C5" w:rsidP="00D511C5">
      <w:pPr>
        <w:pStyle w:val="TextoNormalNegritaCursivandice"/>
      </w:pPr>
      <w:r>
        <w:t>Ley 5/1983, de 29 de junio. Presupuestos del Estado. Medidas urgentes en materia presupuestaria, financiera y tributaria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ff. 5, 9.</w:t>
      </w:r>
    </w:p>
    <w:p w:rsidR="00D511C5" w:rsidRDefault="00D511C5" w:rsidP="00D511C5">
      <w:pPr>
        <w:pStyle w:val="SangriaFrancesaArticulo"/>
      </w:pPr>
      <w:r w:rsidRPr="00D511C5">
        <w:rPr>
          <w:rStyle w:val="TextoNormalNegritaCaracter"/>
        </w:rPr>
        <w:t>Disposición adicional sexta.</w:t>
      </w:r>
      <w:r w:rsidRPr="00D511C5">
        <w:rPr>
          <w:rStyle w:val="TextoNormalCaracter"/>
        </w:rPr>
        <w:t>-</w:t>
      </w:r>
      <w:r>
        <w:t xml:space="preserve"> Sentencia </w:t>
      </w:r>
      <w:hyperlink w:anchor="SENTENCIA_1987_126" w:history="1">
        <w:r w:rsidRPr="00D511C5">
          <w:rPr>
            <w:rStyle w:val="TextoNormalCaracter"/>
          </w:rPr>
          <w:t>126/1987</w:t>
        </w:r>
      </w:hyperlink>
      <w:r>
        <w:t>, ff. 5, 9.</w:t>
      </w:r>
    </w:p>
    <w:p w:rsidR="00D511C5" w:rsidRDefault="00D511C5" w:rsidP="00D511C5">
      <w:pPr>
        <w:pStyle w:val="SangriaFrancesaArticulo"/>
      </w:pPr>
      <w:r w:rsidRPr="00D511C5">
        <w:rPr>
          <w:rStyle w:val="TextoNormalNegritaCaracter"/>
        </w:rPr>
        <w:t>Disposición adicional sexta, apartado 1.</w:t>
      </w:r>
      <w:r w:rsidRPr="00D511C5">
        <w:rPr>
          <w:rStyle w:val="TextoNormalCaracter"/>
        </w:rPr>
        <w:t>-</w:t>
      </w:r>
      <w:r>
        <w:t xml:space="preserve"> Sentencia </w:t>
      </w:r>
      <w:hyperlink w:anchor="SENTENCIA_1987_126" w:history="1">
        <w:r w:rsidRPr="00D511C5">
          <w:rPr>
            <w:rStyle w:val="TextoNormalCaracter"/>
          </w:rPr>
          <w:t>126/1987</w:t>
        </w:r>
      </w:hyperlink>
      <w:r>
        <w:t>, f. 8.</w:t>
      </w:r>
    </w:p>
    <w:p w:rsidR="00D511C5" w:rsidRDefault="00D511C5" w:rsidP="00D511C5">
      <w:pPr>
        <w:pStyle w:val="SangriaFrancesaArticulo"/>
      </w:pPr>
      <w:r w:rsidRPr="00D511C5">
        <w:rPr>
          <w:rStyle w:val="TextoNormalNegritaCaracter"/>
        </w:rPr>
        <w:t>Disposición adicional sexta, apartado 3.</w:t>
      </w:r>
      <w:r w:rsidRPr="00D511C5">
        <w:rPr>
          <w:rStyle w:val="TextoNormalCaracter"/>
        </w:rPr>
        <w:t>-</w:t>
      </w:r>
      <w:r>
        <w:t xml:space="preserve"> Sentencia </w:t>
      </w:r>
      <w:hyperlink w:anchor="SENTENCIA_1987_126" w:history="1">
        <w:r w:rsidRPr="00D511C5">
          <w:rPr>
            <w:rStyle w:val="TextoNormalCaracter"/>
          </w:rPr>
          <w:t>126/1987</w:t>
        </w:r>
      </w:hyperlink>
      <w:r>
        <w:t>, ff. 1, 2, 4 a 6 a 8, 12, 13.</w:t>
      </w:r>
    </w:p>
    <w:p w:rsidR="00D511C5" w:rsidRDefault="00D511C5" w:rsidP="00D511C5">
      <w:pPr>
        <w:pStyle w:val="SangriaFrancesaArticulo"/>
      </w:pPr>
    </w:p>
    <w:p w:rsidR="00D511C5" w:rsidRDefault="00D511C5" w:rsidP="00D511C5">
      <w:pPr>
        <w:pStyle w:val="TextoNormalNegritaCursivandice"/>
      </w:pPr>
      <w:r>
        <w:t>Ley 44/1983, de 28 de diciembre. Presupuestos generales del Estado para 1984</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65" w:history="1">
        <w:r w:rsidRPr="00D511C5">
          <w:rPr>
            <w:rStyle w:val="TextoNormalCaracter"/>
          </w:rPr>
          <w:t>65/1987</w:t>
        </w:r>
      </w:hyperlink>
      <w:r>
        <w:t xml:space="preserve">, ff. 5, 7, 12; </w:t>
      </w:r>
      <w:hyperlink w:anchor="SENTENCIA_1987_134" w:history="1">
        <w:r w:rsidRPr="00D511C5">
          <w:rPr>
            <w:rStyle w:val="TextoNormalCaracter"/>
          </w:rPr>
          <w:t>134/1987</w:t>
        </w:r>
      </w:hyperlink>
      <w:r>
        <w:t>, ff. 1, 3, 6.</w:t>
      </w:r>
    </w:p>
    <w:p w:rsidR="00D511C5" w:rsidRDefault="00D511C5" w:rsidP="00D511C5">
      <w:pPr>
        <w:pStyle w:val="SangriaFrancesaArticulo"/>
      </w:pPr>
      <w:r w:rsidRPr="00D511C5">
        <w:rPr>
          <w:rStyle w:val="TextoNormalNegritaCaracter"/>
        </w:rPr>
        <w:t>Artículo 12.1.</w:t>
      </w:r>
      <w:r w:rsidRPr="00D511C5">
        <w:rPr>
          <w:rStyle w:val="TextoNormalCaracter"/>
        </w:rPr>
        <w:t>-</w:t>
      </w:r>
      <w:r>
        <w:t xml:space="preserve"> Sentencia </w:t>
      </w:r>
      <w:hyperlink w:anchor="SENTENCIA_1987_134" w:history="1">
        <w:r w:rsidRPr="00D511C5">
          <w:rPr>
            <w:rStyle w:val="TextoNormalCaracter"/>
          </w:rPr>
          <w:t>134/1987</w:t>
        </w:r>
      </w:hyperlink>
      <w:r>
        <w:t>, ff. 1, 8.</w:t>
      </w:r>
    </w:p>
    <w:p w:rsidR="00D511C5" w:rsidRDefault="00D511C5" w:rsidP="00D511C5">
      <w:pPr>
        <w:pStyle w:val="SangriaFrancesaArticulo"/>
      </w:pPr>
      <w:r w:rsidRPr="00D511C5">
        <w:rPr>
          <w:rStyle w:val="TextoNormalNegritaCaracter"/>
        </w:rPr>
        <w:t>Artículo 12.2.</w:t>
      </w:r>
      <w:r w:rsidRPr="00D511C5">
        <w:rPr>
          <w:rStyle w:val="TextoNormalCaracter"/>
        </w:rPr>
        <w:t>-</w:t>
      </w:r>
      <w:r>
        <w:t xml:space="preserve"> Sentencia </w:t>
      </w:r>
      <w:hyperlink w:anchor="SENTENCIA_1987_134" w:history="1">
        <w:r w:rsidRPr="00D511C5">
          <w:rPr>
            <w:rStyle w:val="TextoNormalCaracter"/>
          </w:rPr>
          <w:t>134/1987</w:t>
        </w:r>
      </w:hyperlink>
      <w:r>
        <w:t>, f. 8.</w:t>
      </w:r>
    </w:p>
    <w:p w:rsidR="00D511C5" w:rsidRDefault="00D511C5" w:rsidP="00D511C5">
      <w:pPr>
        <w:pStyle w:val="SangriaFrancesaArticulo"/>
      </w:pPr>
      <w:r w:rsidRPr="00D511C5">
        <w:rPr>
          <w:rStyle w:val="TextoNormalNegritaCaracter"/>
        </w:rPr>
        <w:t>Artículo 12.3.</w:t>
      </w:r>
      <w:r w:rsidRPr="00D511C5">
        <w:rPr>
          <w:rStyle w:val="TextoNormalCaracter"/>
        </w:rPr>
        <w:t>-</w:t>
      </w:r>
      <w:r>
        <w:t xml:space="preserve"> Sentencia </w:t>
      </w:r>
      <w:hyperlink w:anchor="SENTENCIA_1987_134" w:history="1">
        <w:r w:rsidRPr="00D511C5">
          <w:rPr>
            <w:rStyle w:val="TextoNormalCaracter"/>
          </w:rPr>
          <w:t>134/1987</w:t>
        </w:r>
      </w:hyperlink>
      <w:r>
        <w:t>, f. 8.</w:t>
      </w:r>
    </w:p>
    <w:p w:rsidR="00D511C5" w:rsidRDefault="00D511C5" w:rsidP="00D511C5">
      <w:pPr>
        <w:pStyle w:val="SangriaFrancesaArticulo"/>
      </w:pPr>
      <w:r w:rsidRPr="00D511C5">
        <w:rPr>
          <w:rStyle w:val="TextoNormalNegritaCaracter"/>
        </w:rPr>
        <w:t>Artículo 12.4.</w:t>
      </w:r>
      <w:r w:rsidRPr="00D511C5">
        <w:rPr>
          <w:rStyle w:val="TextoNormalCaracter"/>
        </w:rPr>
        <w:t>-</w:t>
      </w:r>
      <w:r>
        <w:t xml:space="preserve"> Sentencia </w:t>
      </w:r>
      <w:hyperlink w:anchor="SENTENCIA_1987_134" w:history="1">
        <w:r w:rsidRPr="00D511C5">
          <w:rPr>
            <w:rStyle w:val="TextoNormalCaracter"/>
          </w:rPr>
          <w:t>134/1987</w:t>
        </w:r>
      </w:hyperlink>
      <w:r>
        <w:t>, f. 8.</w:t>
      </w:r>
    </w:p>
    <w:p w:rsidR="00D511C5" w:rsidRDefault="00D511C5" w:rsidP="00D511C5">
      <w:pPr>
        <w:pStyle w:val="SangriaFrancesaArticulo"/>
      </w:pPr>
      <w:r w:rsidRPr="00D511C5">
        <w:rPr>
          <w:rStyle w:val="TextoNormalNegritaCaracter"/>
        </w:rPr>
        <w:t>Artículo 51.</w:t>
      </w:r>
      <w:r w:rsidRPr="00D511C5">
        <w:rPr>
          <w:rStyle w:val="TextoNormalCaracter"/>
        </w:rPr>
        <w:t>-</w:t>
      </w:r>
      <w:r>
        <w:t xml:space="preserve"> Sentencia </w:t>
      </w:r>
      <w:hyperlink w:anchor="SENTENCIA_1987_134" w:history="1">
        <w:r w:rsidRPr="00D511C5">
          <w:rPr>
            <w:rStyle w:val="TextoNormalCaracter"/>
          </w:rPr>
          <w:t>134/1987</w:t>
        </w:r>
      </w:hyperlink>
      <w:r>
        <w:t>, ff. 1 a 3 a 8.</w:t>
      </w:r>
    </w:p>
    <w:p w:rsidR="00D511C5" w:rsidRDefault="00D511C5" w:rsidP="00D511C5">
      <w:pPr>
        <w:pStyle w:val="SangriaFrancesaArticulo"/>
      </w:pPr>
      <w:r w:rsidRPr="00D511C5">
        <w:rPr>
          <w:rStyle w:val="TextoNormalNegritaCaracter"/>
        </w:rPr>
        <w:t>Artículo 52.</w:t>
      </w:r>
      <w:r w:rsidRPr="00D511C5">
        <w:rPr>
          <w:rStyle w:val="TextoNormalCaracter"/>
        </w:rPr>
        <w:t>-</w:t>
      </w:r>
      <w:r>
        <w:t xml:space="preserve"> Sentencia </w:t>
      </w:r>
      <w:hyperlink w:anchor="SENTENCIA_1987_65" w:history="1">
        <w:r w:rsidRPr="00D511C5">
          <w:rPr>
            <w:rStyle w:val="TextoNormalCaracter"/>
          </w:rPr>
          <w:t>65/1987</w:t>
        </w:r>
      </w:hyperlink>
      <w:r>
        <w:t>, ff. 1, 2, 7, 8, 17, 19, 20.</w:t>
      </w:r>
    </w:p>
    <w:p w:rsidR="00D511C5" w:rsidRDefault="00D511C5" w:rsidP="00D511C5">
      <w:pPr>
        <w:pStyle w:val="SangriaFrancesaArticulo"/>
      </w:pPr>
      <w:r w:rsidRPr="00D511C5">
        <w:rPr>
          <w:rStyle w:val="TextoNormalNegritaCaracter"/>
        </w:rPr>
        <w:t>Artículo 52.1.</w:t>
      </w:r>
      <w:r w:rsidRPr="00D511C5">
        <w:rPr>
          <w:rStyle w:val="TextoNormalCaracter"/>
        </w:rPr>
        <w:t>-</w:t>
      </w:r>
      <w:r>
        <w:t xml:space="preserve"> Sentencia </w:t>
      </w:r>
      <w:hyperlink w:anchor="SENTENCIA_1987_65" w:history="1">
        <w:r w:rsidRPr="00D511C5">
          <w:rPr>
            <w:rStyle w:val="TextoNormalCaracter"/>
          </w:rPr>
          <w:t>65/1987</w:t>
        </w:r>
      </w:hyperlink>
      <w:r>
        <w:t>, f. 18.</w:t>
      </w:r>
    </w:p>
    <w:p w:rsidR="00D511C5" w:rsidRDefault="00D511C5" w:rsidP="00D511C5">
      <w:pPr>
        <w:pStyle w:val="SangriaFrancesaArticulo"/>
      </w:pPr>
      <w:r w:rsidRPr="00D511C5">
        <w:rPr>
          <w:rStyle w:val="TextoNormalNegritaCaracter"/>
        </w:rPr>
        <w:t>Disposición adicional quinta.</w:t>
      </w:r>
      <w:r w:rsidRPr="00D511C5">
        <w:rPr>
          <w:rStyle w:val="TextoNormalCaracter"/>
        </w:rPr>
        <w:t>-</w:t>
      </w:r>
      <w:r>
        <w:t xml:space="preserve"> Sentencias </w:t>
      </w:r>
      <w:hyperlink w:anchor="SENTENCIA_1987_65" w:history="1">
        <w:r w:rsidRPr="00D511C5">
          <w:rPr>
            <w:rStyle w:val="TextoNormalCaracter"/>
          </w:rPr>
          <w:t>65/1987</w:t>
        </w:r>
      </w:hyperlink>
      <w:r>
        <w:t xml:space="preserve">, ff. 1, 2, 6 a 8, 11 a 17; </w:t>
      </w:r>
      <w:hyperlink w:anchor="SENTENCIA_1987_127" w:history="1">
        <w:r w:rsidRPr="00D511C5">
          <w:rPr>
            <w:rStyle w:val="TextoNormalCaracter"/>
          </w:rPr>
          <w:t>127/1987</w:t>
        </w:r>
      </w:hyperlink>
      <w:r>
        <w:t xml:space="preserve">, ff. 2, 3; </w:t>
      </w:r>
      <w:hyperlink w:anchor="SENTENCIA_1987_134" w:history="1">
        <w:r w:rsidRPr="00D511C5">
          <w:rPr>
            <w:rStyle w:val="TextoNormalCaracter"/>
          </w:rPr>
          <w:t>134/1987</w:t>
        </w:r>
      </w:hyperlink>
      <w:r>
        <w:t>, f. 9.</w:t>
      </w:r>
    </w:p>
    <w:p w:rsidR="00D511C5" w:rsidRDefault="00D511C5" w:rsidP="00D511C5">
      <w:pPr>
        <w:pStyle w:val="SangriaFrancesaArticulo"/>
      </w:pPr>
      <w:r w:rsidRPr="00D511C5">
        <w:rPr>
          <w:rStyle w:val="TextoNormalNegritaCaracter"/>
        </w:rPr>
        <w:t>Disposición adicional quinta, 2.</w:t>
      </w:r>
      <w:r w:rsidRPr="00D511C5">
        <w:rPr>
          <w:rStyle w:val="TextoNormalCaracter"/>
        </w:rPr>
        <w:t>-</w:t>
      </w:r>
      <w:r>
        <w:t xml:space="preserve"> Sentencia </w:t>
      </w:r>
      <w:hyperlink w:anchor="SENTENCIA_1987_127" w:history="1">
        <w:r w:rsidRPr="00D511C5">
          <w:rPr>
            <w:rStyle w:val="TextoNormalCaracter"/>
          </w:rPr>
          <w:t>127/1987</w:t>
        </w:r>
      </w:hyperlink>
      <w:r>
        <w:t>, f. 2.</w:t>
      </w:r>
    </w:p>
    <w:p w:rsidR="00D511C5" w:rsidRDefault="00D511C5" w:rsidP="00D511C5">
      <w:pPr>
        <w:pStyle w:val="SangriaFrancesaArticulo"/>
      </w:pPr>
      <w:r w:rsidRPr="00D511C5">
        <w:rPr>
          <w:rStyle w:val="TextoNormalNegritaCaracter"/>
        </w:rPr>
        <w:t>Disposición adicional quinta, 3.</w:t>
      </w:r>
      <w:r w:rsidRPr="00D511C5">
        <w:rPr>
          <w:rStyle w:val="TextoNormalCaracter"/>
        </w:rPr>
        <w:t>-</w:t>
      </w:r>
      <w:r>
        <w:t xml:space="preserve"> Sentencia </w:t>
      </w:r>
      <w:hyperlink w:anchor="SENTENCIA_1987_127" w:history="1">
        <w:r w:rsidRPr="00D511C5">
          <w:rPr>
            <w:rStyle w:val="TextoNormalCaracter"/>
          </w:rPr>
          <w:t>127/1987</w:t>
        </w:r>
      </w:hyperlink>
      <w:r>
        <w:t>, f. 2.</w:t>
      </w:r>
    </w:p>
    <w:p w:rsidR="00D511C5" w:rsidRDefault="00D511C5" w:rsidP="00D511C5">
      <w:pPr>
        <w:pStyle w:val="SangriaFrancesaArticulo"/>
      </w:pPr>
      <w:r w:rsidRPr="00D511C5">
        <w:rPr>
          <w:rStyle w:val="TextoNormalNegritaCaracter"/>
        </w:rPr>
        <w:t>Disposición adicional quinta, apartado 1.</w:t>
      </w:r>
      <w:r w:rsidRPr="00D511C5">
        <w:rPr>
          <w:rStyle w:val="TextoNormalCaracter"/>
        </w:rPr>
        <w:t>-</w:t>
      </w:r>
      <w:r>
        <w:t xml:space="preserve"> Sentencia </w:t>
      </w:r>
      <w:hyperlink w:anchor="SENTENCIA_1987_65" w:history="1">
        <w:r w:rsidRPr="00D511C5">
          <w:rPr>
            <w:rStyle w:val="TextoNormalCaracter"/>
          </w:rPr>
          <w:t>65/1987</w:t>
        </w:r>
      </w:hyperlink>
      <w:r>
        <w:t>, f. 11.</w:t>
      </w:r>
    </w:p>
    <w:p w:rsidR="00D511C5" w:rsidRDefault="00D511C5" w:rsidP="00D511C5">
      <w:pPr>
        <w:pStyle w:val="SangriaFrancesaArticulo"/>
      </w:pPr>
      <w:r w:rsidRPr="00D511C5">
        <w:rPr>
          <w:rStyle w:val="TextoNormalNegritaCaracter"/>
        </w:rPr>
        <w:t>Disposición adicional quinta, apartado 2.</w:t>
      </w:r>
      <w:r w:rsidRPr="00D511C5">
        <w:rPr>
          <w:rStyle w:val="TextoNormalCaracter"/>
        </w:rPr>
        <w:t>-</w:t>
      </w:r>
      <w:r>
        <w:t xml:space="preserve"> Sentencias </w:t>
      </w:r>
      <w:hyperlink w:anchor="SENTENCIA_1987_65" w:history="1">
        <w:r w:rsidRPr="00D511C5">
          <w:rPr>
            <w:rStyle w:val="TextoNormalCaracter"/>
          </w:rPr>
          <w:t>65/1987</w:t>
        </w:r>
      </w:hyperlink>
      <w:r>
        <w:t xml:space="preserve">, f. 11; </w:t>
      </w:r>
      <w:hyperlink w:anchor="SENTENCIA_1987_134" w:history="1">
        <w:r w:rsidRPr="00D511C5">
          <w:rPr>
            <w:rStyle w:val="TextoNormalCaracter"/>
          </w:rPr>
          <w:t>134/1987</w:t>
        </w:r>
      </w:hyperlink>
      <w:r>
        <w:t>, ff. 1, 8, 9.</w:t>
      </w:r>
    </w:p>
    <w:p w:rsidR="00D511C5" w:rsidRDefault="00D511C5" w:rsidP="00D511C5">
      <w:pPr>
        <w:pStyle w:val="SangriaFrancesaArticulo"/>
      </w:pPr>
      <w:r w:rsidRPr="00D511C5">
        <w:rPr>
          <w:rStyle w:val="TextoNormalNegritaCaracter"/>
        </w:rPr>
        <w:t>Disposición adicional quinta, apartado 3.</w:t>
      </w:r>
      <w:r w:rsidRPr="00D511C5">
        <w:rPr>
          <w:rStyle w:val="TextoNormalCaracter"/>
        </w:rPr>
        <w:t>-</w:t>
      </w:r>
      <w:r>
        <w:t xml:space="preserve"> Sentencias </w:t>
      </w:r>
      <w:hyperlink w:anchor="SENTENCIA_1987_65" w:history="1">
        <w:r w:rsidRPr="00D511C5">
          <w:rPr>
            <w:rStyle w:val="TextoNormalCaracter"/>
          </w:rPr>
          <w:t>65/1987</w:t>
        </w:r>
      </w:hyperlink>
      <w:r>
        <w:t xml:space="preserve">, ff. 6, 11, 16; </w:t>
      </w:r>
      <w:hyperlink w:anchor="SENTENCIA_1987_134" w:history="1">
        <w:r w:rsidRPr="00D511C5">
          <w:rPr>
            <w:rStyle w:val="TextoNormalCaracter"/>
          </w:rPr>
          <w:t>134/1987</w:t>
        </w:r>
      </w:hyperlink>
      <w:r>
        <w:t>, ff. 1, 8, 9.</w:t>
      </w:r>
    </w:p>
    <w:p w:rsidR="00D511C5" w:rsidRDefault="00D511C5" w:rsidP="00D511C5">
      <w:pPr>
        <w:pStyle w:val="SangriaFrancesaArticulo"/>
      </w:pPr>
      <w:r w:rsidRPr="00D511C5">
        <w:rPr>
          <w:rStyle w:val="TextoNormalNegritaCaracter"/>
        </w:rPr>
        <w:t>Disposición adicional quinta, apartado 4.</w:t>
      </w:r>
      <w:r w:rsidRPr="00D511C5">
        <w:rPr>
          <w:rStyle w:val="TextoNormalCaracter"/>
        </w:rPr>
        <w:t>-</w:t>
      </w:r>
      <w:r>
        <w:t xml:space="preserve"> Sentencia </w:t>
      </w:r>
      <w:hyperlink w:anchor="SENTENCIA_1987_134" w:history="1">
        <w:r w:rsidRPr="00D511C5">
          <w:rPr>
            <w:rStyle w:val="TextoNormalCaracter"/>
          </w:rPr>
          <w:t>134/1987</w:t>
        </w:r>
      </w:hyperlink>
      <w:r>
        <w:t>, ff. 1, 8.</w:t>
      </w:r>
    </w:p>
    <w:p w:rsidR="00D511C5" w:rsidRDefault="00D511C5" w:rsidP="00D511C5">
      <w:pPr>
        <w:pStyle w:val="SangriaFrancesaArticulo"/>
      </w:pPr>
      <w:r w:rsidRPr="00D511C5">
        <w:rPr>
          <w:rStyle w:val="TextoNormalNegritaCaracter"/>
        </w:rPr>
        <w:t>Disposición adicional decimosexta.</w:t>
      </w:r>
      <w:r w:rsidRPr="00D511C5">
        <w:rPr>
          <w:rStyle w:val="TextoNormalCaracter"/>
        </w:rPr>
        <w:t>-</w:t>
      </w:r>
      <w:r>
        <w:t xml:space="preserve"> Sentencia </w:t>
      </w:r>
      <w:hyperlink w:anchor="SENTENCIA_1987_88" w:history="1">
        <w:r w:rsidRPr="00D511C5">
          <w:rPr>
            <w:rStyle w:val="TextoNormalCaracter"/>
          </w:rPr>
          <w:t>88/1987</w:t>
        </w:r>
      </w:hyperlink>
      <w:r>
        <w:t>, ff. 1, 2.</w:t>
      </w:r>
    </w:p>
    <w:p w:rsidR="00D511C5" w:rsidRDefault="00D511C5" w:rsidP="00D511C5">
      <w:pPr>
        <w:pStyle w:val="SangriaFrancesaArticulo"/>
      </w:pPr>
      <w:r w:rsidRPr="00D511C5">
        <w:rPr>
          <w:rStyle w:val="TextoNormalNegritaCaracter"/>
        </w:rPr>
        <w:lastRenderedPageBreak/>
        <w:t>Anexo III.</w:t>
      </w:r>
      <w:r w:rsidRPr="00D511C5">
        <w:rPr>
          <w:rStyle w:val="TextoNormalCaracter"/>
        </w:rPr>
        <w:t>-</w:t>
      </w:r>
      <w:r>
        <w:t xml:space="preserve"> Sentencia </w:t>
      </w:r>
      <w:hyperlink w:anchor="SENTENCIA_1987_88" w:history="1">
        <w:r w:rsidRPr="00D511C5">
          <w:rPr>
            <w:rStyle w:val="TextoNormalCaracter"/>
          </w:rPr>
          <w:t>88/1987</w:t>
        </w:r>
      </w:hyperlink>
      <w:r>
        <w:t>, f. 3.</w:t>
      </w:r>
    </w:p>
    <w:p w:rsidR="00D511C5" w:rsidRDefault="00D511C5" w:rsidP="00D511C5">
      <w:pPr>
        <w:pStyle w:val="SangriaFrancesaArticulo"/>
      </w:pPr>
    </w:p>
    <w:p w:rsidR="00D511C5" w:rsidRDefault="00D511C5" w:rsidP="00D511C5">
      <w:pPr>
        <w:pStyle w:val="TextoNormalNegritaCursivandice"/>
      </w:pPr>
      <w:r>
        <w:t>Ley 30/1984, de 2 de agosto. Medidas para la reforma de la función pública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4" w:history="1">
        <w:r w:rsidRPr="00D511C5">
          <w:rPr>
            <w:rStyle w:val="TextoNormalCaracter"/>
          </w:rPr>
          <w:t>84/1987</w:t>
        </w:r>
      </w:hyperlink>
      <w:r>
        <w:t>, f. 3.</w:t>
      </w:r>
    </w:p>
    <w:p w:rsidR="00D511C5" w:rsidRDefault="00D511C5" w:rsidP="00D511C5">
      <w:pPr>
        <w:pStyle w:val="SangriaFrancesaArticulo"/>
      </w:pPr>
      <w:r w:rsidRPr="00D511C5">
        <w:rPr>
          <w:rStyle w:val="TextoNormalNegritaCaracter"/>
        </w:rPr>
        <w:t>Exposición de motivos.</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1.3.</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3.2 d).</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3.2 h).</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4.2 a).</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r w:rsidRPr="00D511C5">
        <w:rPr>
          <w:rStyle w:val="TextoNormalNegritaCaracter"/>
        </w:rPr>
        <w:t>Artículo 12.</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15.</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15.1.</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19.</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19.1.</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19.2.</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21.1 f).</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21.2 d).</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22.2.</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22.3.</w:t>
      </w:r>
      <w:r w:rsidRPr="00D511C5">
        <w:rPr>
          <w:rStyle w:val="TextoNormalCaracter"/>
        </w:rPr>
        <w:t>-</w:t>
      </w:r>
      <w:r>
        <w:t xml:space="preserve"> Sentencia </w:t>
      </w:r>
      <w:hyperlink w:anchor="SENTENCIA_1987_99" w:history="1">
        <w:r w:rsidRPr="00D511C5">
          <w:rPr>
            <w:rStyle w:val="TextoNormalCaracter"/>
          </w:rPr>
          <w:t>99/1987</w:t>
        </w:r>
      </w:hyperlink>
      <w:r>
        <w:t>, ff. 3, 5.</w:t>
      </w:r>
    </w:p>
    <w:p w:rsidR="00D511C5" w:rsidRDefault="00D511C5" w:rsidP="00D511C5">
      <w:pPr>
        <w:pStyle w:val="SangriaFrancesaArticulo"/>
      </w:pPr>
      <w:r w:rsidRPr="00D511C5">
        <w:rPr>
          <w:rStyle w:val="TextoNormalNegritaCaracter"/>
        </w:rPr>
        <w:t>Artículo 23.</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24.</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25.</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Artículo 27.</w:t>
      </w:r>
      <w:r w:rsidRPr="00D511C5">
        <w:rPr>
          <w:rStyle w:val="TextoNormalCaracter"/>
        </w:rPr>
        <w:t>-</w:t>
      </w:r>
      <w:r>
        <w:t xml:space="preserve"> Sentencia </w:t>
      </w:r>
      <w:hyperlink w:anchor="SENTENCIA_1987_99" w:history="1">
        <w:r w:rsidRPr="00D511C5">
          <w:rPr>
            <w:rStyle w:val="TextoNormalCaracter"/>
          </w:rPr>
          <w:t>99/1987</w:t>
        </w:r>
      </w:hyperlink>
      <w:r>
        <w:t>, ff. 3, 4.</w:t>
      </w:r>
    </w:p>
    <w:p w:rsidR="00D511C5" w:rsidRDefault="00D511C5" w:rsidP="00D511C5">
      <w:pPr>
        <w:pStyle w:val="SangriaFrancesaArticulo"/>
      </w:pPr>
      <w:r w:rsidRPr="00D511C5">
        <w:rPr>
          <w:rStyle w:val="TextoNormalNegritaCaracter"/>
        </w:rPr>
        <w:t>Artículo 27.1.</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27.2.</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Artículo 27.3.</w:t>
      </w:r>
      <w:r w:rsidRPr="00D511C5">
        <w:rPr>
          <w:rStyle w:val="TextoNormalCaracter"/>
        </w:rPr>
        <w:t>-</w:t>
      </w:r>
      <w:r>
        <w:t xml:space="preserve"> Sentencia </w:t>
      </w:r>
      <w:hyperlink w:anchor="SENTENCIA_1987_99" w:history="1">
        <w:r w:rsidRPr="00D511C5">
          <w:rPr>
            <w:rStyle w:val="TextoNormalCaracter"/>
          </w:rPr>
          <w:t>99/1987</w:t>
        </w:r>
      </w:hyperlink>
      <w:r>
        <w:t>, ff. 3, 4.</w:t>
      </w:r>
    </w:p>
    <w:p w:rsidR="00D511C5" w:rsidRDefault="00D511C5" w:rsidP="00D511C5">
      <w:pPr>
        <w:pStyle w:val="SangriaFrancesaArticulo"/>
      </w:pPr>
      <w:r w:rsidRPr="00D511C5">
        <w:rPr>
          <w:rStyle w:val="TextoNormalNegritaCaracter"/>
        </w:rPr>
        <w:t>Artículo 27.4.</w:t>
      </w:r>
      <w:r w:rsidRPr="00D511C5">
        <w:rPr>
          <w:rStyle w:val="TextoNormalCaracter"/>
        </w:rPr>
        <w:t>-</w:t>
      </w:r>
      <w:r>
        <w:t xml:space="preserve"> Sentencia </w:t>
      </w:r>
      <w:hyperlink w:anchor="SENTENCIA_1987_99" w:history="1">
        <w:r w:rsidRPr="00D511C5">
          <w:rPr>
            <w:rStyle w:val="TextoNormalCaracter"/>
          </w:rPr>
          <w:t>99/1987</w:t>
        </w:r>
      </w:hyperlink>
      <w:r>
        <w:t>, ff. 3, 4.</w:t>
      </w:r>
    </w:p>
    <w:p w:rsidR="00D511C5" w:rsidRDefault="00D511C5" w:rsidP="00D511C5">
      <w:pPr>
        <w:pStyle w:val="SangriaFrancesaArticulo"/>
      </w:pPr>
      <w:r w:rsidRPr="00D511C5">
        <w:rPr>
          <w:rStyle w:val="TextoNormalNegritaCaracter"/>
        </w:rPr>
        <w:t>Artículo 29.</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29.1.</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29.2 apartados a) a k).</w:t>
      </w:r>
      <w:r w:rsidRPr="00D511C5">
        <w:rPr>
          <w:rStyle w:val="TextoNormalCaracter"/>
        </w:rPr>
        <w:t>-</w:t>
      </w:r>
      <w:r>
        <w:t xml:space="preserve"> Sentencia </w:t>
      </w:r>
      <w:hyperlink w:anchor="SENTENCIA_1987_99" w:history="1">
        <w:r w:rsidRPr="00D511C5">
          <w:rPr>
            <w:rStyle w:val="TextoNormalCaracter"/>
          </w:rPr>
          <w:t>99/1987</w:t>
        </w:r>
      </w:hyperlink>
      <w:r>
        <w:t>, f. 7.</w:t>
      </w:r>
    </w:p>
    <w:p w:rsidR="00D511C5" w:rsidRDefault="00D511C5" w:rsidP="00D511C5">
      <w:pPr>
        <w:pStyle w:val="SangriaFrancesaArticulo"/>
      </w:pPr>
      <w:r w:rsidRPr="00D511C5">
        <w:rPr>
          <w:rStyle w:val="TextoNormalNegritaCaracter"/>
        </w:rPr>
        <w:t>Artículo 29.2 l).</w:t>
      </w:r>
      <w:r w:rsidRPr="00D511C5">
        <w:rPr>
          <w:rStyle w:val="TextoNormalCaracter"/>
        </w:rPr>
        <w:t>-</w:t>
      </w:r>
      <w:r>
        <w:t xml:space="preserve"> Sentencia </w:t>
      </w:r>
      <w:hyperlink w:anchor="SENTENCIA_1987_99" w:history="1">
        <w:r w:rsidRPr="00D511C5">
          <w:rPr>
            <w:rStyle w:val="TextoNormalCaracter"/>
          </w:rPr>
          <w:t>99/1987</w:t>
        </w:r>
      </w:hyperlink>
      <w:r>
        <w:t>, ff. 6, 7, VP.</w:t>
      </w:r>
    </w:p>
    <w:p w:rsidR="00D511C5" w:rsidRDefault="00D511C5" w:rsidP="00D511C5">
      <w:pPr>
        <w:pStyle w:val="SangriaFrancesaArticulo"/>
      </w:pPr>
      <w:r w:rsidRPr="00D511C5">
        <w:rPr>
          <w:rStyle w:val="TextoNormalNegritaCaracter"/>
        </w:rPr>
        <w:t>Artículo 29.3 c).</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32.4.</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Artículo 33.</w:t>
      </w:r>
      <w:r w:rsidRPr="00D511C5">
        <w:rPr>
          <w:rStyle w:val="TextoNormalCaracter"/>
        </w:rPr>
        <w:t>-</w:t>
      </w:r>
      <w:r>
        <w:t xml:space="preserve"> Sentencias </w:t>
      </w:r>
      <w:hyperlink w:anchor="SENTENCIA_1987_99" w:history="1">
        <w:r w:rsidRPr="00D511C5">
          <w:rPr>
            <w:rStyle w:val="TextoNormalCaracter"/>
          </w:rPr>
          <w:t>99/1987</w:t>
        </w:r>
      </w:hyperlink>
      <w:r>
        <w:t xml:space="preserve">, ff. 5, 6; </w:t>
      </w:r>
      <w:hyperlink w:anchor="SENTENCIA_1987_129" w:history="1">
        <w:r w:rsidRPr="00D511C5">
          <w:rPr>
            <w:rStyle w:val="TextoNormalCaracter"/>
          </w:rPr>
          <w:t>129/1987</w:t>
        </w:r>
      </w:hyperlink>
      <w:r>
        <w:t>, ff. 1, 3 a 6.</w:t>
      </w:r>
    </w:p>
    <w:p w:rsidR="00D511C5" w:rsidRDefault="00D511C5" w:rsidP="00D511C5">
      <w:pPr>
        <w:pStyle w:val="SangriaIzquierdaArticulo"/>
      </w:pPr>
      <w:r>
        <w:t xml:space="preserve">Auto </w:t>
      </w:r>
      <w:hyperlink w:anchor="AUTO_1987_807" w:history="1">
        <w:r w:rsidRPr="00D511C5">
          <w:rPr>
            <w:rStyle w:val="TextoNormalCaracter"/>
          </w:rPr>
          <w:t>807/1987</w:t>
        </w:r>
      </w:hyperlink>
      <w:r>
        <w:t>.</w:t>
      </w:r>
    </w:p>
    <w:p w:rsidR="00D511C5" w:rsidRDefault="00D511C5" w:rsidP="00D511C5">
      <w:pPr>
        <w:pStyle w:val="SangriaFrancesaArticulo"/>
      </w:pPr>
      <w:r w:rsidRPr="00D511C5">
        <w:rPr>
          <w:rStyle w:val="TextoNormalNegritaCaracter"/>
        </w:rPr>
        <w:t>Disposición adicional segunda.</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Disposición adicional séptima.</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SangriaFrancesaArticulo"/>
      </w:pPr>
      <w:r w:rsidRPr="00D511C5">
        <w:rPr>
          <w:rStyle w:val="TextoNormalNegritaCaracter"/>
        </w:rPr>
        <w:t>Disposición adicional novena.</w:t>
      </w:r>
      <w:r w:rsidRPr="00D511C5">
        <w:rPr>
          <w:rStyle w:val="TextoNormalCaracter"/>
        </w:rPr>
        <w:t>-</w:t>
      </w:r>
      <w:r>
        <w:t xml:space="preserve"> Sentencia </w:t>
      </w:r>
      <w:hyperlink w:anchor="SENTENCIA_1987_99" w:history="1">
        <w:r w:rsidRPr="00D511C5">
          <w:rPr>
            <w:rStyle w:val="TextoNormalCaracter"/>
          </w:rPr>
          <w:t>99/1987</w:t>
        </w:r>
      </w:hyperlink>
      <w:r>
        <w:t>, ff. 1, 4.</w:t>
      </w:r>
    </w:p>
    <w:p w:rsidR="00D511C5" w:rsidRDefault="00D511C5" w:rsidP="00D511C5">
      <w:pPr>
        <w:pStyle w:val="SangriaFrancesaArticulo"/>
      </w:pPr>
      <w:r w:rsidRPr="00D511C5">
        <w:rPr>
          <w:rStyle w:val="TextoNormalNegritaCaracter"/>
        </w:rPr>
        <w:t>Disposición adicional novena, apartado 1.4.</w:t>
      </w:r>
      <w:r w:rsidRPr="00D511C5">
        <w:rPr>
          <w:rStyle w:val="TextoNormalCaracter"/>
        </w:rPr>
        <w:t>-</w:t>
      </w:r>
      <w:r>
        <w:t xml:space="preserve"> Sentencia </w:t>
      </w:r>
      <w:hyperlink w:anchor="SENTENCIA_1987_99" w:history="1">
        <w:r w:rsidRPr="00D511C5">
          <w:rPr>
            <w:rStyle w:val="TextoNormalCaracter"/>
          </w:rPr>
          <w:t>99/1987</w:t>
        </w:r>
      </w:hyperlink>
      <w:r>
        <w:t>, ff. 4, 5.</w:t>
      </w:r>
    </w:p>
    <w:p w:rsidR="00D511C5" w:rsidRDefault="00D511C5" w:rsidP="00D511C5">
      <w:pPr>
        <w:pStyle w:val="SangriaFrancesaArticulo"/>
      </w:pPr>
      <w:r w:rsidRPr="00D511C5">
        <w:rPr>
          <w:rStyle w:val="TextoNormalNegritaCaracter"/>
        </w:rPr>
        <w:t>Disposición adicional decimoquinta.</w:t>
      </w:r>
      <w:r w:rsidRPr="00D511C5">
        <w:rPr>
          <w:rStyle w:val="TextoNormalCaracter"/>
        </w:rPr>
        <w:t>-</w:t>
      </w:r>
      <w:r>
        <w:t xml:space="preserve"> Sentencia </w:t>
      </w:r>
      <w:hyperlink w:anchor="SENTENCIA_1987_99" w:history="1">
        <w:r w:rsidRPr="00D511C5">
          <w:rPr>
            <w:rStyle w:val="TextoNormalCaracter"/>
          </w:rPr>
          <w:t>99/1987</w:t>
        </w:r>
      </w:hyperlink>
      <w:r>
        <w:t>, ff. 1, 3.</w:t>
      </w:r>
    </w:p>
    <w:p w:rsidR="00D511C5" w:rsidRDefault="00D511C5" w:rsidP="00D511C5">
      <w:pPr>
        <w:pStyle w:val="SangriaFrancesaArticulo"/>
      </w:pPr>
      <w:r w:rsidRPr="00D511C5">
        <w:rPr>
          <w:rStyle w:val="TextoNormalNegritaCaracter"/>
        </w:rPr>
        <w:t>Disposición adicional decimoquinta, apartado 1.</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2.</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3.</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4.</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6.</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7.</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decimoquinta, apartado 8.</w:t>
      </w:r>
      <w:r w:rsidRPr="00D511C5">
        <w:rPr>
          <w:rStyle w:val="TextoNormalCaracter"/>
        </w:rPr>
        <w:t>-</w:t>
      </w:r>
      <w:r>
        <w:t xml:space="preserve"> Sentencia </w:t>
      </w:r>
      <w:hyperlink w:anchor="SENTENCIA_1987_99" w:history="1">
        <w:r w:rsidRPr="00D511C5">
          <w:rPr>
            <w:rStyle w:val="TextoNormalCaracter"/>
          </w:rPr>
          <w:t>99/1987</w:t>
        </w:r>
      </w:hyperlink>
      <w:r>
        <w:t>, f. 3.</w:t>
      </w:r>
    </w:p>
    <w:p w:rsidR="00D511C5" w:rsidRDefault="00D511C5" w:rsidP="00D511C5">
      <w:pPr>
        <w:pStyle w:val="SangriaFrancesaArticulo"/>
      </w:pPr>
      <w:r w:rsidRPr="00D511C5">
        <w:rPr>
          <w:rStyle w:val="TextoNormalNegritaCaracter"/>
        </w:rPr>
        <w:t>Disposición adicional decimosexta.</w:t>
      </w:r>
      <w:r w:rsidRPr="00D511C5">
        <w:rPr>
          <w:rStyle w:val="TextoNormalCaracter"/>
        </w:rPr>
        <w:t>-</w:t>
      </w:r>
      <w:r>
        <w:t xml:space="preserve"> Sentencia </w:t>
      </w:r>
      <w:hyperlink w:anchor="SENTENCIA_1987_99" w:history="1">
        <w:r w:rsidRPr="00D511C5">
          <w:rPr>
            <w:rStyle w:val="TextoNormalCaracter"/>
          </w:rPr>
          <w:t>99/1987</w:t>
        </w:r>
      </w:hyperlink>
      <w:r>
        <w:t>, ff. 1, 3.</w:t>
      </w:r>
    </w:p>
    <w:p w:rsidR="00D511C5" w:rsidRDefault="00D511C5" w:rsidP="00D511C5">
      <w:pPr>
        <w:pStyle w:val="SangriaFrancesaArticulo"/>
      </w:pPr>
      <w:r w:rsidRPr="00D511C5">
        <w:rPr>
          <w:rStyle w:val="TextoNormalNegritaCaracter"/>
        </w:rPr>
        <w:lastRenderedPageBreak/>
        <w:t>Disposición transitoria segunda.</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r w:rsidRPr="00D511C5">
        <w:rPr>
          <w:rStyle w:val="TextoNormalNegritaCaracter"/>
        </w:rPr>
        <w:t>Disposición transitoria novena.</w:t>
      </w:r>
      <w:r w:rsidRPr="00D511C5">
        <w:rPr>
          <w:rStyle w:val="TextoNormalCaracter"/>
        </w:rPr>
        <w:t>-</w:t>
      </w:r>
      <w:r>
        <w:t xml:space="preserve"> Sentencia </w:t>
      </w:r>
      <w:hyperlink w:anchor="SENTENCIA_1987_129" w:history="1">
        <w:r w:rsidRPr="00D511C5">
          <w:rPr>
            <w:rStyle w:val="TextoNormalCaracter"/>
          </w:rPr>
          <w:t>129/1987</w:t>
        </w:r>
      </w:hyperlink>
      <w:r>
        <w:t>, ff. 1, 4, 5.</w:t>
      </w:r>
    </w:p>
    <w:p w:rsidR="00D511C5" w:rsidRDefault="00D511C5" w:rsidP="00D511C5">
      <w:pPr>
        <w:pStyle w:val="SangriaIzquierdaArticulo"/>
      </w:pPr>
      <w:r>
        <w:t xml:space="preserve">Auto </w:t>
      </w:r>
      <w:hyperlink w:anchor="AUTO_1987_807" w:history="1">
        <w:r w:rsidRPr="00D511C5">
          <w:rPr>
            <w:rStyle w:val="TextoNormalCaracter"/>
          </w:rPr>
          <w:t>807/1987</w:t>
        </w:r>
      </w:hyperlink>
      <w:r>
        <w:t>.</w:t>
      </w:r>
    </w:p>
    <w:p w:rsidR="00D511C5" w:rsidRDefault="00D511C5" w:rsidP="00D511C5">
      <w:pPr>
        <w:pStyle w:val="SangriaIzquierdaArticulo"/>
      </w:pPr>
    </w:p>
    <w:p w:rsidR="00D511C5" w:rsidRDefault="00D511C5" w:rsidP="00D511C5">
      <w:pPr>
        <w:pStyle w:val="TextoNormalNegritaCursivandice"/>
      </w:pPr>
      <w:r>
        <w:t>Ley 31/1984, de 2 de agosto. Protección por desempleo, por la que se modifica el Título II de la Ley 51/1980, de 8 de octubre</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9" w:history="1">
        <w:r w:rsidRPr="00D511C5">
          <w:rPr>
            <w:rStyle w:val="TextoNormalCaracter"/>
          </w:rPr>
          <w:t>119/1987</w:t>
        </w:r>
      </w:hyperlink>
      <w:r>
        <w:t>, f. 3.</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119" w:history="1">
        <w:r w:rsidRPr="00D511C5">
          <w:rPr>
            <w:rStyle w:val="TextoNormalCaracter"/>
          </w:rPr>
          <w:t>119/1987</w:t>
        </w:r>
      </w:hyperlink>
      <w:r>
        <w:t>, f. 3.</w:t>
      </w:r>
    </w:p>
    <w:p w:rsidR="00D511C5" w:rsidRDefault="00D511C5" w:rsidP="00D511C5">
      <w:pPr>
        <w:pStyle w:val="SangriaFrancesaArticulo"/>
      </w:pPr>
    </w:p>
    <w:p w:rsidR="00D511C5" w:rsidRDefault="00D511C5" w:rsidP="00D511C5">
      <w:pPr>
        <w:pStyle w:val="TextoNormalNegritaCursivandice"/>
      </w:pPr>
      <w:r>
        <w:t>Ley 33/1984, de 2 de agosto. Ordenación de los seguros privados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13.</w:t>
      </w:r>
    </w:p>
    <w:p w:rsidR="00D511C5" w:rsidRDefault="00D511C5" w:rsidP="00D511C5">
      <w:pPr>
        <w:pStyle w:val="SangriaFrancesaArticulo"/>
      </w:pPr>
    </w:p>
    <w:p w:rsidR="00D511C5" w:rsidRDefault="00D511C5" w:rsidP="00D511C5">
      <w:pPr>
        <w:pStyle w:val="TextoNormalNegritaCursivandice"/>
      </w:pPr>
      <w:r>
        <w:t>Ley 34/1984, de 6 de agosto. Reforma de la Ley de enjuiciamiento civil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09" w:history="1">
        <w:r w:rsidRPr="00D511C5">
          <w:rPr>
            <w:rStyle w:val="TextoNormalCaracter"/>
          </w:rPr>
          <w:t>109/1987</w:t>
        </w:r>
      </w:hyperlink>
      <w:r>
        <w:t>, ff. 1, 2, 4.</w:t>
      </w:r>
    </w:p>
    <w:p w:rsidR="00D511C5" w:rsidRDefault="00D511C5" w:rsidP="00D511C5">
      <w:pPr>
        <w:pStyle w:val="SangriaIzquierdaArticulo"/>
      </w:pPr>
      <w:r>
        <w:t xml:space="preserve">Auto </w:t>
      </w:r>
      <w:hyperlink w:anchor="AUTO_1987_521" w:history="1">
        <w:r w:rsidRPr="00D511C5">
          <w:rPr>
            <w:rStyle w:val="TextoNormalCaracter"/>
          </w:rPr>
          <w:t>521/1987</w:t>
        </w:r>
      </w:hyperlink>
      <w:r>
        <w:t>.</w:t>
      </w:r>
    </w:p>
    <w:p w:rsidR="00D511C5" w:rsidRDefault="00D511C5" w:rsidP="00D511C5">
      <w:pPr>
        <w:pStyle w:val="SangriaFrancesaArticulo"/>
      </w:pPr>
      <w:r w:rsidRPr="00D511C5">
        <w:rPr>
          <w:rStyle w:val="TextoNormalNegritaCaracter"/>
        </w:rPr>
        <w:t>Disposiciones transitorias.</w:t>
      </w:r>
      <w:r w:rsidRPr="00D511C5">
        <w:rPr>
          <w:rStyle w:val="TextoNormalCaracter"/>
        </w:rPr>
        <w:t>-</w:t>
      </w:r>
      <w:r>
        <w:t xml:space="preserve"> Sentencia </w:t>
      </w:r>
      <w:hyperlink w:anchor="SENTENCIA_1987_109" w:history="1">
        <w:r w:rsidRPr="00D511C5">
          <w:rPr>
            <w:rStyle w:val="TextoNormalCaracter"/>
          </w:rPr>
          <w:t>109/1987</w:t>
        </w:r>
      </w:hyperlink>
      <w:r>
        <w:t>, ff. 1, 3, 4.</w:t>
      </w:r>
    </w:p>
    <w:p w:rsidR="00D511C5" w:rsidRDefault="00D511C5" w:rsidP="00D511C5">
      <w:pPr>
        <w:pStyle w:val="SangriaFrancesaArticulo"/>
      </w:pPr>
      <w:r w:rsidRPr="00D511C5">
        <w:rPr>
          <w:rStyle w:val="TextoNormalNegritaCaracter"/>
        </w:rPr>
        <w:t>Disposición transitoria primera.</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r w:rsidRPr="00D511C5">
        <w:rPr>
          <w:rStyle w:val="TextoNormalNegritaCaracter"/>
        </w:rPr>
        <w:t>Disposición transitoria segunda.</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p>
    <w:p w:rsidR="00D511C5" w:rsidRDefault="00D511C5" w:rsidP="00D511C5">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ff. 1 a 4, 6 a 9, VP.</w:t>
      </w:r>
    </w:p>
    <w:p w:rsidR="00D511C5" w:rsidRDefault="00D511C5" w:rsidP="00D511C5">
      <w:pPr>
        <w:pStyle w:val="SangriaFrancesaArticulo"/>
      </w:pPr>
      <w:r w:rsidRPr="00D511C5">
        <w:rPr>
          <w:rStyle w:val="TextoNormalNegritaCaracter"/>
        </w:rPr>
        <w:t>Título I.</w:t>
      </w:r>
      <w:r w:rsidRPr="00D511C5">
        <w:rPr>
          <w:rStyle w:val="TextoNormalCaracter"/>
        </w:rPr>
        <w:t>-</w:t>
      </w:r>
      <w:r>
        <w:t xml:space="preserve"> Sentencia </w:t>
      </w:r>
      <w:hyperlink w:anchor="SENTENCIA_1987_116" w:history="1">
        <w:r w:rsidRPr="00D511C5">
          <w:rPr>
            <w:rStyle w:val="TextoNormalCaracter"/>
          </w:rPr>
          <w:t>116/1987</w:t>
        </w:r>
      </w:hyperlink>
      <w:r>
        <w:t>, ff. 2, 5, 8, 10.</w:t>
      </w:r>
    </w:p>
    <w:p w:rsidR="00D511C5" w:rsidRDefault="00D511C5" w:rsidP="00D511C5">
      <w:pPr>
        <w:pStyle w:val="SangriaFrancesaArticulo"/>
      </w:pPr>
      <w:r w:rsidRPr="00D511C5">
        <w:rPr>
          <w:rStyle w:val="TextoNormalNegritaCaracter"/>
        </w:rPr>
        <w:t>Título II.</w:t>
      </w:r>
      <w:r w:rsidRPr="00D511C5">
        <w:rPr>
          <w:rStyle w:val="TextoNormalCaracter"/>
        </w:rPr>
        <w:t>-</w:t>
      </w:r>
      <w:r>
        <w:t xml:space="preserve"> Sentencia </w:t>
      </w:r>
      <w:hyperlink w:anchor="SENTENCIA_1987_116" w:history="1">
        <w:r w:rsidRPr="00D511C5">
          <w:rPr>
            <w:rStyle w:val="TextoNormalCaracter"/>
          </w:rPr>
          <w:t>116/1987</w:t>
        </w:r>
      </w:hyperlink>
      <w:r>
        <w:t>, ff. 5, 8.</w:t>
      </w:r>
    </w:p>
    <w:p w:rsidR="00D511C5" w:rsidRDefault="00D511C5" w:rsidP="00D511C5">
      <w:pPr>
        <w:pStyle w:val="SangriaFrancesaArticulo"/>
      </w:pPr>
      <w:r w:rsidRPr="00D511C5">
        <w:rPr>
          <w:rStyle w:val="TextoNormalNegritaCaracter"/>
        </w:rPr>
        <w:t>Exposición de motivos.</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116" w:history="1">
        <w:r w:rsidRPr="00D511C5">
          <w:rPr>
            <w:rStyle w:val="TextoNormalCaracter"/>
          </w:rPr>
          <w:t>116/1987</w:t>
        </w:r>
      </w:hyperlink>
      <w:r>
        <w:t>, ff. 1, 6, 8 a 10.</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116" w:history="1">
        <w:r w:rsidRPr="00D511C5">
          <w:rPr>
            <w:rStyle w:val="TextoNormalCaracter"/>
          </w:rPr>
          <w:t>116/1987</w:t>
        </w:r>
      </w:hyperlink>
      <w:r>
        <w:t>, ff. 1, 6, 9.</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116" w:history="1">
        <w:r w:rsidRPr="00D511C5">
          <w:rPr>
            <w:rStyle w:val="TextoNormalCaracter"/>
          </w:rPr>
          <w:t>116/1987</w:t>
        </w:r>
      </w:hyperlink>
      <w:r>
        <w:t>, ff. 1, 6, 8 a 10.</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116" w:history="1">
        <w:r w:rsidRPr="00D511C5">
          <w:rPr>
            <w:rStyle w:val="TextoNormalCaracter"/>
          </w:rPr>
          <w:t>116/1987</w:t>
        </w:r>
      </w:hyperlink>
      <w:r>
        <w:t>, f. 6.</w:t>
      </w:r>
    </w:p>
    <w:p w:rsidR="00D511C5" w:rsidRDefault="00D511C5" w:rsidP="00D511C5">
      <w:pPr>
        <w:pStyle w:val="SangriaFrancesaArticulo"/>
      </w:pPr>
    </w:p>
    <w:p w:rsidR="00D511C5" w:rsidRDefault="00D511C5" w:rsidP="00D511C5">
      <w:pPr>
        <w:pStyle w:val="TextoNormalNegritaCursivandice"/>
      </w:pPr>
      <w:r>
        <w:t>Ley 53/1984, de 26 de diciembre. Incompatibilidades del personal al servicio de las Administraciones públicas</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Sentencia </w:t>
      </w:r>
      <w:hyperlink w:anchor="SENTENCIA_1987_65" w:history="1">
        <w:r w:rsidRPr="00D511C5">
          <w:rPr>
            <w:rStyle w:val="TextoNormalCaracter"/>
          </w:rPr>
          <w:t>65/1987</w:t>
        </w:r>
      </w:hyperlink>
      <w:r>
        <w:t>, f. 7.</w:t>
      </w:r>
    </w:p>
    <w:p w:rsidR="00D511C5" w:rsidRDefault="00D511C5" w:rsidP="00D511C5">
      <w:pPr>
        <w:pStyle w:val="SangriaFrancesaArticulo"/>
      </w:pPr>
    </w:p>
    <w:p w:rsidR="00D511C5" w:rsidRDefault="00D511C5" w:rsidP="00D511C5">
      <w:pPr>
        <w:pStyle w:val="TextoNormalNegritaCursivandice"/>
      </w:pPr>
      <w:r>
        <w:t>Ley 50/1984, de 30 de diciembre. Presupuestos generales del Estado para 1985</w:t>
      </w:r>
    </w:p>
    <w:p w:rsidR="00D511C5" w:rsidRDefault="00D511C5" w:rsidP="00D511C5">
      <w:pPr>
        <w:pStyle w:val="SangriaFrancesaArticulo"/>
      </w:pPr>
      <w:r w:rsidRPr="00D511C5">
        <w:rPr>
          <w:rStyle w:val="TextoNormalNegritaCaracter"/>
        </w:rPr>
        <w:t>Artículo 89.</w:t>
      </w:r>
      <w:r w:rsidRPr="00D511C5">
        <w:rPr>
          <w:rStyle w:val="TextoNormalCaracter"/>
        </w:rPr>
        <w:t>-</w:t>
      </w:r>
      <w:r>
        <w:t xml:space="preserve"> Sentencia </w:t>
      </w:r>
      <w:hyperlink w:anchor="SENTENCIA_1987_110" w:history="1">
        <w:r w:rsidRPr="00D511C5">
          <w:rPr>
            <w:rStyle w:val="TextoNormalCaracter"/>
          </w:rPr>
          <w:t>110/1987</w:t>
        </w:r>
      </w:hyperlink>
      <w:r>
        <w:t>, f. 2.</w:t>
      </w:r>
    </w:p>
    <w:p w:rsidR="00D511C5" w:rsidRDefault="00D511C5" w:rsidP="00D511C5">
      <w:pPr>
        <w:pStyle w:val="SangriaFrancesaArticulo"/>
      </w:pPr>
    </w:p>
    <w:p w:rsidR="00D511C5" w:rsidRDefault="00D511C5" w:rsidP="00D511C5">
      <w:pPr>
        <w:pStyle w:val="TextoNormalNegritaCursivandice"/>
      </w:pPr>
      <w:r>
        <w:t>Ley 4/1985, de 21 de marzo. Extradición pasiva</w:t>
      </w:r>
    </w:p>
    <w:p w:rsidR="00D511C5" w:rsidRDefault="00D511C5" w:rsidP="00D511C5">
      <w:pPr>
        <w:pStyle w:val="SangriaFrancesaArticulo"/>
      </w:pPr>
      <w:r w:rsidRPr="00D511C5">
        <w:rPr>
          <w:rStyle w:val="TextoNormalNegritaCaracter"/>
        </w:rPr>
        <w:t>Artículo 2 párrafo 3.</w:t>
      </w:r>
      <w:r w:rsidRPr="00D511C5">
        <w:rPr>
          <w:rStyle w:val="TextoNormalCaracter"/>
        </w:rPr>
        <w:t>-</w:t>
      </w:r>
      <w:r>
        <w:t xml:space="preserve"> Auto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15.2.</w:t>
      </w:r>
      <w:r w:rsidRPr="00D511C5">
        <w:rPr>
          <w:rStyle w:val="TextoNormalCaracter"/>
        </w:rPr>
        <w:t>-</w:t>
      </w:r>
      <w:r>
        <w:t xml:space="preserve"> Auto </w:t>
      </w:r>
      <w:hyperlink w:anchor="AUTO_1987_924" w:history="1">
        <w:r w:rsidRPr="00D511C5">
          <w:rPr>
            <w:rStyle w:val="TextoNormalCaracter"/>
          </w:rPr>
          <w:t>924/1987</w:t>
        </w:r>
      </w:hyperlink>
      <w:r>
        <w:t>.</w:t>
      </w:r>
    </w:p>
    <w:p w:rsidR="00D511C5" w:rsidRDefault="00D511C5" w:rsidP="00D511C5">
      <w:pPr>
        <w:pStyle w:val="SangriaFrancesaArticulo"/>
      </w:pPr>
    </w:p>
    <w:p w:rsidR="00D511C5" w:rsidRDefault="00D511C5" w:rsidP="00D511C5">
      <w:pPr>
        <w:pStyle w:val="TextoNormalNegritaCursivandice"/>
      </w:pPr>
      <w:r>
        <w:t>Ley 16/1985, de 25 de junio. Patrimonio histórico español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68" w:history="1">
        <w:r w:rsidRPr="00D511C5">
          <w:rPr>
            <w:rStyle w:val="TextoNormalCaracter"/>
          </w:rPr>
          <w:t>968/1987</w:t>
        </w:r>
      </w:hyperlink>
      <w:r>
        <w:t>.</w:t>
      </w:r>
    </w:p>
    <w:p w:rsidR="00D511C5" w:rsidRDefault="00D511C5" w:rsidP="00D511C5">
      <w:pPr>
        <w:pStyle w:val="SangriaFrancesaArticulo"/>
      </w:pPr>
    </w:p>
    <w:p w:rsidR="00D511C5" w:rsidRDefault="00D511C5" w:rsidP="00D511C5">
      <w:pPr>
        <w:pStyle w:val="TextoNormalNegritaCursivandice"/>
      </w:pPr>
      <w:r>
        <w:t>Ley 4/1986, de 8 de enero. Cesión de bienes del patrimonio sindical acumulado</w:t>
      </w:r>
    </w:p>
    <w:p w:rsidR="00D511C5" w:rsidRDefault="00D511C5" w:rsidP="00D511C5">
      <w:pPr>
        <w:pStyle w:val="SangriaFrancesaArticulo"/>
      </w:pPr>
      <w:r w:rsidRPr="00D511C5">
        <w:rPr>
          <w:rStyle w:val="TextoNormalNegritaCaracter"/>
        </w:rPr>
        <w:t>Disposición adicional cuarta.</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p>
    <w:p w:rsidR="00D511C5" w:rsidRDefault="00D511C5" w:rsidP="00D511C5">
      <w:pPr>
        <w:pStyle w:val="TextoNormalNegritaCursivandice"/>
      </w:pPr>
      <w:r>
        <w:t>Ley 10/1986, de 17 de marzo. Regulación de la profesión de odontólogo y las de otros profesionales relacionados con la salud dental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33" w:history="1">
        <w:r w:rsidRPr="00D511C5">
          <w:rPr>
            <w:rStyle w:val="TextoNormalCaracter"/>
          </w:rPr>
          <w:t>833/1987</w:t>
        </w:r>
      </w:hyperlink>
      <w:r>
        <w:t>.</w:t>
      </w:r>
    </w:p>
    <w:p w:rsidR="00D511C5" w:rsidRDefault="00D511C5" w:rsidP="00D511C5">
      <w:pPr>
        <w:pStyle w:val="SangriaFrancesaArticulo"/>
      </w:pPr>
    </w:p>
    <w:p w:rsidR="00D511C5" w:rsidRDefault="00D511C5" w:rsidP="00D511C5">
      <w:pPr>
        <w:pStyle w:val="TextoNormalNegritaCursivandice"/>
      </w:pPr>
      <w:r>
        <w:t>Ley 23/1986, de 24 de diciembre. Bases de régimen jurídico de las cámaras agrarias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08" w:history="1">
        <w:r w:rsidRPr="00D511C5">
          <w:rPr>
            <w:rStyle w:val="TextoNormalCaracter"/>
          </w:rPr>
          <w:t>808/1987</w:t>
        </w:r>
      </w:hyperlink>
      <w:r>
        <w:t>.</w:t>
      </w:r>
    </w:p>
    <w:p w:rsidR="00D511C5" w:rsidRDefault="00D511C5" w:rsidP="00D511C5">
      <w:pPr>
        <w:pStyle w:val="SangriaFrancesaArticulo"/>
      </w:pPr>
    </w:p>
    <w:p w:rsidR="00D511C5" w:rsidRDefault="00D511C5" w:rsidP="00D511C5">
      <w:pPr>
        <w:pStyle w:val="TextoNormalNegritaCursivandice"/>
      </w:pPr>
      <w:r>
        <w:t>Ley 1/1987, de 12 de febrero. Prórroga de Arrendamientos rústicos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p>
    <w:p w:rsidR="00D511C5" w:rsidRDefault="00D511C5" w:rsidP="00D511C5">
      <w:pPr>
        <w:pStyle w:val="TextoNormalNegritaCursivandice"/>
      </w:pPr>
      <w:r>
        <w:t>Ley 3/1987, de 2 de abril. General de cooperativas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Disposición transitoria tercera, apartado 7.</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Disposición transitoria sexta, apartado 3.</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TextoNormal"/>
      </w:pPr>
    </w:p>
    <w:p w:rsidR="00D511C5" w:rsidRDefault="00D511C5" w:rsidP="00D511C5">
      <w:pPr>
        <w:pStyle w:val="SangriaFrancesaArticulo"/>
      </w:pPr>
      <w:bookmarkStart w:id="576" w:name="INDICE22847"/>
    </w:p>
    <w:bookmarkEnd w:id="576"/>
    <w:p w:rsidR="00D511C5" w:rsidRDefault="00D511C5" w:rsidP="00D511C5">
      <w:pPr>
        <w:pStyle w:val="TextoIndiceNivel2"/>
        <w:suppressAutoHyphens/>
      </w:pPr>
      <w:r>
        <w:t>F) Reales Decretos Legislativos</w:t>
      </w:r>
    </w:p>
    <w:p w:rsidR="00D511C5" w:rsidRDefault="00D511C5" w:rsidP="00D511C5">
      <w:pPr>
        <w:pStyle w:val="TextoIndiceNivel2"/>
      </w:pPr>
    </w:p>
    <w:p w:rsidR="00D511C5" w:rsidRDefault="00D511C5" w:rsidP="00D511C5">
      <w:pPr>
        <w:pStyle w:val="TextoNormalNegritaCursivandice"/>
      </w:pPr>
      <w:r>
        <w:t>Real Decreto Legislativo 1568/1980, de 13 de junio. Texto refundido de la Ley de procedimiento laboral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45" w:history="1">
        <w:r w:rsidRPr="00D511C5">
          <w:rPr>
            <w:rStyle w:val="TextoNormalCaracter"/>
          </w:rPr>
          <w:t>945/1987</w:t>
        </w:r>
      </w:hyperlink>
      <w:r>
        <w:t>.</w:t>
      </w:r>
    </w:p>
    <w:p w:rsidR="00D511C5" w:rsidRDefault="00D511C5" w:rsidP="00D511C5">
      <w:pPr>
        <w:pStyle w:val="SangriaFrancesaArticulo"/>
      </w:pPr>
      <w:r w:rsidRPr="00D511C5">
        <w:rPr>
          <w:rStyle w:val="TextoNormalNegritaCaracter"/>
        </w:rPr>
        <w:t>Artículo 10.4.</w:t>
      </w:r>
      <w:r w:rsidRPr="00D511C5">
        <w:rPr>
          <w:rStyle w:val="TextoNormalCaracter"/>
        </w:rPr>
        <w:t>-</w:t>
      </w:r>
      <w:r>
        <w:t xml:space="preserve"> Sentencia </w:t>
      </w:r>
      <w:hyperlink w:anchor="SENTENCIA_1987_140" w:history="1">
        <w:r w:rsidRPr="00D511C5">
          <w:rPr>
            <w:rStyle w:val="TextoNormalCaracter"/>
          </w:rPr>
          <w:t>140/1987</w:t>
        </w:r>
      </w:hyperlink>
      <w:r>
        <w:t>, ff. 1, 2, 4.</w:t>
      </w:r>
    </w:p>
    <w:p w:rsidR="00D511C5" w:rsidRDefault="00D511C5" w:rsidP="00D511C5">
      <w:pPr>
        <w:pStyle w:val="SangriaFrancesaArticulo"/>
      </w:pPr>
      <w:r w:rsidRPr="00D511C5">
        <w:rPr>
          <w:rStyle w:val="TextoNormalNegritaCaracter"/>
        </w:rPr>
        <w:t>Artículo 49.</w:t>
      </w:r>
      <w:r w:rsidRPr="00D511C5">
        <w:rPr>
          <w:rStyle w:val="TextoNormalCaracter"/>
        </w:rPr>
        <w:t>-</w:t>
      </w:r>
      <w:r>
        <w:t xml:space="preserve"> Auto </w:t>
      </w:r>
      <w:hyperlink w:anchor="AUTO_1987_599" w:history="1">
        <w:r w:rsidRPr="00D511C5">
          <w:rPr>
            <w:rStyle w:val="TextoNormalCaracter"/>
          </w:rPr>
          <w:t>599/1987</w:t>
        </w:r>
      </w:hyperlink>
      <w:r>
        <w:t>.</w:t>
      </w:r>
    </w:p>
    <w:p w:rsidR="00D511C5" w:rsidRDefault="00D511C5" w:rsidP="00D511C5">
      <w:pPr>
        <w:pStyle w:val="SangriaFrancesaArticulo"/>
      </w:pPr>
      <w:r w:rsidRPr="00D511C5">
        <w:rPr>
          <w:rStyle w:val="TextoNormalNegritaCaracter"/>
        </w:rPr>
        <w:t>Artículo 64.</w:t>
      </w:r>
      <w:r w:rsidRPr="00D511C5">
        <w:rPr>
          <w:rStyle w:val="TextoNormalCaracter"/>
        </w:rPr>
        <w:t>-</w:t>
      </w:r>
      <w:r>
        <w:t xml:space="preserve"> Auto </w:t>
      </w:r>
      <w:hyperlink w:anchor="AUTO_1987_599" w:history="1">
        <w:r w:rsidRPr="00D511C5">
          <w:rPr>
            <w:rStyle w:val="TextoNormalCaracter"/>
          </w:rPr>
          <w:t>599/1987</w:t>
        </w:r>
      </w:hyperlink>
      <w:r>
        <w:t>.</w:t>
      </w:r>
    </w:p>
    <w:p w:rsidR="00D511C5" w:rsidRDefault="00D511C5" w:rsidP="00D511C5">
      <w:pPr>
        <w:pStyle w:val="SangriaFrancesaArticulo"/>
      </w:pPr>
      <w:r w:rsidRPr="00D511C5">
        <w:rPr>
          <w:rStyle w:val="TextoNormalNegritaCaracter"/>
        </w:rPr>
        <w:t>Artículo 71.</w:t>
      </w:r>
      <w:r w:rsidRPr="00D511C5">
        <w:rPr>
          <w:rStyle w:val="TextoNormalCaracter"/>
        </w:rPr>
        <w:t>-</w:t>
      </w:r>
      <w:r>
        <w:t xml:space="preserve"> Sentencia </w:t>
      </w:r>
      <w:hyperlink w:anchor="SENTENCIA_1987_118" w:history="1">
        <w:r w:rsidRPr="00D511C5">
          <w:rPr>
            <w:rStyle w:val="TextoNormalCaracter"/>
          </w:rPr>
          <w:t>118/1987</w:t>
        </w:r>
      </w:hyperlink>
      <w:r>
        <w:t>, ff. 1, 3.</w:t>
      </w:r>
    </w:p>
    <w:p w:rsidR="00D511C5" w:rsidRDefault="00D511C5" w:rsidP="00D511C5">
      <w:pPr>
        <w:pStyle w:val="SangriaFrancesaArticulo"/>
      </w:pPr>
      <w:r w:rsidRPr="00D511C5">
        <w:rPr>
          <w:rStyle w:val="TextoNormalNegritaCaracter"/>
        </w:rPr>
        <w:t>Artículo 72.</w:t>
      </w:r>
      <w:r w:rsidRPr="00D511C5">
        <w:rPr>
          <w:rStyle w:val="TextoNormalCaracter"/>
        </w:rPr>
        <w:t>-</w:t>
      </w:r>
      <w:r>
        <w:t xml:space="preserve"> Sentencia </w:t>
      </w:r>
      <w:hyperlink w:anchor="SENTENCIA_1987_118" w:history="1">
        <w:r w:rsidRPr="00D511C5">
          <w:rPr>
            <w:rStyle w:val="TextoNormalCaracter"/>
          </w:rPr>
          <w:t>118/1987</w:t>
        </w:r>
      </w:hyperlink>
      <w:r>
        <w:t>, ff. 1, 3.</w:t>
      </w:r>
    </w:p>
    <w:p w:rsidR="00D511C5" w:rsidRDefault="00D511C5" w:rsidP="00D511C5">
      <w:pPr>
        <w:pStyle w:val="SangriaFrancesaArticulo"/>
      </w:pPr>
      <w:r w:rsidRPr="00D511C5">
        <w:rPr>
          <w:rStyle w:val="TextoNormalNegritaCaracter"/>
        </w:rPr>
        <w:t>Artículo 76.3.</w:t>
      </w:r>
      <w:r w:rsidRPr="00D511C5">
        <w:rPr>
          <w:rStyle w:val="TextoNormalCaracter"/>
        </w:rPr>
        <w:t>-</w:t>
      </w:r>
      <w:r>
        <w:t xml:space="preserve"> Auto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77.</w:t>
      </w:r>
      <w:r w:rsidRPr="00D511C5">
        <w:rPr>
          <w:rStyle w:val="TextoNormalCaracter"/>
        </w:rPr>
        <w:t>-</w:t>
      </w:r>
      <w:r>
        <w:t xml:space="preserve"> Auto </w:t>
      </w:r>
      <w:hyperlink w:anchor="AUTO_1987_923" w:history="1">
        <w:r w:rsidRPr="00D511C5">
          <w:rPr>
            <w:rStyle w:val="TextoNormalCaracter"/>
          </w:rPr>
          <w:t>923/1987</w:t>
        </w:r>
      </w:hyperlink>
      <w:r>
        <w:t>.</w:t>
      </w:r>
    </w:p>
    <w:p w:rsidR="00D511C5" w:rsidRDefault="00D511C5" w:rsidP="00D511C5">
      <w:pPr>
        <w:pStyle w:val="SangriaFrancesaArticulo"/>
      </w:pPr>
      <w:r w:rsidRPr="00D511C5">
        <w:rPr>
          <w:rStyle w:val="TextoNormalNegritaCaracter"/>
        </w:rPr>
        <w:t>Artículo 93.</w:t>
      </w:r>
      <w:r w:rsidRPr="00D511C5">
        <w:rPr>
          <w:rStyle w:val="TextoNormalCaracter"/>
        </w:rPr>
        <w:t>-</w:t>
      </w:r>
      <w:r>
        <w:t xml:space="preserve"> Sentencias </w:t>
      </w:r>
      <w:hyperlink w:anchor="SENTENCIA_1987_107" w:history="1">
        <w:r w:rsidRPr="00D511C5">
          <w:rPr>
            <w:rStyle w:val="TextoNormalCaracter"/>
          </w:rPr>
          <w:t>107/1987</w:t>
        </w:r>
      </w:hyperlink>
      <w:r>
        <w:t xml:space="preserve">, f. 1; </w:t>
      </w:r>
      <w:hyperlink w:anchor="SENTENCIA_1987_124" w:history="1">
        <w:r w:rsidRPr="00D511C5">
          <w:rPr>
            <w:rStyle w:val="TextoNormalCaracter"/>
          </w:rPr>
          <w:t>124/1987</w:t>
        </w:r>
      </w:hyperlink>
      <w:r>
        <w:t>, f. 2.</w:t>
      </w:r>
    </w:p>
    <w:p w:rsidR="00D511C5" w:rsidRDefault="00D511C5" w:rsidP="00D511C5">
      <w:pPr>
        <w:pStyle w:val="SangriaFrancesaArticulo"/>
      </w:pPr>
      <w:r w:rsidRPr="00D511C5">
        <w:rPr>
          <w:rStyle w:val="TextoNormalNegritaCaracter"/>
        </w:rPr>
        <w:t>Artículo 98.</w:t>
      </w:r>
      <w:r w:rsidRPr="00D511C5">
        <w:rPr>
          <w:rStyle w:val="TextoNormalCaracter"/>
        </w:rPr>
        <w:t>-</w:t>
      </w:r>
      <w:r>
        <w:t xml:space="preserve"> Sentencia </w:t>
      </w:r>
      <w:hyperlink w:anchor="SENTENCIA_1987_118" w:history="1">
        <w:r w:rsidRPr="00D511C5">
          <w:rPr>
            <w:rStyle w:val="TextoNormalCaracter"/>
          </w:rPr>
          <w:t>118/1987</w:t>
        </w:r>
      </w:hyperlink>
      <w:r>
        <w:t>, ff. 1, 3.</w:t>
      </w:r>
    </w:p>
    <w:p w:rsidR="00D511C5" w:rsidRDefault="00D511C5" w:rsidP="00D511C5">
      <w:pPr>
        <w:pStyle w:val="SangriaFrancesaArticulo"/>
      </w:pPr>
      <w:r w:rsidRPr="00D511C5">
        <w:rPr>
          <w:rStyle w:val="TextoNormalNegritaCaracter"/>
        </w:rPr>
        <w:t>Artículo 101 d).</w:t>
      </w:r>
      <w:r w:rsidRPr="00D511C5">
        <w:rPr>
          <w:rStyle w:val="TextoNormalCaracter"/>
        </w:rPr>
        <w:t>-</w:t>
      </w:r>
      <w:r>
        <w:t xml:space="preserve"> Sentencia </w:t>
      </w:r>
      <w:hyperlink w:anchor="SENTENCIA_1987_118" w:history="1">
        <w:r w:rsidRPr="00D511C5">
          <w:rPr>
            <w:rStyle w:val="TextoNormalCaracter"/>
          </w:rPr>
          <w:t>118/1987</w:t>
        </w:r>
      </w:hyperlink>
      <w:r>
        <w:t>, f. 3.</w:t>
      </w:r>
    </w:p>
    <w:p w:rsidR="00D511C5" w:rsidRDefault="00D511C5" w:rsidP="00D511C5">
      <w:pPr>
        <w:pStyle w:val="SangriaFrancesaArticulo"/>
      </w:pPr>
      <w:r w:rsidRPr="00D511C5">
        <w:rPr>
          <w:rStyle w:val="TextoNormalNegritaCaracter"/>
        </w:rPr>
        <w:t>Artículo 111.</w:t>
      </w:r>
      <w:r w:rsidRPr="00D511C5">
        <w:rPr>
          <w:rStyle w:val="TextoNormalCaracter"/>
        </w:rPr>
        <w:t>-</w:t>
      </w:r>
      <w:r>
        <w:t xml:space="preserve"> Sentencia </w:t>
      </w:r>
      <w:hyperlink w:anchor="SENTENCIA_1987_118" w:history="1">
        <w:r w:rsidRPr="00D511C5">
          <w:rPr>
            <w:rStyle w:val="TextoNormalCaracter"/>
          </w:rPr>
          <w:t>118/1987</w:t>
        </w:r>
      </w:hyperlink>
      <w:r>
        <w:t>, f. 3.</w:t>
      </w:r>
    </w:p>
    <w:p w:rsidR="00D511C5" w:rsidRDefault="00D511C5" w:rsidP="00D511C5">
      <w:pPr>
        <w:pStyle w:val="SangriaFrancesaArticulo"/>
      </w:pPr>
      <w:r w:rsidRPr="00D511C5">
        <w:rPr>
          <w:rStyle w:val="TextoNormalNegritaCaracter"/>
        </w:rPr>
        <w:t>Artículo 151.</w:t>
      </w:r>
      <w:r w:rsidRPr="00D511C5">
        <w:rPr>
          <w:rStyle w:val="TextoNormalCaracter"/>
        </w:rPr>
        <w:t>-</w:t>
      </w:r>
      <w:r>
        <w:t xml:space="preserve"> Sentencia </w:t>
      </w:r>
      <w:hyperlink w:anchor="SENTENCIA_1987_69" w:history="1">
        <w:r w:rsidRPr="00D511C5">
          <w:rPr>
            <w:rStyle w:val="TextoNormalCaracter"/>
          </w:rPr>
          <w:t>69/1987</w:t>
        </w:r>
      </w:hyperlink>
      <w:r>
        <w:t>, ff. 1, 3, 4.</w:t>
      </w:r>
    </w:p>
    <w:p w:rsidR="00D511C5" w:rsidRDefault="00D511C5" w:rsidP="00D511C5">
      <w:pPr>
        <w:pStyle w:val="SangriaFrancesaArticulo"/>
      </w:pPr>
      <w:r w:rsidRPr="00D511C5">
        <w:rPr>
          <w:rStyle w:val="TextoNormalNegritaCaracter"/>
        </w:rPr>
        <w:t>Artículo 152.</w:t>
      </w:r>
      <w:r w:rsidRPr="00D511C5">
        <w:rPr>
          <w:rStyle w:val="TextoNormalCaracter"/>
        </w:rPr>
        <w:t>-</w:t>
      </w:r>
      <w:r>
        <w:t xml:space="preserve"> Sentencia </w:t>
      </w:r>
      <w:hyperlink w:anchor="SENTENCIA_1987_140" w:history="1">
        <w:r w:rsidRPr="00D511C5">
          <w:rPr>
            <w:rStyle w:val="TextoNormalCaracter"/>
          </w:rPr>
          <w:t>140/1987</w:t>
        </w:r>
      </w:hyperlink>
      <w:r>
        <w:t>, f. 1.</w:t>
      </w:r>
    </w:p>
    <w:p w:rsidR="00D511C5" w:rsidRDefault="00D511C5" w:rsidP="00D511C5">
      <w:pPr>
        <w:pStyle w:val="SangriaIzquierdaArticulo"/>
      </w:pPr>
      <w:r>
        <w:t xml:space="preserve">Auto </w:t>
      </w:r>
      <w:hyperlink w:anchor="AUTO_1987_599" w:history="1">
        <w:r w:rsidRPr="00D511C5">
          <w:rPr>
            <w:rStyle w:val="TextoNormalCaracter"/>
          </w:rPr>
          <w:t>599/1987</w:t>
        </w:r>
      </w:hyperlink>
      <w:r>
        <w:t>.</w:t>
      </w:r>
    </w:p>
    <w:p w:rsidR="00D511C5" w:rsidRDefault="00D511C5" w:rsidP="00D511C5">
      <w:pPr>
        <w:pStyle w:val="SangriaFrancesaArticulo"/>
      </w:pPr>
      <w:r w:rsidRPr="00D511C5">
        <w:rPr>
          <w:rStyle w:val="TextoNormalNegritaCaracter"/>
        </w:rPr>
        <w:t>Artículo 152.2.</w:t>
      </w:r>
      <w:r w:rsidRPr="00D511C5">
        <w:rPr>
          <w:rStyle w:val="TextoNormalCaracter"/>
        </w:rPr>
        <w:t>-</w:t>
      </w:r>
      <w:r>
        <w:t xml:space="preserve"> Autos </w:t>
      </w:r>
      <w:hyperlink w:anchor="AUTO_1987_600" w:history="1">
        <w:r w:rsidRPr="00D511C5">
          <w:rPr>
            <w:rStyle w:val="TextoNormalCaracter"/>
          </w:rPr>
          <w:t>600/1987</w:t>
        </w:r>
      </w:hyperlink>
      <w:r>
        <w:t xml:space="preserve">; </w:t>
      </w:r>
      <w:hyperlink w:anchor="AUTO_1987_835" w:history="1">
        <w:r w:rsidRPr="00D511C5">
          <w:rPr>
            <w:rStyle w:val="TextoNormalCaracter"/>
          </w:rPr>
          <w:t>835/1987</w:t>
        </w:r>
      </w:hyperlink>
      <w:r>
        <w:t>.</w:t>
      </w:r>
    </w:p>
    <w:p w:rsidR="00D511C5" w:rsidRDefault="00D511C5" w:rsidP="00D511C5">
      <w:pPr>
        <w:pStyle w:val="SangriaFrancesaArticulo"/>
      </w:pPr>
      <w:r w:rsidRPr="00D511C5">
        <w:rPr>
          <w:rStyle w:val="TextoNormalNegritaCaracter"/>
        </w:rPr>
        <w:t>Artículo 153.</w:t>
      </w:r>
      <w:r w:rsidRPr="00D511C5">
        <w:rPr>
          <w:rStyle w:val="TextoNormalCaracter"/>
        </w:rPr>
        <w:t>-</w:t>
      </w:r>
      <w:r>
        <w:t xml:space="preserve"> Autos </w:t>
      </w:r>
      <w:hyperlink w:anchor="AUTO_1987_677" w:history="1">
        <w:r w:rsidRPr="00D511C5">
          <w:rPr>
            <w:rStyle w:val="TextoNormalCaracter"/>
          </w:rPr>
          <w:t>677/1987</w:t>
        </w:r>
      </w:hyperlink>
      <w:r>
        <w:t xml:space="preserve">; </w:t>
      </w:r>
      <w:hyperlink w:anchor="AUTO_1987_678" w:history="1">
        <w:r w:rsidRPr="00D511C5">
          <w:rPr>
            <w:rStyle w:val="TextoNormalCaracter"/>
          </w:rPr>
          <w:t>678/1987</w:t>
        </w:r>
      </w:hyperlink>
      <w:r>
        <w:t xml:space="preserve">;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153.1.</w:t>
      </w:r>
      <w:r w:rsidRPr="00D511C5">
        <w:rPr>
          <w:rStyle w:val="TextoNormalCaracter"/>
        </w:rPr>
        <w:t>-</w:t>
      </w:r>
      <w:r>
        <w:t xml:space="preserve"> Auto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154.</w:t>
      </w:r>
      <w:r w:rsidRPr="00D511C5">
        <w:rPr>
          <w:rStyle w:val="TextoNormalCaracter"/>
        </w:rPr>
        <w:t>-</w:t>
      </w:r>
      <w:r>
        <w:t xml:space="preserve"> Sentencias </w:t>
      </w:r>
      <w:hyperlink w:anchor="SENTENCIA_1987_124" w:history="1">
        <w:r w:rsidRPr="00D511C5">
          <w:rPr>
            <w:rStyle w:val="TextoNormalCaracter"/>
          </w:rPr>
          <w:t>124/1987</w:t>
        </w:r>
      </w:hyperlink>
      <w:r>
        <w:t xml:space="preserve">, f. 1; </w:t>
      </w:r>
      <w:hyperlink w:anchor="SENTENCIA_1987_132" w:history="1">
        <w:r w:rsidRPr="00D511C5">
          <w:rPr>
            <w:rStyle w:val="TextoNormalCaracter"/>
          </w:rPr>
          <w:t>132/1987</w:t>
        </w:r>
      </w:hyperlink>
      <w:r>
        <w:t xml:space="preserve">, f. 1; </w:t>
      </w:r>
      <w:hyperlink w:anchor="SENTENCIA_1987_135" w:history="1">
        <w:r w:rsidRPr="00D511C5">
          <w:rPr>
            <w:rStyle w:val="TextoNormalCaracter"/>
          </w:rPr>
          <w:t>135/1987</w:t>
        </w:r>
      </w:hyperlink>
      <w:r>
        <w:t>, ff. 2, 3.</w:t>
      </w:r>
    </w:p>
    <w:p w:rsidR="00D511C5" w:rsidRDefault="00D511C5" w:rsidP="00D511C5">
      <w:pPr>
        <w:pStyle w:val="SangriaFrancesaArticulo"/>
      </w:pPr>
      <w:r w:rsidRPr="00D511C5">
        <w:rPr>
          <w:rStyle w:val="TextoNormalNegritaCaracter"/>
        </w:rPr>
        <w:t>Artículo 158.</w:t>
      </w:r>
      <w:r w:rsidRPr="00D511C5">
        <w:rPr>
          <w:rStyle w:val="TextoNormalCaracter"/>
        </w:rPr>
        <w:t>-</w:t>
      </w:r>
      <w:r>
        <w:t xml:space="preserve"> Sentencia </w:t>
      </w:r>
      <w:hyperlink w:anchor="SENTENCIA_1987_140" w:history="1">
        <w:r w:rsidRPr="00D511C5">
          <w:rPr>
            <w:rStyle w:val="TextoNormalCaracter"/>
          </w:rPr>
          <w:t>140/1987</w:t>
        </w:r>
      </w:hyperlink>
      <w:r>
        <w:t>, ff. 1, 2, 4.</w:t>
      </w:r>
    </w:p>
    <w:p w:rsidR="00D511C5" w:rsidRDefault="00D511C5" w:rsidP="00D511C5">
      <w:pPr>
        <w:pStyle w:val="SangriaFrancesaArticulo"/>
      </w:pPr>
      <w:r w:rsidRPr="00D511C5">
        <w:rPr>
          <w:rStyle w:val="TextoNormalNegritaCaracter"/>
        </w:rPr>
        <w:t>Artículo 160.</w:t>
      </w:r>
      <w:r w:rsidRPr="00D511C5">
        <w:rPr>
          <w:rStyle w:val="TextoNormalCaracter"/>
        </w:rPr>
        <w:t>-</w:t>
      </w:r>
      <w:r>
        <w:t xml:space="preserve"> Sentencia </w:t>
      </w:r>
      <w:hyperlink w:anchor="SENTENCIA_1987_124" w:history="1">
        <w:r w:rsidRPr="00D511C5">
          <w:rPr>
            <w:rStyle w:val="TextoNormalCaracter"/>
          </w:rPr>
          <w:t>124/1987</w:t>
        </w:r>
      </w:hyperlink>
      <w:r>
        <w:t>, f. 4.</w:t>
      </w:r>
    </w:p>
    <w:p w:rsidR="00D511C5" w:rsidRDefault="00D511C5" w:rsidP="00D511C5">
      <w:pPr>
        <w:pStyle w:val="SangriaFrancesaArticulo"/>
      </w:pPr>
      <w:r w:rsidRPr="00D511C5">
        <w:rPr>
          <w:rStyle w:val="TextoNormalNegritaCaracter"/>
        </w:rPr>
        <w:t>Artículo 166.3.</w:t>
      </w:r>
      <w:r w:rsidRPr="00D511C5">
        <w:rPr>
          <w:rStyle w:val="TextoNormalCaracter"/>
        </w:rPr>
        <w:t>-</w:t>
      </w:r>
      <w:r>
        <w:t xml:space="preserve"> Sentencia </w:t>
      </w:r>
      <w:hyperlink w:anchor="SENTENCIA_1987_118" w:history="1">
        <w:r w:rsidRPr="00D511C5">
          <w:rPr>
            <w:rStyle w:val="TextoNormalCaracter"/>
          </w:rPr>
          <w:t>118/1987</w:t>
        </w:r>
      </w:hyperlink>
      <w:r>
        <w:t>, f. 3.</w:t>
      </w:r>
    </w:p>
    <w:p w:rsidR="00D511C5" w:rsidRDefault="00D511C5" w:rsidP="00D511C5">
      <w:pPr>
        <w:pStyle w:val="SangriaFrancesaArticulo"/>
      </w:pPr>
      <w:r w:rsidRPr="00D511C5">
        <w:rPr>
          <w:rStyle w:val="TextoNormalNegritaCaracter"/>
        </w:rPr>
        <w:t>Artículo 169.</w:t>
      </w:r>
      <w:r w:rsidRPr="00D511C5">
        <w:rPr>
          <w:rStyle w:val="TextoNormalCaracter"/>
        </w:rPr>
        <w:t>-</w:t>
      </w:r>
      <w:r>
        <w:t xml:space="preserve"> Sentencia </w:t>
      </w:r>
      <w:hyperlink w:anchor="SENTENCIA_1987_132" w:history="1">
        <w:r w:rsidRPr="00D511C5">
          <w:rPr>
            <w:rStyle w:val="TextoNormalCaracter"/>
          </w:rPr>
          <w:t>132/1987</w:t>
        </w:r>
      </w:hyperlink>
      <w:r>
        <w:t>, f. 3.</w:t>
      </w:r>
    </w:p>
    <w:p w:rsidR="00D511C5" w:rsidRDefault="00D511C5" w:rsidP="00D511C5">
      <w:pPr>
        <w:pStyle w:val="SangriaFrancesaArticulo"/>
      </w:pPr>
      <w:r w:rsidRPr="00D511C5">
        <w:rPr>
          <w:rStyle w:val="TextoNormalNegritaCaracter"/>
        </w:rPr>
        <w:t>Artículo 170.</w:t>
      </w:r>
      <w:r w:rsidRPr="00D511C5">
        <w:rPr>
          <w:rStyle w:val="TextoNormalCaracter"/>
        </w:rPr>
        <w:t>-</w:t>
      </w:r>
      <w:r>
        <w:t xml:space="preserve"> Sentencia </w:t>
      </w:r>
      <w:hyperlink w:anchor="SENTENCIA_1987_135" w:history="1">
        <w:r w:rsidRPr="00D511C5">
          <w:rPr>
            <w:rStyle w:val="TextoNormalCaracter"/>
          </w:rPr>
          <w:t>135/1987</w:t>
        </w:r>
      </w:hyperlink>
      <w:r>
        <w:t>, ff. 2, 3.</w:t>
      </w:r>
    </w:p>
    <w:p w:rsidR="00D511C5" w:rsidRDefault="00D511C5" w:rsidP="00D511C5">
      <w:pPr>
        <w:pStyle w:val="SangriaFrancesaArticulo"/>
      </w:pPr>
      <w:r w:rsidRPr="00D511C5">
        <w:rPr>
          <w:rStyle w:val="TextoNormalNegritaCaracter"/>
        </w:rPr>
        <w:lastRenderedPageBreak/>
        <w:t>Artículo 178.</w:t>
      </w:r>
      <w:r w:rsidRPr="00D511C5">
        <w:rPr>
          <w:rStyle w:val="TextoNormalCaracter"/>
        </w:rPr>
        <w:t>-</w:t>
      </w:r>
      <w:r>
        <w:t xml:space="preserve"> Autos </w:t>
      </w:r>
      <w:hyperlink w:anchor="AUTO_1987_678" w:history="1">
        <w:r w:rsidRPr="00D511C5">
          <w:rPr>
            <w:rStyle w:val="TextoNormalCaracter"/>
          </w:rPr>
          <w:t>678/1987</w:t>
        </w:r>
      </w:hyperlink>
      <w:r>
        <w:t xml:space="preserve">;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178.2.</w:t>
      </w:r>
      <w:r w:rsidRPr="00D511C5">
        <w:rPr>
          <w:rStyle w:val="TextoNormalCaracter"/>
        </w:rPr>
        <w:t>-</w:t>
      </w:r>
      <w:r>
        <w:t xml:space="preserve"> Autos </w:t>
      </w:r>
      <w:hyperlink w:anchor="AUTO_1987_677" w:history="1">
        <w:r w:rsidRPr="00D511C5">
          <w:rPr>
            <w:rStyle w:val="TextoNormalCaracter"/>
          </w:rPr>
          <w:t>677/1987</w:t>
        </w:r>
      </w:hyperlink>
      <w:r>
        <w:t xml:space="preserve">;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180.</w:t>
      </w:r>
      <w:r w:rsidRPr="00D511C5">
        <w:rPr>
          <w:rStyle w:val="TextoNormalCaracter"/>
        </w:rPr>
        <w:t>-</w:t>
      </w:r>
      <w:r>
        <w:t xml:space="preserve"> Sentencias </w:t>
      </w:r>
      <w:hyperlink w:anchor="SENTENCIA_1987_124" w:history="1">
        <w:r w:rsidRPr="00D511C5">
          <w:rPr>
            <w:rStyle w:val="TextoNormalCaracter"/>
          </w:rPr>
          <w:t>124/1987</w:t>
        </w:r>
      </w:hyperlink>
      <w:r>
        <w:t xml:space="preserve">, ff. 1, 3, 4; </w:t>
      </w:r>
      <w:hyperlink w:anchor="SENTENCIA_1987_135" w:history="1">
        <w:r w:rsidRPr="00D511C5">
          <w:rPr>
            <w:rStyle w:val="TextoNormalCaracter"/>
          </w:rPr>
          <w:t>135/1987</w:t>
        </w:r>
      </w:hyperlink>
      <w:r>
        <w:t>, ff. 1, 3, 4.</w:t>
      </w:r>
    </w:p>
    <w:p w:rsidR="00D511C5" w:rsidRDefault="00D511C5" w:rsidP="00D511C5">
      <w:pPr>
        <w:pStyle w:val="SangriaFrancesaArticulo"/>
      </w:pPr>
      <w:r w:rsidRPr="00D511C5">
        <w:rPr>
          <w:rStyle w:val="TextoNormalNegritaCaracter"/>
        </w:rPr>
        <w:t>Artículo 181.</w:t>
      </w:r>
      <w:r w:rsidRPr="00D511C5">
        <w:rPr>
          <w:rStyle w:val="TextoNormalCaracter"/>
        </w:rPr>
        <w:t>-</w:t>
      </w:r>
      <w:r>
        <w:t xml:space="preserve"> Sentencias </w:t>
      </w:r>
      <w:hyperlink w:anchor="SENTENCIA_1987_101" w:history="1">
        <w:r w:rsidRPr="00D511C5">
          <w:rPr>
            <w:rStyle w:val="TextoNormalCaracter"/>
          </w:rPr>
          <w:t>101/1987</w:t>
        </w:r>
      </w:hyperlink>
      <w:r>
        <w:t xml:space="preserve">, f. 1; </w:t>
      </w:r>
      <w:hyperlink w:anchor="SENTENCIA_1987_124" w:history="1">
        <w:r w:rsidRPr="00D511C5">
          <w:rPr>
            <w:rStyle w:val="TextoNormalCaracter"/>
          </w:rPr>
          <w:t>124/1987</w:t>
        </w:r>
      </w:hyperlink>
      <w:r>
        <w:t>, f. 1.</w:t>
      </w:r>
    </w:p>
    <w:p w:rsidR="00D511C5" w:rsidRDefault="00D511C5" w:rsidP="00D511C5">
      <w:pPr>
        <w:pStyle w:val="SangriaFrancesaArticulo"/>
      </w:pPr>
      <w:r w:rsidRPr="00D511C5">
        <w:rPr>
          <w:rStyle w:val="TextoNormalNegritaCaracter"/>
        </w:rPr>
        <w:t>Artículo 184.</w:t>
      </w:r>
      <w:r w:rsidRPr="00D511C5">
        <w:rPr>
          <w:rStyle w:val="TextoNormalCaracter"/>
        </w:rPr>
        <w:t>-</w:t>
      </w:r>
      <w:r>
        <w:t xml:space="preserve"> Sentencia </w:t>
      </w:r>
      <w:hyperlink w:anchor="SENTENCIA_1987_132" w:history="1">
        <w:r w:rsidRPr="00D511C5">
          <w:rPr>
            <w:rStyle w:val="TextoNormalCaracter"/>
          </w:rPr>
          <w:t>132/1987</w:t>
        </w:r>
      </w:hyperlink>
      <w:r>
        <w:t>, ff. 3, 4.</w:t>
      </w:r>
    </w:p>
    <w:p w:rsidR="00D511C5" w:rsidRDefault="00D511C5" w:rsidP="00D511C5">
      <w:pPr>
        <w:pStyle w:val="SangriaFrancesaArticulo"/>
      </w:pPr>
      <w:r w:rsidRPr="00D511C5">
        <w:rPr>
          <w:rStyle w:val="TextoNormalNegritaCaracter"/>
        </w:rPr>
        <w:t>Artículo 185.</w:t>
      </w:r>
      <w:r w:rsidRPr="00D511C5">
        <w:rPr>
          <w:rStyle w:val="TextoNormalCaracter"/>
        </w:rPr>
        <w:t>-</w:t>
      </w:r>
      <w:r>
        <w:t xml:space="preserve"> Sentencia </w:t>
      </w:r>
      <w:hyperlink w:anchor="SENTENCIA_1987_101" w:history="1">
        <w:r w:rsidRPr="00D511C5">
          <w:rPr>
            <w:rStyle w:val="TextoNormalCaracter"/>
          </w:rPr>
          <w:t>101/1987</w:t>
        </w:r>
      </w:hyperlink>
      <w:r>
        <w:t>, f. 1.</w:t>
      </w:r>
    </w:p>
    <w:p w:rsidR="00D511C5" w:rsidRDefault="00D511C5" w:rsidP="00D511C5">
      <w:pPr>
        <w:pStyle w:val="SangriaFrancesaArticulo"/>
      </w:pPr>
      <w:r w:rsidRPr="00D511C5">
        <w:rPr>
          <w:rStyle w:val="TextoNormalNegritaCaracter"/>
        </w:rPr>
        <w:t>Artículo 186.</w:t>
      </w:r>
      <w:r w:rsidRPr="00D511C5">
        <w:rPr>
          <w:rStyle w:val="TextoNormalCaracter"/>
        </w:rPr>
        <w:t>-</w:t>
      </w:r>
      <w:r>
        <w:t xml:space="preserve"> Sentencia </w:t>
      </w:r>
      <w:hyperlink w:anchor="SENTENCIA_1987_101" w:history="1">
        <w:r w:rsidRPr="00D511C5">
          <w:rPr>
            <w:rStyle w:val="TextoNormalCaracter"/>
          </w:rPr>
          <w:t>101/1987</w:t>
        </w:r>
      </w:hyperlink>
      <w:r>
        <w:t>, f. 1.</w:t>
      </w:r>
    </w:p>
    <w:p w:rsidR="00D511C5" w:rsidRDefault="00D511C5" w:rsidP="00D511C5">
      <w:pPr>
        <w:pStyle w:val="SangriaFrancesaArticulo"/>
      </w:pPr>
      <w:r w:rsidRPr="00D511C5">
        <w:rPr>
          <w:rStyle w:val="TextoNormalNegritaCaracter"/>
        </w:rPr>
        <w:t>Artículo 187.</w:t>
      </w:r>
      <w:r w:rsidRPr="00D511C5">
        <w:rPr>
          <w:rStyle w:val="TextoNormalCaracter"/>
        </w:rPr>
        <w:t>-</w:t>
      </w:r>
      <w:r>
        <w:t xml:space="preserve"> Sentencia </w:t>
      </w:r>
      <w:hyperlink w:anchor="SENTENCIA_1987_101" w:history="1">
        <w:r w:rsidRPr="00D511C5">
          <w:rPr>
            <w:rStyle w:val="TextoNormalCaracter"/>
          </w:rPr>
          <w:t>101/1987</w:t>
        </w:r>
      </w:hyperlink>
      <w:r>
        <w:t>, f. 1.</w:t>
      </w:r>
    </w:p>
    <w:p w:rsidR="00D511C5" w:rsidRDefault="00D511C5" w:rsidP="00D511C5">
      <w:pPr>
        <w:pStyle w:val="SangriaFrancesaArticulo"/>
      </w:pPr>
      <w:r w:rsidRPr="00D511C5">
        <w:rPr>
          <w:rStyle w:val="TextoNormalNegritaCaracter"/>
        </w:rPr>
        <w:t>Artículo 191.</w:t>
      </w:r>
      <w:r w:rsidRPr="00D511C5">
        <w:rPr>
          <w:rStyle w:val="TextoNormalCaracter"/>
        </w:rPr>
        <w:t>-</w:t>
      </w:r>
      <w:r>
        <w:t xml:space="preserve"> Sentencia </w:t>
      </w:r>
      <w:hyperlink w:anchor="SENTENCIA_1987_111" w:history="1">
        <w:r w:rsidRPr="00D511C5">
          <w:rPr>
            <w:rStyle w:val="TextoNormalCaracter"/>
          </w:rPr>
          <w:t>111/1987</w:t>
        </w:r>
      </w:hyperlink>
      <w:r>
        <w:t>, ff. 2, 3.</w:t>
      </w:r>
    </w:p>
    <w:p w:rsidR="00D511C5" w:rsidRDefault="00D511C5" w:rsidP="00D511C5">
      <w:pPr>
        <w:pStyle w:val="SangriaFrancesaArticulo"/>
      </w:pPr>
      <w:r w:rsidRPr="00D511C5">
        <w:rPr>
          <w:rStyle w:val="TextoNormalNegritaCaracter"/>
        </w:rPr>
        <w:t>Artículo 193.</w:t>
      </w:r>
      <w:r w:rsidRPr="00D511C5">
        <w:rPr>
          <w:rStyle w:val="TextoNormalCaracter"/>
        </w:rPr>
        <w:t>-</w:t>
      </w:r>
      <w:r>
        <w:t xml:space="preserve"> Sentencia </w:t>
      </w:r>
      <w:hyperlink w:anchor="SENTENCIA_1987_140" w:history="1">
        <w:r w:rsidRPr="00D511C5">
          <w:rPr>
            <w:rStyle w:val="TextoNormalCaracter"/>
          </w:rPr>
          <w:t>140/1987</w:t>
        </w:r>
      </w:hyperlink>
      <w:r>
        <w:t>, ff. 1, 2.</w:t>
      </w:r>
    </w:p>
    <w:p w:rsidR="00D511C5" w:rsidRDefault="00D511C5" w:rsidP="00D511C5">
      <w:pPr>
        <w:pStyle w:val="SangriaFrancesaArticulo"/>
      </w:pPr>
      <w:r w:rsidRPr="00D511C5">
        <w:rPr>
          <w:rStyle w:val="TextoNormalNegritaCaracter"/>
        </w:rPr>
        <w:t>Artículo 194.</w:t>
      </w:r>
      <w:r w:rsidRPr="00D511C5">
        <w:rPr>
          <w:rStyle w:val="TextoNormalCaracter"/>
        </w:rPr>
        <w:t>-</w:t>
      </w:r>
      <w:r>
        <w:t xml:space="preserve"> Sentencia </w:t>
      </w:r>
      <w:hyperlink w:anchor="SENTENCIA_1987_140" w:history="1">
        <w:r w:rsidRPr="00D511C5">
          <w:rPr>
            <w:rStyle w:val="TextoNormalCaracter"/>
          </w:rPr>
          <w:t>140/1987</w:t>
        </w:r>
      </w:hyperlink>
      <w:r>
        <w:t>, ff. 2, 4.</w:t>
      </w:r>
    </w:p>
    <w:p w:rsidR="00D511C5" w:rsidRDefault="00D511C5" w:rsidP="00D511C5">
      <w:pPr>
        <w:pStyle w:val="SangriaFrancesaArticulo"/>
      </w:pPr>
      <w:r w:rsidRPr="00D511C5">
        <w:rPr>
          <w:rStyle w:val="TextoNormalNegritaCaracter"/>
        </w:rPr>
        <w:t>Artículo 195.</w:t>
      </w:r>
      <w:r w:rsidRPr="00D511C5">
        <w:rPr>
          <w:rStyle w:val="TextoNormalCaracter"/>
        </w:rPr>
        <w:t>-</w:t>
      </w:r>
      <w:r>
        <w:t xml:space="preserve"> Sentencia </w:t>
      </w:r>
      <w:hyperlink w:anchor="SENTENCIA_1987_140" w:history="1">
        <w:r w:rsidRPr="00D511C5">
          <w:rPr>
            <w:rStyle w:val="TextoNormalCaracter"/>
          </w:rPr>
          <w:t>140/1987</w:t>
        </w:r>
      </w:hyperlink>
      <w:r>
        <w:t>, f. 2.</w:t>
      </w:r>
    </w:p>
    <w:p w:rsidR="00D511C5" w:rsidRDefault="00D511C5" w:rsidP="00D511C5">
      <w:pPr>
        <w:pStyle w:val="SangriaFrancesaArticulo"/>
      </w:pPr>
      <w:r w:rsidRPr="00D511C5">
        <w:rPr>
          <w:rStyle w:val="TextoNormalNegritaCaracter"/>
        </w:rPr>
        <w:t>Artículo 196.</w:t>
      </w:r>
      <w:r w:rsidRPr="00D511C5">
        <w:rPr>
          <w:rStyle w:val="TextoNormalCaracter"/>
        </w:rPr>
        <w:t>-</w:t>
      </w:r>
      <w:r>
        <w:t xml:space="preserve"> Sentencia </w:t>
      </w:r>
      <w:hyperlink w:anchor="SENTENCIA_1987_140" w:history="1">
        <w:r w:rsidRPr="00D511C5">
          <w:rPr>
            <w:rStyle w:val="TextoNormalCaracter"/>
          </w:rPr>
          <w:t>140/1987</w:t>
        </w:r>
      </w:hyperlink>
      <w:r>
        <w:t>, f. 2.</w:t>
      </w:r>
    </w:p>
    <w:p w:rsidR="00D511C5" w:rsidRDefault="00D511C5" w:rsidP="00D511C5">
      <w:pPr>
        <w:pStyle w:val="SangriaFrancesaArticulo"/>
      </w:pPr>
      <w:r w:rsidRPr="00D511C5">
        <w:rPr>
          <w:rStyle w:val="TextoNormalNegritaCaracter"/>
        </w:rPr>
        <w:t>Artículo 197.</w:t>
      </w:r>
      <w:r w:rsidRPr="00D511C5">
        <w:rPr>
          <w:rStyle w:val="TextoNormalCaracter"/>
        </w:rPr>
        <w:t>-</w:t>
      </w:r>
      <w:r>
        <w:t xml:space="preserve"> Sentencia </w:t>
      </w:r>
      <w:hyperlink w:anchor="SENTENCIA_1987_140" w:history="1">
        <w:r w:rsidRPr="00D511C5">
          <w:rPr>
            <w:rStyle w:val="TextoNormalCaracter"/>
          </w:rPr>
          <w:t>140/1987</w:t>
        </w:r>
      </w:hyperlink>
      <w:r>
        <w:t>, f. 2.</w:t>
      </w:r>
    </w:p>
    <w:p w:rsidR="00D511C5" w:rsidRDefault="00D511C5" w:rsidP="00D511C5">
      <w:pPr>
        <w:pStyle w:val="SangriaFrancesaArticulo"/>
      </w:pPr>
      <w:r w:rsidRPr="00D511C5">
        <w:rPr>
          <w:rStyle w:val="TextoNormalNegritaCaracter"/>
        </w:rPr>
        <w:t>Artículo 198.</w:t>
      </w:r>
      <w:r w:rsidRPr="00D511C5">
        <w:rPr>
          <w:rStyle w:val="TextoNormalCaracter"/>
        </w:rPr>
        <w:t>-</w:t>
      </w:r>
      <w:r>
        <w:t xml:space="preserve"> Sentencia </w:t>
      </w:r>
      <w:hyperlink w:anchor="SENTENCIA_1987_140" w:history="1">
        <w:r w:rsidRPr="00D511C5">
          <w:rPr>
            <w:rStyle w:val="TextoNormalCaracter"/>
          </w:rPr>
          <w:t>140/1987</w:t>
        </w:r>
      </w:hyperlink>
      <w:r>
        <w:t>, f. 2.</w:t>
      </w:r>
    </w:p>
    <w:p w:rsidR="00D511C5" w:rsidRDefault="00D511C5" w:rsidP="00D511C5">
      <w:pPr>
        <w:pStyle w:val="SangriaFrancesaArticulo"/>
      </w:pPr>
      <w:r w:rsidRPr="00D511C5">
        <w:rPr>
          <w:rStyle w:val="TextoNormalNegritaCaracter"/>
        </w:rPr>
        <w:t>Artículo 199.</w:t>
      </w:r>
      <w:r w:rsidRPr="00D511C5">
        <w:rPr>
          <w:rStyle w:val="TextoNormalCaracter"/>
        </w:rPr>
        <w:t>-</w:t>
      </w:r>
      <w:r>
        <w:t xml:space="preserve"> Sentencia </w:t>
      </w:r>
      <w:hyperlink w:anchor="SENTENCIA_1987_140" w:history="1">
        <w:r w:rsidRPr="00D511C5">
          <w:rPr>
            <w:rStyle w:val="TextoNormalCaracter"/>
          </w:rPr>
          <w:t>140/1987</w:t>
        </w:r>
      </w:hyperlink>
      <w:r>
        <w:t>, f. 2.</w:t>
      </w:r>
    </w:p>
    <w:p w:rsidR="00D511C5" w:rsidRDefault="00D511C5" w:rsidP="00D511C5">
      <w:pPr>
        <w:pStyle w:val="SangriaFrancesaArticulo"/>
      </w:pPr>
      <w:r w:rsidRPr="00D511C5">
        <w:rPr>
          <w:rStyle w:val="TextoNormalNegritaCaracter"/>
        </w:rPr>
        <w:t>Artículo 213.2.</w:t>
      </w:r>
      <w:r w:rsidRPr="00D511C5">
        <w:rPr>
          <w:rStyle w:val="TextoNormalCaracter"/>
        </w:rPr>
        <w:t>-</w:t>
      </w:r>
      <w:r>
        <w:t xml:space="preserve"> Auto </w:t>
      </w:r>
      <w:hyperlink w:anchor="AUTO_1987_794" w:history="1">
        <w:r w:rsidRPr="00D511C5">
          <w:rPr>
            <w:rStyle w:val="TextoNormalCaracter"/>
          </w:rPr>
          <w:t>794/1987</w:t>
        </w:r>
      </w:hyperlink>
      <w:r>
        <w:t>.</w:t>
      </w:r>
    </w:p>
    <w:p w:rsidR="00D511C5" w:rsidRDefault="00D511C5" w:rsidP="00D511C5">
      <w:pPr>
        <w:pStyle w:val="SangriaFrancesaArticulo"/>
      </w:pPr>
      <w:r w:rsidRPr="00D511C5">
        <w:rPr>
          <w:rStyle w:val="TextoNormalNegritaCaracter"/>
        </w:rPr>
        <w:t>Artículo 229.</w:t>
      </w:r>
      <w:r w:rsidRPr="00D511C5">
        <w:rPr>
          <w:rStyle w:val="TextoNormalCaracter"/>
        </w:rPr>
        <w:t>-</w:t>
      </w:r>
      <w:r>
        <w:t xml:space="preserve"> Sentencia </w:t>
      </w:r>
      <w:hyperlink w:anchor="SENTENCIA_1987_135" w:history="1">
        <w:r w:rsidRPr="00D511C5">
          <w:rPr>
            <w:rStyle w:val="TextoNormalCaracter"/>
          </w:rPr>
          <w:t>135/1987</w:t>
        </w:r>
      </w:hyperlink>
      <w:r>
        <w:t>, f. 2.</w:t>
      </w:r>
    </w:p>
    <w:p w:rsidR="00D511C5" w:rsidRDefault="00D511C5" w:rsidP="00D511C5">
      <w:pPr>
        <w:pStyle w:val="SangriaFrancesaArticulo"/>
      </w:pPr>
      <w:r w:rsidRPr="00D511C5">
        <w:rPr>
          <w:rStyle w:val="TextoNormalNegritaCaracter"/>
        </w:rPr>
        <w:t>Disposición adicional.</w:t>
      </w:r>
      <w:r w:rsidRPr="00D511C5">
        <w:rPr>
          <w:rStyle w:val="TextoNormalCaracter"/>
        </w:rPr>
        <w:t>-</w:t>
      </w:r>
      <w:r>
        <w:t xml:space="preserve"> Sentencia </w:t>
      </w:r>
      <w:hyperlink w:anchor="SENTENCIA_1987_124" w:history="1">
        <w:r w:rsidRPr="00D511C5">
          <w:rPr>
            <w:rStyle w:val="TextoNormalCaracter"/>
          </w:rPr>
          <w:t>124/1987</w:t>
        </w:r>
      </w:hyperlink>
      <w:r>
        <w:t>, f. 2.</w:t>
      </w:r>
    </w:p>
    <w:p w:rsidR="00D511C5" w:rsidRDefault="00D511C5" w:rsidP="00D511C5">
      <w:pPr>
        <w:pStyle w:val="TextoNormal"/>
      </w:pPr>
    </w:p>
    <w:p w:rsidR="00D511C5" w:rsidRDefault="00D511C5" w:rsidP="00D511C5">
      <w:pPr>
        <w:pStyle w:val="SangriaFrancesaArticulo"/>
      </w:pPr>
      <w:bookmarkStart w:id="577" w:name="INDICE22848"/>
    </w:p>
    <w:bookmarkEnd w:id="577"/>
    <w:p w:rsidR="00D511C5" w:rsidRDefault="00D511C5" w:rsidP="00D511C5">
      <w:pPr>
        <w:pStyle w:val="TextoIndiceNivel2"/>
        <w:suppressAutoHyphens/>
      </w:pPr>
      <w:r>
        <w:t>G) Reales Decretos-leyes</w:t>
      </w:r>
    </w:p>
    <w:p w:rsidR="00D511C5" w:rsidRDefault="00D511C5" w:rsidP="00D511C5">
      <w:pPr>
        <w:pStyle w:val="TextoIndiceNivel2"/>
      </w:pPr>
    </w:p>
    <w:p w:rsidR="00D511C5" w:rsidRDefault="00D511C5" w:rsidP="00D511C5">
      <w:pPr>
        <w:pStyle w:val="TextoNormalNegritaCursivandice"/>
      </w:pPr>
      <w:r>
        <w:t>Real Decreto-ley 9/1980, de 26 de septiembre. Aumento de la tasa sobre juegos de azar y financiación de los Ayuntamientos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12, 13.</w:t>
      </w:r>
    </w:p>
    <w:p w:rsidR="00D511C5" w:rsidRDefault="00D511C5" w:rsidP="00D511C5">
      <w:pPr>
        <w:pStyle w:val="SangriaFrancesaArticulo"/>
      </w:pPr>
    </w:p>
    <w:p w:rsidR="00D511C5" w:rsidRDefault="00D511C5" w:rsidP="00D511C5">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8.</w:t>
      </w:r>
    </w:p>
    <w:p w:rsidR="00D511C5" w:rsidRDefault="00D511C5" w:rsidP="00D511C5">
      <w:pPr>
        <w:pStyle w:val="SangriaFrancesaArticulo"/>
      </w:pPr>
      <w:r w:rsidRPr="00D511C5">
        <w:rPr>
          <w:rStyle w:val="TextoNormalNegritaCaracter"/>
        </w:rPr>
        <w:t>Exposición de motivos.</w:t>
      </w:r>
      <w:r w:rsidRPr="00D511C5">
        <w:rPr>
          <w:rStyle w:val="TextoNormalCaracter"/>
        </w:rPr>
        <w:t>-</w:t>
      </w:r>
      <w:r>
        <w:t xml:space="preserve"> Sentencia </w:t>
      </w:r>
      <w:hyperlink w:anchor="SENTENCIA_1987_126" w:history="1">
        <w:r w:rsidRPr="00D511C5">
          <w:rPr>
            <w:rStyle w:val="TextoNormalCaracter"/>
          </w:rPr>
          <w:t>126/1987</w:t>
        </w:r>
      </w:hyperlink>
      <w:r>
        <w:t>, f. 13.</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Sentencia </w:t>
      </w:r>
      <w:hyperlink w:anchor="SENTENCIA_1987_126" w:history="1">
        <w:r w:rsidRPr="00D511C5">
          <w:rPr>
            <w:rStyle w:val="TextoNormalCaracter"/>
          </w:rPr>
          <w:t>126/1987</w:t>
        </w:r>
      </w:hyperlink>
      <w:r>
        <w:t>, f. 4.</w:t>
      </w:r>
    </w:p>
    <w:p w:rsidR="00D511C5" w:rsidRDefault="00D511C5" w:rsidP="00D511C5">
      <w:pPr>
        <w:pStyle w:val="SangriaFrancesaArticulo"/>
      </w:pPr>
    </w:p>
    <w:p w:rsidR="00D511C5" w:rsidRDefault="00D511C5" w:rsidP="00D511C5">
      <w:pPr>
        <w:pStyle w:val="TextoNormalNegritaCursivandice"/>
      </w:pPr>
      <w:r>
        <w:t>Real Decreto-ley 24/1982, de 29 de diciembre. Presupuestos del Estado. Medidas urgentes en materia presupuestaria, financiera y tributaria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5.</w:t>
      </w:r>
    </w:p>
    <w:p w:rsidR="00D511C5" w:rsidRDefault="00D511C5" w:rsidP="00D511C5">
      <w:pPr>
        <w:pStyle w:val="TextoNormal"/>
      </w:pPr>
    </w:p>
    <w:p w:rsidR="00D511C5" w:rsidRDefault="00D511C5" w:rsidP="00D511C5">
      <w:pPr>
        <w:pStyle w:val="SangriaFrancesaArticulo"/>
      </w:pPr>
      <w:bookmarkStart w:id="578" w:name="INDICE22849"/>
    </w:p>
    <w:bookmarkEnd w:id="578"/>
    <w:p w:rsidR="00D511C5" w:rsidRDefault="00D511C5" w:rsidP="00D511C5">
      <w:pPr>
        <w:pStyle w:val="TextoIndiceNivel2"/>
        <w:suppressAutoHyphens/>
      </w:pPr>
      <w:r>
        <w:t>H) Reales Decretos y otras disposiciones generales del Estado</w:t>
      </w:r>
    </w:p>
    <w:p w:rsidR="00D511C5" w:rsidRDefault="00D511C5" w:rsidP="00D511C5">
      <w:pPr>
        <w:pStyle w:val="TextoIndiceNivel2"/>
      </w:pPr>
    </w:p>
    <w:p w:rsidR="00D511C5" w:rsidRDefault="00D511C5" w:rsidP="00D511C5">
      <w:pPr>
        <w:pStyle w:val="TextoNormalNegritaCursivandice"/>
      </w:pPr>
      <w:r>
        <w:t>Orden del Ministerio de Defensa, de 9 de julio de 1980. Clasificación de personal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526" w:history="1">
        <w:r w:rsidRPr="00D511C5">
          <w:rPr>
            <w:rStyle w:val="TextoNormalCaracter"/>
          </w:rPr>
          <w:t>526/1987</w:t>
        </w:r>
      </w:hyperlink>
      <w:r>
        <w:t>.</w:t>
      </w:r>
    </w:p>
    <w:p w:rsidR="00D511C5" w:rsidRDefault="00D511C5" w:rsidP="00D511C5">
      <w:pPr>
        <w:pStyle w:val="SangriaFrancesaArticulo"/>
      </w:pPr>
    </w:p>
    <w:p w:rsidR="00D511C5" w:rsidRDefault="00D511C5" w:rsidP="00D511C5">
      <w:pPr>
        <w:pStyle w:val="TextoNormalNegritaCursivandice"/>
      </w:pPr>
      <w:r>
        <w:t>Real Decreto 2402/1980, de 10 de octubre. Moneda. Ordenación del Control de Cambios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2" w:history="1">
        <w:r w:rsidRPr="00D511C5">
          <w:rPr>
            <w:rStyle w:val="TextoNormalCaracter"/>
          </w:rPr>
          <w:t>122/1987</w:t>
        </w:r>
      </w:hyperlink>
      <w:r>
        <w:t>, ff. 1, 3.</w:t>
      </w:r>
    </w:p>
    <w:p w:rsidR="00D511C5" w:rsidRDefault="00D511C5" w:rsidP="00D511C5">
      <w:pPr>
        <w:pStyle w:val="SangriaFrancesaArticulo"/>
      </w:pPr>
      <w:r w:rsidRPr="00D511C5">
        <w:rPr>
          <w:rStyle w:val="TextoNormalNegritaCaracter"/>
        </w:rPr>
        <w:t>Artículo 3.1.6.</w:t>
      </w:r>
      <w:r w:rsidRPr="00D511C5">
        <w:rPr>
          <w:rStyle w:val="TextoNormalCaracter"/>
        </w:rPr>
        <w:t>-</w:t>
      </w:r>
      <w:r>
        <w:t xml:space="preserve"> Sentencia </w:t>
      </w:r>
      <w:hyperlink w:anchor="SENTENCIA_1987_122" w:history="1">
        <w:r w:rsidRPr="00D511C5">
          <w:rPr>
            <w:rStyle w:val="TextoNormalCaracter"/>
          </w:rPr>
          <w:t>122/1987</w:t>
        </w:r>
      </w:hyperlink>
      <w:r>
        <w:t>, f. 3.</w:t>
      </w:r>
    </w:p>
    <w:p w:rsidR="00D511C5" w:rsidRDefault="00D511C5" w:rsidP="00D511C5">
      <w:pPr>
        <w:pStyle w:val="SangriaFrancesaArticulo"/>
      </w:pPr>
    </w:p>
    <w:p w:rsidR="00D511C5" w:rsidRDefault="00D511C5" w:rsidP="00D511C5">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06" w:history="1">
        <w:r w:rsidRPr="00D511C5">
          <w:rPr>
            <w:rStyle w:val="TextoNormalCaracter"/>
          </w:rPr>
          <w:t>106/1987</w:t>
        </w:r>
      </w:hyperlink>
      <w:r>
        <w:t>, f. 2.</w:t>
      </w:r>
    </w:p>
    <w:p w:rsidR="00D511C5" w:rsidRDefault="00D511C5" w:rsidP="00D511C5">
      <w:pPr>
        <w:pStyle w:val="SangriaFrancesaArticulo"/>
      </w:pPr>
    </w:p>
    <w:p w:rsidR="00D511C5" w:rsidRDefault="00D511C5" w:rsidP="00D511C5">
      <w:pPr>
        <w:pStyle w:val="TextoNormalNegritaCursivandice"/>
      </w:pPr>
      <w:r>
        <w:t>Real Decreto 920/1981, de 24 de abril. Reglamento de prestaciones por desempleo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9" w:history="1">
        <w:r w:rsidRPr="00D511C5">
          <w:rPr>
            <w:rStyle w:val="TextoNormalCaracter"/>
          </w:rPr>
          <w:t>119/1987</w:t>
        </w:r>
      </w:hyperlink>
      <w:r>
        <w:t>, ff. 1, 3.</w:t>
      </w:r>
    </w:p>
    <w:p w:rsidR="00D511C5" w:rsidRDefault="00D511C5" w:rsidP="00D511C5">
      <w:pPr>
        <w:pStyle w:val="SangriaFrancesaArticulo"/>
      </w:pPr>
      <w:r w:rsidRPr="00D511C5">
        <w:rPr>
          <w:rStyle w:val="TextoNormalNegritaCaracter"/>
        </w:rPr>
        <w:t>Artículo 33.1.</w:t>
      </w:r>
      <w:r w:rsidRPr="00D511C5">
        <w:rPr>
          <w:rStyle w:val="TextoNormalCaracter"/>
        </w:rPr>
        <w:t>-</w:t>
      </w:r>
      <w:r>
        <w:t xml:space="preserve"> Sentencia </w:t>
      </w:r>
      <w:hyperlink w:anchor="SENTENCIA_1987_119" w:history="1">
        <w:r w:rsidRPr="00D511C5">
          <w:rPr>
            <w:rStyle w:val="TextoNormalCaracter"/>
          </w:rPr>
          <w:t>119/1987</w:t>
        </w:r>
      </w:hyperlink>
      <w:r>
        <w:t>, f. 2.</w:t>
      </w:r>
    </w:p>
    <w:p w:rsidR="00D511C5" w:rsidRDefault="00D511C5" w:rsidP="00D511C5">
      <w:pPr>
        <w:pStyle w:val="SangriaFrancesaArticulo"/>
      </w:pPr>
      <w:r w:rsidRPr="00D511C5">
        <w:rPr>
          <w:rStyle w:val="TextoNormalNegritaCaracter"/>
        </w:rPr>
        <w:t>Artículo 36.1.</w:t>
      </w:r>
      <w:r w:rsidRPr="00D511C5">
        <w:rPr>
          <w:rStyle w:val="TextoNormalCaracter"/>
        </w:rPr>
        <w:t>-</w:t>
      </w:r>
      <w:r>
        <w:t xml:space="preserve"> Sentencia </w:t>
      </w:r>
      <w:hyperlink w:anchor="SENTENCIA_1987_119" w:history="1">
        <w:r w:rsidRPr="00D511C5">
          <w:rPr>
            <w:rStyle w:val="TextoNormalCaracter"/>
          </w:rPr>
          <w:t>119/1987</w:t>
        </w:r>
      </w:hyperlink>
      <w:r>
        <w:t>, f. 2.</w:t>
      </w:r>
    </w:p>
    <w:p w:rsidR="00D511C5" w:rsidRDefault="00D511C5" w:rsidP="00D511C5">
      <w:pPr>
        <w:pStyle w:val="SangriaFrancesaArticulo"/>
      </w:pPr>
      <w:r w:rsidRPr="00D511C5">
        <w:rPr>
          <w:rStyle w:val="TextoNormalNegritaCaracter"/>
        </w:rPr>
        <w:t>Artículo 36.2.</w:t>
      </w:r>
      <w:r w:rsidRPr="00D511C5">
        <w:rPr>
          <w:rStyle w:val="TextoNormalCaracter"/>
        </w:rPr>
        <w:t>-</w:t>
      </w:r>
      <w:r>
        <w:t xml:space="preserve"> Sentencia </w:t>
      </w:r>
      <w:hyperlink w:anchor="SENTENCIA_1987_119" w:history="1">
        <w:r w:rsidRPr="00D511C5">
          <w:rPr>
            <w:rStyle w:val="TextoNormalCaracter"/>
          </w:rPr>
          <w:t>119/1987</w:t>
        </w:r>
      </w:hyperlink>
      <w:r>
        <w:t>, f. 2.</w:t>
      </w:r>
    </w:p>
    <w:p w:rsidR="00D511C5" w:rsidRDefault="00D511C5" w:rsidP="00D511C5">
      <w:pPr>
        <w:pStyle w:val="SangriaFrancesaArticulo"/>
      </w:pPr>
    </w:p>
    <w:p w:rsidR="00D511C5" w:rsidRDefault="00D511C5" w:rsidP="00D511C5">
      <w:pPr>
        <w:pStyle w:val="TextoNormalNegritaCursivandice"/>
      </w:pPr>
      <w:r>
        <w:t>Resolución de 30 de septiembre de 1981. Reglamento de la Mutualidad de Previsión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12.</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65" w:history="1">
        <w:r w:rsidRPr="00D511C5">
          <w:rPr>
            <w:rStyle w:val="TextoNormalCaracter"/>
          </w:rPr>
          <w:t>65/1987</w:t>
        </w:r>
      </w:hyperlink>
      <w:r>
        <w:t>, f. 16.</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Sentencia </w:t>
      </w:r>
      <w:hyperlink w:anchor="SENTENCIA_1987_65" w:history="1">
        <w:r w:rsidRPr="00D511C5">
          <w:rPr>
            <w:rStyle w:val="TextoNormalCaracter"/>
          </w:rPr>
          <w:t>65/1987</w:t>
        </w:r>
      </w:hyperlink>
      <w:r>
        <w:t>, f. 16.</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r w:rsidRPr="00D511C5">
        <w:rPr>
          <w:rStyle w:val="TextoNormalNegritaCaracter"/>
        </w:rPr>
        <w:t>Artículo 16.2.</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r w:rsidRPr="00D511C5">
        <w:rPr>
          <w:rStyle w:val="TextoNormalNegritaCaracter"/>
        </w:rPr>
        <w:t>Artículo 21.</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p>
    <w:p w:rsidR="00D511C5" w:rsidRDefault="00D511C5" w:rsidP="00D511C5">
      <w:pPr>
        <w:pStyle w:val="TextoNormalNegritaCursivandice"/>
      </w:pPr>
      <w:r>
        <w:t>Acuerdo del Consejo de Ministros de 16 de abril de 1982. Derechos económicos del personal procedente del Servicio de Universidades Laborales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61" w:history="1">
        <w:r w:rsidRPr="00D511C5">
          <w:rPr>
            <w:rStyle w:val="TextoNormalCaracter"/>
          </w:rPr>
          <w:t>661/1987</w:t>
        </w:r>
      </w:hyperlink>
      <w:r>
        <w:t>.</w:t>
      </w:r>
    </w:p>
    <w:p w:rsidR="00D511C5" w:rsidRDefault="00D511C5" w:rsidP="00D511C5">
      <w:pPr>
        <w:pStyle w:val="SangriaFrancesaArticulo"/>
      </w:pPr>
    </w:p>
    <w:p w:rsidR="00D511C5" w:rsidRDefault="00D511C5" w:rsidP="00D511C5">
      <w:pPr>
        <w:pStyle w:val="TextoNormalNegritaCursivandice"/>
      </w:pPr>
      <w:r>
        <w:t>Real Decreto 924/1982, de 17 de abril. Despidos. Reclamaciones al Estado por salarios de tramitación en juicio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9" w:history="1">
        <w:r w:rsidRPr="00D511C5">
          <w:rPr>
            <w:rStyle w:val="TextoNormalCaracter"/>
          </w:rPr>
          <w:t>69/1987</w:t>
        </w:r>
      </w:hyperlink>
      <w:r>
        <w:t>, ff. 1, 4.</w:t>
      </w:r>
    </w:p>
    <w:p w:rsidR="00D511C5" w:rsidRDefault="00D511C5" w:rsidP="00D511C5">
      <w:pPr>
        <w:pStyle w:val="SangriaFrancesaArticulo"/>
      </w:pPr>
    </w:p>
    <w:p w:rsidR="00D511C5" w:rsidRDefault="00D511C5" w:rsidP="00D511C5">
      <w:pPr>
        <w:pStyle w:val="TextoNormalNegritaCursivandice"/>
      </w:pPr>
      <w:r>
        <w:t>Real Decreto 1126/1982, de 28 de mayo. Modifica varios artículos del Reglamento notarial</w:t>
      </w:r>
    </w:p>
    <w:p w:rsidR="00D511C5" w:rsidRDefault="00D511C5" w:rsidP="00D511C5">
      <w:pPr>
        <w:pStyle w:val="SangriaFrancesaArticulo"/>
      </w:pPr>
      <w:r w:rsidRPr="00D511C5">
        <w:rPr>
          <w:rStyle w:val="TextoNormalNegritaCaracter"/>
        </w:rPr>
        <w:t>Artículo 199.</w:t>
      </w:r>
      <w:r w:rsidRPr="00D511C5">
        <w:rPr>
          <w:rStyle w:val="TextoNormalCaracter"/>
        </w:rPr>
        <w:t>-</w:t>
      </w:r>
      <w:r>
        <w:t xml:space="preserve"> Auto </w:t>
      </w:r>
      <w:hyperlink w:anchor="AUTO_1987_775" w:history="1">
        <w:r w:rsidRPr="00D511C5">
          <w:rPr>
            <w:rStyle w:val="TextoNormalCaracter"/>
          </w:rPr>
          <w:t>775/1987</w:t>
        </w:r>
      </w:hyperlink>
      <w:r>
        <w:t>.</w:t>
      </w:r>
    </w:p>
    <w:p w:rsidR="00D511C5" w:rsidRDefault="00D511C5" w:rsidP="00D511C5">
      <w:pPr>
        <w:pStyle w:val="SangriaFrancesaArticulo"/>
      </w:pPr>
    </w:p>
    <w:p w:rsidR="00D511C5" w:rsidRDefault="00D511C5" w:rsidP="00D511C5">
      <w:pPr>
        <w:pStyle w:val="TextoNormalNegritaCursivandice"/>
      </w:pPr>
      <w:r>
        <w:t>Real Decreto 2090/1982, de 24 de julio. Estatuto general de la abogacía española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3" w:history="1">
        <w:r w:rsidRPr="00D511C5">
          <w:rPr>
            <w:rStyle w:val="TextoNormalCaracter"/>
          </w:rPr>
          <w:t>123/1987</w:t>
        </w:r>
      </w:hyperlink>
      <w:r>
        <w:t>, ff. 1, 6.</w:t>
      </w:r>
    </w:p>
    <w:p w:rsidR="00D511C5" w:rsidRDefault="00D511C5" w:rsidP="00D511C5">
      <w:pPr>
        <w:pStyle w:val="SangriaFrancesaArticulo"/>
      </w:pPr>
      <w:r w:rsidRPr="00D511C5">
        <w:rPr>
          <w:rStyle w:val="TextoNormalNegritaCaracter"/>
        </w:rPr>
        <w:t>Artículo 2.1.</w:t>
      </w:r>
      <w:r w:rsidRPr="00D511C5">
        <w:rPr>
          <w:rStyle w:val="TextoNormalCaracter"/>
        </w:rPr>
        <w:t>-</w:t>
      </w:r>
      <w:r>
        <w:t xml:space="preserve"> Sentencia </w:t>
      </w:r>
      <w:hyperlink w:anchor="SENTENCIA_1987_123" w:history="1">
        <w:r w:rsidRPr="00D511C5">
          <w:rPr>
            <w:rStyle w:val="TextoNormalCaracter"/>
          </w:rPr>
          <w:t>123/1987</w:t>
        </w:r>
      </w:hyperlink>
      <w:r>
        <w:t>, f. 2.</w:t>
      </w:r>
    </w:p>
    <w:p w:rsidR="00D511C5" w:rsidRDefault="00D511C5" w:rsidP="00D511C5">
      <w:pPr>
        <w:pStyle w:val="SangriaFrancesaArticulo"/>
      </w:pPr>
      <w:r w:rsidRPr="00D511C5">
        <w:rPr>
          <w:rStyle w:val="TextoNormalNegritaCaracter"/>
        </w:rPr>
        <w:t>Artículo 64.3.</w:t>
      </w:r>
      <w:r w:rsidRPr="00D511C5">
        <w:rPr>
          <w:rStyle w:val="TextoNormalCaracter"/>
        </w:rPr>
        <w:t>-</w:t>
      </w:r>
      <w:r>
        <w:t xml:space="preserve"> Sentencia </w:t>
      </w:r>
      <w:hyperlink w:anchor="SENTENCIA_1987_123" w:history="1">
        <w:r w:rsidRPr="00D511C5">
          <w:rPr>
            <w:rStyle w:val="TextoNormalCaracter"/>
          </w:rPr>
          <w:t>123/1987</w:t>
        </w:r>
      </w:hyperlink>
      <w:r>
        <w:t>, ff. 2, 3.</w:t>
      </w:r>
    </w:p>
    <w:p w:rsidR="00D511C5" w:rsidRDefault="00D511C5" w:rsidP="00D511C5">
      <w:pPr>
        <w:pStyle w:val="SangriaFrancesaArticulo"/>
      </w:pPr>
      <w:r w:rsidRPr="00D511C5">
        <w:rPr>
          <w:rStyle w:val="TextoNormalNegritaCaracter"/>
        </w:rPr>
        <w:t>Artículo 74.</w:t>
      </w:r>
      <w:r w:rsidRPr="00D511C5">
        <w:rPr>
          <w:rStyle w:val="TextoNormalCaracter"/>
        </w:rPr>
        <w:t>-</w:t>
      </w:r>
      <w:r>
        <w:t xml:space="preserve"> Sentencia </w:t>
      </w:r>
      <w:hyperlink w:anchor="SENTENCIA_1987_123" w:history="1">
        <w:r w:rsidRPr="00D511C5">
          <w:rPr>
            <w:rStyle w:val="TextoNormalCaracter"/>
          </w:rPr>
          <w:t>123/1987</w:t>
        </w:r>
      </w:hyperlink>
      <w:r>
        <w:t>, ff. 2, 4.</w:t>
      </w:r>
    </w:p>
    <w:p w:rsidR="00D511C5" w:rsidRDefault="00D511C5" w:rsidP="00D511C5">
      <w:pPr>
        <w:pStyle w:val="SangriaFrancesaArticulo"/>
      </w:pPr>
      <w:r w:rsidRPr="00D511C5">
        <w:rPr>
          <w:rStyle w:val="TextoNormalNegritaCaracter"/>
        </w:rPr>
        <w:lastRenderedPageBreak/>
        <w:t>Artículo 113 g).</w:t>
      </w:r>
      <w:r w:rsidRPr="00D511C5">
        <w:rPr>
          <w:rStyle w:val="TextoNormalCaracter"/>
        </w:rPr>
        <w:t>-</w:t>
      </w:r>
      <w:r>
        <w:t xml:space="preserve"> Sentencia </w:t>
      </w:r>
      <w:hyperlink w:anchor="SENTENCIA_1987_123" w:history="1">
        <w:r w:rsidRPr="00D511C5">
          <w:rPr>
            <w:rStyle w:val="TextoNormalCaracter"/>
          </w:rPr>
          <w:t>123/1987</w:t>
        </w:r>
      </w:hyperlink>
      <w:r>
        <w:t>, ff. 2, 5.</w:t>
      </w:r>
    </w:p>
    <w:p w:rsidR="00D511C5" w:rsidRDefault="00D511C5" w:rsidP="00D511C5">
      <w:pPr>
        <w:pStyle w:val="SangriaFrancesaArticulo"/>
      </w:pPr>
    </w:p>
    <w:p w:rsidR="00D511C5" w:rsidRDefault="00D511C5" w:rsidP="00D511C5">
      <w:pPr>
        <w:pStyle w:val="TextoNormalNegritaCursivandice"/>
      </w:pPr>
      <w:r>
        <w:t>Real Decreto 3168/1982, de 15 de octubre. Traspaso de servicios del Estado a la Generalidad de Cataluña en materia de turismo</w:t>
      </w:r>
    </w:p>
    <w:p w:rsidR="00D511C5" w:rsidRDefault="00D511C5" w:rsidP="00D511C5">
      <w:pPr>
        <w:pStyle w:val="SangriaFrancesaArticulo"/>
      </w:pPr>
      <w:r w:rsidRPr="00D511C5">
        <w:rPr>
          <w:rStyle w:val="TextoNormalNegritaCaracter"/>
        </w:rPr>
        <w:t>Punto 5, anexo B.</w:t>
      </w:r>
      <w:r w:rsidRPr="00D511C5">
        <w:rPr>
          <w:rStyle w:val="TextoNormalCaracter"/>
        </w:rPr>
        <w:t>-</w:t>
      </w:r>
      <w:r>
        <w:t xml:space="preserve"> Sentencia </w:t>
      </w:r>
      <w:hyperlink w:anchor="SENTENCIA_1987_88" w:history="1">
        <w:r w:rsidRPr="00D511C5">
          <w:rPr>
            <w:rStyle w:val="TextoNormalCaracter"/>
          </w:rPr>
          <w:t>88/1987</w:t>
        </w:r>
      </w:hyperlink>
      <w:r>
        <w:t>, ff. 1, 3.</w:t>
      </w:r>
    </w:p>
    <w:p w:rsidR="00D511C5" w:rsidRDefault="00D511C5" w:rsidP="00D511C5">
      <w:pPr>
        <w:pStyle w:val="SangriaFrancesaArticulo"/>
      </w:pPr>
    </w:p>
    <w:p w:rsidR="00D511C5" w:rsidRDefault="00D511C5" w:rsidP="00D511C5">
      <w:pPr>
        <w:pStyle w:val="TextoNormalNegritaCursivandice"/>
      </w:pPr>
      <w:r>
        <w:t>Resolución del Ministerio de Defensa, de 2 de febrero de 1983. Desestimación de recurso de reposición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526" w:history="1">
        <w:r w:rsidRPr="00D511C5">
          <w:rPr>
            <w:rStyle w:val="TextoNormalCaracter"/>
          </w:rPr>
          <w:t>526/1987</w:t>
        </w:r>
      </w:hyperlink>
      <w:r>
        <w:t>.</w:t>
      </w:r>
    </w:p>
    <w:p w:rsidR="00D511C5" w:rsidRDefault="00D511C5" w:rsidP="00D511C5">
      <w:pPr>
        <w:pStyle w:val="SangriaFrancesaArticulo"/>
      </w:pPr>
    </w:p>
    <w:p w:rsidR="00D511C5" w:rsidRDefault="00D511C5" w:rsidP="00D511C5">
      <w:pPr>
        <w:pStyle w:val="TextoNormalNegritaCursivandice"/>
      </w:pPr>
      <w:r>
        <w:t>Real Decreto 2013/1983, de 13 de julio. Crea Comisión Interministerial destinada a estudiar y elevar propuestas al Gobierno sobre la concesión de pensiones a militares profesionales del Ejército de la República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ff. 3, 5.</w:t>
      </w:r>
    </w:p>
    <w:p w:rsidR="00D511C5" w:rsidRDefault="00D511C5" w:rsidP="00D511C5">
      <w:pPr>
        <w:pStyle w:val="SangriaFrancesaArticulo"/>
      </w:pPr>
    </w:p>
    <w:p w:rsidR="00D511C5" w:rsidRDefault="00D511C5" w:rsidP="00D511C5">
      <w:pPr>
        <w:pStyle w:val="TextoNormalNegritaCursivandice"/>
      </w:pPr>
      <w:r>
        <w:t>Real Decreto 2570/1983, de 21 de septiembre. Regulación del gravamen complementario de la tasa fiscal sobre los juegos de suerte, envite o azar realizados con máquinas o aparatos automáticos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w:t>
      </w:r>
    </w:p>
    <w:p w:rsidR="00D511C5" w:rsidRDefault="00D511C5" w:rsidP="00D511C5">
      <w:pPr>
        <w:pStyle w:val="SangriaFrancesaArticulo"/>
      </w:pPr>
    </w:p>
    <w:p w:rsidR="00D511C5" w:rsidRDefault="00D511C5" w:rsidP="00D511C5">
      <w:pPr>
        <w:pStyle w:val="TextoNormalNegritaCursivandice"/>
      </w:pPr>
      <w:r>
        <w:t>Orden del Ministerio de Defensa 362/14014/1983, de 29 de septiembre. Escala de Complementos (ascensos y destinos)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4" w:history="1">
        <w:r w:rsidRPr="00D511C5">
          <w:rPr>
            <w:rStyle w:val="TextoNormalCaracter"/>
          </w:rPr>
          <w:t>64/1987</w:t>
        </w:r>
      </w:hyperlink>
      <w:r>
        <w:t>, ff. 1, 3.</w:t>
      </w:r>
    </w:p>
    <w:p w:rsidR="00D511C5" w:rsidRDefault="00D511C5" w:rsidP="00D511C5">
      <w:pPr>
        <w:pStyle w:val="SangriaFrancesaArticulo"/>
      </w:pPr>
    </w:p>
    <w:p w:rsidR="00D511C5" w:rsidRDefault="00D511C5" w:rsidP="00D511C5">
      <w:pPr>
        <w:pStyle w:val="TextoNormalNegritaCursivandice"/>
      </w:pPr>
      <w:r>
        <w:t>Real Decreto 3304/1983, de 28 de diciembre. Medidas de fomento de la cinematografía española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06" w:history="1">
        <w:r w:rsidRPr="00D511C5">
          <w:rPr>
            <w:rStyle w:val="TextoNormalCaracter"/>
          </w:rPr>
          <w:t>106/1987</w:t>
        </w:r>
      </w:hyperlink>
      <w:r>
        <w:t>, ff. 1, 4.</w:t>
      </w:r>
    </w:p>
    <w:p w:rsidR="00D511C5" w:rsidRDefault="00D511C5" w:rsidP="00D511C5">
      <w:pPr>
        <w:pStyle w:val="SangriaFrancesaArticulo"/>
      </w:pPr>
      <w:r w:rsidRPr="00D511C5">
        <w:rPr>
          <w:rStyle w:val="TextoNormalNegritaCaracter"/>
        </w:rPr>
        <w:t>Artículo 16.</w:t>
      </w:r>
      <w:r w:rsidRPr="00D511C5">
        <w:rPr>
          <w:rStyle w:val="TextoNormalCaracter"/>
        </w:rPr>
        <w:t>-</w:t>
      </w:r>
      <w:r>
        <w:t xml:space="preserve"> Sentencia </w:t>
      </w:r>
      <w:hyperlink w:anchor="SENTENCIA_1987_106" w:history="1">
        <w:r w:rsidRPr="00D511C5">
          <w:rPr>
            <w:rStyle w:val="TextoNormalCaracter"/>
          </w:rPr>
          <w:t>106/1987</w:t>
        </w:r>
      </w:hyperlink>
      <w:r>
        <w:t>, f. 4.</w:t>
      </w:r>
    </w:p>
    <w:p w:rsidR="00D511C5" w:rsidRDefault="00D511C5" w:rsidP="00D511C5">
      <w:pPr>
        <w:pStyle w:val="SangriaFrancesaArticulo"/>
      </w:pPr>
      <w:r w:rsidRPr="00D511C5">
        <w:rPr>
          <w:rStyle w:val="TextoNormalNegritaCaracter"/>
        </w:rPr>
        <w:t>Artículo 16.1.</w:t>
      </w:r>
      <w:r w:rsidRPr="00D511C5">
        <w:rPr>
          <w:rStyle w:val="TextoNormalCaracter"/>
        </w:rPr>
        <w:t>-</w:t>
      </w:r>
      <w:r>
        <w:t xml:space="preserve"> Sentencia </w:t>
      </w:r>
      <w:hyperlink w:anchor="SENTENCIA_1987_106" w:history="1">
        <w:r w:rsidRPr="00D511C5">
          <w:rPr>
            <w:rStyle w:val="TextoNormalCaracter"/>
          </w:rPr>
          <w:t>106/1987</w:t>
        </w:r>
      </w:hyperlink>
      <w:r>
        <w:t>, f. 4.</w:t>
      </w:r>
    </w:p>
    <w:p w:rsidR="00D511C5" w:rsidRDefault="00D511C5" w:rsidP="00D511C5">
      <w:pPr>
        <w:pStyle w:val="SangriaFrancesaArticulo"/>
      </w:pPr>
      <w:r w:rsidRPr="00D511C5">
        <w:rPr>
          <w:rStyle w:val="TextoNormalNegritaCaracter"/>
        </w:rPr>
        <w:t>Artículo 18.1.</w:t>
      </w:r>
      <w:r w:rsidRPr="00D511C5">
        <w:rPr>
          <w:rStyle w:val="TextoNormalCaracter"/>
        </w:rPr>
        <w:t>-</w:t>
      </w:r>
      <w:r>
        <w:t xml:space="preserve"> Sentencia </w:t>
      </w:r>
      <w:hyperlink w:anchor="SENTENCIA_1987_106" w:history="1">
        <w:r w:rsidRPr="00D511C5">
          <w:rPr>
            <w:rStyle w:val="TextoNormalCaracter"/>
          </w:rPr>
          <w:t>106/1987</w:t>
        </w:r>
      </w:hyperlink>
      <w:r>
        <w:t>, ff. 1, 2.</w:t>
      </w:r>
    </w:p>
    <w:p w:rsidR="00D511C5" w:rsidRDefault="00D511C5" w:rsidP="00D511C5">
      <w:pPr>
        <w:pStyle w:val="SangriaFrancesaArticulo"/>
      </w:pPr>
      <w:r w:rsidRPr="00D511C5">
        <w:rPr>
          <w:rStyle w:val="TextoNormalNegritaCaracter"/>
        </w:rPr>
        <w:t>Artículo 18.1 b).</w:t>
      </w:r>
      <w:r w:rsidRPr="00D511C5">
        <w:rPr>
          <w:rStyle w:val="TextoNormalCaracter"/>
        </w:rPr>
        <w:t>-</w:t>
      </w:r>
      <w:r>
        <w:t xml:space="preserve"> Sentencia </w:t>
      </w:r>
      <w:hyperlink w:anchor="SENTENCIA_1987_106" w:history="1">
        <w:r w:rsidRPr="00D511C5">
          <w:rPr>
            <w:rStyle w:val="TextoNormalCaracter"/>
          </w:rPr>
          <w:t>106/1987</w:t>
        </w:r>
      </w:hyperlink>
      <w:r>
        <w:t>, ff. 1, 2.</w:t>
      </w:r>
    </w:p>
    <w:p w:rsidR="00D511C5" w:rsidRDefault="00D511C5" w:rsidP="00D511C5">
      <w:pPr>
        <w:pStyle w:val="SangriaFrancesaArticulo"/>
      </w:pPr>
      <w:r w:rsidRPr="00D511C5">
        <w:rPr>
          <w:rStyle w:val="TextoNormalNegritaCaracter"/>
        </w:rPr>
        <w:t>Artículo 19.</w:t>
      </w:r>
      <w:r w:rsidRPr="00D511C5">
        <w:rPr>
          <w:rStyle w:val="TextoNormalCaracter"/>
        </w:rPr>
        <w:t>-</w:t>
      </w:r>
      <w:r>
        <w:t xml:space="preserve"> Sentencia </w:t>
      </w:r>
      <w:hyperlink w:anchor="SENTENCIA_1987_106" w:history="1">
        <w:r w:rsidRPr="00D511C5">
          <w:rPr>
            <w:rStyle w:val="TextoNormalCaracter"/>
          </w:rPr>
          <w:t>106/1987</w:t>
        </w:r>
      </w:hyperlink>
      <w:r>
        <w:t>, ff. 1, 3.</w:t>
      </w:r>
    </w:p>
    <w:p w:rsidR="00D511C5" w:rsidRDefault="00D511C5" w:rsidP="00D511C5">
      <w:pPr>
        <w:pStyle w:val="SangriaFrancesaArticulo"/>
      </w:pPr>
    </w:p>
    <w:p w:rsidR="00D511C5" w:rsidRDefault="00D511C5" w:rsidP="00D511C5">
      <w:pPr>
        <w:pStyle w:val="TextoNormalNegritaCursivandice"/>
      </w:pPr>
      <w:r>
        <w:t>Orden del Ministerio de Transporte, Turismo y Comunicaciones, de 28 de febrero de 1984. Normas para concesión de ayudas y subvenciones en materia de turismo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8" w:history="1">
        <w:r w:rsidRPr="00D511C5">
          <w:rPr>
            <w:rStyle w:val="TextoNormalCaracter"/>
          </w:rPr>
          <w:t>88/1987</w:t>
        </w:r>
      </w:hyperlink>
      <w:r>
        <w:t>, f. 2.</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88" w:history="1">
        <w:r w:rsidRPr="00D511C5">
          <w:rPr>
            <w:rStyle w:val="TextoNormalCaracter"/>
          </w:rPr>
          <w:t>88/1987</w:t>
        </w:r>
      </w:hyperlink>
      <w:r>
        <w:t>, f. 1.</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Sentencia </w:t>
      </w:r>
      <w:hyperlink w:anchor="SENTENCIA_1987_88" w:history="1">
        <w:r w:rsidRPr="00D511C5">
          <w:rPr>
            <w:rStyle w:val="TextoNormalCaracter"/>
          </w:rPr>
          <w:t>88/1987</w:t>
        </w:r>
      </w:hyperlink>
      <w:r>
        <w:t>, f. 1.</w:t>
      </w:r>
    </w:p>
    <w:p w:rsidR="00D511C5" w:rsidRDefault="00D511C5" w:rsidP="00D511C5">
      <w:pPr>
        <w:pStyle w:val="SangriaFrancesaArticulo"/>
      </w:pPr>
      <w:r w:rsidRPr="00D511C5">
        <w:rPr>
          <w:rStyle w:val="TextoNormalNegritaCaracter"/>
        </w:rPr>
        <w:t>Artículo 7.2.</w:t>
      </w:r>
      <w:r w:rsidRPr="00D511C5">
        <w:rPr>
          <w:rStyle w:val="TextoNormalCaracter"/>
        </w:rPr>
        <w:t>-</w:t>
      </w:r>
      <w:r>
        <w:t xml:space="preserve"> Sentencia </w:t>
      </w:r>
      <w:hyperlink w:anchor="SENTENCIA_1987_88" w:history="1">
        <w:r w:rsidRPr="00D511C5">
          <w:rPr>
            <w:rStyle w:val="TextoNormalCaracter"/>
          </w:rPr>
          <w:t>88/1987</w:t>
        </w:r>
      </w:hyperlink>
      <w:r>
        <w:t>, f. 1.</w:t>
      </w:r>
    </w:p>
    <w:p w:rsidR="00D511C5" w:rsidRDefault="00D511C5" w:rsidP="00D511C5">
      <w:pPr>
        <w:pStyle w:val="SangriaFrancesaArticulo"/>
      </w:pPr>
    </w:p>
    <w:p w:rsidR="00D511C5" w:rsidRDefault="00D511C5" w:rsidP="00D511C5">
      <w:pPr>
        <w:pStyle w:val="TextoNormalNegritaCursivandice"/>
      </w:pPr>
      <w:r>
        <w:t>Real Decreto 1116/1984, de 9 de mayo. Minas. Contenido mínimo de los planes de explotación y restauración en explotaciones de carbón a cielo abierto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1" w:history="1">
        <w:r w:rsidRPr="00D511C5">
          <w:rPr>
            <w:rStyle w:val="TextoNormalCaracter"/>
          </w:rPr>
          <w:t>931/1987</w:t>
        </w:r>
      </w:hyperlink>
      <w:r>
        <w:t>.</w:t>
      </w:r>
    </w:p>
    <w:p w:rsidR="00D511C5" w:rsidRDefault="00D511C5" w:rsidP="00D511C5">
      <w:pPr>
        <w:pStyle w:val="SangriaFrancesaArticulo"/>
      </w:pPr>
    </w:p>
    <w:p w:rsidR="00D511C5" w:rsidRDefault="00D511C5" w:rsidP="00D511C5">
      <w:pPr>
        <w:pStyle w:val="TextoNormalNegritaCursivandice"/>
      </w:pPr>
      <w:r>
        <w:lastRenderedPageBreak/>
        <w:t>Real Decreto 1115/1984, de 6 de junio. Transferencia de funciones y servicios del Estado a la Comunidad Autónoma de Madrid en materia de patrimonio arquitectónico, control de calidad de edificación y vivienda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5" w:history="1">
        <w:r w:rsidRPr="00D511C5">
          <w:rPr>
            <w:rStyle w:val="TextoNormalCaracter"/>
          </w:rPr>
          <w:t>125/1987</w:t>
        </w:r>
      </w:hyperlink>
      <w:r>
        <w:t>, f. 5.</w:t>
      </w:r>
    </w:p>
    <w:p w:rsidR="00D511C5" w:rsidRDefault="00D511C5" w:rsidP="00D511C5">
      <w:pPr>
        <w:pStyle w:val="SangriaFrancesaArticulo"/>
      </w:pPr>
    </w:p>
    <w:p w:rsidR="00D511C5" w:rsidRDefault="00D511C5" w:rsidP="00D511C5">
      <w:pPr>
        <w:pStyle w:val="TextoNormalNegritaCursivandice"/>
      </w:pPr>
      <w:r>
        <w:t>Real Decreto 1209/1984, de 8 de junio. Modifica diversos artículos del Reglamento Notarial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75" w:history="1">
        <w:r w:rsidRPr="00D511C5">
          <w:rPr>
            <w:rStyle w:val="TextoNormalCaracter"/>
          </w:rPr>
          <w:t>775/1987</w:t>
        </w:r>
      </w:hyperlink>
      <w:r>
        <w:t>.</w:t>
      </w:r>
    </w:p>
    <w:p w:rsidR="00D511C5" w:rsidRDefault="00D511C5" w:rsidP="00D511C5">
      <w:pPr>
        <w:pStyle w:val="SangriaFrancesaArticulo"/>
      </w:pPr>
    </w:p>
    <w:p w:rsidR="00D511C5" w:rsidRDefault="00D511C5" w:rsidP="00D511C5">
      <w:pPr>
        <w:pStyle w:val="TextoNormalNegritaCursivandice"/>
      </w:pPr>
      <w:r>
        <w:t>Orden del Ministerio de Industria y Energía, de 13 de junio de 1984. Desarrolla Real Decreto 1116/1984, de 9 de mayo, sobre contenido mínimo de los planes de explotación y restauración en explotación de carbón a cielo abierto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1" w:history="1">
        <w:r w:rsidRPr="00D511C5">
          <w:rPr>
            <w:rStyle w:val="TextoNormalCaracter"/>
          </w:rPr>
          <w:t>931/1987</w:t>
        </w:r>
      </w:hyperlink>
      <w:r>
        <w:t>.</w:t>
      </w:r>
    </w:p>
    <w:p w:rsidR="00D511C5" w:rsidRDefault="00D511C5" w:rsidP="00D511C5">
      <w:pPr>
        <w:pStyle w:val="SangriaFrancesaArticulo"/>
      </w:pPr>
    </w:p>
    <w:p w:rsidR="00D511C5" w:rsidRDefault="00D511C5" w:rsidP="00D511C5">
      <w:pPr>
        <w:pStyle w:val="TextoNormalNegritaCursivandice"/>
      </w:pPr>
      <w:r>
        <w:t>Real Decreto 1220/1984, de 20 de junio. Seguridad Social. Integración del colectivo de la Mutualidad de la Previsión en el Régimen General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13.</w:t>
      </w:r>
    </w:p>
    <w:p w:rsidR="00D511C5" w:rsidRDefault="00D511C5" w:rsidP="00D511C5">
      <w:pPr>
        <w:pStyle w:val="SangriaFrancesaArticulo"/>
      </w:pPr>
    </w:p>
    <w:p w:rsidR="00D511C5" w:rsidRDefault="00D511C5" w:rsidP="00D511C5">
      <w:pPr>
        <w:pStyle w:val="TextoNormalNegritaCursivandice"/>
      </w:pPr>
      <w:r>
        <w:t>Real Decreto 333/1985, de 15 de marzo. Garantiza la prestación de servicios esenciales en situaciones de paro en relación con el abastecimiento de aguas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32" w:history="1">
        <w:r w:rsidRPr="00D511C5">
          <w:rPr>
            <w:rStyle w:val="TextoNormalCaracter"/>
          </w:rPr>
          <w:t>732/1987</w:t>
        </w:r>
      </w:hyperlink>
      <w:r>
        <w:t>.</w:t>
      </w:r>
    </w:p>
    <w:p w:rsidR="00D511C5" w:rsidRDefault="00D511C5" w:rsidP="00D511C5">
      <w:pPr>
        <w:pStyle w:val="SangriaFrancesaArticulo"/>
      </w:pPr>
    </w:p>
    <w:p w:rsidR="00D511C5" w:rsidRDefault="00D511C5" w:rsidP="00D511C5">
      <w:pPr>
        <w:pStyle w:val="TextoNormalNegritaCursivandice"/>
      </w:pPr>
      <w:r>
        <w:t>Real Decreto 625/1985, de 2 de abril. Desarrolla la Ley 31/1984, de 2 de   agosto, de protección por desempleo</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119" w:history="1">
        <w:r w:rsidRPr="00D511C5">
          <w:rPr>
            <w:rStyle w:val="TextoNormalCaracter"/>
          </w:rPr>
          <w:t>119/1987</w:t>
        </w:r>
      </w:hyperlink>
      <w:r>
        <w:t>, f. 3.</w:t>
      </w:r>
    </w:p>
    <w:p w:rsidR="00D511C5" w:rsidRDefault="00D511C5" w:rsidP="00D511C5">
      <w:pPr>
        <w:pStyle w:val="SangriaFrancesaArticulo"/>
      </w:pPr>
    </w:p>
    <w:p w:rsidR="00D511C5" w:rsidRDefault="00D511C5" w:rsidP="00D511C5">
      <w:pPr>
        <w:pStyle w:val="TextoNormalNegritaCursivandice"/>
      </w:pPr>
      <w:r>
        <w:t>Real Decreto 1195/1985, de 5 de junio. Calificación de variedades de vid</w:t>
      </w:r>
    </w:p>
    <w:p w:rsidR="00D511C5" w:rsidRDefault="00D511C5" w:rsidP="00D511C5">
      <w:pPr>
        <w:pStyle w:val="SangriaFrancesaArticulo"/>
      </w:pPr>
      <w:r w:rsidRPr="00D511C5">
        <w:rPr>
          <w:rStyle w:val="TextoNormalNegritaCaracter"/>
        </w:rPr>
        <w:t>Anexo, apartado A.6.</w:t>
      </w:r>
      <w:r w:rsidRPr="00D511C5">
        <w:rPr>
          <w:rStyle w:val="TextoNormalCaracter"/>
        </w:rPr>
        <w:t>-</w:t>
      </w:r>
      <w:r>
        <w:t xml:space="preserve"> Auto </w:t>
      </w:r>
      <w:hyperlink w:anchor="AUTO_1987_933" w:history="1">
        <w:r w:rsidRPr="00D511C5">
          <w:rPr>
            <w:rStyle w:val="TextoNormalCaracter"/>
          </w:rPr>
          <w:t>933/1987</w:t>
        </w:r>
      </w:hyperlink>
      <w:r>
        <w:t>.</w:t>
      </w:r>
    </w:p>
    <w:p w:rsidR="00D511C5" w:rsidRDefault="00D511C5" w:rsidP="00D511C5">
      <w:pPr>
        <w:pStyle w:val="SangriaFrancesaArticulo"/>
      </w:pPr>
    </w:p>
    <w:p w:rsidR="00D511C5" w:rsidRDefault="00D511C5" w:rsidP="00D511C5">
      <w:pPr>
        <w:pStyle w:val="TextoNormalNegritaCursivandice"/>
      </w:pPr>
      <w:r>
        <w:t>Real Decreto 1654/1985, de 3 de julio. Estructura orgánica del Ministerio de Obras Públicas y Urbanismo</w:t>
      </w:r>
    </w:p>
    <w:p w:rsidR="00D511C5" w:rsidRDefault="00D511C5" w:rsidP="00D511C5">
      <w:pPr>
        <w:pStyle w:val="SangriaFrancesaArticulo"/>
      </w:pPr>
      <w:r w:rsidRPr="00D511C5">
        <w:rPr>
          <w:rStyle w:val="TextoNormalNegritaCaracter"/>
        </w:rPr>
        <w:t>Disposición transitoria quinta.</w:t>
      </w:r>
      <w:r w:rsidRPr="00D511C5">
        <w:rPr>
          <w:rStyle w:val="TextoNormalCaracter"/>
        </w:rPr>
        <w:t>-</w:t>
      </w:r>
      <w:r>
        <w:t xml:space="preserve"> Sentencia </w:t>
      </w:r>
      <w:hyperlink w:anchor="SENTENCIA_1987_110" w:history="1">
        <w:r w:rsidRPr="00D511C5">
          <w:rPr>
            <w:rStyle w:val="TextoNormalCaracter"/>
          </w:rPr>
          <w:t>110/1987</w:t>
        </w:r>
      </w:hyperlink>
      <w:r>
        <w:t>, f. 2.</w:t>
      </w:r>
    </w:p>
    <w:p w:rsidR="00D511C5" w:rsidRDefault="00D511C5" w:rsidP="00D511C5">
      <w:pPr>
        <w:pStyle w:val="SangriaFrancesaArticulo"/>
      </w:pPr>
    </w:p>
    <w:p w:rsidR="00D511C5" w:rsidRDefault="00D511C5" w:rsidP="00D511C5">
      <w:pPr>
        <w:pStyle w:val="TextoNormalNegritaCursivandice"/>
      </w:pPr>
      <w:r>
        <w:t>Real Decreto 2617/1985, de 9 de diciembre. Reglamento General de Provisión de Puestos de Trabajo y Promoción Profesional de los Funcionarios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4" w:history="1">
        <w:r w:rsidRPr="00D511C5">
          <w:rPr>
            <w:rStyle w:val="TextoNormalCaracter"/>
          </w:rPr>
          <w:t>84/1987</w:t>
        </w:r>
      </w:hyperlink>
      <w:r>
        <w:t>, f. 3.</w:t>
      </w:r>
    </w:p>
    <w:p w:rsidR="00D511C5" w:rsidRDefault="00D511C5" w:rsidP="00D511C5">
      <w:pPr>
        <w:pStyle w:val="SangriaFrancesaArticulo"/>
      </w:pPr>
    </w:p>
    <w:p w:rsidR="00D511C5" w:rsidRDefault="00D511C5" w:rsidP="00D511C5">
      <w:pPr>
        <w:pStyle w:val="TextoNormalNegritaCursivandice"/>
      </w:pPr>
      <w:r>
        <w:t>Real Decreto 2646/1985, de 27 de diciembre. Traspaso de funciones y servicios del Estado a la Generalidad de Cataluña en materia de obras hidráulicas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32" w:history="1">
        <w:r w:rsidRPr="00D511C5">
          <w:rPr>
            <w:rStyle w:val="TextoNormalCaracter"/>
          </w:rPr>
          <w:t>732/1987</w:t>
        </w:r>
      </w:hyperlink>
      <w:r>
        <w:t>.</w:t>
      </w:r>
    </w:p>
    <w:p w:rsidR="00D511C5" w:rsidRDefault="00D511C5" w:rsidP="00D511C5">
      <w:pPr>
        <w:pStyle w:val="SangriaFrancesaArticulo"/>
      </w:pPr>
    </w:p>
    <w:p w:rsidR="00D511C5" w:rsidRDefault="00D511C5" w:rsidP="00D511C5">
      <w:pPr>
        <w:pStyle w:val="TextoNormalNegritaCursivandice"/>
      </w:pPr>
      <w:r>
        <w:t>Orden del Ministerio de Agricultura, Pesca y Alimentación de 28 de febrero de 1986. Regulación de las condiciones sanitarias del ganado bovino y porcino destinado a intercambios con países de la CEE</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6" w:history="1">
        <w:r w:rsidRPr="00D511C5">
          <w:rPr>
            <w:rStyle w:val="TextoNormalCaracter"/>
          </w:rPr>
          <w:t>886/1987</w:t>
        </w:r>
      </w:hyperlink>
      <w:r>
        <w:t>.</w:t>
      </w:r>
    </w:p>
    <w:p w:rsidR="00D511C5" w:rsidRDefault="00D511C5" w:rsidP="00D511C5">
      <w:pPr>
        <w:pStyle w:val="SangriaFrancesaArticulo"/>
      </w:pPr>
    </w:p>
    <w:p w:rsidR="00D511C5" w:rsidRDefault="00D511C5" w:rsidP="00D511C5">
      <w:pPr>
        <w:pStyle w:val="TextoNormalNegritaCursivandice"/>
      </w:pPr>
      <w:r>
        <w:lastRenderedPageBreak/>
        <w:t>Real Decreto 607/1986, de 21 de marzo. Desarrolla la Directiva del Consejo de las Comunidades Europeas de 22 de marzo de 1977, para el ejercicio efectivo de la libre prestación de servicios de los abogados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3" w:history="1">
        <w:r w:rsidRPr="00D511C5">
          <w:rPr>
            <w:rStyle w:val="TextoNormalCaracter"/>
          </w:rPr>
          <w:t>123/1987</w:t>
        </w:r>
      </w:hyperlink>
      <w:r>
        <w:t>, f. 2.</w:t>
      </w:r>
    </w:p>
    <w:p w:rsidR="00D511C5" w:rsidRDefault="00D511C5" w:rsidP="00D511C5">
      <w:pPr>
        <w:pStyle w:val="SangriaFrancesaArticulo"/>
      </w:pPr>
    </w:p>
    <w:p w:rsidR="00D511C5" w:rsidRDefault="00D511C5" w:rsidP="00D511C5">
      <w:pPr>
        <w:pStyle w:val="TextoNormalNegritaCursivandice"/>
      </w:pPr>
      <w:r>
        <w:t>Real Decreto 730/1986, de 11 de abril. Reglamento de situaciones administrativas de los funcionarios de la Administración del Estado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4" w:history="1">
        <w:r w:rsidRPr="00D511C5">
          <w:rPr>
            <w:rStyle w:val="TextoNormalCaracter"/>
          </w:rPr>
          <w:t>84/1987</w:t>
        </w:r>
      </w:hyperlink>
      <w:r>
        <w:t>, f. 3.</w:t>
      </w:r>
    </w:p>
    <w:p w:rsidR="00D511C5" w:rsidRDefault="00D511C5" w:rsidP="00D511C5">
      <w:pPr>
        <w:pStyle w:val="SangriaFrancesaArticulo"/>
      </w:pPr>
    </w:p>
    <w:p w:rsidR="00D511C5" w:rsidRDefault="00D511C5" w:rsidP="00D511C5">
      <w:pPr>
        <w:pStyle w:val="TextoNormalNegritaCursivandice"/>
      </w:pPr>
      <w:r>
        <w:t>Resolución de la Dirección General de la Producción Agraria, de Ministerio de Agricultura, Pesca y Alimentación, de 9 de junio de 1986. Normas complementarias para el desarrollo de la Orden de 28 de febrero sobre condiciones sanitarias del ganado bovino y porcino destinado a intercambios con países de la CEE</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6" w:history="1">
        <w:r w:rsidRPr="00D511C5">
          <w:rPr>
            <w:rStyle w:val="TextoNormalCaracter"/>
          </w:rPr>
          <w:t>886/1987</w:t>
        </w:r>
      </w:hyperlink>
      <w:r>
        <w:t>.</w:t>
      </w:r>
    </w:p>
    <w:p w:rsidR="00D511C5" w:rsidRDefault="00D511C5" w:rsidP="00D511C5">
      <w:pPr>
        <w:pStyle w:val="SangriaFrancesaArticulo"/>
      </w:pPr>
    </w:p>
    <w:p w:rsidR="00D511C5" w:rsidRDefault="00D511C5" w:rsidP="00D511C5">
      <w:pPr>
        <w:pStyle w:val="TextoNormalNegritaCursivandice"/>
      </w:pPr>
      <w:r>
        <w:t>Acuerdo del Consejo de Ministros, de 9 de enero de 1987, por el que se autoriza la enajenación de «La Almoraima, S.A.» al ICONA, y se encomienda al IRYDA la reparación, conservación y dirección técnica de una serie de fincas radicadas en Andalucía</w:t>
      </w:r>
    </w:p>
    <w:p w:rsidR="00D511C5" w:rsidRDefault="00D511C5" w:rsidP="00D511C5">
      <w:pPr>
        <w:pStyle w:val="SangriaFrancesaArticulo"/>
      </w:pPr>
      <w:r w:rsidRPr="00D511C5">
        <w:rPr>
          <w:rStyle w:val="TextoNormalNegritaCaracter"/>
        </w:rPr>
        <w:t>Apartado I.</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SangriaFrancesaArticulo"/>
      </w:pPr>
      <w:r w:rsidRPr="00D511C5">
        <w:rPr>
          <w:rStyle w:val="TextoNormalNegritaCaracter"/>
        </w:rPr>
        <w:t>Apartado IV.</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SangriaFrancesaArticulo"/>
      </w:pPr>
      <w:r w:rsidRPr="00D511C5">
        <w:rPr>
          <w:rStyle w:val="TextoNormalNegritaCaracter"/>
        </w:rPr>
        <w:t>Apartado V.</w:t>
      </w:r>
      <w:r w:rsidRPr="00D511C5">
        <w:rPr>
          <w:rStyle w:val="TextoNormalCaracter"/>
        </w:rPr>
        <w:t>-</w:t>
      </w:r>
      <w:r>
        <w:t xml:space="preserve"> Auto </w:t>
      </w:r>
      <w:hyperlink w:anchor="AUTO_1987_929" w:history="1">
        <w:r w:rsidRPr="00D511C5">
          <w:rPr>
            <w:rStyle w:val="TextoNormalCaracter"/>
          </w:rPr>
          <w:t>929/1987</w:t>
        </w:r>
      </w:hyperlink>
      <w:r>
        <w:t>.</w:t>
      </w:r>
    </w:p>
    <w:p w:rsidR="00D511C5" w:rsidRDefault="00D511C5" w:rsidP="00D511C5">
      <w:pPr>
        <w:pStyle w:val="SangriaFrancesaArticulo"/>
      </w:pPr>
    </w:p>
    <w:p w:rsidR="00D511C5" w:rsidRDefault="00D511C5" w:rsidP="00D511C5">
      <w:pPr>
        <w:pStyle w:val="TextoNormalNegritaCursivandice"/>
      </w:pPr>
      <w:r>
        <w:t>Resolución de la Dirección General de la Producción Agraria, del Ministerio de Agricultura, Pesca y Alimentación, de 20 de mayo de 1987, por la que se complementa la de 9 de junio de 1986, sobre normas complementarias para el desarrollo de la Orden de 28 de febrero de 1986, sobre intercambios comunitarios de ganado bovino y porcino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6" w:history="1">
        <w:r w:rsidRPr="00D511C5">
          <w:rPr>
            <w:rStyle w:val="TextoNormalCaracter"/>
          </w:rPr>
          <w:t>886/1987</w:t>
        </w:r>
      </w:hyperlink>
      <w:r>
        <w:t>.</w:t>
      </w:r>
    </w:p>
    <w:p w:rsidR="00D511C5" w:rsidRDefault="00D511C5" w:rsidP="00D511C5">
      <w:pPr>
        <w:pStyle w:val="TextoNormal"/>
      </w:pPr>
    </w:p>
    <w:p w:rsidR="00D511C5" w:rsidRDefault="00D511C5" w:rsidP="00D511C5">
      <w:pPr>
        <w:pStyle w:val="SangriaFrancesaArticulo"/>
      </w:pPr>
      <w:bookmarkStart w:id="579" w:name="INDICE22850"/>
    </w:p>
    <w:bookmarkEnd w:id="579"/>
    <w:p w:rsidR="00D511C5" w:rsidRDefault="00D511C5" w:rsidP="00D511C5">
      <w:pPr>
        <w:pStyle w:val="TextoIndiceNivel2"/>
        <w:suppressAutoHyphens/>
      </w:pPr>
      <w:r>
        <w:t>I) Legislación preconstitucional</w:t>
      </w:r>
    </w:p>
    <w:p w:rsidR="00D511C5" w:rsidRDefault="00D511C5" w:rsidP="00D511C5">
      <w:pPr>
        <w:pStyle w:val="TextoIndiceNivel2"/>
      </w:pPr>
    </w:p>
    <w:p w:rsidR="00D511C5" w:rsidRDefault="00D511C5" w:rsidP="00D511C5">
      <w:pPr>
        <w:pStyle w:val="TextoNormalNegritaCursivandice"/>
      </w:pPr>
      <w:r>
        <w:t>Ley de 23 de noviembre de 1877. Policía de ferrocarriles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57" w:history="1">
        <w:r w:rsidRPr="00D511C5">
          <w:rPr>
            <w:rStyle w:val="TextoNormalCaracter"/>
          </w:rPr>
          <w:t>57/1987</w:t>
        </w:r>
      </w:hyperlink>
      <w:r>
        <w:t>, f. 1.</w:t>
      </w:r>
    </w:p>
    <w:p w:rsidR="00D511C5" w:rsidRDefault="00D511C5" w:rsidP="00D511C5">
      <w:pPr>
        <w:pStyle w:val="SangriaFrancesaArticulo"/>
      </w:pPr>
    </w:p>
    <w:p w:rsidR="00D511C5" w:rsidRDefault="00D511C5" w:rsidP="00D511C5">
      <w:pPr>
        <w:pStyle w:val="TextoNormalNegritaCursivandice"/>
      </w:pPr>
      <w:r>
        <w:t>Real Decreto de 3 de febrero de 1881. Ley de enjuiciamiento civil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95" w:history="1">
        <w:r w:rsidRPr="00D511C5">
          <w:rPr>
            <w:rStyle w:val="TextoNormalCaracter"/>
          </w:rPr>
          <w:t>95/1987</w:t>
        </w:r>
      </w:hyperlink>
      <w:r>
        <w:t xml:space="preserve">, f. 1; </w:t>
      </w:r>
      <w:hyperlink w:anchor="SENTENCIA_1987_98" w:history="1">
        <w:r w:rsidRPr="00D511C5">
          <w:rPr>
            <w:rStyle w:val="TextoNormalCaracter"/>
          </w:rPr>
          <w:t>98/1987</w:t>
        </w:r>
      </w:hyperlink>
      <w:r>
        <w:t>, f. 3.</w:t>
      </w:r>
    </w:p>
    <w:p w:rsidR="00D511C5" w:rsidRDefault="00D511C5" w:rsidP="00D511C5">
      <w:pPr>
        <w:pStyle w:val="SangriaIzquierdaArticulo"/>
      </w:pPr>
      <w:r>
        <w:t xml:space="preserve">Autos </w:t>
      </w:r>
      <w:hyperlink w:anchor="AUTO_1987_732" w:history="1">
        <w:r w:rsidRPr="00D511C5">
          <w:rPr>
            <w:rStyle w:val="TextoNormalCaracter"/>
          </w:rPr>
          <w:t>732/1987</w:t>
        </w:r>
      </w:hyperlink>
      <w:r>
        <w:t xml:space="preserve">; </w:t>
      </w:r>
      <w:hyperlink w:anchor="AUTO_1987_851" w:history="1">
        <w:r w:rsidRPr="00D511C5">
          <w:rPr>
            <w:rStyle w:val="TextoNormalCaracter"/>
          </w:rPr>
          <w:t>851/1987</w:t>
        </w:r>
      </w:hyperlink>
      <w:r>
        <w:t xml:space="preserve">; </w:t>
      </w:r>
      <w:hyperlink w:anchor="AUTO_1987_863" w:history="1">
        <w:r w:rsidRPr="00D511C5">
          <w:rPr>
            <w:rStyle w:val="TextoNormalCaracter"/>
          </w:rPr>
          <w:t>863/1987</w:t>
        </w:r>
      </w:hyperlink>
      <w:r>
        <w:t xml:space="preserve">; </w:t>
      </w:r>
      <w:hyperlink w:anchor="AUTO_1987_886" w:history="1">
        <w:r w:rsidRPr="00D511C5">
          <w:rPr>
            <w:rStyle w:val="TextoNormalCaracter"/>
          </w:rPr>
          <w:t>886/1987</w:t>
        </w:r>
      </w:hyperlink>
      <w:r>
        <w:t xml:space="preserve">; </w:t>
      </w:r>
      <w:hyperlink w:anchor="AUTO_1987_931" w:history="1">
        <w:r w:rsidRPr="00D511C5">
          <w:rPr>
            <w:rStyle w:val="TextoNormalCaracter"/>
          </w:rPr>
          <w:t>931/1987</w:t>
        </w:r>
      </w:hyperlink>
      <w:r>
        <w:t xml:space="preserve">; </w:t>
      </w:r>
      <w:hyperlink w:anchor="AUTO_1987_932" w:history="1">
        <w:r w:rsidRPr="00D511C5">
          <w:rPr>
            <w:rStyle w:val="TextoNormalCaracter"/>
          </w:rPr>
          <w:t>932/1987</w:t>
        </w:r>
      </w:hyperlink>
      <w:r>
        <w:t xml:space="preserve">; </w:t>
      </w:r>
      <w:hyperlink w:anchor="AUTO_1987_933" w:history="1">
        <w:r w:rsidRPr="00D511C5">
          <w:rPr>
            <w:rStyle w:val="TextoNormalCaracter"/>
          </w:rPr>
          <w:t>933/1987</w:t>
        </w:r>
      </w:hyperlink>
      <w:r>
        <w:t xml:space="preserve">;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Auto </w:t>
      </w:r>
      <w:hyperlink w:anchor="AUTO_1987_935" w:history="1">
        <w:r w:rsidRPr="00D511C5">
          <w:rPr>
            <w:rStyle w:val="TextoNormalCaracter"/>
          </w:rPr>
          <w:t>935/1987</w:t>
        </w:r>
      </w:hyperlink>
      <w:r>
        <w:t>.</w:t>
      </w:r>
    </w:p>
    <w:p w:rsidR="00D511C5" w:rsidRDefault="00D511C5" w:rsidP="00D511C5">
      <w:pPr>
        <w:pStyle w:val="SangriaFrancesaArticulo"/>
      </w:pPr>
      <w:r w:rsidRPr="00D511C5">
        <w:rPr>
          <w:rStyle w:val="TextoNormalNegritaCaracter"/>
        </w:rPr>
        <w:t>Artículo 58.2.</w:t>
      </w:r>
      <w:r w:rsidRPr="00D511C5">
        <w:rPr>
          <w:rStyle w:val="TextoNormalCaracter"/>
        </w:rPr>
        <w:t>-</w:t>
      </w:r>
      <w:r>
        <w:t xml:space="preserve"> Sentencias </w:t>
      </w:r>
      <w:hyperlink w:anchor="SENTENCIA_1987_102" w:history="1">
        <w:r w:rsidRPr="00D511C5">
          <w:rPr>
            <w:rStyle w:val="TextoNormalCaracter"/>
          </w:rPr>
          <w:t>102/1987</w:t>
        </w:r>
      </w:hyperlink>
      <w:r>
        <w:t xml:space="preserve">, ff. 2, 3;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t>Artículo 72.</w:t>
      </w:r>
      <w:r w:rsidRPr="00D511C5">
        <w:rPr>
          <w:rStyle w:val="TextoNormalCaracter"/>
        </w:rPr>
        <w:t>-</w:t>
      </w:r>
      <w:r>
        <w:t xml:space="preserve"> Sentencia </w:t>
      </w:r>
      <w:hyperlink w:anchor="SENTENCIA_1987_102" w:history="1">
        <w:r w:rsidRPr="00D511C5">
          <w:rPr>
            <w:rStyle w:val="TextoNormalCaracter"/>
          </w:rPr>
          <w:t>102/1987</w:t>
        </w:r>
      </w:hyperlink>
      <w:r>
        <w:t>, f. 2.</w:t>
      </w:r>
    </w:p>
    <w:p w:rsidR="00D511C5" w:rsidRDefault="00D511C5" w:rsidP="00D511C5">
      <w:pPr>
        <w:pStyle w:val="SangriaFrancesaArticulo"/>
      </w:pPr>
      <w:r w:rsidRPr="00D511C5">
        <w:rPr>
          <w:rStyle w:val="TextoNormalNegritaCaracter"/>
        </w:rPr>
        <w:t>Artículo 77.</w:t>
      </w:r>
      <w:r w:rsidRPr="00D511C5">
        <w:rPr>
          <w:rStyle w:val="TextoNormalCaracter"/>
        </w:rPr>
        <w:t>-</w:t>
      </w:r>
      <w:r>
        <w:t xml:space="preserve"> Sentencia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lastRenderedPageBreak/>
        <w:t>Artículo 78.</w:t>
      </w:r>
      <w:r w:rsidRPr="00D511C5">
        <w:rPr>
          <w:rStyle w:val="TextoNormalCaracter"/>
        </w:rPr>
        <w:t>-</w:t>
      </w:r>
      <w:r>
        <w:t xml:space="preserve"> Sentencia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t>Artículo 84.</w:t>
      </w:r>
      <w:r w:rsidRPr="00D511C5">
        <w:rPr>
          <w:rStyle w:val="TextoNormalCaracter"/>
        </w:rPr>
        <w:t>-</w:t>
      </w:r>
      <w:r>
        <w:t xml:space="preserve"> Sentencia </w:t>
      </w:r>
      <w:hyperlink w:anchor="SENTENCIA_1987_102" w:history="1">
        <w:r w:rsidRPr="00D511C5">
          <w:rPr>
            <w:rStyle w:val="TextoNormalCaracter"/>
          </w:rPr>
          <w:t>102/1987</w:t>
        </w:r>
      </w:hyperlink>
      <w:r>
        <w:t>, f. 2.</w:t>
      </w:r>
    </w:p>
    <w:p w:rsidR="00D511C5" w:rsidRDefault="00D511C5" w:rsidP="00D511C5">
      <w:pPr>
        <w:pStyle w:val="SangriaFrancesaArticulo"/>
      </w:pPr>
      <w:r w:rsidRPr="00D511C5">
        <w:rPr>
          <w:rStyle w:val="TextoNormalNegritaCaracter"/>
        </w:rPr>
        <w:t>Artículo 86.</w:t>
      </w:r>
      <w:r w:rsidRPr="00D511C5">
        <w:rPr>
          <w:rStyle w:val="TextoNormalCaracter"/>
        </w:rPr>
        <w:t>-</w:t>
      </w:r>
      <w:r>
        <w:t xml:space="preserve"> Sentencia </w:t>
      </w:r>
      <w:hyperlink w:anchor="SENTENCIA_1987_102" w:history="1">
        <w:r w:rsidRPr="00D511C5">
          <w:rPr>
            <w:rStyle w:val="TextoNormalCaracter"/>
          </w:rPr>
          <w:t>102/1987</w:t>
        </w:r>
      </w:hyperlink>
      <w:r>
        <w:t>, f. 3.</w:t>
      </w:r>
    </w:p>
    <w:p w:rsidR="00D511C5" w:rsidRDefault="00D511C5" w:rsidP="00D511C5">
      <w:pPr>
        <w:pStyle w:val="SangriaFrancesaArticulo"/>
      </w:pPr>
      <w:r w:rsidRPr="00D511C5">
        <w:rPr>
          <w:rStyle w:val="TextoNormalNegritaCaracter"/>
        </w:rPr>
        <w:t>Artículo 89.</w:t>
      </w:r>
      <w:r w:rsidRPr="00D511C5">
        <w:rPr>
          <w:rStyle w:val="TextoNormalCaracter"/>
        </w:rPr>
        <w:t>-</w:t>
      </w:r>
      <w:r>
        <w:t xml:space="preserve"> Sentencia </w:t>
      </w:r>
      <w:hyperlink w:anchor="SENTENCIA_1987_102" w:history="1">
        <w:r w:rsidRPr="00D511C5">
          <w:rPr>
            <w:rStyle w:val="TextoNormalCaracter"/>
          </w:rPr>
          <w:t>102/1987</w:t>
        </w:r>
      </w:hyperlink>
      <w:r>
        <w:t>, f. 3.</w:t>
      </w:r>
    </w:p>
    <w:p w:rsidR="00D511C5" w:rsidRDefault="00D511C5" w:rsidP="00D511C5">
      <w:pPr>
        <w:pStyle w:val="SangriaFrancesaArticulo"/>
      </w:pPr>
      <w:r w:rsidRPr="00D511C5">
        <w:rPr>
          <w:rStyle w:val="TextoNormalNegritaCaracter"/>
        </w:rPr>
        <w:t>Artículo 92.</w:t>
      </w:r>
      <w:r w:rsidRPr="00D511C5">
        <w:rPr>
          <w:rStyle w:val="TextoNormalCaracter"/>
        </w:rPr>
        <w:t>-</w:t>
      </w:r>
      <w:r>
        <w:t xml:space="preserve"> Sentencia </w:t>
      </w:r>
      <w:hyperlink w:anchor="SENTENCIA_1987_102" w:history="1">
        <w:r w:rsidRPr="00D511C5">
          <w:rPr>
            <w:rStyle w:val="TextoNormalCaracter"/>
          </w:rPr>
          <w:t>102/1987</w:t>
        </w:r>
      </w:hyperlink>
      <w:r>
        <w:t>, f. 3.</w:t>
      </w:r>
    </w:p>
    <w:p w:rsidR="00D511C5" w:rsidRDefault="00D511C5" w:rsidP="00D511C5">
      <w:pPr>
        <w:pStyle w:val="SangriaFrancesaArticulo"/>
      </w:pPr>
      <w:r w:rsidRPr="00D511C5">
        <w:rPr>
          <w:rStyle w:val="TextoNormalNegritaCaracter"/>
        </w:rPr>
        <w:t>Artículo 98.</w:t>
      </w:r>
      <w:r w:rsidRPr="00D511C5">
        <w:rPr>
          <w:rStyle w:val="TextoNormalCaracter"/>
        </w:rPr>
        <w:t>-</w:t>
      </w:r>
      <w:r>
        <w:t xml:space="preserve"> Auto </w:t>
      </w:r>
      <w:hyperlink w:anchor="AUTO_1987_856" w:history="1">
        <w:r w:rsidRPr="00D511C5">
          <w:rPr>
            <w:rStyle w:val="TextoNormalCaracter"/>
          </w:rPr>
          <w:t>856/1987</w:t>
        </w:r>
      </w:hyperlink>
      <w:r>
        <w:t>.</w:t>
      </w:r>
    </w:p>
    <w:p w:rsidR="00D511C5" w:rsidRDefault="00D511C5" w:rsidP="00D511C5">
      <w:pPr>
        <w:pStyle w:val="SangriaFrancesaArticulo"/>
      </w:pPr>
      <w:r w:rsidRPr="00D511C5">
        <w:rPr>
          <w:rStyle w:val="TextoNormalNegritaCaracter"/>
        </w:rPr>
        <w:t>Artículo 114.</w:t>
      </w:r>
      <w:r w:rsidRPr="00D511C5">
        <w:rPr>
          <w:rStyle w:val="TextoNormalCaracter"/>
        </w:rPr>
        <w:t>-</w:t>
      </w:r>
      <w:r>
        <w:t xml:space="preserve"> Sentencia </w:t>
      </w:r>
      <w:hyperlink w:anchor="SENTENCIA_1987_102" w:history="1">
        <w:r w:rsidRPr="00D511C5">
          <w:rPr>
            <w:rStyle w:val="TextoNormalCaracter"/>
          </w:rPr>
          <w:t>102/1987</w:t>
        </w:r>
      </w:hyperlink>
      <w:r>
        <w:t>, ff. 2, 3.</w:t>
      </w:r>
    </w:p>
    <w:p w:rsidR="00D511C5" w:rsidRDefault="00D511C5" w:rsidP="00D511C5">
      <w:pPr>
        <w:pStyle w:val="SangriaFrancesaArticulo"/>
      </w:pPr>
      <w:r w:rsidRPr="00D511C5">
        <w:rPr>
          <w:rStyle w:val="TextoNormalNegritaCaracter"/>
        </w:rPr>
        <w:t>Artículo 115.</w:t>
      </w:r>
      <w:r w:rsidRPr="00D511C5">
        <w:rPr>
          <w:rStyle w:val="TextoNormalCaracter"/>
        </w:rPr>
        <w:t>-</w:t>
      </w:r>
      <w:r>
        <w:t xml:space="preserve"> Sentencias </w:t>
      </w:r>
      <w:hyperlink w:anchor="SENTENCIA_1987_102" w:history="1">
        <w:r w:rsidRPr="00D511C5">
          <w:rPr>
            <w:rStyle w:val="TextoNormalCaracter"/>
          </w:rPr>
          <w:t>102/1987</w:t>
        </w:r>
      </w:hyperlink>
      <w:r>
        <w:t xml:space="preserve">, ff. 2 a 4;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t>Artículo 279.</w:t>
      </w:r>
      <w:r w:rsidRPr="00D511C5">
        <w:rPr>
          <w:rStyle w:val="TextoNormalCaracter"/>
        </w:rPr>
        <w:t>-</w:t>
      </w:r>
      <w:r>
        <w:t xml:space="preserve"> Sentencia </w:t>
      </w:r>
      <w:hyperlink w:anchor="SENTENCIA_1987_83" w:history="1">
        <w:r w:rsidRPr="00D511C5">
          <w:rPr>
            <w:rStyle w:val="TextoNormalCaracter"/>
          </w:rPr>
          <w:t>83/1987</w:t>
        </w:r>
      </w:hyperlink>
      <w:r>
        <w:t>, f. 3.</w:t>
      </w:r>
    </w:p>
    <w:p w:rsidR="00D511C5" w:rsidRDefault="00D511C5" w:rsidP="00D511C5">
      <w:pPr>
        <w:pStyle w:val="SangriaFrancesaArticulo"/>
      </w:pPr>
      <w:r w:rsidRPr="00D511C5">
        <w:rPr>
          <w:rStyle w:val="TextoNormalNegritaCaracter"/>
        </w:rPr>
        <w:t>Artículo 342</w:t>
      </w:r>
      <w:r>
        <w:t xml:space="preserve"> </w:t>
      </w:r>
      <w:r w:rsidRPr="00D511C5">
        <w:rPr>
          <w:rStyle w:val="TextoNormalCaracter"/>
        </w:rPr>
        <w:t>(redactado por la Ley 34/1984, de 6 de agosto)</w:t>
      </w:r>
      <w:r w:rsidRPr="00D511C5">
        <w:rPr>
          <w:rStyle w:val="TextoNormalNegritaCaracter"/>
        </w:rPr>
        <w:t>.</w:t>
      </w:r>
      <w:r w:rsidRPr="00D511C5">
        <w:rPr>
          <w:rStyle w:val="TextoNormalCaracter"/>
        </w:rPr>
        <w:t>-</w:t>
      </w:r>
      <w:r>
        <w:t xml:space="preserve"> Auto </w:t>
      </w:r>
      <w:hyperlink w:anchor="AUTO_1987_521" w:history="1">
        <w:r w:rsidRPr="00D511C5">
          <w:rPr>
            <w:rStyle w:val="TextoNormalCaracter"/>
          </w:rPr>
          <w:t>521/1987</w:t>
        </w:r>
      </w:hyperlink>
      <w:r>
        <w:t>.</w:t>
      </w:r>
    </w:p>
    <w:p w:rsidR="00D511C5" w:rsidRDefault="00D511C5" w:rsidP="00D511C5">
      <w:pPr>
        <w:pStyle w:val="SangriaFrancesaArticulo"/>
      </w:pPr>
      <w:r w:rsidRPr="00D511C5">
        <w:rPr>
          <w:rStyle w:val="TextoNormalNegritaCaracter"/>
        </w:rPr>
        <w:t>Artículo 359.</w:t>
      </w:r>
      <w:r w:rsidRPr="00D511C5">
        <w:rPr>
          <w:rStyle w:val="TextoNormalCaracter"/>
        </w:rPr>
        <w:t>-</w:t>
      </w:r>
      <w:r>
        <w:t xml:space="preserve"> Sentencias </w:t>
      </w:r>
      <w:hyperlink w:anchor="SENTENCIA_1987_136" w:history="1">
        <w:r w:rsidRPr="00D511C5">
          <w:rPr>
            <w:rStyle w:val="TextoNormalCaracter"/>
          </w:rPr>
          <w:t>136/1987</w:t>
        </w:r>
      </w:hyperlink>
      <w:r>
        <w:t xml:space="preserve">, f. 2; </w:t>
      </w:r>
      <w:hyperlink w:anchor="SENTENCIA_1987_142" w:history="1">
        <w:r w:rsidRPr="00D511C5">
          <w:rPr>
            <w:rStyle w:val="TextoNormalCaracter"/>
          </w:rPr>
          <w:t>142/1987</w:t>
        </w:r>
      </w:hyperlink>
      <w:r>
        <w:t>, f. 3.</w:t>
      </w:r>
    </w:p>
    <w:p w:rsidR="00D511C5" w:rsidRDefault="00D511C5" w:rsidP="00D511C5">
      <w:pPr>
        <w:pStyle w:val="SangriaFrancesaArticulo"/>
      </w:pPr>
      <w:r w:rsidRPr="00D511C5">
        <w:rPr>
          <w:rStyle w:val="TextoNormalNegritaCaracter"/>
        </w:rPr>
        <w:t>Artículo 369.</w:t>
      </w:r>
      <w:r w:rsidRPr="00D511C5">
        <w:rPr>
          <w:rStyle w:val="TextoNormalCaracter"/>
        </w:rPr>
        <w:t>-</w:t>
      </w:r>
      <w:r>
        <w:t xml:space="preserve"> Autos </w:t>
      </w:r>
      <w:hyperlink w:anchor="AUTO_1987_648" w:history="1">
        <w:r w:rsidRPr="00D511C5">
          <w:rPr>
            <w:rStyle w:val="TextoNormalCaracter"/>
          </w:rPr>
          <w:t>648/1987</w:t>
        </w:r>
      </w:hyperlink>
      <w:r>
        <w:t xml:space="preserve">;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376.</w:t>
      </w:r>
      <w:r w:rsidRPr="00D511C5">
        <w:rPr>
          <w:rStyle w:val="TextoNormalCaracter"/>
        </w:rPr>
        <w:t>-</w:t>
      </w:r>
      <w:r>
        <w:t xml:space="preserve"> Sentencias </w:t>
      </w:r>
      <w:hyperlink w:anchor="SENTENCIA_1987_69" w:history="1">
        <w:r w:rsidRPr="00D511C5">
          <w:rPr>
            <w:rStyle w:val="TextoNormalCaracter"/>
          </w:rPr>
          <w:t>69/1987</w:t>
        </w:r>
      </w:hyperlink>
      <w:r>
        <w:t xml:space="preserve">, ff. 1, 3, 4; </w:t>
      </w:r>
      <w:hyperlink w:anchor="SENTENCIA_1987_102" w:history="1">
        <w:r w:rsidRPr="00D511C5">
          <w:rPr>
            <w:rStyle w:val="TextoNormalCaracter"/>
          </w:rPr>
          <w:t>102/1987</w:t>
        </w:r>
      </w:hyperlink>
      <w:r>
        <w:t>, f. 4.</w:t>
      </w:r>
    </w:p>
    <w:p w:rsidR="00D511C5" w:rsidRDefault="00D511C5" w:rsidP="00D511C5">
      <w:pPr>
        <w:pStyle w:val="SangriaFrancesaArticulo"/>
      </w:pPr>
      <w:r w:rsidRPr="00D511C5">
        <w:rPr>
          <w:rStyle w:val="TextoNormalNegritaCaracter"/>
        </w:rPr>
        <w:t>Artículo 377.</w:t>
      </w:r>
      <w:r w:rsidRPr="00D511C5">
        <w:rPr>
          <w:rStyle w:val="TextoNormalCaracter"/>
        </w:rPr>
        <w:t>-</w:t>
      </w:r>
      <w:r>
        <w:t xml:space="preserve"> Sentencia </w:t>
      </w:r>
      <w:hyperlink w:anchor="SENTENCIA_1987_69" w:history="1">
        <w:r w:rsidRPr="00D511C5">
          <w:rPr>
            <w:rStyle w:val="TextoNormalCaracter"/>
          </w:rPr>
          <w:t>69/1987</w:t>
        </w:r>
      </w:hyperlink>
      <w:r>
        <w:t>, ff. 3, 4.</w:t>
      </w:r>
    </w:p>
    <w:p w:rsidR="00D511C5" w:rsidRDefault="00D511C5" w:rsidP="00D511C5">
      <w:pPr>
        <w:pStyle w:val="SangriaFrancesaArticulo"/>
      </w:pPr>
      <w:r w:rsidRPr="00D511C5">
        <w:rPr>
          <w:rStyle w:val="TextoNormalNegritaCaracter"/>
        </w:rPr>
        <w:t>Artículo 398.</w:t>
      </w:r>
      <w:r w:rsidRPr="00D511C5">
        <w:rPr>
          <w:rStyle w:val="TextoNormalCaracter"/>
        </w:rPr>
        <w:t>-</w:t>
      </w:r>
      <w:r>
        <w:t xml:space="preserve"> Sentencia </w:t>
      </w:r>
      <w:hyperlink w:anchor="SENTENCIA_1987_90" w:history="1">
        <w:r w:rsidRPr="00D511C5">
          <w:rPr>
            <w:rStyle w:val="TextoNormalCaracter"/>
          </w:rPr>
          <w:t>90/1987</w:t>
        </w:r>
      </w:hyperlink>
      <w:r>
        <w:t>, ff. 1, 2.</w:t>
      </w:r>
    </w:p>
    <w:p w:rsidR="00D511C5" w:rsidRDefault="00D511C5" w:rsidP="00D511C5">
      <w:pPr>
        <w:pStyle w:val="SangriaFrancesaArticulo"/>
      </w:pPr>
      <w:r w:rsidRPr="00D511C5">
        <w:rPr>
          <w:rStyle w:val="TextoNormalNegritaCaracter"/>
        </w:rPr>
        <w:t>Artículo 402.</w:t>
      </w:r>
      <w:r w:rsidRPr="00D511C5">
        <w:rPr>
          <w:rStyle w:val="TextoNormalCaracter"/>
        </w:rPr>
        <w:t>-</w:t>
      </w:r>
      <w:r>
        <w:t xml:space="preserve"> Sentencia </w:t>
      </w:r>
      <w:hyperlink w:anchor="SENTENCIA_1987_124" w:history="1">
        <w:r w:rsidRPr="00D511C5">
          <w:rPr>
            <w:rStyle w:val="TextoNormalCaracter"/>
          </w:rPr>
          <w:t>124/1987</w:t>
        </w:r>
      </w:hyperlink>
      <w:r>
        <w:t>, f. 2.</w:t>
      </w:r>
    </w:p>
    <w:p w:rsidR="00D511C5" w:rsidRDefault="00D511C5" w:rsidP="00D511C5">
      <w:pPr>
        <w:pStyle w:val="SangriaIzquierdaArticulo"/>
      </w:pPr>
      <w:r>
        <w:t xml:space="preserve">Autos </w:t>
      </w:r>
      <w:hyperlink w:anchor="AUTO_1987_813" w:history="1">
        <w:r w:rsidRPr="00D511C5">
          <w:rPr>
            <w:rStyle w:val="TextoNormalCaracter"/>
          </w:rPr>
          <w:t>813/1987</w:t>
        </w:r>
      </w:hyperlink>
      <w:r>
        <w:t xml:space="preserve">; </w:t>
      </w:r>
      <w:hyperlink w:anchor="AUTO_1987_910" w:history="1">
        <w:r w:rsidRPr="00D511C5">
          <w:rPr>
            <w:rStyle w:val="TextoNormalCaracter"/>
          </w:rPr>
          <w:t>910/1987</w:t>
        </w:r>
      </w:hyperlink>
      <w:r>
        <w:t>.</w:t>
      </w:r>
    </w:p>
    <w:p w:rsidR="00D511C5" w:rsidRDefault="00D511C5" w:rsidP="00D511C5">
      <w:pPr>
        <w:pStyle w:val="SangriaFrancesaArticulo"/>
      </w:pPr>
      <w:r w:rsidRPr="00D511C5">
        <w:rPr>
          <w:rStyle w:val="TextoNormalNegritaCaracter"/>
        </w:rPr>
        <w:t>Artículo 408.</w:t>
      </w:r>
      <w:r w:rsidRPr="00D511C5">
        <w:rPr>
          <w:rStyle w:val="TextoNormalCaracter"/>
        </w:rPr>
        <w:t>-</w:t>
      </w:r>
      <w:r>
        <w:t xml:space="preserve"> Auto </w:t>
      </w:r>
      <w:hyperlink w:anchor="AUTO_1987_648" w:history="1">
        <w:r w:rsidRPr="00D511C5">
          <w:rPr>
            <w:rStyle w:val="TextoNormalCaracter"/>
          </w:rPr>
          <w:t>648/1987</w:t>
        </w:r>
      </w:hyperlink>
      <w:r>
        <w:t>.</w:t>
      </w:r>
    </w:p>
    <w:p w:rsidR="00D511C5" w:rsidRDefault="00D511C5" w:rsidP="00D511C5">
      <w:pPr>
        <w:pStyle w:val="SangriaFrancesaArticulo"/>
      </w:pPr>
      <w:r w:rsidRPr="00D511C5">
        <w:rPr>
          <w:rStyle w:val="TextoNormalNegritaCaracter"/>
        </w:rPr>
        <w:t>Artículo 451.</w:t>
      </w:r>
      <w:r w:rsidRPr="00D511C5">
        <w:rPr>
          <w:rStyle w:val="TextoNormalCaracter"/>
        </w:rPr>
        <w:t>-</w:t>
      </w:r>
      <w:r>
        <w:t xml:space="preserve"> Sentencia </w:t>
      </w:r>
      <w:hyperlink w:anchor="SENTENCIA_1987_95" w:history="1">
        <w:r w:rsidRPr="00D511C5">
          <w:rPr>
            <w:rStyle w:val="TextoNormalCaracter"/>
          </w:rPr>
          <w:t>95/1987</w:t>
        </w:r>
      </w:hyperlink>
      <w:r>
        <w:t>, ff. 1, 3.</w:t>
      </w:r>
    </w:p>
    <w:p w:rsidR="00D511C5" w:rsidRDefault="00D511C5" w:rsidP="00D511C5">
      <w:pPr>
        <w:pStyle w:val="SangriaFrancesaArticulo"/>
      </w:pPr>
      <w:r w:rsidRPr="00D511C5">
        <w:rPr>
          <w:rStyle w:val="TextoNormalNegritaCaracter"/>
        </w:rPr>
        <w:t>Artículo 483.</w:t>
      </w:r>
      <w:r w:rsidRPr="00D511C5">
        <w:rPr>
          <w:rStyle w:val="TextoNormalCaracter"/>
        </w:rPr>
        <w:t>-</w:t>
      </w:r>
      <w:r>
        <w:t xml:space="preserve"> Sentencia </w:t>
      </w:r>
      <w:hyperlink w:anchor="SENTENCIA_1987_109" w:history="1">
        <w:r w:rsidRPr="00D511C5">
          <w:rPr>
            <w:rStyle w:val="TextoNormalCaracter"/>
          </w:rPr>
          <w:t>109/1987</w:t>
        </w:r>
      </w:hyperlink>
      <w:r>
        <w:t>, ff. 1, 3.</w:t>
      </w:r>
    </w:p>
    <w:p w:rsidR="00D511C5" w:rsidRDefault="00D511C5" w:rsidP="00D511C5">
      <w:pPr>
        <w:pStyle w:val="SangriaFrancesaArticulo"/>
      </w:pPr>
      <w:r w:rsidRPr="00D511C5">
        <w:rPr>
          <w:rStyle w:val="TextoNormalNegritaCaracter"/>
        </w:rPr>
        <w:t>Artículo 483.1.</w:t>
      </w:r>
      <w:r w:rsidRPr="00D511C5">
        <w:rPr>
          <w:rStyle w:val="TextoNormalCaracter"/>
        </w:rPr>
        <w:t>-</w:t>
      </w:r>
      <w:r>
        <w:t xml:space="preserve"> Sentencia </w:t>
      </w:r>
      <w:hyperlink w:anchor="SENTENCIA_1987_109" w:history="1">
        <w:r w:rsidRPr="00D511C5">
          <w:rPr>
            <w:rStyle w:val="TextoNormalCaracter"/>
          </w:rPr>
          <w:t>109/1987</w:t>
        </w:r>
      </w:hyperlink>
      <w:r>
        <w:t>, f. 3.</w:t>
      </w:r>
    </w:p>
    <w:p w:rsidR="00D511C5" w:rsidRDefault="00D511C5" w:rsidP="00D511C5">
      <w:pPr>
        <w:pStyle w:val="SangriaFrancesaArticulo"/>
      </w:pPr>
      <w:r w:rsidRPr="00D511C5">
        <w:rPr>
          <w:rStyle w:val="TextoNormalNegritaCaracter"/>
        </w:rPr>
        <w:t>Artículo 484.</w:t>
      </w:r>
      <w:r w:rsidRPr="00D511C5">
        <w:rPr>
          <w:rStyle w:val="TextoNormalCaracter"/>
        </w:rPr>
        <w:t>-</w:t>
      </w:r>
      <w:r>
        <w:t xml:space="preserve"> Sentencia </w:t>
      </w:r>
      <w:hyperlink w:anchor="SENTENCIA_1987_109" w:history="1">
        <w:r w:rsidRPr="00D511C5">
          <w:rPr>
            <w:rStyle w:val="TextoNormalCaracter"/>
          </w:rPr>
          <w:t>109/1987</w:t>
        </w:r>
      </w:hyperlink>
      <w:r>
        <w:t>, f. 3.</w:t>
      </w:r>
    </w:p>
    <w:p w:rsidR="00D511C5" w:rsidRDefault="00D511C5" w:rsidP="00D511C5">
      <w:pPr>
        <w:pStyle w:val="SangriaFrancesaArticulo"/>
      </w:pPr>
      <w:r w:rsidRPr="00D511C5">
        <w:rPr>
          <w:rStyle w:val="TextoNormalNegritaCaracter"/>
        </w:rPr>
        <w:t>Artículo 484.1.</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r w:rsidRPr="00D511C5">
        <w:rPr>
          <w:rStyle w:val="TextoNormalNegritaCaracter"/>
        </w:rPr>
        <w:t>Artículo 489.</w:t>
      </w:r>
      <w:r w:rsidRPr="00D511C5">
        <w:rPr>
          <w:rStyle w:val="TextoNormalCaracter"/>
        </w:rPr>
        <w:t>-</w:t>
      </w:r>
      <w:r>
        <w:t xml:space="preserve"> Sentencia </w:t>
      </w:r>
      <w:hyperlink w:anchor="SENTENCIA_1987_109" w:history="1">
        <w:r w:rsidRPr="00D511C5">
          <w:rPr>
            <w:rStyle w:val="TextoNormalCaracter"/>
          </w:rPr>
          <w:t>109/1987</w:t>
        </w:r>
      </w:hyperlink>
      <w:r>
        <w:t>, ff. 1, 3.</w:t>
      </w:r>
    </w:p>
    <w:p w:rsidR="00D511C5" w:rsidRDefault="00D511C5" w:rsidP="00D511C5">
      <w:pPr>
        <w:pStyle w:val="SangriaFrancesaArticulo"/>
      </w:pPr>
      <w:r w:rsidRPr="00D511C5">
        <w:rPr>
          <w:rStyle w:val="TextoNormalNegritaCaracter"/>
        </w:rPr>
        <w:t>Artículo 489.1.</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r w:rsidRPr="00D511C5">
        <w:rPr>
          <w:rStyle w:val="TextoNormalNegritaCaracter"/>
        </w:rPr>
        <w:t>Artículo 489.6.</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r w:rsidRPr="00D511C5">
        <w:rPr>
          <w:rStyle w:val="TextoNormalNegritaCaracter"/>
        </w:rPr>
        <w:t>Artículo 490.</w:t>
      </w:r>
      <w:r w:rsidRPr="00D511C5">
        <w:rPr>
          <w:rStyle w:val="TextoNormalCaracter"/>
        </w:rPr>
        <w:t>-</w:t>
      </w:r>
      <w:r>
        <w:t xml:space="preserve"> Sentencia </w:t>
      </w:r>
      <w:hyperlink w:anchor="SENTENCIA_1987_109" w:history="1">
        <w:r w:rsidRPr="00D511C5">
          <w:rPr>
            <w:rStyle w:val="TextoNormalCaracter"/>
          </w:rPr>
          <w:t>109/1987</w:t>
        </w:r>
      </w:hyperlink>
      <w:r>
        <w:t>, f. 3.</w:t>
      </w:r>
    </w:p>
    <w:p w:rsidR="00D511C5" w:rsidRDefault="00D511C5" w:rsidP="00D511C5">
      <w:pPr>
        <w:pStyle w:val="SangriaFrancesaArticulo"/>
      </w:pPr>
      <w:r w:rsidRPr="00D511C5">
        <w:rPr>
          <w:rStyle w:val="TextoNormalNegritaCaracter"/>
        </w:rPr>
        <w:t>Artículo 491.</w:t>
      </w:r>
      <w:r w:rsidRPr="00D511C5">
        <w:rPr>
          <w:rStyle w:val="TextoNormalCaracter"/>
        </w:rPr>
        <w:t>-</w:t>
      </w:r>
      <w:r>
        <w:t xml:space="preserve"> Sentencia </w:t>
      </w:r>
      <w:hyperlink w:anchor="SENTENCIA_1987_109" w:history="1">
        <w:r w:rsidRPr="00D511C5">
          <w:rPr>
            <w:rStyle w:val="TextoNormalCaracter"/>
          </w:rPr>
          <w:t>109/1987</w:t>
        </w:r>
      </w:hyperlink>
      <w:r>
        <w:t>, f. 3.</w:t>
      </w:r>
    </w:p>
    <w:p w:rsidR="00D511C5" w:rsidRDefault="00D511C5" w:rsidP="00D511C5">
      <w:pPr>
        <w:pStyle w:val="SangriaFrancesaArticulo"/>
      </w:pPr>
      <w:r w:rsidRPr="00D511C5">
        <w:rPr>
          <w:rStyle w:val="TextoNormalNegritaCaracter"/>
        </w:rPr>
        <w:t>Artículo 492.</w:t>
      </w:r>
      <w:r w:rsidRPr="00D511C5">
        <w:rPr>
          <w:rStyle w:val="TextoNormalCaracter"/>
        </w:rPr>
        <w:t>-</w:t>
      </w:r>
      <w:r>
        <w:t xml:space="preserve"> Sentencia </w:t>
      </w:r>
      <w:hyperlink w:anchor="SENTENCIA_1987_109" w:history="1">
        <w:r w:rsidRPr="00D511C5">
          <w:rPr>
            <w:rStyle w:val="TextoNormalCaracter"/>
          </w:rPr>
          <w:t>109/1987</w:t>
        </w:r>
      </w:hyperlink>
      <w:r>
        <w:t>, f. 3.</w:t>
      </w:r>
    </w:p>
    <w:p w:rsidR="00D511C5" w:rsidRDefault="00D511C5" w:rsidP="00D511C5">
      <w:pPr>
        <w:pStyle w:val="SangriaFrancesaArticulo"/>
      </w:pPr>
      <w:r w:rsidRPr="00D511C5">
        <w:rPr>
          <w:rStyle w:val="TextoNormalNegritaCaracter"/>
        </w:rPr>
        <w:t>Artículo 503.</w:t>
      </w:r>
      <w:r w:rsidRPr="00D511C5">
        <w:rPr>
          <w:rStyle w:val="TextoNormalCaracter"/>
        </w:rPr>
        <w:t>-</w:t>
      </w:r>
      <w:r>
        <w:t xml:space="preserve"> Auto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504.</w:t>
      </w:r>
      <w:r w:rsidRPr="00D511C5">
        <w:rPr>
          <w:rStyle w:val="TextoNormalCaracter"/>
        </w:rPr>
        <w:t>-</w:t>
      </w:r>
      <w:r>
        <w:t xml:space="preserve"> Auto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514.</w:t>
      </w:r>
      <w:r w:rsidRPr="00D511C5">
        <w:rPr>
          <w:rStyle w:val="TextoNormalCaracter"/>
        </w:rPr>
        <w:t>-</w:t>
      </w:r>
      <w:r>
        <w:t xml:space="preserve"> Auto </w:t>
      </w:r>
      <w:hyperlink w:anchor="AUTO_1987_923" w:history="1">
        <w:r w:rsidRPr="00D511C5">
          <w:rPr>
            <w:rStyle w:val="TextoNormalCaracter"/>
          </w:rPr>
          <w:t>923/1987</w:t>
        </w:r>
      </w:hyperlink>
      <w:r>
        <w:t>.</w:t>
      </w:r>
    </w:p>
    <w:p w:rsidR="00D511C5" w:rsidRDefault="00D511C5" w:rsidP="00D511C5">
      <w:pPr>
        <w:pStyle w:val="SangriaFrancesaArticulo"/>
      </w:pPr>
      <w:r w:rsidRPr="00D511C5">
        <w:rPr>
          <w:rStyle w:val="TextoNormalNegritaCaracter"/>
        </w:rPr>
        <w:t>Artículo 533.3.</w:t>
      </w:r>
      <w:r w:rsidRPr="00D511C5">
        <w:rPr>
          <w:rStyle w:val="TextoNormalCaracter"/>
        </w:rPr>
        <w:t>-</w:t>
      </w:r>
      <w:r>
        <w:t xml:space="preserve"> Auto </w:t>
      </w:r>
      <w:hyperlink w:anchor="AUTO_1987_648" w:history="1">
        <w:r w:rsidRPr="00D511C5">
          <w:rPr>
            <w:rStyle w:val="TextoNormalCaracter"/>
          </w:rPr>
          <w:t>648/1987</w:t>
        </w:r>
      </w:hyperlink>
      <w:r>
        <w:t>.</w:t>
      </w:r>
    </w:p>
    <w:p w:rsidR="00D511C5" w:rsidRDefault="00D511C5" w:rsidP="00D511C5">
      <w:pPr>
        <w:pStyle w:val="SangriaFrancesaArticulo"/>
      </w:pPr>
      <w:r w:rsidRPr="00D511C5">
        <w:rPr>
          <w:rStyle w:val="TextoNormalNegritaCaracter"/>
        </w:rPr>
        <w:t>Artículo 586.2.</w:t>
      </w:r>
      <w:r w:rsidRPr="00D511C5">
        <w:rPr>
          <w:rStyle w:val="TextoNormalCaracter"/>
        </w:rPr>
        <w:t>-</w:t>
      </w:r>
      <w:r>
        <w:t xml:space="preserve"> Auto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586.3.</w:t>
      </w:r>
      <w:r w:rsidRPr="00D511C5">
        <w:rPr>
          <w:rStyle w:val="TextoNormalCaracter"/>
        </w:rPr>
        <w:t>-</w:t>
      </w:r>
      <w:r>
        <w:t xml:space="preserve"> Auto </w:t>
      </w:r>
      <w:hyperlink w:anchor="AUTO_1987_877" w:history="1">
        <w:r w:rsidRPr="00D511C5">
          <w:rPr>
            <w:rStyle w:val="TextoNormalCaracter"/>
          </w:rPr>
          <w:t>877/1987</w:t>
        </w:r>
      </w:hyperlink>
      <w:r>
        <w:t>.</w:t>
      </w:r>
    </w:p>
    <w:p w:rsidR="00D511C5" w:rsidRDefault="00D511C5" w:rsidP="00D511C5">
      <w:pPr>
        <w:pStyle w:val="SangriaFrancesaArticulo"/>
      </w:pPr>
      <w:r w:rsidRPr="00D511C5">
        <w:rPr>
          <w:rStyle w:val="TextoNormalNegritaCaracter"/>
        </w:rPr>
        <w:t>Artículo 685.</w:t>
      </w:r>
      <w:r w:rsidRPr="00D511C5">
        <w:rPr>
          <w:rStyle w:val="TextoNormalCaracter"/>
        </w:rPr>
        <w:t>-</w:t>
      </w:r>
      <w:r>
        <w:t xml:space="preserve"> Sentencia </w:t>
      </w:r>
      <w:hyperlink w:anchor="SENTENCIA_1987_102" w:history="1">
        <w:r w:rsidRPr="00D511C5">
          <w:rPr>
            <w:rStyle w:val="TextoNormalCaracter"/>
          </w:rPr>
          <w:t>102/1987</w:t>
        </w:r>
      </w:hyperlink>
      <w:r>
        <w:t>, f. 3.</w:t>
      </w:r>
    </w:p>
    <w:p w:rsidR="00D511C5" w:rsidRDefault="00D511C5" w:rsidP="00D511C5">
      <w:pPr>
        <w:pStyle w:val="SangriaFrancesaArticulo"/>
      </w:pPr>
      <w:r w:rsidRPr="00D511C5">
        <w:rPr>
          <w:rStyle w:val="TextoNormalNegritaCaracter"/>
        </w:rPr>
        <w:t>Artículo 707.</w:t>
      </w:r>
      <w:r w:rsidRPr="00D511C5">
        <w:rPr>
          <w:rStyle w:val="TextoNormalCaracter"/>
        </w:rPr>
        <w:t>-</w:t>
      </w:r>
      <w:r>
        <w:t xml:space="preserve"> Sentencia </w:t>
      </w:r>
      <w:hyperlink w:anchor="SENTENCIA_1987_102" w:history="1">
        <w:r w:rsidRPr="00D511C5">
          <w:rPr>
            <w:rStyle w:val="TextoNormalCaracter"/>
          </w:rPr>
          <w:t>102/1987</w:t>
        </w:r>
      </w:hyperlink>
      <w:r>
        <w:t>, f. 4.</w:t>
      </w:r>
    </w:p>
    <w:p w:rsidR="00D511C5" w:rsidRDefault="00D511C5" w:rsidP="00D511C5">
      <w:pPr>
        <w:pStyle w:val="SangriaFrancesaArticulo"/>
      </w:pPr>
      <w:r w:rsidRPr="00D511C5">
        <w:rPr>
          <w:rStyle w:val="TextoNormalNegritaCaracter"/>
        </w:rPr>
        <w:t>Artículo 741.</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r w:rsidRPr="00D511C5">
        <w:rPr>
          <w:rStyle w:val="TextoNormalNegritaCaracter"/>
        </w:rPr>
        <w:t>Artículo 862.</w:t>
      </w:r>
      <w:r w:rsidRPr="00D511C5">
        <w:rPr>
          <w:rStyle w:val="TextoNormalCaracter"/>
        </w:rPr>
        <w:t>-</w:t>
      </w:r>
      <w:r>
        <w:t xml:space="preserve"> Auto </w:t>
      </w:r>
      <w:hyperlink w:anchor="AUTO_1987_813" w:history="1">
        <w:r w:rsidRPr="00D511C5">
          <w:rPr>
            <w:rStyle w:val="TextoNormalCaracter"/>
          </w:rPr>
          <w:t>813/1987</w:t>
        </w:r>
      </w:hyperlink>
      <w:r>
        <w:t>.</w:t>
      </w:r>
    </w:p>
    <w:p w:rsidR="00D511C5" w:rsidRDefault="00D511C5" w:rsidP="00D511C5">
      <w:pPr>
        <w:pStyle w:val="SangriaFrancesaArticulo"/>
      </w:pPr>
      <w:r w:rsidRPr="00D511C5">
        <w:rPr>
          <w:rStyle w:val="TextoNormalNegritaCaracter"/>
        </w:rPr>
        <w:t>Artículo 862.2.</w:t>
      </w:r>
      <w:r w:rsidRPr="00D511C5">
        <w:rPr>
          <w:rStyle w:val="TextoNormalCaracter"/>
        </w:rPr>
        <w:t>-</w:t>
      </w:r>
      <w:r>
        <w:t xml:space="preserve"> Sentencia </w:t>
      </w:r>
      <w:hyperlink w:anchor="SENTENCIA_1987_102" w:history="1">
        <w:r w:rsidRPr="00D511C5">
          <w:rPr>
            <w:rStyle w:val="TextoNormalCaracter"/>
          </w:rPr>
          <w:t>102/1987</w:t>
        </w:r>
      </w:hyperlink>
      <w:r>
        <w:t>, f. 4.</w:t>
      </w:r>
    </w:p>
    <w:p w:rsidR="00D511C5" w:rsidRDefault="00D511C5" w:rsidP="00D511C5">
      <w:pPr>
        <w:pStyle w:val="SangriaFrancesaArticulo"/>
      </w:pPr>
      <w:r w:rsidRPr="00D511C5">
        <w:rPr>
          <w:rStyle w:val="TextoNormalNegritaCaracter"/>
        </w:rPr>
        <w:t>Artículo 862.5.</w:t>
      </w:r>
      <w:r w:rsidRPr="00D511C5">
        <w:rPr>
          <w:rStyle w:val="TextoNormalCaracter"/>
        </w:rPr>
        <w:t>-</w:t>
      </w:r>
      <w:r>
        <w:t xml:space="preserve"> Sentencia </w:t>
      </w:r>
      <w:hyperlink w:anchor="SENTENCIA_1987_102" w:history="1">
        <w:r w:rsidRPr="00D511C5">
          <w:rPr>
            <w:rStyle w:val="TextoNormalCaracter"/>
          </w:rPr>
          <w:t>102/1987</w:t>
        </w:r>
      </w:hyperlink>
      <w:r>
        <w:t>, f. 4.</w:t>
      </w:r>
    </w:p>
    <w:p w:rsidR="00D511C5" w:rsidRDefault="00D511C5" w:rsidP="00D511C5">
      <w:pPr>
        <w:pStyle w:val="SangriaFrancesaArticulo"/>
      </w:pPr>
      <w:r w:rsidRPr="00D511C5">
        <w:rPr>
          <w:rStyle w:val="TextoNormalNegritaCaracter"/>
        </w:rPr>
        <w:t>Artículo 867 párrafo 2.</w:t>
      </w:r>
      <w:r w:rsidRPr="00D511C5">
        <w:rPr>
          <w:rStyle w:val="TextoNormalCaracter"/>
        </w:rPr>
        <w:t>-</w:t>
      </w:r>
      <w:r>
        <w:t xml:space="preserve"> Sentencia </w:t>
      </w:r>
      <w:hyperlink w:anchor="SENTENCIA_1987_102" w:history="1">
        <w:r w:rsidRPr="00D511C5">
          <w:rPr>
            <w:rStyle w:val="TextoNormalCaracter"/>
          </w:rPr>
          <w:t>102/1987</w:t>
        </w:r>
      </w:hyperlink>
      <w:r>
        <w:t>, f. 4.</w:t>
      </w:r>
    </w:p>
    <w:p w:rsidR="00D511C5" w:rsidRDefault="00D511C5" w:rsidP="00D511C5">
      <w:pPr>
        <w:pStyle w:val="SangriaFrancesaArticulo"/>
      </w:pPr>
      <w:r w:rsidRPr="00D511C5">
        <w:rPr>
          <w:rStyle w:val="TextoNormalNegritaCaracter"/>
        </w:rPr>
        <w:t>Artículo 897.</w:t>
      </w:r>
      <w:r w:rsidRPr="00D511C5">
        <w:rPr>
          <w:rStyle w:val="TextoNormalCaracter"/>
        </w:rPr>
        <w:t>-</w:t>
      </w:r>
      <w:r>
        <w:t xml:space="preserve"> Auto </w:t>
      </w:r>
      <w:hyperlink w:anchor="AUTO_1987_813" w:history="1">
        <w:r w:rsidRPr="00D511C5">
          <w:rPr>
            <w:rStyle w:val="TextoNormalCaracter"/>
          </w:rPr>
          <w:t>813/1987</w:t>
        </w:r>
      </w:hyperlink>
      <w:r>
        <w:t>.</w:t>
      </w:r>
    </w:p>
    <w:p w:rsidR="00D511C5" w:rsidRDefault="00D511C5" w:rsidP="00D511C5">
      <w:pPr>
        <w:pStyle w:val="SangriaFrancesaArticulo"/>
      </w:pPr>
      <w:r w:rsidRPr="00D511C5">
        <w:rPr>
          <w:rStyle w:val="TextoNormalNegritaCaracter"/>
        </w:rPr>
        <w:t>Artículo 949.</w:t>
      </w:r>
      <w:r w:rsidRPr="00D511C5">
        <w:rPr>
          <w:rStyle w:val="TextoNormalCaracter"/>
        </w:rPr>
        <w:t>-</w:t>
      </w:r>
      <w:r>
        <w:t xml:space="preserve"> Auto </w:t>
      </w:r>
      <w:hyperlink w:anchor="AUTO_1987_621" w:history="1">
        <w:r w:rsidRPr="00D511C5">
          <w:rPr>
            <w:rStyle w:val="TextoNormalCaracter"/>
          </w:rPr>
          <w:t>621/1987</w:t>
        </w:r>
      </w:hyperlink>
      <w:r>
        <w:t>.</w:t>
      </w:r>
    </w:p>
    <w:p w:rsidR="00D511C5" w:rsidRDefault="00D511C5" w:rsidP="00D511C5">
      <w:pPr>
        <w:pStyle w:val="SangriaFrancesaArticulo"/>
      </w:pPr>
      <w:r w:rsidRPr="00D511C5">
        <w:rPr>
          <w:rStyle w:val="TextoNormalNegritaCaracter"/>
        </w:rPr>
        <w:t>Artículo 1462.</w:t>
      </w:r>
      <w:r w:rsidRPr="00D511C5">
        <w:rPr>
          <w:rStyle w:val="TextoNormalCaracter"/>
        </w:rPr>
        <w:t>-</w:t>
      </w:r>
      <w:r>
        <w:t xml:space="preserve"> Sentencia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t>Artículo 1479.</w:t>
      </w:r>
      <w:r w:rsidRPr="00D511C5">
        <w:rPr>
          <w:rStyle w:val="TextoNormalCaracter"/>
        </w:rPr>
        <w:t>-</w:t>
      </w:r>
      <w:r>
        <w:t xml:space="preserve"> Sentencia </w:t>
      </w:r>
      <w:hyperlink w:anchor="SENTENCIA_1987_105" w:history="1">
        <w:r w:rsidRPr="00D511C5">
          <w:rPr>
            <w:rStyle w:val="TextoNormalCaracter"/>
          </w:rPr>
          <w:t>105/1987</w:t>
        </w:r>
      </w:hyperlink>
      <w:r>
        <w:t>, f. 2.</w:t>
      </w:r>
    </w:p>
    <w:p w:rsidR="00D511C5" w:rsidRDefault="00D511C5" w:rsidP="00D511C5">
      <w:pPr>
        <w:pStyle w:val="SangriaFrancesaArticulo"/>
      </w:pPr>
      <w:r w:rsidRPr="00D511C5">
        <w:rPr>
          <w:rStyle w:val="TextoNormalNegritaCaracter"/>
        </w:rPr>
        <w:t>Artículo 1579.</w:t>
      </w:r>
      <w:r w:rsidRPr="00D511C5">
        <w:rPr>
          <w:rStyle w:val="TextoNormalCaracter"/>
        </w:rPr>
        <w:t>-</w:t>
      </w:r>
      <w:r>
        <w:t xml:space="preserve"> Auto </w:t>
      </w:r>
      <w:hyperlink w:anchor="AUTO_1987_901" w:history="1">
        <w:r w:rsidRPr="00D511C5">
          <w:rPr>
            <w:rStyle w:val="TextoNormalCaracter"/>
          </w:rPr>
          <w:t>901/1987</w:t>
        </w:r>
      </w:hyperlink>
      <w:r>
        <w:t>.</w:t>
      </w:r>
    </w:p>
    <w:p w:rsidR="00D511C5" w:rsidRDefault="00D511C5" w:rsidP="00D511C5">
      <w:pPr>
        <w:pStyle w:val="SangriaFrancesaArticulo"/>
      </w:pPr>
      <w:r w:rsidRPr="00D511C5">
        <w:rPr>
          <w:rStyle w:val="TextoNormalNegritaCaracter"/>
        </w:rPr>
        <w:t>Artículo 1583.</w:t>
      </w:r>
      <w:r w:rsidRPr="00D511C5">
        <w:rPr>
          <w:rStyle w:val="TextoNormalCaracter"/>
        </w:rPr>
        <w:t>-</w:t>
      </w:r>
      <w:r>
        <w:t xml:space="preserve"> Auto </w:t>
      </w:r>
      <w:hyperlink w:anchor="AUTO_1987_660" w:history="1">
        <w:r w:rsidRPr="00D511C5">
          <w:rPr>
            <w:rStyle w:val="TextoNormalCaracter"/>
          </w:rPr>
          <w:t>660/1987</w:t>
        </w:r>
      </w:hyperlink>
      <w:r>
        <w:t>.</w:t>
      </w:r>
    </w:p>
    <w:p w:rsidR="00D511C5" w:rsidRDefault="00D511C5" w:rsidP="00D511C5">
      <w:pPr>
        <w:pStyle w:val="SangriaFrancesaArticulo"/>
      </w:pPr>
      <w:r w:rsidRPr="00D511C5">
        <w:rPr>
          <w:rStyle w:val="TextoNormalNegritaCaracter"/>
        </w:rPr>
        <w:lastRenderedPageBreak/>
        <w:t>Artículo 1687.</w:t>
      </w:r>
      <w:r w:rsidRPr="00D511C5">
        <w:rPr>
          <w:rStyle w:val="TextoNormalCaracter"/>
        </w:rPr>
        <w:t>-</w:t>
      </w:r>
      <w:r>
        <w:t xml:space="preserve"> Sentencia </w:t>
      </w:r>
      <w:hyperlink w:anchor="SENTENCIA_1987_109" w:history="1">
        <w:r w:rsidRPr="00D511C5">
          <w:rPr>
            <w:rStyle w:val="TextoNormalCaracter"/>
          </w:rPr>
          <w:t>109/1987</w:t>
        </w:r>
      </w:hyperlink>
      <w:r>
        <w:t>, f. 1.</w:t>
      </w:r>
    </w:p>
    <w:p w:rsidR="00D511C5" w:rsidRDefault="00D511C5" w:rsidP="00D511C5">
      <w:pPr>
        <w:pStyle w:val="SangriaFrancesaArticulo"/>
      </w:pPr>
      <w:r w:rsidRPr="00D511C5">
        <w:rPr>
          <w:rStyle w:val="TextoNormalNegritaCaracter"/>
        </w:rPr>
        <w:t>Artículo 1687.1.</w:t>
      </w:r>
      <w:r w:rsidRPr="00D511C5">
        <w:rPr>
          <w:rStyle w:val="TextoNormalCaracter"/>
        </w:rPr>
        <w:t>-</w:t>
      </w:r>
      <w:r>
        <w:t xml:space="preserve"> Sentencia </w:t>
      </w:r>
      <w:hyperlink w:anchor="SENTENCIA_1987_109" w:history="1">
        <w:r w:rsidRPr="00D511C5">
          <w:rPr>
            <w:rStyle w:val="TextoNormalCaracter"/>
          </w:rPr>
          <w:t>109/1987</w:t>
        </w:r>
      </w:hyperlink>
      <w:r>
        <w:t>, ff. 2, 3.</w:t>
      </w:r>
    </w:p>
    <w:p w:rsidR="00D511C5" w:rsidRDefault="00D511C5" w:rsidP="00D511C5">
      <w:pPr>
        <w:pStyle w:val="SangriaFrancesaArticulo"/>
      </w:pPr>
      <w:r w:rsidRPr="00D511C5">
        <w:rPr>
          <w:rStyle w:val="TextoNormalNegritaCaracter"/>
        </w:rPr>
        <w:t>Artículo 1692.7.</w:t>
      </w:r>
      <w:r w:rsidRPr="00D511C5">
        <w:rPr>
          <w:rStyle w:val="TextoNormalCaracter"/>
        </w:rPr>
        <w:t>-</w:t>
      </w:r>
      <w:r>
        <w:t xml:space="preserve"> Auto </w:t>
      </w:r>
      <w:hyperlink w:anchor="AUTO_1987_648" w:history="1">
        <w:r w:rsidRPr="00D511C5">
          <w:rPr>
            <w:rStyle w:val="TextoNormalCaracter"/>
          </w:rPr>
          <w:t>648/1987</w:t>
        </w:r>
      </w:hyperlink>
      <w:r>
        <w:t>.</w:t>
      </w:r>
    </w:p>
    <w:p w:rsidR="00D511C5" w:rsidRDefault="00D511C5" w:rsidP="00D511C5">
      <w:pPr>
        <w:pStyle w:val="SangriaFrancesaArticulo"/>
      </w:pPr>
      <w:r w:rsidRPr="00D511C5">
        <w:rPr>
          <w:rStyle w:val="TextoNormalNegritaCaracter"/>
        </w:rPr>
        <w:t>Artículo 1703.</w:t>
      </w:r>
      <w:r w:rsidRPr="00D511C5">
        <w:rPr>
          <w:rStyle w:val="TextoNormalCaracter"/>
        </w:rPr>
        <w:t>-</w:t>
      </w:r>
      <w:r>
        <w:t xml:space="preserve"> Auto </w:t>
      </w:r>
      <w:hyperlink w:anchor="AUTO_1987_563" w:history="1">
        <w:r w:rsidRPr="00D511C5">
          <w:rPr>
            <w:rStyle w:val="TextoNormalCaracter"/>
          </w:rPr>
          <w:t>563/1987</w:t>
        </w:r>
      </w:hyperlink>
      <w:r>
        <w:t>.</w:t>
      </w:r>
    </w:p>
    <w:p w:rsidR="00D511C5" w:rsidRDefault="00D511C5" w:rsidP="00D511C5">
      <w:pPr>
        <w:pStyle w:val="SangriaFrancesaArticulo"/>
      </w:pPr>
      <w:r w:rsidRPr="00D511C5">
        <w:rPr>
          <w:rStyle w:val="TextoNormalNegritaCaracter"/>
        </w:rPr>
        <w:t>Artículo 1745.</w:t>
      </w:r>
      <w:r w:rsidRPr="00D511C5">
        <w:rPr>
          <w:rStyle w:val="TextoNormalCaracter"/>
        </w:rPr>
        <w:t>-</w:t>
      </w:r>
      <w:r>
        <w:t xml:space="preserve"> Auto </w:t>
      </w:r>
      <w:hyperlink w:anchor="AUTO_1987_648" w:history="1">
        <w:r w:rsidRPr="00D511C5">
          <w:rPr>
            <w:rStyle w:val="TextoNormalCaracter"/>
          </w:rPr>
          <w:t>648/1987</w:t>
        </w:r>
      </w:hyperlink>
      <w:r>
        <w:t>.</w:t>
      </w:r>
    </w:p>
    <w:p w:rsidR="00D511C5" w:rsidRDefault="00D511C5" w:rsidP="00D511C5">
      <w:pPr>
        <w:pStyle w:val="SangriaFrancesaArticulo"/>
      </w:pPr>
    </w:p>
    <w:p w:rsidR="00D511C5" w:rsidRDefault="00D511C5" w:rsidP="00D511C5">
      <w:pPr>
        <w:pStyle w:val="TextoNormalNegritaCursivandice"/>
      </w:pPr>
      <w:r>
        <w:t>Real Decreto de 14 de septiembre de 1882. Ley de enjuiciamiento criminal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39" w:history="1">
        <w:r w:rsidRPr="00D511C5">
          <w:rPr>
            <w:rStyle w:val="TextoNormalCaracter"/>
          </w:rPr>
          <w:t>139/1987</w:t>
        </w:r>
      </w:hyperlink>
      <w:r>
        <w:t>, f. 4.</w:t>
      </w:r>
    </w:p>
    <w:p w:rsidR="00D511C5" w:rsidRDefault="00D511C5" w:rsidP="00D511C5">
      <w:pPr>
        <w:pStyle w:val="SangriaIzquierdaArticulo"/>
      </w:pPr>
      <w:r>
        <w:t xml:space="preserve">Autos </w:t>
      </w:r>
      <w:hyperlink w:anchor="AUTO_1987_922" w:history="1">
        <w:r w:rsidRPr="00D511C5">
          <w:rPr>
            <w:rStyle w:val="TextoNormalCaracter"/>
          </w:rPr>
          <w:t>922/1987</w:t>
        </w:r>
      </w:hyperlink>
      <w:r>
        <w:t xml:space="preserve">;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54.12.</w:t>
      </w:r>
      <w:r w:rsidRPr="00D511C5">
        <w:rPr>
          <w:rStyle w:val="TextoNormalCaracter"/>
        </w:rPr>
        <w:t>-</w:t>
      </w:r>
      <w:r>
        <w:t xml:space="preserve"> Auto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57.</w:t>
      </w:r>
      <w:r w:rsidRPr="00D511C5">
        <w:rPr>
          <w:rStyle w:val="TextoNormalCaracter"/>
        </w:rPr>
        <w:t>-</w:t>
      </w:r>
      <w:r>
        <w:t xml:space="preserve"> Auto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69.</w:t>
      </w:r>
      <w:r w:rsidRPr="00D511C5">
        <w:rPr>
          <w:rStyle w:val="TextoNormalCaracter"/>
        </w:rPr>
        <w:t>-</w:t>
      </w:r>
      <w:r>
        <w:t xml:space="preserve"> Auto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118.</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128.</w:t>
      </w:r>
      <w:r w:rsidRPr="00D511C5">
        <w:rPr>
          <w:rStyle w:val="TextoNormalCaracter"/>
        </w:rPr>
        <w:t>-</w:t>
      </w:r>
      <w:r>
        <w:t xml:space="preserve"> Auto </w:t>
      </w:r>
      <w:hyperlink w:anchor="AUTO_1987_967" w:history="1">
        <w:r w:rsidRPr="00D511C5">
          <w:rPr>
            <w:rStyle w:val="TextoNormalCaracter"/>
          </w:rPr>
          <w:t>967/1987</w:t>
        </w:r>
      </w:hyperlink>
      <w:r>
        <w:t>.</w:t>
      </w:r>
    </w:p>
    <w:p w:rsidR="00D511C5" w:rsidRDefault="00D511C5" w:rsidP="00D511C5">
      <w:pPr>
        <w:pStyle w:val="SangriaFrancesaArticulo"/>
      </w:pPr>
      <w:r w:rsidRPr="00D511C5">
        <w:rPr>
          <w:rStyle w:val="TextoNormalNegritaCaracter"/>
        </w:rPr>
        <w:t>Artículo 141.</w:t>
      </w:r>
      <w:r w:rsidRPr="00D511C5">
        <w:rPr>
          <w:rStyle w:val="TextoNormalCaracter"/>
        </w:rPr>
        <w:t>-</w:t>
      </w:r>
      <w:r>
        <w:t xml:space="preserve"> Sentencia </w:t>
      </w:r>
      <w:hyperlink w:anchor="SENTENCIA_1987_56" w:history="1">
        <w:r w:rsidRPr="00D511C5">
          <w:rPr>
            <w:rStyle w:val="TextoNormalCaracter"/>
          </w:rPr>
          <w:t>56/1987</w:t>
        </w:r>
      </w:hyperlink>
      <w:r>
        <w:t>, ff. 1, 3.</w:t>
      </w:r>
    </w:p>
    <w:p w:rsidR="00D511C5" w:rsidRDefault="00D511C5" w:rsidP="00D511C5">
      <w:pPr>
        <w:pStyle w:val="SangriaFrancesaArticulo"/>
      </w:pPr>
      <w:r w:rsidRPr="00D511C5">
        <w:rPr>
          <w:rStyle w:val="TextoNormalNegritaCaracter"/>
        </w:rPr>
        <w:t>Artículo 175.</w:t>
      </w:r>
      <w:r w:rsidRPr="00D511C5">
        <w:rPr>
          <w:rStyle w:val="TextoNormalCaracter"/>
        </w:rPr>
        <w:t>-</w:t>
      </w:r>
      <w:r>
        <w:t xml:space="preserve"> Sentencia </w:t>
      </w:r>
      <w:hyperlink w:anchor="SENTENCIA_1987_108" w:history="1">
        <w:r w:rsidRPr="00D511C5">
          <w:rPr>
            <w:rStyle w:val="TextoNormalCaracter"/>
          </w:rPr>
          <w:t>108/1987</w:t>
        </w:r>
      </w:hyperlink>
      <w:r>
        <w:t>, f. 2.</w:t>
      </w:r>
    </w:p>
    <w:p w:rsidR="00D511C5" w:rsidRDefault="00D511C5" w:rsidP="00D511C5">
      <w:pPr>
        <w:pStyle w:val="SangriaFrancesaArticulo"/>
      </w:pPr>
      <w:r w:rsidRPr="00D511C5">
        <w:rPr>
          <w:rStyle w:val="TextoNormalNegritaCaracter"/>
        </w:rPr>
        <w:t>Artículo 182.</w:t>
      </w:r>
      <w:r w:rsidRPr="00D511C5">
        <w:rPr>
          <w:rStyle w:val="TextoNormalCaracter"/>
        </w:rPr>
        <w:t>-</w:t>
      </w:r>
      <w:r>
        <w:t xml:space="preserve"> Sentencia </w:t>
      </w:r>
      <w:hyperlink w:anchor="SENTENCIA_1987_108" w:history="1">
        <w:r w:rsidRPr="00D511C5">
          <w:rPr>
            <w:rStyle w:val="TextoNormalCaracter"/>
          </w:rPr>
          <w:t>108/1987</w:t>
        </w:r>
      </w:hyperlink>
      <w:r>
        <w:t>, f. 2.</w:t>
      </w:r>
    </w:p>
    <w:p w:rsidR="00D511C5" w:rsidRDefault="00D511C5" w:rsidP="00D511C5">
      <w:pPr>
        <w:pStyle w:val="SangriaFrancesaArticulo"/>
      </w:pPr>
      <w:r w:rsidRPr="00D511C5">
        <w:rPr>
          <w:rStyle w:val="TextoNormalNegritaCaracter"/>
        </w:rPr>
        <w:t>Artículo 218.</w:t>
      </w:r>
      <w:r w:rsidRPr="00D511C5">
        <w:rPr>
          <w:rStyle w:val="TextoNormalCaracter"/>
        </w:rPr>
        <w:t>-</w:t>
      </w:r>
      <w:r>
        <w:t xml:space="preserve"> Auto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236.</w:t>
      </w:r>
      <w:r w:rsidRPr="00D511C5">
        <w:rPr>
          <w:rStyle w:val="TextoNormalCaracter"/>
        </w:rPr>
        <w:t>-</w:t>
      </w:r>
      <w:r>
        <w:t xml:space="preserve"> Sentencia </w:t>
      </w:r>
      <w:hyperlink w:anchor="SENTENCIA_1987_130" w:history="1">
        <w:r w:rsidRPr="00D511C5">
          <w:rPr>
            <w:rStyle w:val="TextoNormalCaracter"/>
          </w:rPr>
          <w:t>130/1987</w:t>
        </w:r>
      </w:hyperlink>
      <w:r>
        <w:t>, f. 2.</w:t>
      </w:r>
    </w:p>
    <w:p w:rsidR="00D511C5" w:rsidRDefault="00D511C5" w:rsidP="00D511C5">
      <w:pPr>
        <w:pStyle w:val="SangriaIzquierdaArticulo"/>
      </w:pPr>
      <w:r>
        <w:t xml:space="preserve">Auto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258.</w:t>
      </w:r>
      <w:r w:rsidRPr="00D511C5">
        <w:rPr>
          <w:rStyle w:val="TextoNormalCaracter"/>
        </w:rPr>
        <w:t>-</w:t>
      </w:r>
      <w:r>
        <w:t xml:space="preserve"> Sentencia </w:t>
      </w:r>
      <w:hyperlink w:anchor="SENTENCIA_1987_95" w:history="1">
        <w:r w:rsidRPr="00D511C5">
          <w:rPr>
            <w:rStyle w:val="TextoNormalCaracter"/>
          </w:rPr>
          <w:t>95/1987</w:t>
        </w:r>
      </w:hyperlink>
      <w:r>
        <w:t>, f. 1.</w:t>
      </w:r>
    </w:p>
    <w:p w:rsidR="00D511C5" w:rsidRDefault="00D511C5" w:rsidP="00D511C5">
      <w:pPr>
        <w:pStyle w:val="SangriaFrancesaArticulo"/>
      </w:pPr>
      <w:r w:rsidRPr="00D511C5">
        <w:rPr>
          <w:rStyle w:val="TextoNormalNegritaCaracter"/>
        </w:rPr>
        <w:t>Artículo 279.</w:t>
      </w:r>
      <w:r w:rsidRPr="00D511C5">
        <w:rPr>
          <w:rStyle w:val="TextoNormalCaracter"/>
        </w:rPr>
        <w:t>-</w:t>
      </w:r>
      <w:r>
        <w:t xml:space="preserve"> Sentencia </w:t>
      </w:r>
      <w:hyperlink w:anchor="SENTENCIA_1987_100" w:history="1">
        <w:r w:rsidRPr="00D511C5">
          <w:rPr>
            <w:rStyle w:val="TextoNormalCaracter"/>
          </w:rPr>
          <w:t>100/1987</w:t>
        </w:r>
      </w:hyperlink>
      <w:r>
        <w:t>, ff. 1, 3.</w:t>
      </w:r>
    </w:p>
    <w:p w:rsidR="00D511C5" w:rsidRDefault="00D511C5" w:rsidP="00D511C5">
      <w:pPr>
        <w:pStyle w:val="SangriaFrancesaArticulo"/>
      </w:pPr>
      <w:r w:rsidRPr="00D511C5">
        <w:rPr>
          <w:rStyle w:val="TextoNormalNegritaCaracter"/>
        </w:rPr>
        <w:t>Artículo 302 párrafo 2.</w:t>
      </w:r>
      <w:r w:rsidRPr="00D511C5">
        <w:rPr>
          <w:rStyle w:val="TextoNormalCaracter"/>
        </w:rPr>
        <w:t>-</w:t>
      </w:r>
      <w:r>
        <w:t xml:space="preserve"> Auto </w:t>
      </w:r>
      <w:hyperlink w:anchor="AUTO_1987_860" w:history="1">
        <w:r w:rsidRPr="00D511C5">
          <w:rPr>
            <w:rStyle w:val="TextoNormalCaracter"/>
          </w:rPr>
          <w:t>860/1987</w:t>
        </w:r>
      </w:hyperlink>
      <w:r>
        <w:t>.</w:t>
      </w:r>
    </w:p>
    <w:p w:rsidR="00D511C5" w:rsidRDefault="00D511C5" w:rsidP="00D511C5">
      <w:pPr>
        <w:pStyle w:val="SangriaFrancesaArticulo"/>
      </w:pPr>
      <w:r w:rsidRPr="00D511C5">
        <w:rPr>
          <w:rStyle w:val="TextoNormalNegritaCaracter"/>
        </w:rPr>
        <w:t>Artículo 384.</w:t>
      </w:r>
      <w:r w:rsidRPr="00D511C5">
        <w:rPr>
          <w:rStyle w:val="TextoNormalCaracter"/>
        </w:rPr>
        <w:t>-</w:t>
      </w:r>
      <w:r>
        <w:t xml:space="preserve"> Autos </w:t>
      </w:r>
      <w:hyperlink w:anchor="AUTO_1987_805" w:history="1">
        <w:r w:rsidRPr="00D511C5">
          <w:rPr>
            <w:rStyle w:val="TextoNormalCaracter"/>
          </w:rPr>
          <w:t>805/1987</w:t>
        </w:r>
      </w:hyperlink>
      <w:r>
        <w:t xml:space="preserve">;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398.</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440.</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503.</w:t>
      </w:r>
      <w:r w:rsidRPr="00D511C5">
        <w:rPr>
          <w:rStyle w:val="TextoNormalCaracter"/>
        </w:rPr>
        <w:t>-</w:t>
      </w:r>
      <w:r>
        <w:t xml:space="preserve"> Sentencia </w:t>
      </w:r>
      <w:hyperlink w:anchor="SENTENCIA_1987_56" w:history="1">
        <w:r w:rsidRPr="00D511C5">
          <w:rPr>
            <w:rStyle w:val="TextoNormalCaracter"/>
          </w:rPr>
          <w:t>56/1987</w:t>
        </w:r>
      </w:hyperlink>
      <w:r>
        <w:t>, f. 4.</w:t>
      </w:r>
    </w:p>
    <w:p w:rsidR="00D511C5" w:rsidRDefault="00D511C5" w:rsidP="00D511C5">
      <w:pPr>
        <w:pStyle w:val="SangriaFrancesaArticulo"/>
      </w:pPr>
      <w:r w:rsidRPr="00D511C5">
        <w:rPr>
          <w:rStyle w:val="TextoNormalNegritaCaracter"/>
        </w:rPr>
        <w:t>Artículo 520.</w:t>
      </w:r>
      <w:r w:rsidRPr="00D511C5">
        <w:rPr>
          <w:rStyle w:val="TextoNormalCaracter"/>
        </w:rPr>
        <w:t>-</w:t>
      </w:r>
      <w:r>
        <w:t xml:space="preserve"> Auto </w:t>
      </w:r>
      <w:hyperlink w:anchor="AUTO_1987_645" w:history="1">
        <w:r w:rsidRPr="00D511C5">
          <w:rPr>
            <w:rStyle w:val="TextoNormalCaracter"/>
          </w:rPr>
          <w:t>645/1987</w:t>
        </w:r>
      </w:hyperlink>
      <w:r>
        <w:t>.</w:t>
      </w:r>
    </w:p>
    <w:p w:rsidR="00D511C5" w:rsidRDefault="00D511C5" w:rsidP="00D511C5">
      <w:pPr>
        <w:pStyle w:val="SangriaFrancesaArticulo"/>
      </w:pPr>
      <w:r w:rsidRPr="00D511C5">
        <w:rPr>
          <w:rStyle w:val="TextoNormalNegritaCaracter"/>
        </w:rPr>
        <w:t>Artículo 520.2 c)</w:t>
      </w:r>
      <w:r>
        <w:t xml:space="preserve"> </w:t>
      </w:r>
      <w:r w:rsidRPr="00D511C5">
        <w:rPr>
          <w:rStyle w:val="TextoNormalCaracter"/>
        </w:rPr>
        <w:t>(redactado por la Ley 14/1983, de 12 de diciembre)</w:t>
      </w:r>
      <w:r w:rsidRPr="00D511C5">
        <w:rPr>
          <w:rStyle w:val="TextoNormalNegritaCaracter"/>
        </w:rPr>
        <w:t>.</w:t>
      </w:r>
      <w:r w:rsidRPr="00D511C5">
        <w:rPr>
          <w:rStyle w:val="TextoNormalCaracter"/>
        </w:rPr>
        <w:t>-</w:t>
      </w:r>
      <w:r>
        <w:t xml:space="preserve"> Sentencia </w:t>
      </w:r>
      <w:hyperlink w:anchor="SENTENCIA_1987_74" w:history="1">
        <w:r w:rsidRPr="00D511C5">
          <w:rPr>
            <w:rStyle w:val="TextoNormalCaracter"/>
          </w:rPr>
          <w:t>74/1987</w:t>
        </w:r>
      </w:hyperlink>
      <w:r>
        <w:t>, f. 2.</w:t>
      </w:r>
    </w:p>
    <w:p w:rsidR="00D511C5" w:rsidRDefault="00D511C5" w:rsidP="00D511C5">
      <w:pPr>
        <w:pStyle w:val="SangriaFrancesaArticulo"/>
      </w:pPr>
      <w:r w:rsidRPr="00D511C5">
        <w:rPr>
          <w:rStyle w:val="TextoNormalNegritaCaracter"/>
        </w:rPr>
        <w:t>Artículo 520.2 e).</w:t>
      </w:r>
      <w:r w:rsidRPr="00D511C5">
        <w:rPr>
          <w:rStyle w:val="TextoNormalCaracter"/>
        </w:rPr>
        <w:t>-</w:t>
      </w:r>
      <w:r>
        <w:t xml:space="preserve"> Sentencia </w:t>
      </w:r>
      <w:hyperlink w:anchor="SENTENCIA_1987_74" w:history="1">
        <w:r w:rsidRPr="00D511C5">
          <w:rPr>
            <w:rStyle w:val="TextoNormalCaracter"/>
          </w:rPr>
          <w:t>74/1987</w:t>
        </w:r>
      </w:hyperlink>
      <w:r>
        <w:t>, f. 4.</w:t>
      </w:r>
    </w:p>
    <w:p w:rsidR="00D511C5" w:rsidRDefault="00D511C5" w:rsidP="00D511C5">
      <w:pPr>
        <w:pStyle w:val="SangriaFrancesaArticulo"/>
      </w:pPr>
      <w:r w:rsidRPr="00D511C5">
        <w:rPr>
          <w:rStyle w:val="TextoNormalNegritaCaracter"/>
        </w:rPr>
        <w:t>Artículo 539.</w:t>
      </w:r>
      <w:r w:rsidRPr="00D511C5">
        <w:rPr>
          <w:rStyle w:val="TextoNormalCaracter"/>
        </w:rPr>
        <w:t>-</w:t>
      </w:r>
      <w:r>
        <w:t xml:space="preserve"> Sentencia </w:t>
      </w:r>
      <w:hyperlink w:anchor="SENTENCIA_1987_56" w:history="1">
        <w:r w:rsidRPr="00D511C5">
          <w:rPr>
            <w:rStyle w:val="TextoNormalCaracter"/>
          </w:rPr>
          <w:t>56/1987</w:t>
        </w:r>
      </w:hyperlink>
      <w:r>
        <w:t>, f. 1.</w:t>
      </w:r>
    </w:p>
    <w:p w:rsidR="00D511C5" w:rsidRDefault="00D511C5" w:rsidP="00D511C5">
      <w:pPr>
        <w:pStyle w:val="SangriaFrancesaArticulo"/>
      </w:pPr>
      <w:r w:rsidRPr="00D511C5">
        <w:rPr>
          <w:rStyle w:val="TextoNormalNegritaCaracter"/>
        </w:rPr>
        <w:t>Artículo 638.</w:t>
      </w:r>
      <w:r w:rsidRPr="00D511C5">
        <w:rPr>
          <w:rStyle w:val="TextoNormalCaracter"/>
        </w:rPr>
        <w:t>-</w:t>
      </w:r>
      <w:r>
        <w:t xml:space="preserve"> Sentencia </w:t>
      </w:r>
      <w:hyperlink w:anchor="SENTENCIA_1987_79" w:history="1">
        <w:r w:rsidRPr="00D511C5">
          <w:rPr>
            <w:rStyle w:val="TextoNormalCaracter"/>
          </w:rPr>
          <w:t>79/1987</w:t>
        </w:r>
      </w:hyperlink>
      <w:r>
        <w:t>, f. 3.</w:t>
      </w:r>
    </w:p>
    <w:p w:rsidR="00D511C5" w:rsidRDefault="00D511C5" w:rsidP="00D511C5">
      <w:pPr>
        <w:pStyle w:val="SangriaFrancesaArticulo"/>
      </w:pPr>
      <w:r w:rsidRPr="00D511C5">
        <w:rPr>
          <w:rStyle w:val="TextoNormalNegritaCaracter"/>
        </w:rPr>
        <w:t>Artículo 652.</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680.</w:t>
      </w:r>
      <w:r w:rsidRPr="00D511C5">
        <w:rPr>
          <w:rStyle w:val="TextoNormalCaracter"/>
        </w:rPr>
        <w:t>-</w:t>
      </w:r>
      <w:r>
        <w:t xml:space="preserve"> Sentencia </w:t>
      </w:r>
      <w:hyperlink w:anchor="SENTENCIA_1987_96" w:history="1">
        <w:r w:rsidRPr="00D511C5">
          <w:rPr>
            <w:rStyle w:val="TextoNormalCaracter"/>
          </w:rPr>
          <w:t>96/1987</w:t>
        </w:r>
      </w:hyperlink>
      <w:r>
        <w:t>, ff. 2, 3.</w:t>
      </w:r>
    </w:p>
    <w:p w:rsidR="00D511C5" w:rsidRDefault="00D511C5" w:rsidP="00D511C5">
      <w:pPr>
        <w:pStyle w:val="SangriaFrancesaArticulo"/>
      </w:pPr>
      <w:r w:rsidRPr="00D511C5">
        <w:rPr>
          <w:rStyle w:val="TextoNormalNegritaCaracter"/>
        </w:rPr>
        <w:t>Artículo 711.</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732.</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736.</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741.</w:t>
      </w:r>
      <w:r w:rsidRPr="00D511C5">
        <w:rPr>
          <w:rStyle w:val="TextoNormalCaracter"/>
        </w:rPr>
        <w:t>-</w:t>
      </w:r>
      <w:r>
        <w:t xml:space="preserve"> Autos </w:t>
      </w:r>
      <w:hyperlink w:anchor="AUTO_1987_547" w:history="1">
        <w:r w:rsidRPr="00D511C5">
          <w:rPr>
            <w:rStyle w:val="TextoNormalCaracter"/>
          </w:rPr>
          <w:t>547/1987</w:t>
        </w:r>
      </w:hyperlink>
      <w:r>
        <w:t xml:space="preserve">; </w:t>
      </w:r>
      <w:hyperlink w:anchor="AUTO_1987_636" w:history="1">
        <w:r w:rsidRPr="00D511C5">
          <w:rPr>
            <w:rStyle w:val="TextoNormalCaracter"/>
          </w:rPr>
          <w:t>636/1987</w:t>
        </w:r>
      </w:hyperlink>
      <w:r>
        <w:t>.</w:t>
      </w:r>
    </w:p>
    <w:p w:rsidR="00D511C5" w:rsidRDefault="00D511C5" w:rsidP="00D511C5">
      <w:pPr>
        <w:pStyle w:val="SangriaFrancesaArticulo"/>
      </w:pPr>
      <w:r w:rsidRPr="00D511C5">
        <w:rPr>
          <w:rStyle w:val="TextoNormalNegritaCaracter"/>
        </w:rPr>
        <w:t>Artículo 745.</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746.</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758.2.</w:t>
      </w:r>
      <w:r w:rsidRPr="00D511C5">
        <w:rPr>
          <w:rStyle w:val="TextoNormalCaracter"/>
        </w:rPr>
        <w:t>-</w:t>
      </w:r>
      <w:r>
        <w:t xml:space="preserve"> Sentencia </w:t>
      </w:r>
      <w:hyperlink w:anchor="SENTENCIA_1987_74" w:history="1">
        <w:r w:rsidRPr="00D511C5">
          <w:rPr>
            <w:rStyle w:val="TextoNormalCaracter"/>
          </w:rPr>
          <w:t>74/1987</w:t>
        </w:r>
      </w:hyperlink>
      <w:r>
        <w:t>, f. 3.</w:t>
      </w:r>
    </w:p>
    <w:p w:rsidR="00D511C5" w:rsidRDefault="00D511C5" w:rsidP="00D511C5">
      <w:pPr>
        <w:pStyle w:val="SangriaFrancesaArticulo"/>
      </w:pPr>
      <w:r w:rsidRPr="00D511C5">
        <w:rPr>
          <w:rStyle w:val="TextoNormalNegritaCaracter"/>
        </w:rPr>
        <w:t>Artículo 792.</w:t>
      </w:r>
      <w:r w:rsidRPr="00D511C5">
        <w:rPr>
          <w:rStyle w:val="TextoNormalCaracter"/>
        </w:rPr>
        <w:t>-</w:t>
      </w:r>
      <w:r>
        <w:t xml:space="preserve"> Sentencia </w:t>
      </w:r>
      <w:hyperlink w:anchor="SENTENCIA_1987_91" w:history="1">
        <w:r w:rsidRPr="00D511C5">
          <w:rPr>
            <w:rStyle w:val="TextoNormalCaracter"/>
          </w:rPr>
          <w:t>91/1987</w:t>
        </w:r>
      </w:hyperlink>
      <w:r>
        <w:t>, f. 6.</w:t>
      </w:r>
    </w:p>
    <w:p w:rsidR="00D511C5" w:rsidRDefault="00D511C5" w:rsidP="00D511C5">
      <w:pPr>
        <w:pStyle w:val="SangriaFrancesaArticulo"/>
      </w:pPr>
      <w:r w:rsidRPr="00D511C5">
        <w:rPr>
          <w:rStyle w:val="TextoNormalNegritaCaracter"/>
        </w:rPr>
        <w:t>Artículo 792.3.</w:t>
      </w:r>
      <w:r w:rsidRPr="00D511C5">
        <w:rPr>
          <w:rStyle w:val="TextoNormalCaracter"/>
        </w:rPr>
        <w:t>-</w:t>
      </w:r>
      <w:r>
        <w:t xml:space="preserve"> Sentencia </w:t>
      </w:r>
      <w:hyperlink w:anchor="SENTENCIA_1987_53" w:history="1">
        <w:r w:rsidRPr="00D511C5">
          <w:rPr>
            <w:rStyle w:val="TextoNormalCaracter"/>
          </w:rPr>
          <w:t>53/1987</w:t>
        </w:r>
      </w:hyperlink>
      <w:r>
        <w:t>, f. 3.</w:t>
      </w:r>
    </w:p>
    <w:p w:rsidR="00D511C5" w:rsidRDefault="00D511C5" w:rsidP="00D511C5">
      <w:pPr>
        <w:pStyle w:val="SangriaFrancesaArticulo"/>
      </w:pPr>
      <w:r w:rsidRPr="00D511C5">
        <w:rPr>
          <w:rStyle w:val="TextoNormalNegritaCaracter"/>
        </w:rPr>
        <w:t>Artículo 792.4.</w:t>
      </w:r>
      <w:r w:rsidRPr="00D511C5">
        <w:rPr>
          <w:rStyle w:val="TextoNormalCaracter"/>
        </w:rPr>
        <w:t>-</w:t>
      </w:r>
      <w:r>
        <w:t xml:space="preserve"> Sentencias </w:t>
      </w:r>
      <w:hyperlink w:anchor="SENTENCIA_1987_53" w:history="1">
        <w:r w:rsidRPr="00D511C5">
          <w:rPr>
            <w:rStyle w:val="TextoNormalCaracter"/>
          </w:rPr>
          <w:t>53/1987</w:t>
        </w:r>
      </w:hyperlink>
      <w:r>
        <w:t xml:space="preserve">, f. 3; </w:t>
      </w:r>
      <w:hyperlink w:anchor="SENTENCIA_1987_91" w:history="1">
        <w:r w:rsidRPr="00D511C5">
          <w:rPr>
            <w:rStyle w:val="TextoNormalCaracter"/>
          </w:rPr>
          <w:t>91/1987</w:t>
        </w:r>
      </w:hyperlink>
      <w:r>
        <w:t>, ff. 2 a 4.</w:t>
      </w:r>
    </w:p>
    <w:p w:rsidR="00D511C5" w:rsidRDefault="00D511C5" w:rsidP="00D511C5">
      <w:pPr>
        <w:pStyle w:val="SangriaFrancesaArticulo"/>
      </w:pPr>
      <w:r w:rsidRPr="00D511C5">
        <w:rPr>
          <w:rStyle w:val="TextoNormalNegritaCaracter"/>
        </w:rPr>
        <w:t>Artículo 792.6.</w:t>
      </w:r>
      <w:r w:rsidRPr="00D511C5">
        <w:rPr>
          <w:rStyle w:val="TextoNormalCaracter"/>
        </w:rPr>
        <w:t>-</w:t>
      </w:r>
      <w:r>
        <w:t xml:space="preserve"> Sentencia </w:t>
      </w:r>
      <w:hyperlink w:anchor="SENTENCIA_1987_53" w:history="1">
        <w:r w:rsidRPr="00D511C5">
          <w:rPr>
            <w:rStyle w:val="TextoNormalCaracter"/>
          </w:rPr>
          <w:t>53/1987</w:t>
        </w:r>
      </w:hyperlink>
      <w:r>
        <w:t>, f. 3.</w:t>
      </w:r>
    </w:p>
    <w:p w:rsidR="00D511C5" w:rsidRDefault="00D511C5" w:rsidP="00D511C5">
      <w:pPr>
        <w:pStyle w:val="SangriaFrancesaArticulo"/>
      </w:pPr>
      <w:r w:rsidRPr="00D511C5">
        <w:rPr>
          <w:rStyle w:val="TextoNormalNegritaCaracter"/>
        </w:rPr>
        <w:t>Artículo 792.7.</w:t>
      </w:r>
      <w:r w:rsidRPr="00D511C5">
        <w:rPr>
          <w:rStyle w:val="TextoNormalCaracter"/>
        </w:rPr>
        <w:t>-</w:t>
      </w:r>
      <w:r>
        <w:t xml:space="preserve"> Sentencia </w:t>
      </w:r>
      <w:hyperlink w:anchor="SENTENCIA_1987_53" w:history="1">
        <w:r w:rsidRPr="00D511C5">
          <w:rPr>
            <w:rStyle w:val="TextoNormalCaracter"/>
          </w:rPr>
          <w:t>53/1987</w:t>
        </w:r>
      </w:hyperlink>
      <w:r>
        <w:t>, f. 3.</w:t>
      </w:r>
    </w:p>
    <w:p w:rsidR="00D511C5" w:rsidRDefault="00D511C5" w:rsidP="00D511C5">
      <w:pPr>
        <w:pStyle w:val="SangriaFrancesaArticulo"/>
      </w:pPr>
      <w:r w:rsidRPr="00D511C5">
        <w:rPr>
          <w:rStyle w:val="TextoNormalNegritaCaracter"/>
        </w:rPr>
        <w:t>Artículo 794.</w:t>
      </w:r>
      <w:r w:rsidRPr="00D511C5">
        <w:rPr>
          <w:rStyle w:val="TextoNormalCaracter"/>
        </w:rPr>
        <w:t>-</w:t>
      </w:r>
      <w:r>
        <w:t xml:space="preserve"> Sentencia </w:t>
      </w:r>
      <w:hyperlink w:anchor="SENTENCIA_1987_53" w:history="1">
        <w:r w:rsidRPr="00D511C5">
          <w:rPr>
            <w:rStyle w:val="TextoNormalCaracter"/>
          </w:rPr>
          <w:t>53/1987</w:t>
        </w:r>
      </w:hyperlink>
      <w:r>
        <w:t>, f. 3.</w:t>
      </w:r>
    </w:p>
    <w:p w:rsidR="00D511C5" w:rsidRDefault="00D511C5" w:rsidP="00D511C5">
      <w:pPr>
        <w:pStyle w:val="SangriaFrancesaArticulo"/>
      </w:pPr>
      <w:r w:rsidRPr="00D511C5">
        <w:rPr>
          <w:rStyle w:val="TextoNormalNegritaCaracter"/>
        </w:rPr>
        <w:lastRenderedPageBreak/>
        <w:t>Artículo 796.2.</w:t>
      </w:r>
      <w:r w:rsidRPr="00D511C5">
        <w:rPr>
          <w:rStyle w:val="TextoNormalCaracter"/>
        </w:rPr>
        <w:t>-</w:t>
      </w:r>
      <w:r>
        <w:t xml:space="preserve"> Auto </w:t>
      </w:r>
      <w:hyperlink w:anchor="AUTO_1987_971" w:history="1">
        <w:r w:rsidRPr="00D511C5">
          <w:rPr>
            <w:rStyle w:val="TextoNormalCaracter"/>
          </w:rPr>
          <w:t>971/1987</w:t>
        </w:r>
      </w:hyperlink>
      <w:r>
        <w:t>.</w:t>
      </w:r>
    </w:p>
    <w:p w:rsidR="00D511C5" w:rsidRDefault="00D511C5" w:rsidP="00D511C5">
      <w:pPr>
        <w:pStyle w:val="SangriaFrancesaArticulo"/>
      </w:pPr>
      <w:r w:rsidRPr="00D511C5">
        <w:rPr>
          <w:rStyle w:val="TextoNormalNegritaCaracter"/>
        </w:rPr>
        <w:t>Artículo 801.</w:t>
      </w:r>
      <w:r w:rsidRPr="00D511C5">
        <w:rPr>
          <w:rStyle w:val="TextoNormalCaracter"/>
        </w:rPr>
        <w:t>-</w:t>
      </w:r>
      <w:r>
        <w:t xml:space="preserve"> Auto </w:t>
      </w:r>
      <w:hyperlink w:anchor="AUTO_1987_805" w:history="1">
        <w:r w:rsidRPr="00D511C5">
          <w:rPr>
            <w:rStyle w:val="TextoNormalCaracter"/>
          </w:rPr>
          <w:t>805/1987</w:t>
        </w:r>
      </w:hyperlink>
      <w:r>
        <w:t>.</w:t>
      </w:r>
    </w:p>
    <w:p w:rsidR="00D511C5" w:rsidRDefault="00D511C5" w:rsidP="00D511C5">
      <w:pPr>
        <w:pStyle w:val="SangriaFrancesaArticulo"/>
      </w:pPr>
      <w:r w:rsidRPr="00D511C5">
        <w:rPr>
          <w:rStyle w:val="TextoNormalNegritaCaracter"/>
        </w:rPr>
        <w:t>Artículo 805.</w:t>
      </w:r>
      <w:r w:rsidRPr="00D511C5">
        <w:rPr>
          <w:rStyle w:val="TextoNormalCaracter"/>
        </w:rPr>
        <w:t>-</w:t>
      </w:r>
      <w:r>
        <w:t xml:space="preserve"> Sentencia </w:t>
      </w:r>
      <w:hyperlink w:anchor="SENTENCIA_1987_100" w:history="1">
        <w:r w:rsidRPr="00D511C5">
          <w:rPr>
            <w:rStyle w:val="TextoNormalCaracter"/>
          </w:rPr>
          <w:t>100/1987</w:t>
        </w:r>
      </w:hyperlink>
      <w:r>
        <w:t>, ff. 1, 3.</w:t>
      </w:r>
    </w:p>
    <w:p w:rsidR="00D511C5" w:rsidRDefault="00D511C5" w:rsidP="00D511C5">
      <w:pPr>
        <w:pStyle w:val="SangriaFrancesaArticulo"/>
      </w:pPr>
      <w:r w:rsidRPr="00D511C5">
        <w:rPr>
          <w:rStyle w:val="TextoNormalNegritaCaracter"/>
        </w:rPr>
        <w:t>Artículo 849.1.</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849.2.</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850.1.</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857.</w:t>
      </w:r>
      <w:r w:rsidRPr="00D511C5">
        <w:rPr>
          <w:rStyle w:val="TextoNormalCaracter"/>
        </w:rPr>
        <w:t>-</w:t>
      </w:r>
      <w:r>
        <w:t xml:space="preserve"> Sentencia </w:t>
      </w:r>
      <w:hyperlink w:anchor="SENTENCIA_1987_130" w:history="1">
        <w:r w:rsidRPr="00D511C5">
          <w:rPr>
            <w:rStyle w:val="TextoNormalCaracter"/>
          </w:rPr>
          <w:t>130/1987</w:t>
        </w:r>
      </w:hyperlink>
      <w:r>
        <w:t>, f. 1.</w:t>
      </w:r>
    </w:p>
    <w:p w:rsidR="00D511C5" w:rsidRDefault="00D511C5" w:rsidP="00D511C5">
      <w:pPr>
        <w:pStyle w:val="SangriaFrancesaArticulo"/>
      </w:pPr>
      <w:r w:rsidRPr="00D511C5">
        <w:rPr>
          <w:rStyle w:val="TextoNormalNegritaCaracter"/>
        </w:rPr>
        <w:t>Artículo 860.</w:t>
      </w:r>
      <w:r w:rsidRPr="00D511C5">
        <w:rPr>
          <w:rStyle w:val="TextoNormalCaracter"/>
        </w:rPr>
        <w:t>-</w:t>
      </w:r>
      <w:r>
        <w:t xml:space="preserve"> Auto </w:t>
      </w:r>
      <w:hyperlink w:anchor="AUTO_1987_731" w:history="1">
        <w:r w:rsidRPr="00D511C5">
          <w:rPr>
            <w:rStyle w:val="TextoNormalCaracter"/>
          </w:rPr>
          <w:t>731/1987</w:t>
        </w:r>
      </w:hyperlink>
      <w:r>
        <w:t>.</w:t>
      </w:r>
    </w:p>
    <w:p w:rsidR="00D511C5" w:rsidRDefault="00D511C5" w:rsidP="00D511C5">
      <w:pPr>
        <w:pStyle w:val="SangriaFrancesaArticulo"/>
      </w:pPr>
      <w:r w:rsidRPr="00D511C5">
        <w:rPr>
          <w:rStyle w:val="TextoNormalNegritaCaracter"/>
        </w:rPr>
        <w:t>Artículo 861.</w:t>
      </w:r>
      <w:r w:rsidRPr="00D511C5">
        <w:rPr>
          <w:rStyle w:val="TextoNormalCaracter"/>
        </w:rPr>
        <w:t>-</w:t>
      </w:r>
      <w:r>
        <w:t xml:space="preserve"> Sentencia </w:t>
      </w:r>
      <w:hyperlink w:anchor="SENTENCIA_1987_130" w:history="1">
        <w:r w:rsidRPr="00D511C5">
          <w:rPr>
            <w:rStyle w:val="TextoNormalCaracter"/>
          </w:rPr>
          <w:t>130/1987</w:t>
        </w:r>
      </w:hyperlink>
      <w:r>
        <w:t>, f. 1.</w:t>
      </w:r>
    </w:p>
    <w:p w:rsidR="00D511C5" w:rsidRDefault="00D511C5" w:rsidP="00D511C5">
      <w:pPr>
        <w:pStyle w:val="SangriaFrancesaArticulo"/>
      </w:pPr>
      <w:r w:rsidRPr="00D511C5">
        <w:rPr>
          <w:rStyle w:val="TextoNormalNegritaCaracter"/>
        </w:rPr>
        <w:t>Artículo 862 a 871.</w:t>
      </w:r>
      <w:r w:rsidRPr="00D511C5">
        <w:rPr>
          <w:rStyle w:val="TextoNormalCaracter"/>
        </w:rPr>
        <w:t>-</w:t>
      </w:r>
      <w:r>
        <w:t xml:space="preserve"> Auto </w:t>
      </w:r>
      <w:hyperlink w:anchor="AUTO_1987_924" w:history="1">
        <w:r w:rsidRPr="00D511C5">
          <w:rPr>
            <w:rStyle w:val="TextoNormalCaracter"/>
          </w:rPr>
          <w:t>924/1987</w:t>
        </w:r>
      </w:hyperlink>
      <w:r>
        <w:t>.</w:t>
      </w:r>
    </w:p>
    <w:p w:rsidR="00D511C5" w:rsidRDefault="00D511C5" w:rsidP="00D511C5">
      <w:pPr>
        <w:pStyle w:val="SangriaFrancesaArticulo"/>
      </w:pPr>
      <w:r w:rsidRPr="00D511C5">
        <w:rPr>
          <w:rStyle w:val="TextoNormalNegritaCaracter"/>
        </w:rPr>
        <w:t>Artículo 874.</w:t>
      </w:r>
      <w:r w:rsidRPr="00D511C5">
        <w:rPr>
          <w:rStyle w:val="TextoNormalCaracter"/>
        </w:rPr>
        <w:t>-</w:t>
      </w:r>
      <w:r>
        <w:t xml:space="preserve"> Sentencias </w:t>
      </w:r>
      <w:hyperlink w:anchor="SENTENCIA_1987_130" w:history="1">
        <w:r w:rsidRPr="00D511C5">
          <w:rPr>
            <w:rStyle w:val="TextoNormalCaracter"/>
          </w:rPr>
          <w:t>130/1987</w:t>
        </w:r>
      </w:hyperlink>
      <w:r>
        <w:t xml:space="preserve">, f. 1; </w:t>
      </w:r>
      <w:hyperlink w:anchor="SENTENCIA_1987_139" w:history="1">
        <w:r w:rsidRPr="00D511C5">
          <w:rPr>
            <w:rStyle w:val="TextoNormalCaracter"/>
          </w:rPr>
          <w:t>139/1987</w:t>
        </w:r>
      </w:hyperlink>
      <w:r>
        <w:t>, f. 1.</w:t>
      </w:r>
    </w:p>
    <w:p w:rsidR="00D511C5" w:rsidRDefault="00D511C5" w:rsidP="00D511C5">
      <w:pPr>
        <w:pStyle w:val="SangriaIzquierdaArticulo"/>
      </w:pPr>
      <w:r>
        <w:t xml:space="preserve">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884.</w:t>
      </w:r>
      <w:r w:rsidRPr="00D511C5">
        <w:rPr>
          <w:rStyle w:val="TextoNormalCaracter"/>
        </w:rPr>
        <w:t>-</w:t>
      </w:r>
      <w:r>
        <w:t xml:space="preserve"> Sentencia </w:t>
      </w:r>
      <w:hyperlink w:anchor="SENTENCIA_1987_79" w:history="1">
        <w:r w:rsidRPr="00D511C5">
          <w:rPr>
            <w:rStyle w:val="TextoNormalCaracter"/>
          </w:rPr>
          <w:t>79/1987</w:t>
        </w:r>
      </w:hyperlink>
      <w:r>
        <w:t>, f. 2.</w:t>
      </w:r>
    </w:p>
    <w:p w:rsidR="00D511C5" w:rsidRDefault="00D511C5" w:rsidP="00D511C5">
      <w:pPr>
        <w:pStyle w:val="SangriaFrancesaArticulo"/>
      </w:pPr>
      <w:r w:rsidRPr="00D511C5">
        <w:rPr>
          <w:rStyle w:val="TextoNormalNegritaCaracter"/>
        </w:rPr>
        <w:t>Artículo 884.4.</w:t>
      </w:r>
      <w:r w:rsidRPr="00D511C5">
        <w:rPr>
          <w:rStyle w:val="TextoNormalCaracter"/>
        </w:rPr>
        <w:t>-</w:t>
      </w:r>
      <w:r>
        <w:t xml:space="preserve"> Sentencia </w:t>
      </w:r>
      <w:hyperlink w:anchor="SENTENCIA_1987_139" w:history="1">
        <w:r w:rsidRPr="00D511C5">
          <w:rPr>
            <w:rStyle w:val="TextoNormalCaracter"/>
          </w:rPr>
          <w:t>139/1987</w:t>
        </w:r>
      </w:hyperlink>
      <w:r>
        <w:t>, f. 1.</w:t>
      </w:r>
    </w:p>
    <w:p w:rsidR="00D511C5" w:rsidRDefault="00D511C5" w:rsidP="00D511C5">
      <w:pPr>
        <w:pStyle w:val="SangriaFrancesaArticulo"/>
      </w:pPr>
      <w:r w:rsidRPr="00D511C5">
        <w:rPr>
          <w:rStyle w:val="TextoNormalNegritaCaracter"/>
        </w:rPr>
        <w:t>Artículo 897.3.</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901.</w:t>
      </w:r>
      <w:r w:rsidRPr="00D511C5">
        <w:rPr>
          <w:rStyle w:val="TextoNormalCaracter"/>
        </w:rPr>
        <w:t>-</w:t>
      </w:r>
      <w:r>
        <w:t xml:space="preserve"> Auto </w:t>
      </w:r>
      <w:hyperlink w:anchor="AUTO_1987_844" w:history="1">
        <w:r w:rsidRPr="00D511C5">
          <w:rPr>
            <w:rStyle w:val="TextoNormalCaracter"/>
          </w:rPr>
          <w:t>844/1987</w:t>
        </w:r>
      </w:hyperlink>
      <w:r>
        <w:t>.</w:t>
      </w:r>
    </w:p>
    <w:p w:rsidR="00D511C5" w:rsidRDefault="00D511C5" w:rsidP="00D511C5">
      <w:pPr>
        <w:pStyle w:val="SangriaFrancesaArticulo"/>
      </w:pPr>
      <w:r w:rsidRPr="00D511C5">
        <w:rPr>
          <w:rStyle w:val="TextoNormalNegritaCaracter"/>
        </w:rPr>
        <w:t>Artículo 973.</w:t>
      </w:r>
      <w:r w:rsidRPr="00D511C5">
        <w:rPr>
          <w:rStyle w:val="TextoNormalCaracter"/>
        </w:rPr>
        <w:t>-</w:t>
      </w:r>
      <w:r>
        <w:t xml:space="preserve"> Auto </w:t>
      </w:r>
      <w:hyperlink w:anchor="AUTO_1987_636" w:history="1">
        <w:r w:rsidRPr="00D511C5">
          <w:rPr>
            <w:rStyle w:val="TextoNormalCaracter"/>
          </w:rPr>
          <w:t>636/1987</w:t>
        </w:r>
      </w:hyperlink>
      <w:r>
        <w:t>.</w:t>
      </w:r>
    </w:p>
    <w:p w:rsidR="00D511C5" w:rsidRDefault="00D511C5" w:rsidP="00D511C5">
      <w:pPr>
        <w:pStyle w:val="SangriaFrancesaArticulo"/>
      </w:pPr>
      <w:r w:rsidRPr="00D511C5">
        <w:rPr>
          <w:rStyle w:val="TextoNormalNegritaCaracter"/>
        </w:rPr>
        <w:t>Artículo 976.</w:t>
      </w:r>
      <w:r w:rsidRPr="00D511C5">
        <w:rPr>
          <w:rStyle w:val="TextoNormalCaracter"/>
        </w:rPr>
        <w:t>-</w:t>
      </w:r>
      <w:r>
        <w:t xml:space="preserve"> Sentencia </w:t>
      </w:r>
      <w:hyperlink w:anchor="SENTENCIA_1987_108" w:history="1">
        <w:r w:rsidRPr="00D511C5">
          <w:rPr>
            <w:rStyle w:val="TextoNormalCaracter"/>
          </w:rPr>
          <w:t>108/1987</w:t>
        </w:r>
      </w:hyperlink>
      <w:r>
        <w:t>, f. 2.</w:t>
      </w:r>
    </w:p>
    <w:p w:rsidR="00D511C5" w:rsidRDefault="00D511C5" w:rsidP="00D511C5">
      <w:pPr>
        <w:pStyle w:val="SangriaFrancesaArticulo"/>
      </w:pPr>
    </w:p>
    <w:p w:rsidR="00D511C5" w:rsidRDefault="00D511C5" w:rsidP="00D511C5">
      <w:pPr>
        <w:pStyle w:val="TextoNormalNegritaCursivandice"/>
      </w:pPr>
      <w:r>
        <w:t>Real Decreto de 24 de julio de 1889. Código civil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20" w:history="1">
        <w:r w:rsidRPr="00D511C5">
          <w:rPr>
            <w:rStyle w:val="TextoNormalCaracter"/>
          </w:rPr>
          <w:t>920/1987</w:t>
        </w:r>
      </w:hyperlink>
      <w:r>
        <w:t>.</w:t>
      </w:r>
    </w:p>
    <w:p w:rsidR="00D511C5" w:rsidRDefault="00D511C5" w:rsidP="00D511C5">
      <w:pPr>
        <w:pStyle w:val="SangriaFrancesaArticulo"/>
      </w:pPr>
      <w:r w:rsidRPr="00D511C5">
        <w:rPr>
          <w:rStyle w:val="TextoNormalNegritaCaracter"/>
        </w:rPr>
        <w:t>Artículo 1.6.</w:t>
      </w:r>
      <w:r w:rsidRPr="00D511C5">
        <w:rPr>
          <w:rStyle w:val="TextoNormalCaracter"/>
        </w:rPr>
        <w:t>-</w:t>
      </w:r>
      <w:r>
        <w:t xml:space="preserve"> Sentencia </w:t>
      </w:r>
      <w:hyperlink w:anchor="SENTENCIA_1987_120" w:history="1">
        <w:r w:rsidRPr="00D511C5">
          <w:rPr>
            <w:rStyle w:val="TextoNormalCaracter"/>
          </w:rPr>
          <w:t>120/1987</w:t>
        </w:r>
      </w:hyperlink>
      <w:r>
        <w:t>, f. 5.</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120" w:history="1">
        <w:r w:rsidRPr="00D511C5">
          <w:rPr>
            <w:rStyle w:val="TextoNormalCaracter"/>
          </w:rPr>
          <w:t>120/1987</w:t>
        </w:r>
      </w:hyperlink>
      <w:r>
        <w:t>, f. 2.</w:t>
      </w:r>
    </w:p>
    <w:p w:rsidR="00D511C5" w:rsidRDefault="00D511C5" w:rsidP="00D511C5">
      <w:pPr>
        <w:pStyle w:val="SangriaFrancesaArticulo"/>
      </w:pPr>
      <w:r w:rsidRPr="00D511C5">
        <w:rPr>
          <w:rStyle w:val="TextoNormalNegritaCaracter"/>
        </w:rPr>
        <w:t>Artículo 96.</w:t>
      </w:r>
      <w:r w:rsidRPr="00D511C5">
        <w:rPr>
          <w:rStyle w:val="TextoNormalCaracter"/>
        </w:rPr>
        <w:t>-</w:t>
      </w:r>
      <w:r>
        <w:t xml:space="preserve"> Sentencia </w:t>
      </w:r>
      <w:hyperlink w:anchor="SENTENCIA_1987_94" w:history="1">
        <w:r w:rsidRPr="00D511C5">
          <w:rPr>
            <w:rStyle w:val="TextoNormalCaracter"/>
          </w:rPr>
          <w:t>94/1987</w:t>
        </w:r>
      </w:hyperlink>
      <w:r>
        <w:t>, f. 5.</w:t>
      </w:r>
    </w:p>
    <w:p w:rsidR="00D511C5" w:rsidRDefault="00D511C5" w:rsidP="00D511C5">
      <w:pPr>
        <w:pStyle w:val="SangriaFrancesaArticulo"/>
      </w:pPr>
      <w:r w:rsidRPr="00D511C5">
        <w:rPr>
          <w:rStyle w:val="TextoNormalNegritaCaracter"/>
        </w:rPr>
        <w:t>Artículo 203.</w:t>
      </w:r>
      <w:r w:rsidRPr="00D511C5">
        <w:rPr>
          <w:rStyle w:val="TextoNormalCaracter"/>
        </w:rPr>
        <w:t>-</w:t>
      </w:r>
      <w:r>
        <w:t xml:space="preserve"> Auto </w:t>
      </w:r>
      <w:hyperlink w:anchor="AUTO_1987_741" w:history="1">
        <w:r w:rsidRPr="00D511C5">
          <w:rPr>
            <w:rStyle w:val="TextoNormalCaracter"/>
          </w:rPr>
          <w:t>741/1987</w:t>
        </w:r>
      </w:hyperlink>
      <w:r>
        <w:t>.</w:t>
      </w:r>
    </w:p>
    <w:p w:rsidR="00D511C5" w:rsidRDefault="00D511C5" w:rsidP="00D511C5">
      <w:pPr>
        <w:pStyle w:val="SangriaFrancesaArticulo"/>
      </w:pPr>
      <w:r w:rsidRPr="00D511C5">
        <w:rPr>
          <w:rStyle w:val="TextoNormalNegritaCaracter"/>
        </w:rPr>
        <w:t>Artículo 585.</w:t>
      </w:r>
      <w:r w:rsidRPr="00D511C5">
        <w:rPr>
          <w:rStyle w:val="TextoNormalCaracter"/>
        </w:rPr>
        <w:t>-</w:t>
      </w:r>
      <w:r>
        <w:t xml:space="preserve"> Sentencia </w:t>
      </w:r>
      <w:hyperlink w:anchor="SENTENCIA_1987_97" w:history="1">
        <w:r w:rsidRPr="00D511C5">
          <w:rPr>
            <w:rStyle w:val="TextoNormalCaracter"/>
          </w:rPr>
          <w:t>97/1987</w:t>
        </w:r>
      </w:hyperlink>
      <w:r>
        <w:t>, ff. 2, 3.</w:t>
      </w:r>
    </w:p>
    <w:p w:rsidR="00D511C5" w:rsidRDefault="00D511C5" w:rsidP="00D511C5">
      <w:pPr>
        <w:pStyle w:val="SangriaFrancesaArticulo"/>
      </w:pPr>
      <w:r w:rsidRPr="00D511C5">
        <w:rPr>
          <w:rStyle w:val="TextoNormalNegritaCaracter"/>
        </w:rPr>
        <w:t>Artículo 1055.</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1093.</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1094.</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1100.</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1101.</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1103.</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1104.</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1106.</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1176 a 1181.</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1247.</w:t>
      </w:r>
      <w:r w:rsidRPr="00D511C5">
        <w:rPr>
          <w:rStyle w:val="TextoNormalCaracter"/>
        </w:rPr>
        <w:t>-</w:t>
      </w:r>
      <w:r>
        <w:t xml:space="preserve"> Sentencia </w:t>
      </w:r>
      <w:hyperlink w:anchor="SENTENCIA_1987_93" w:history="1">
        <w:r w:rsidRPr="00D511C5">
          <w:rPr>
            <w:rStyle w:val="TextoNormalCaracter"/>
          </w:rPr>
          <w:t>93/1987</w:t>
        </w:r>
      </w:hyperlink>
      <w:r>
        <w:t>, f. 2.</w:t>
      </w:r>
    </w:p>
    <w:p w:rsidR="00D511C5" w:rsidRDefault="00D511C5" w:rsidP="00D511C5">
      <w:pPr>
        <w:pStyle w:val="SangriaFrancesaArticulo"/>
      </w:pPr>
      <w:r w:rsidRPr="00D511C5">
        <w:rPr>
          <w:rStyle w:val="TextoNormalNegritaCaracter"/>
        </w:rPr>
        <w:t>Artículo 1255.</w:t>
      </w:r>
      <w:r w:rsidRPr="00D511C5">
        <w:rPr>
          <w:rStyle w:val="TextoNormalCaracter"/>
        </w:rPr>
        <w:t>-</w:t>
      </w:r>
      <w:r>
        <w:t xml:space="preserve"> Sentencia </w:t>
      </w:r>
      <w:hyperlink w:anchor="SENTENCIA_1987_136" w:history="1">
        <w:r w:rsidRPr="00D511C5">
          <w:rPr>
            <w:rStyle w:val="TextoNormalCaracter"/>
          </w:rPr>
          <w:t>136/1987</w:t>
        </w:r>
      </w:hyperlink>
      <w:r>
        <w:t>, ff. 4, 5.</w:t>
      </w:r>
    </w:p>
    <w:p w:rsidR="00D511C5" w:rsidRDefault="00D511C5" w:rsidP="00D511C5">
      <w:pPr>
        <w:pStyle w:val="SangriaFrancesaArticulo"/>
      </w:pPr>
      <w:r w:rsidRPr="00D511C5">
        <w:rPr>
          <w:rStyle w:val="TextoNormalNegritaCaracter"/>
        </w:rPr>
        <w:t>Artículo 1320.</w:t>
      </w:r>
      <w:r w:rsidRPr="00D511C5">
        <w:rPr>
          <w:rStyle w:val="TextoNormalCaracter"/>
        </w:rPr>
        <w:t>-</w:t>
      </w:r>
      <w:r>
        <w:t xml:space="preserve"> Sentencia </w:t>
      </w:r>
      <w:hyperlink w:anchor="SENTENCIA_1987_94" w:history="1">
        <w:r w:rsidRPr="00D511C5">
          <w:rPr>
            <w:rStyle w:val="TextoNormalCaracter"/>
          </w:rPr>
          <w:t>94/1987</w:t>
        </w:r>
      </w:hyperlink>
      <w:r>
        <w:t>, f. 5.</w:t>
      </w:r>
    </w:p>
    <w:p w:rsidR="00D511C5" w:rsidRDefault="00D511C5" w:rsidP="00D511C5">
      <w:pPr>
        <w:pStyle w:val="SangriaFrancesaArticulo"/>
      </w:pPr>
      <w:r w:rsidRPr="00D511C5">
        <w:rPr>
          <w:rStyle w:val="TextoNormalNegritaCaracter"/>
        </w:rPr>
        <w:t>Artículo 1719.</w:t>
      </w:r>
      <w:r w:rsidRPr="00D511C5">
        <w:rPr>
          <w:rStyle w:val="TextoNormalCaracter"/>
        </w:rPr>
        <w:t>-</w:t>
      </w:r>
      <w:r>
        <w:t xml:space="preserve"> Auto </w:t>
      </w:r>
      <w:hyperlink w:anchor="AUTO_1987_770" w:history="1">
        <w:r w:rsidRPr="00D511C5">
          <w:rPr>
            <w:rStyle w:val="TextoNormalCaracter"/>
          </w:rPr>
          <w:t>770/1987</w:t>
        </w:r>
      </w:hyperlink>
      <w:r>
        <w:t>.</w:t>
      </w:r>
    </w:p>
    <w:p w:rsidR="00D511C5" w:rsidRDefault="00D511C5" w:rsidP="00D511C5">
      <w:pPr>
        <w:pStyle w:val="SangriaFrancesaArticulo"/>
      </w:pPr>
      <w:r w:rsidRPr="00D511C5">
        <w:rPr>
          <w:rStyle w:val="TextoNormalNegritaCaracter"/>
        </w:rPr>
        <w:t>Artículo 1726.</w:t>
      </w:r>
      <w:r w:rsidRPr="00D511C5">
        <w:rPr>
          <w:rStyle w:val="TextoNormalCaracter"/>
        </w:rPr>
        <w:t>-</w:t>
      </w:r>
      <w:r>
        <w:t xml:space="preserve"> Auto </w:t>
      </w:r>
      <w:r w:rsidRPr="00D511C5">
        <w:rPr>
          <w:rStyle w:val="TextoNormalCaracter"/>
        </w:rPr>
        <w:fldChar w:fldCharType="begin">
          <w:fldData xml:space="preserve">CNDJ6nn5us4RjIIAqgBLqQsCAAAACAAAABAAAABTAFUATQBBAFIASQBPAFMASQBOAEQASQBDAEUA
UwAAAA==
</w:fldData>
        </w:fldChar>
      </w:r>
      <w:r w:rsidRPr="00D511C5">
        <w:rPr>
          <w:rStyle w:val="TextoNormalCaracter"/>
        </w:rPr>
        <w:instrText xml:space="preserve"> HYPERL</w:instrText>
      </w:r>
      <w:r w:rsidR="00F07EB5">
        <w:rPr>
          <w:rStyle w:val="TextoNormalCaracter"/>
        </w:rPr>
        <w:fldChar w:fldCharType="begin"/>
      </w:r>
      <w:r w:rsidR="00F07EB5">
        <w:rPr>
          <w:rStyle w:val="TextoNormalCaracter"/>
        </w:rPr>
        <w:instrText xml:space="preserve"> PAGEREF SUMARIOSINDICES \h </w:instrText>
      </w:r>
      <w:r w:rsidR="00F07EB5">
        <w:rPr>
          <w:rStyle w:val="TextoNormalCaracter"/>
        </w:rPr>
      </w:r>
      <w:r w:rsidR="00F07EB5">
        <w:rPr>
          <w:rStyle w:val="TextoNormalCaracter"/>
        </w:rPr>
        <w:fldChar w:fldCharType="separate"/>
      </w:r>
      <w:r w:rsidR="008649AF">
        <w:rPr>
          <w:rStyle w:val="TextoNormalCaracter"/>
          <w:noProof/>
        </w:rPr>
        <w:instrText>2</w:instrText>
      </w:r>
      <w:r w:rsidR="00F07EB5">
        <w:rPr>
          <w:rStyle w:val="TextoNormalCaracter"/>
        </w:rPr>
        <w:fldChar w:fldCharType="end"/>
      </w:r>
      <w:r w:rsidRPr="00D511C5">
        <w:rPr>
          <w:rStyle w:val="TextoNormalCaracter"/>
        </w:rPr>
        <w:instrText xml:space="preserve">INK  \l "AUTO_1987_770" </w:instrText>
      </w:r>
      <w:r w:rsidRPr="00D511C5">
        <w:rPr>
          <w:rStyle w:val="TextoNormalCaracter"/>
        </w:rPr>
      </w:r>
      <w:r w:rsidRPr="00D511C5">
        <w:rPr>
          <w:rStyle w:val="TextoNormalCaracter"/>
        </w:rPr>
        <w:fldChar w:fldCharType="separate"/>
      </w:r>
      <w:r w:rsidR="00F07EB5">
        <w:rPr>
          <w:rStyle w:val="TextoNormalCaracter"/>
          <w:b/>
          <w:bCs/>
        </w:rPr>
        <w:t>¡Error! Marcador no definido.</w:t>
      </w:r>
      <w:r w:rsidRPr="00D511C5">
        <w:rPr>
          <w:rStyle w:val="TextoNormalCaracter"/>
        </w:rPr>
        <w:fldChar w:fldCharType="end"/>
      </w:r>
      <w:r>
        <w:t>.</w:t>
      </w:r>
    </w:p>
    <w:p w:rsidR="00D511C5" w:rsidRDefault="00D511C5" w:rsidP="00D511C5">
      <w:pPr>
        <w:pStyle w:val="SangriaFrancesaArticulo"/>
      </w:pPr>
    </w:p>
    <w:p w:rsidR="00D511C5" w:rsidRDefault="00D511C5" w:rsidP="00D511C5">
      <w:pPr>
        <w:pStyle w:val="TextoNormalNegritaCursivandice"/>
      </w:pPr>
      <w:r>
        <w:t>Real Decreto de 21 de enero de 1925. Estatuto de la Dirección General de lo Contencioso y del Cuerpo de Abogados del Estado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63" w:history="1">
        <w:r w:rsidRPr="00D511C5">
          <w:rPr>
            <w:rStyle w:val="TextoNormalCaracter"/>
          </w:rPr>
          <w:t>863/1987</w:t>
        </w:r>
      </w:hyperlink>
      <w:r>
        <w:t>.</w:t>
      </w:r>
    </w:p>
    <w:p w:rsidR="00D511C5" w:rsidRDefault="00D511C5" w:rsidP="00D511C5">
      <w:pPr>
        <w:pStyle w:val="SangriaFrancesaArticulo"/>
      </w:pPr>
      <w:r w:rsidRPr="00D511C5">
        <w:rPr>
          <w:rStyle w:val="TextoNormalNegritaCaracter"/>
        </w:rPr>
        <w:t>Artículo 7.</w:t>
      </w:r>
      <w:r w:rsidRPr="00D511C5">
        <w:rPr>
          <w:rStyle w:val="TextoNormalCaracter"/>
        </w:rPr>
        <w:t>-</w:t>
      </w:r>
      <w:r>
        <w:t xml:space="preserve"> Auto </w:t>
      </w:r>
      <w:hyperlink w:anchor="AUTO_1987_863" w:history="1">
        <w:r w:rsidRPr="00D511C5">
          <w:rPr>
            <w:rStyle w:val="TextoNormalCaracter"/>
          </w:rPr>
          <w:t>863/1987</w:t>
        </w:r>
      </w:hyperlink>
      <w:r>
        <w:t>.</w:t>
      </w:r>
    </w:p>
    <w:p w:rsidR="00D511C5" w:rsidRDefault="00D511C5" w:rsidP="00D511C5">
      <w:pPr>
        <w:pStyle w:val="SangriaFrancesaArticulo"/>
      </w:pPr>
    </w:p>
    <w:p w:rsidR="00D511C5" w:rsidRDefault="00D511C5" w:rsidP="00D511C5">
      <w:pPr>
        <w:pStyle w:val="TextoNormalNegritaCursivandice"/>
      </w:pPr>
      <w:r>
        <w:t>Ley de 13 de mayo de 1932. Servicio militar de voluntarios en Marruecos</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114" w:history="1">
        <w:r w:rsidRPr="00D511C5">
          <w:rPr>
            <w:rStyle w:val="TextoNormalCaracter"/>
          </w:rPr>
          <w:t>114/1987</w:t>
        </w:r>
      </w:hyperlink>
      <w:r>
        <w:t>, ff. 1, 3 a 5.</w:t>
      </w:r>
    </w:p>
    <w:p w:rsidR="00D511C5" w:rsidRDefault="00D511C5" w:rsidP="00D511C5">
      <w:pPr>
        <w:pStyle w:val="SangriaFrancesaArticulo"/>
      </w:pPr>
    </w:p>
    <w:p w:rsidR="00D511C5" w:rsidRDefault="00D511C5" w:rsidP="00D511C5">
      <w:pPr>
        <w:pStyle w:val="TextoNormalNegritaCursivandice"/>
      </w:pPr>
      <w:r>
        <w:t>Ley de 15 de marzo de 1935. Arrendamientos Rústicos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6" w:history="1">
        <w:r w:rsidRPr="00D511C5">
          <w:rPr>
            <w:rStyle w:val="TextoNormalCaracter"/>
          </w:rPr>
          <w:t>936/1987</w:t>
        </w:r>
      </w:hyperlink>
      <w:r>
        <w:t>.</w:t>
      </w:r>
    </w:p>
    <w:p w:rsidR="00D511C5" w:rsidRDefault="00D511C5" w:rsidP="00D511C5">
      <w:pPr>
        <w:pStyle w:val="SangriaFrancesaArticulo"/>
      </w:pPr>
    </w:p>
    <w:p w:rsidR="00D511C5" w:rsidRDefault="00D511C5" w:rsidP="00D511C5">
      <w:pPr>
        <w:pStyle w:val="TextoNormalNegritaCursivandice"/>
      </w:pPr>
      <w:r>
        <w:t>Decreto, de 14 de mayo de 1937. Creación del arma de aviación, y autorización al titular de este departamento para dictar las disposiciones reglamentarias correspondientes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 9.</w:t>
      </w:r>
    </w:p>
    <w:p w:rsidR="00D511C5" w:rsidRDefault="00D511C5" w:rsidP="00D511C5">
      <w:pPr>
        <w:pStyle w:val="SangriaFrancesaArticulo"/>
      </w:pPr>
    </w:p>
    <w:p w:rsidR="00D511C5" w:rsidRDefault="00D511C5" w:rsidP="00D511C5">
      <w:pPr>
        <w:pStyle w:val="TextoNormalNegritaCursivandice"/>
      </w:pPr>
      <w:r>
        <w:t>Ley de 23 de septiembre de 1939. Entrega a la Delegación nacional de sindicatos de los bienes de organizaciones del Frente Popular</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59" w:history="1">
        <w:r w:rsidRPr="00D511C5">
          <w:rPr>
            <w:rStyle w:val="TextoNormalCaracter"/>
          </w:rPr>
          <w:t>659/1987</w:t>
        </w:r>
      </w:hyperlink>
      <w:r>
        <w:t>.</w:t>
      </w:r>
    </w:p>
    <w:p w:rsidR="00D511C5" w:rsidRDefault="00D511C5" w:rsidP="00D511C5">
      <w:pPr>
        <w:pStyle w:val="SangriaFrancesaArticulo"/>
      </w:pPr>
    </w:p>
    <w:p w:rsidR="00D511C5" w:rsidRDefault="00D511C5" w:rsidP="00D511C5">
      <w:pPr>
        <w:pStyle w:val="TextoNormalNegritaCursivandice"/>
      </w:pPr>
      <w:r>
        <w:t>Ley de 6 de diciembre de 1941. Mutualidades. Definición, requisitos para su constitución y federación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p>
    <w:p w:rsidR="00D511C5" w:rsidRDefault="00D511C5" w:rsidP="00D511C5">
      <w:pPr>
        <w:pStyle w:val="TextoNormalNegritaCursivandice"/>
      </w:pPr>
      <w:r>
        <w:t>Decreto de 26 de mayo de 1943. Reglamento de Montepíos y Mutualidades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p>
    <w:p w:rsidR="00D511C5" w:rsidRDefault="00D511C5" w:rsidP="00D511C5">
      <w:pPr>
        <w:pStyle w:val="TextoNormalNegritaCursivandice"/>
      </w:pPr>
      <w:r>
        <w:t>Decretos de 26 de enero y 31 de marzo de 1944. Texto refundido de la Ley reguladora de contrato de trabajo</w:t>
      </w:r>
    </w:p>
    <w:p w:rsidR="00D511C5" w:rsidRDefault="00D511C5" w:rsidP="00D511C5">
      <w:pPr>
        <w:pStyle w:val="SangriaFrancesaArticulo"/>
      </w:pPr>
      <w:r w:rsidRPr="00D511C5">
        <w:rPr>
          <w:rStyle w:val="TextoNormalNegritaCaracter"/>
        </w:rPr>
        <w:t>Artículo 83.</w:t>
      </w:r>
      <w:r w:rsidRPr="00D511C5">
        <w:rPr>
          <w:rStyle w:val="TextoNormalCaracter"/>
        </w:rPr>
        <w:t>-</w:t>
      </w:r>
      <w:r>
        <w:t xml:space="preserve"> Auto </w:t>
      </w:r>
      <w:hyperlink w:anchor="AUTO_1987_505" w:history="1">
        <w:r w:rsidRPr="00D511C5">
          <w:rPr>
            <w:rStyle w:val="TextoNormalCaracter"/>
          </w:rPr>
          <w:t>505/1987</w:t>
        </w:r>
      </w:hyperlink>
      <w:r>
        <w:t>.</w:t>
      </w:r>
    </w:p>
    <w:p w:rsidR="00D511C5" w:rsidRDefault="00D511C5" w:rsidP="00D511C5">
      <w:pPr>
        <w:pStyle w:val="SangriaFrancesaArticulo"/>
      </w:pPr>
    </w:p>
    <w:p w:rsidR="00D511C5" w:rsidRDefault="00D511C5" w:rsidP="00D511C5">
      <w:pPr>
        <w:pStyle w:val="TextoNormalNegritaCursivandice"/>
      </w:pPr>
      <w:r>
        <w:t>Estatuto de la Corte Internacional de Justicia, de 26 de junio de 1945</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p>
    <w:p w:rsidR="00D511C5" w:rsidRDefault="00D511C5" w:rsidP="00D511C5">
      <w:pPr>
        <w:pStyle w:val="TextoNormalNegritaCursivandice"/>
      </w:pPr>
      <w:r>
        <w:t>Ley de 17 de julio de 1945. Bases de régimen local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99" w:history="1">
        <w:r w:rsidRPr="00D511C5">
          <w:rPr>
            <w:rStyle w:val="TextoNormalCaracter"/>
          </w:rPr>
          <w:t>99/1987</w:t>
        </w:r>
      </w:hyperlink>
      <w:r>
        <w:t>, f. 2.</w:t>
      </w:r>
    </w:p>
    <w:p w:rsidR="00D511C5" w:rsidRDefault="00D511C5" w:rsidP="00D511C5">
      <w:pPr>
        <w:pStyle w:val="SangriaFrancesaArticulo"/>
      </w:pPr>
    </w:p>
    <w:p w:rsidR="00D511C5" w:rsidRDefault="00D511C5" w:rsidP="00D511C5">
      <w:pPr>
        <w:pStyle w:val="TextoNormalNegritaCursivandice"/>
      </w:pPr>
      <w:r>
        <w:t>Ley de 17 de julio de 1945. Código de justicia militar</w:t>
      </w:r>
    </w:p>
    <w:p w:rsidR="00D511C5" w:rsidRDefault="00D511C5" w:rsidP="00D511C5">
      <w:pPr>
        <w:pStyle w:val="SangriaFrancesaArticulo"/>
      </w:pPr>
      <w:r w:rsidRPr="00D511C5">
        <w:rPr>
          <w:rStyle w:val="TextoNormalNegritaCaracter"/>
        </w:rPr>
        <w:t>Artículo 334.</w:t>
      </w:r>
      <w:r w:rsidRPr="00D511C5">
        <w:rPr>
          <w:rStyle w:val="TextoNormalCaracter"/>
        </w:rPr>
        <w:t>-</w:t>
      </w:r>
      <w:r>
        <w:t xml:space="preserve"> Sentencia </w:t>
      </w:r>
      <w:hyperlink w:anchor="SENTENCIA_1987_133" w:history="1">
        <w:r w:rsidRPr="00D511C5">
          <w:rPr>
            <w:rStyle w:val="TextoNormalCaracter"/>
          </w:rPr>
          <w:t>133/1987</w:t>
        </w:r>
      </w:hyperlink>
      <w:r>
        <w:t>, f. 6.</w:t>
      </w:r>
    </w:p>
    <w:p w:rsidR="00D511C5" w:rsidRDefault="00D511C5" w:rsidP="00D511C5">
      <w:pPr>
        <w:pStyle w:val="SangriaFrancesaArticulo"/>
      </w:pPr>
      <w:r w:rsidRPr="00D511C5">
        <w:rPr>
          <w:rStyle w:val="TextoNormalNegritaCaracter"/>
        </w:rPr>
        <w:t>Artículo 353.</w:t>
      </w:r>
      <w:r w:rsidRPr="00D511C5">
        <w:rPr>
          <w:rStyle w:val="TextoNormalCaracter"/>
        </w:rPr>
        <w:t>-</w:t>
      </w:r>
      <w:r>
        <w:t xml:space="preserve"> Sentencia </w:t>
      </w:r>
      <w:hyperlink w:anchor="SENTENCIA_1987_133" w:history="1">
        <w:r w:rsidRPr="00D511C5">
          <w:rPr>
            <w:rStyle w:val="TextoNormalCaracter"/>
          </w:rPr>
          <w:t>133/1987</w:t>
        </w:r>
      </w:hyperlink>
      <w:r>
        <w:t>, f. 6.</w:t>
      </w:r>
    </w:p>
    <w:p w:rsidR="00D511C5" w:rsidRDefault="00D511C5" w:rsidP="00D511C5">
      <w:pPr>
        <w:pStyle w:val="SangriaFrancesaArticulo"/>
      </w:pPr>
      <w:r w:rsidRPr="00D511C5">
        <w:rPr>
          <w:rStyle w:val="TextoNormalNegritaCaracter"/>
        </w:rPr>
        <w:t>Artículo 391.</w:t>
      </w:r>
      <w:r w:rsidRPr="00D511C5">
        <w:rPr>
          <w:rStyle w:val="TextoNormalCaracter"/>
        </w:rPr>
        <w:t>-</w:t>
      </w:r>
      <w:r>
        <w:t xml:space="preserve"> Sentencia </w:t>
      </w:r>
      <w:hyperlink w:anchor="SENTENCIA_1987_133" w:history="1">
        <w:r w:rsidRPr="00D511C5">
          <w:rPr>
            <w:rStyle w:val="TextoNormalCaracter"/>
          </w:rPr>
          <w:t>133/1987</w:t>
        </w:r>
      </w:hyperlink>
      <w:r>
        <w:t>, f. 3.</w:t>
      </w:r>
    </w:p>
    <w:p w:rsidR="00D511C5" w:rsidRDefault="00D511C5" w:rsidP="00D511C5">
      <w:pPr>
        <w:pStyle w:val="SangriaFrancesaArticulo"/>
      </w:pPr>
      <w:r w:rsidRPr="00D511C5">
        <w:rPr>
          <w:rStyle w:val="TextoNormalNegritaCaracter"/>
        </w:rPr>
        <w:t>Artículo 391.2.</w:t>
      </w:r>
      <w:r w:rsidRPr="00D511C5">
        <w:rPr>
          <w:rStyle w:val="TextoNormalCaracter"/>
        </w:rPr>
        <w:t>-</w:t>
      </w:r>
      <w:r>
        <w:t xml:space="preserve"> Sentencia </w:t>
      </w:r>
      <w:hyperlink w:anchor="SENTENCIA_1987_133" w:history="1">
        <w:r w:rsidRPr="00D511C5">
          <w:rPr>
            <w:rStyle w:val="TextoNormalCaracter"/>
          </w:rPr>
          <w:t>133/1987</w:t>
        </w:r>
      </w:hyperlink>
      <w:r>
        <w:t>, ff. 1, 5 a 7.</w:t>
      </w:r>
    </w:p>
    <w:p w:rsidR="00D511C5" w:rsidRDefault="00D511C5" w:rsidP="00D511C5">
      <w:pPr>
        <w:pStyle w:val="SangriaFrancesaArticulo"/>
      </w:pPr>
      <w:r w:rsidRPr="00D511C5">
        <w:rPr>
          <w:rStyle w:val="TextoNormalNegritaCaracter"/>
        </w:rPr>
        <w:t>Artículo 437.2.</w:t>
      </w:r>
      <w:r w:rsidRPr="00D511C5">
        <w:rPr>
          <w:rStyle w:val="TextoNormalCaracter"/>
        </w:rPr>
        <w:t>-</w:t>
      </w:r>
      <w:r>
        <w:t xml:space="preserve"> Sentencia </w:t>
      </w:r>
      <w:hyperlink w:anchor="SENTENCIA_1987_133" w:history="1">
        <w:r w:rsidRPr="00D511C5">
          <w:rPr>
            <w:rStyle w:val="TextoNormalCaracter"/>
          </w:rPr>
          <w:t>133/1987</w:t>
        </w:r>
      </w:hyperlink>
      <w:r>
        <w:t>, f. 6.</w:t>
      </w:r>
    </w:p>
    <w:p w:rsidR="00D511C5" w:rsidRDefault="00D511C5" w:rsidP="00D511C5">
      <w:pPr>
        <w:pStyle w:val="SangriaFrancesaArticulo"/>
      </w:pPr>
      <w:r w:rsidRPr="00D511C5">
        <w:rPr>
          <w:rStyle w:val="TextoNormalNegritaCaracter"/>
        </w:rPr>
        <w:t>Artículo 443.</w:t>
      </w:r>
      <w:r w:rsidRPr="00D511C5">
        <w:rPr>
          <w:rStyle w:val="TextoNormalCaracter"/>
        </w:rPr>
        <w:t>-</w:t>
      </w:r>
      <w:r>
        <w:t xml:space="preserve"> Sentencia </w:t>
      </w:r>
      <w:hyperlink w:anchor="SENTENCIA_1987_133" w:history="1">
        <w:r w:rsidRPr="00D511C5">
          <w:rPr>
            <w:rStyle w:val="TextoNormalCaracter"/>
          </w:rPr>
          <w:t>133/1987</w:t>
        </w:r>
      </w:hyperlink>
      <w:r>
        <w:t>, f. 6.</w:t>
      </w:r>
    </w:p>
    <w:p w:rsidR="00D511C5" w:rsidRDefault="00D511C5" w:rsidP="00D511C5">
      <w:pPr>
        <w:pStyle w:val="SangriaFrancesaArticulo"/>
      </w:pPr>
      <w:r w:rsidRPr="00D511C5">
        <w:rPr>
          <w:rStyle w:val="TextoNormalNegritaCaracter"/>
        </w:rPr>
        <w:t>Artículo 620.</w:t>
      </w:r>
      <w:r w:rsidRPr="00D511C5">
        <w:rPr>
          <w:rStyle w:val="TextoNormalCaracter"/>
        </w:rPr>
        <w:t>-</w:t>
      </w:r>
      <w:r>
        <w:t xml:space="preserve"> Auto </w:t>
      </w:r>
      <w:hyperlink w:anchor="AUTO_1987_553" w:history="1">
        <w:r w:rsidRPr="00D511C5">
          <w:rPr>
            <w:rStyle w:val="TextoNormalCaracter"/>
          </w:rPr>
          <w:t>553/1987</w:t>
        </w:r>
      </w:hyperlink>
      <w:r>
        <w:t>.</w:t>
      </w:r>
    </w:p>
    <w:p w:rsidR="00D511C5" w:rsidRDefault="00D511C5" w:rsidP="00D511C5">
      <w:pPr>
        <w:pStyle w:val="SangriaFrancesaArticulo"/>
      </w:pPr>
      <w:r w:rsidRPr="00D511C5">
        <w:rPr>
          <w:rStyle w:val="TextoNormalNegritaCaracter"/>
        </w:rPr>
        <w:t>Artículo 622.</w:t>
      </w:r>
      <w:r w:rsidRPr="00D511C5">
        <w:rPr>
          <w:rStyle w:val="TextoNormalCaracter"/>
        </w:rPr>
        <w:t>-</w:t>
      </w:r>
      <w:r>
        <w:t xml:space="preserve"> Auto </w:t>
      </w:r>
      <w:hyperlink w:anchor="AUTO_1987_553" w:history="1">
        <w:r w:rsidRPr="00D511C5">
          <w:rPr>
            <w:rStyle w:val="TextoNormalCaracter"/>
          </w:rPr>
          <w:t>553/1987</w:t>
        </w:r>
      </w:hyperlink>
      <w:r>
        <w:t>.</w:t>
      </w:r>
    </w:p>
    <w:p w:rsidR="00D511C5" w:rsidRDefault="00D511C5" w:rsidP="00D511C5">
      <w:pPr>
        <w:pStyle w:val="SangriaFrancesaArticulo"/>
      </w:pPr>
      <w:r w:rsidRPr="00D511C5">
        <w:rPr>
          <w:rStyle w:val="TextoNormalNegritaCaracter"/>
        </w:rPr>
        <w:t>Artículo 633.</w:t>
      </w:r>
      <w:r w:rsidRPr="00D511C5">
        <w:rPr>
          <w:rStyle w:val="TextoNormalCaracter"/>
        </w:rPr>
        <w:t>-</w:t>
      </w:r>
      <w:r>
        <w:t xml:space="preserve"> Auto </w:t>
      </w:r>
      <w:hyperlink w:anchor="AUTO_1987_553" w:history="1">
        <w:r w:rsidRPr="00D511C5">
          <w:rPr>
            <w:rStyle w:val="TextoNormalCaracter"/>
          </w:rPr>
          <w:t>553/1987</w:t>
        </w:r>
      </w:hyperlink>
      <w:r>
        <w:t>.</w:t>
      </w:r>
    </w:p>
    <w:p w:rsidR="00D511C5" w:rsidRDefault="00D511C5" w:rsidP="00D511C5">
      <w:pPr>
        <w:pStyle w:val="SangriaFrancesaArticulo"/>
      </w:pPr>
      <w:r w:rsidRPr="00D511C5">
        <w:rPr>
          <w:rStyle w:val="TextoNormalNegritaCaracter"/>
        </w:rPr>
        <w:t>Artículo 954.6.</w:t>
      </w:r>
      <w:r w:rsidRPr="00D511C5">
        <w:rPr>
          <w:rStyle w:val="TextoNormalCaracter"/>
        </w:rPr>
        <w:t>-</w:t>
      </w:r>
      <w:r>
        <w:t xml:space="preserve"> Auto </w:t>
      </w:r>
      <w:hyperlink w:anchor="AUTO_1987_944" w:history="1">
        <w:r w:rsidRPr="00D511C5">
          <w:rPr>
            <w:rStyle w:val="TextoNormalCaracter"/>
          </w:rPr>
          <w:t>944/1987</w:t>
        </w:r>
      </w:hyperlink>
      <w:r>
        <w:t>.</w:t>
      </w:r>
    </w:p>
    <w:p w:rsidR="00D511C5" w:rsidRDefault="00D511C5" w:rsidP="00D511C5">
      <w:pPr>
        <w:pStyle w:val="SangriaFrancesaArticulo"/>
      </w:pPr>
    </w:p>
    <w:p w:rsidR="00D511C5" w:rsidRDefault="00D511C5" w:rsidP="00D511C5">
      <w:pPr>
        <w:pStyle w:val="TextoNormalNegritaCursivandice"/>
      </w:pPr>
      <w:r>
        <w:t>Orden del Ministerio de Trabajo, de 20 de junio de 1947. Reglamento de Trabajo de la Compañía telefónica nacional de España</w:t>
      </w:r>
    </w:p>
    <w:p w:rsidR="00D511C5" w:rsidRDefault="00D511C5" w:rsidP="00D511C5">
      <w:pPr>
        <w:pStyle w:val="SangriaFrancesaArticulo"/>
      </w:pPr>
      <w:r w:rsidRPr="00D511C5">
        <w:rPr>
          <w:rStyle w:val="TextoNormalNegritaCaracter"/>
        </w:rPr>
        <w:t>Artículo 94.</w:t>
      </w:r>
      <w:r w:rsidRPr="00D511C5">
        <w:rPr>
          <w:rStyle w:val="TextoNormalCaracter"/>
        </w:rPr>
        <w:t>-</w:t>
      </w:r>
      <w:r>
        <w:t xml:space="preserve"> Auto </w:t>
      </w:r>
      <w:hyperlink w:anchor="AUTO_1987_505" w:history="1">
        <w:r w:rsidRPr="00D511C5">
          <w:rPr>
            <w:rStyle w:val="TextoNormalCaracter"/>
          </w:rPr>
          <w:t>505/1987</w:t>
        </w:r>
      </w:hyperlink>
      <w:r>
        <w:t>.</w:t>
      </w:r>
    </w:p>
    <w:p w:rsidR="00D511C5" w:rsidRDefault="00D511C5" w:rsidP="00D511C5">
      <w:pPr>
        <w:pStyle w:val="SangriaFrancesaArticulo"/>
      </w:pPr>
    </w:p>
    <w:p w:rsidR="00D511C5" w:rsidRDefault="00D511C5" w:rsidP="00D511C5">
      <w:pPr>
        <w:pStyle w:val="TextoNormalNegritaCursivandice"/>
      </w:pPr>
      <w:r>
        <w:t>Ley de 17 de julio de 1951. Sociedades anónimas</w:t>
      </w:r>
    </w:p>
    <w:p w:rsidR="00D511C5" w:rsidRDefault="00D511C5" w:rsidP="00D511C5">
      <w:pPr>
        <w:pStyle w:val="SangriaFrancesaArticulo"/>
      </w:pPr>
      <w:r w:rsidRPr="00D511C5">
        <w:rPr>
          <w:rStyle w:val="TextoNormalNegritaCaracter"/>
        </w:rPr>
        <w:lastRenderedPageBreak/>
        <w:t>Artículo 153.</w:t>
      </w:r>
      <w:r w:rsidRPr="00D511C5">
        <w:rPr>
          <w:rStyle w:val="TextoNormalCaracter"/>
        </w:rPr>
        <w:t>-</w:t>
      </w:r>
      <w:r>
        <w:t xml:space="preserve"> Auto </w:t>
      </w:r>
      <w:hyperlink w:anchor="AUTO_1987_691" w:history="1">
        <w:r w:rsidRPr="00D511C5">
          <w:rPr>
            <w:rStyle w:val="TextoNormalCaracter"/>
          </w:rPr>
          <w:t>691/1987</w:t>
        </w:r>
      </w:hyperlink>
      <w:r>
        <w:t>.</w:t>
      </w:r>
    </w:p>
    <w:p w:rsidR="00D511C5" w:rsidRDefault="00D511C5" w:rsidP="00D511C5">
      <w:pPr>
        <w:pStyle w:val="SangriaFrancesaArticulo"/>
      </w:pPr>
    </w:p>
    <w:p w:rsidR="00D511C5" w:rsidRDefault="00D511C5" w:rsidP="00D511C5">
      <w:pPr>
        <w:pStyle w:val="TextoNormalNegritaCursivandice"/>
      </w:pPr>
      <w:r>
        <w:t>Orden del Ministerio de Trabajo, de 20 de mayo de 1952. Contrato de Trabajo: readmisión de obreros inútiles, más tarde aptos para el trabajo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0" w:history="1">
        <w:r w:rsidRPr="00D511C5">
          <w:rPr>
            <w:rStyle w:val="TextoNormalCaracter"/>
          </w:rPr>
          <w:t>120/1987</w:t>
        </w:r>
      </w:hyperlink>
      <w:r>
        <w:t>, f. 6.</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120" w:history="1">
        <w:r w:rsidRPr="00D511C5">
          <w:rPr>
            <w:rStyle w:val="TextoNormalCaracter"/>
          </w:rPr>
          <w:t>120/1987</w:t>
        </w:r>
      </w:hyperlink>
      <w:r>
        <w:t>, f. 4.</w:t>
      </w:r>
    </w:p>
    <w:p w:rsidR="00D511C5" w:rsidRDefault="00D511C5" w:rsidP="00D511C5">
      <w:pPr>
        <w:pStyle w:val="SangriaFrancesaArticulo"/>
      </w:pPr>
    </w:p>
    <w:p w:rsidR="00D511C5" w:rsidRDefault="00D511C5" w:rsidP="00D511C5">
      <w:pPr>
        <w:pStyle w:val="TextoNormalNegritaCursivandice"/>
      </w:pPr>
      <w:r>
        <w:t>Decreto de 21 de noviembre de 1952. Justicia municipal. Normas procesales</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Auto </w:t>
      </w:r>
      <w:hyperlink w:anchor="AUTO_1987_636" w:history="1">
        <w:r w:rsidRPr="00D511C5">
          <w:rPr>
            <w:rStyle w:val="TextoNormalCaracter"/>
          </w:rPr>
          <w:t>636/1987</w:t>
        </w:r>
      </w:hyperlink>
      <w:r>
        <w:t>.</w:t>
      </w:r>
    </w:p>
    <w:p w:rsidR="00D511C5" w:rsidRDefault="00D511C5" w:rsidP="00D511C5">
      <w:pPr>
        <w:pStyle w:val="SangriaFrancesaArticulo"/>
      </w:pPr>
      <w:r w:rsidRPr="00D511C5">
        <w:rPr>
          <w:rStyle w:val="TextoNormalNegritaCaracter"/>
        </w:rPr>
        <w:t>Artículo 27.</w:t>
      </w:r>
      <w:r w:rsidRPr="00D511C5">
        <w:rPr>
          <w:rStyle w:val="TextoNormalCaracter"/>
        </w:rPr>
        <w:t>-</w:t>
      </w:r>
      <w:r>
        <w:t xml:space="preserve"> Auto </w:t>
      </w:r>
      <w:hyperlink w:anchor="AUTO_1987_593" w:history="1">
        <w:r w:rsidRPr="00D511C5">
          <w:rPr>
            <w:rStyle w:val="TextoNormalCaracter"/>
          </w:rPr>
          <w:t>593/1987</w:t>
        </w:r>
      </w:hyperlink>
      <w:r>
        <w:t>.</w:t>
      </w:r>
    </w:p>
    <w:p w:rsidR="00D511C5" w:rsidRDefault="00D511C5" w:rsidP="00D511C5">
      <w:pPr>
        <w:pStyle w:val="SangriaFrancesaArticulo"/>
      </w:pPr>
    </w:p>
    <w:p w:rsidR="00D511C5" w:rsidRDefault="00D511C5" w:rsidP="00D511C5">
      <w:pPr>
        <w:pStyle w:val="TextoNormalNegritaCursivandice"/>
      </w:pPr>
      <w:r>
        <w:t>Ley de 22 de diciembre de 1953. Arbitraje de Derecho privado</w:t>
      </w:r>
    </w:p>
    <w:p w:rsidR="00D511C5" w:rsidRDefault="00D511C5" w:rsidP="00D511C5">
      <w:pPr>
        <w:pStyle w:val="SangriaFrancesaArticulo"/>
      </w:pPr>
      <w:r w:rsidRPr="00D511C5">
        <w:rPr>
          <w:rStyle w:val="TextoNormalNegritaCaracter"/>
        </w:rPr>
        <w:t>Artículo 10.</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r w:rsidRPr="00D511C5">
        <w:rPr>
          <w:rStyle w:val="TextoNormalNegritaCaracter"/>
        </w:rPr>
        <w:t>Artículo 10.4.</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r w:rsidRPr="00D511C5">
        <w:rPr>
          <w:rStyle w:val="TextoNormalNegritaCaracter"/>
        </w:rPr>
        <w:t>Artículo 10.5.</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r w:rsidRPr="00D511C5">
        <w:rPr>
          <w:rStyle w:val="TextoNormalNegritaCaracter"/>
        </w:rPr>
        <w:t>Artículo 17.3.</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r w:rsidRPr="00D511C5">
        <w:rPr>
          <w:rStyle w:val="TextoNormalNegritaCaracter"/>
        </w:rPr>
        <w:t>Artículo 27.6.</w:t>
      </w:r>
      <w:r w:rsidRPr="00D511C5">
        <w:rPr>
          <w:rStyle w:val="TextoNormalCaracter"/>
        </w:rPr>
        <w:t>-</w:t>
      </w:r>
      <w:r>
        <w:t xml:space="preserve"> Auto </w:t>
      </w:r>
      <w:hyperlink w:anchor="AUTO_1987_954" w:history="1">
        <w:r w:rsidRPr="00D511C5">
          <w:rPr>
            <w:rStyle w:val="TextoNormalCaracter"/>
          </w:rPr>
          <w:t>954/1987</w:t>
        </w:r>
      </w:hyperlink>
      <w:r>
        <w:t>.</w:t>
      </w:r>
    </w:p>
    <w:p w:rsidR="00D511C5" w:rsidRDefault="00D511C5" w:rsidP="00D511C5">
      <w:pPr>
        <w:pStyle w:val="SangriaFrancesaArticulo"/>
      </w:pPr>
    </w:p>
    <w:p w:rsidR="00D511C5" w:rsidRDefault="00D511C5" w:rsidP="00D511C5">
      <w:pPr>
        <w:pStyle w:val="TextoNormalNegritaCursivandice"/>
      </w:pPr>
      <w:r>
        <w:t>Ley de 16 de diciembre de 1954. Expropiación forzosa</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99" w:history="1">
        <w:r w:rsidRPr="00D511C5">
          <w:rPr>
            <w:rStyle w:val="TextoNormalCaracter"/>
          </w:rPr>
          <w:t>99/1987</w:t>
        </w:r>
      </w:hyperlink>
      <w:r>
        <w:t>, f. 6.</w:t>
      </w:r>
    </w:p>
    <w:p w:rsidR="00D511C5" w:rsidRDefault="00D511C5" w:rsidP="00D511C5">
      <w:pPr>
        <w:pStyle w:val="SangriaFrancesaArticulo"/>
      </w:pPr>
    </w:p>
    <w:p w:rsidR="00D511C5" w:rsidRDefault="00D511C5" w:rsidP="00D511C5">
      <w:pPr>
        <w:pStyle w:val="TextoNormalNegritaCursivandice"/>
      </w:pPr>
      <w:r>
        <w:t>Decreto de 2 de febrero de 1956. Reglamento de servicios de prisiones</w:t>
      </w:r>
    </w:p>
    <w:p w:rsidR="00D511C5" w:rsidRDefault="00D511C5" w:rsidP="00D511C5">
      <w:pPr>
        <w:pStyle w:val="SangriaFrancesaArticulo"/>
      </w:pPr>
      <w:r w:rsidRPr="00D511C5">
        <w:rPr>
          <w:rStyle w:val="TextoNormalNegritaCaracter"/>
        </w:rPr>
        <w:t>Artículo 79.</w:t>
      </w:r>
      <w:r w:rsidRPr="00D511C5">
        <w:rPr>
          <w:rStyle w:val="TextoNormalCaracter"/>
        </w:rPr>
        <w:t>-</w:t>
      </w:r>
      <w:r>
        <w:t xml:space="preserve"> Sentencia </w:t>
      </w:r>
      <w:hyperlink w:anchor="SENTENCIA_1987_89" w:history="1">
        <w:r w:rsidRPr="00D511C5">
          <w:rPr>
            <w:rStyle w:val="TextoNormalCaracter"/>
          </w:rPr>
          <w:t>89/1987</w:t>
        </w:r>
      </w:hyperlink>
      <w:r>
        <w:t>, f. 2.</w:t>
      </w:r>
    </w:p>
    <w:p w:rsidR="00D511C5" w:rsidRDefault="00D511C5" w:rsidP="00D511C5">
      <w:pPr>
        <w:pStyle w:val="SangriaFrancesaArticulo"/>
      </w:pPr>
      <w:r w:rsidRPr="00D511C5">
        <w:rPr>
          <w:rStyle w:val="TextoNormalNegritaCaracter"/>
        </w:rPr>
        <w:t>Artículo 97.</w:t>
      </w:r>
      <w:r w:rsidRPr="00D511C5">
        <w:rPr>
          <w:rStyle w:val="TextoNormalCaracter"/>
        </w:rPr>
        <w:t>-</w:t>
      </w:r>
      <w:r>
        <w:t xml:space="preserve"> Sentencia </w:t>
      </w:r>
      <w:hyperlink w:anchor="SENTENCIA_1987_89" w:history="1">
        <w:r w:rsidRPr="00D511C5">
          <w:rPr>
            <w:rStyle w:val="TextoNormalCaracter"/>
          </w:rPr>
          <w:t>89/1987</w:t>
        </w:r>
      </w:hyperlink>
      <w:r>
        <w:t>, f. 1.</w:t>
      </w:r>
    </w:p>
    <w:p w:rsidR="00D511C5" w:rsidRDefault="00D511C5" w:rsidP="00D511C5">
      <w:pPr>
        <w:pStyle w:val="SangriaFrancesaArticulo"/>
      </w:pPr>
    </w:p>
    <w:p w:rsidR="00D511C5" w:rsidRDefault="00D511C5" w:rsidP="00D511C5">
      <w:pPr>
        <w:pStyle w:val="TextoNormalNegritaCursivandice"/>
      </w:pPr>
      <w:r>
        <w:t>Decreto de 14 de diciembre de 1956. Reglamento del Registro Mercantil</w:t>
      </w:r>
    </w:p>
    <w:p w:rsidR="00D511C5" w:rsidRDefault="00D511C5" w:rsidP="00D511C5">
      <w:pPr>
        <w:pStyle w:val="SangriaFrancesaArticulo"/>
      </w:pPr>
      <w:r w:rsidRPr="00D511C5">
        <w:rPr>
          <w:rStyle w:val="TextoNormalNegritaCaracter"/>
        </w:rPr>
        <w:t>Artículo 140.</w:t>
      </w:r>
      <w:r w:rsidRPr="00D511C5">
        <w:rPr>
          <w:rStyle w:val="TextoNormalCaracter"/>
        </w:rPr>
        <w:t>-</w:t>
      </w:r>
      <w:r>
        <w:t xml:space="preserve"> Auto </w:t>
      </w:r>
      <w:hyperlink w:anchor="AUTO_1987_691" w:history="1">
        <w:r w:rsidRPr="00D511C5">
          <w:rPr>
            <w:rStyle w:val="TextoNormalCaracter"/>
          </w:rPr>
          <w:t>691/1987</w:t>
        </w:r>
      </w:hyperlink>
      <w:r>
        <w:t>.</w:t>
      </w:r>
    </w:p>
    <w:p w:rsidR="00D511C5" w:rsidRDefault="00D511C5" w:rsidP="00D511C5">
      <w:pPr>
        <w:pStyle w:val="SangriaFrancesaArticulo"/>
      </w:pPr>
    </w:p>
    <w:p w:rsidR="00D511C5" w:rsidRDefault="00D511C5" w:rsidP="00D511C5">
      <w:pPr>
        <w:pStyle w:val="TextoNormalNegritaCursivandice"/>
      </w:pPr>
      <w:r>
        <w:t>Ley de 27 de diciembre de 1956. Jurisdicción contencioso-administrativa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73" w:history="1">
        <w:r w:rsidRPr="00D511C5">
          <w:rPr>
            <w:rStyle w:val="TextoNormalCaracter"/>
          </w:rPr>
          <w:t>773/1987</w:t>
        </w:r>
      </w:hyperlink>
      <w:r>
        <w:t>.</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Auto </w:t>
      </w:r>
      <w:hyperlink w:anchor="AUTO_1987_650" w:history="1">
        <w:r w:rsidRPr="00D511C5">
          <w:rPr>
            <w:rStyle w:val="TextoNormalCaracter"/>
          </w:rPr>
          <w:t>650/1987</w:t>
        </w:r>
      </w:hyperlink>
      <w:r>
        <w:t>.</w:t>
      </w:r>
    </w:p>
    <w:p w:rsidR="00D511C5" w:rsidRDefault="00D511C5" w:rsidP="00D511C5">
      <w:pPr>
        <w:pStyle w:val="SangriaFrancesaArticulo"/>
      </w:pPr>
      <w:r w:rsidRPr="00D511C5">
        <w:rPr>
          <w:rStyle w:val="TextoNormalNegritaCaracter"/>
        </w:rPr>
        <w:t>Artículo 28.1 b).</w:t>
      </w:r>
      <w:r w:rsidRPr="00D511C5">
        <w:rPr>
          <w:rStyle w:val="TextoNormalCaracter"/>
        </w:rPr>
        <w:t>-</w:t>
      </w:r>
      <w:r>
        <w:t xml:space="preserve"> Auto </w:t>
      </w:r>
      <w:hyperlink w:anchor="AUTO_1987_520" w:history="1">
        <w:r w:rsidRPr="00D511C5">
          <w:rPr>
            <w:rStyle w:val="TextoNormalCaracter"/>
          </w:rPr>
          <w:t>520/1987</w:t>
        </w:r>
      </w:hyperlink>
      <w:r>
        <w:t>.</w:t>
      </w:r>
    </w:p>
    <w:p w:rsidR="00D511C5" w:rsidRDefault="00D511C5" w:rsidP="00D511C5">
      <w:pPr>
        <w:pStyle w:val="SangriaFrancesaArticulo"/>
      </w:pPr>
      <w:r w:rsidRPr="00D511C5">
        <w:rPr>
          <w:rStyle w:val="TextoNormalNegritaCaracter"/>
        </w:rPr>
        <w:t>Artículo 35.</w:t>
      </w:r>
      <w:r w:rsidRPr="00D511C5">
        <w:rPr>
          <w:rStyle w:val="TextoNormalCaracter"/>
        </w:rPr>
        <w:t>-</w:t>
      </w:r>
      <w:r>
        <w:t xml:space="preserve"> Sentencia </w:t>
      </w:r>
      <w:hyperlink w:anchor="SENTENCIA_1987_110" w:history="1">
        <w:r w:rsidRPr="00D511C5">
          <w:rPr>
            <w:rStyle w:val="TextoNormalCaracter"/>
          </w:rPr>
          <w:t>110/1987</w:t>
        </w:r>
      </w:hyperlink>
      <w:r>
        <w:t>, f. 3.</w:t>
      </w:r>
    </w:p>
    <w:p w:rsidR="00D511C5" w:rsidRDefault="00D511C5" w:rsidP="00D511C5">
      <w:pPr>
        <w:pStyle w:val="SangriaFrancesaArticulo"/>
      </w:pPr>
      <w:r w:rsidRPr="00D511C5">
        <w:rPr>
          <w:rStyle w:val="TextoNormalNegritaCaracter"/>
        </w:rPr>
        <w:t>Artículo 35.1.</w:t>
      </w:r>
      <w:r w:rsidRPr="00D511C5">
        <w:rPr>
          <w:rStyle w:val="TextoNormalCaracter"/>
        </w:rPr>
        <w:t>-</w:t>
      </w:r>
      <w:r>
        <w:t xml:space="preserve"> Sentencia </w:t>
      </w:r>
      <w:hyperlink w:anchor="SENTENCIA_1987_110" w:history="1">
        <w:r w:rsidRPr="00D511C5">
          <w:rPr>
            <w:rStyle w:val="TextoNormalCaracter"/>
          </w:rPr>
          <w:t>110/1987</w:t>
        </w:r>
      </w:hyperlink>
      <w:r>
        <w:t>, f. 3.</w:t>
      </w:r>
    </w:p>
    <w:p w:rsidR="00D511C5" w:rsidRDefault="00D511C5" w:rsidP="00D511C5">
      <w:pPr>
        <w:pStyle w:val="SangriaFrancesaArticulo"/>
      </w:pPr>
      <w:r w:rsidRPr="00D511C5">
        <w:rPr>
          <w:rStyle w:val="TextoNormalNegritaCaracter"/>
        </w:rPr>
        <w:t>Artículo 57 d).</w:t>
      </w:r>
      <w:r w:rsidRPr="00D511C5">
        <w:rPr>
          <w:rStyle w:val="TextoNormalCaracter"/>
        </w:rPr>
        <w:t>-</w:t>
      </w:r>
      <w:r>
        <w:t xml:space="preserve"> Auto </w:t>
      </w:r>
      <w:hyperlink w:anchor="AUTO_1987_545" w:history="1">
        <w:r w:rsidRPr="00D511C5">
          <w:rPr>
            <w:rStyle w:val="TextoNormalCaracter"/>
          </w:rPr>
          <w:t>545/1987</w:t>
        </w:r>
      </w:hyperlink>
      <w:r>
        <w:t>.</w:t>
      </w:r>
    </w:p>
    <w:p w:rsidR="00D511C5" w:rsidRDefault="00D511C5" w:rsidP="00D511C5">
      <w:pPr>
        <w:pStyle w:val="SangriaFrancesaArticulo"/>
      </w:pPr>
      <w:r w:rsidRPr="00D511C5">
        <w:rPr>
          <w:rStyle w:val="TextoNormalNegritaCaracter"/>
        </w:rPr>
        <w:t>Artículo 57.3.</w:t>
      </w:r>
      <w:r w:rsidRPr="00D511C5">
        <w:rPr>
          <w:rStyle w:val="TextoNormalCaracter"/>
        </w:rPr>
        <w:t>-</w:t>
      </w:r>
      <w:r>
        <w:t xml:space="preserve"> Auto </w:t>
      </w:r>
      <w:hyperlink w:anchor="AUTO_1987_545" w:history="1">
        <w:r w:rsidRPr="00D511C5">
          <w:rPr>
            <w:rStyle w:val="TextoNormalCaracter"/>
          </w:rPr>
          <w:t>545/1987</w:t>
        </w:r>
      </w:hyperlink>
      <w:r>
        <w:t>.</w:t>
      </w:r>
    </w:p>
    <w:p w:rsidR="00D511C5" w:rsidRDefault="00D511C5" w:rsidP="00D511C5">
      <w:pPr>
        <w:pStyle w:val="SangriaFrancesaArticulo"/>
      </w:pPr>
      <w:r w:rsidRPr="00D511C5">
        <w:rPr>
          <w:rStyle w:val="TextoNormalNegritaCaracter"/>
        </w:rPr>
        <w:t>Artículo 58.</w:t>
      </w:r>
      <w:r w:rsidRPr="00D511C5">
        <w:rPr>
          <w:rStyle w:val="TextoNormalCaracter"/>
        </w:rPr>
        <w:t>-</w:t>
      </w:r>
      <w:r>
        <w:t xml:space="preserve"> Sentencia </w:t>
      </w:r>
      <w:hyperlink w:anchor="SENTENCIA_1987_64" w:history="1">
        <w:r w:rsidRPr="00D511C5">
          <w:rPr>
            <w:rStyle w:val="TextoNormalCaracter"/>
          </w:rPr>
          <w:t>64/1987</w:t>
        </w:r>
      </w:hyperlink>
      <w:r>
        <w:t>, f. 3.</w:t>
      </w:r>
    </w:p>
    <w:p w:rsidR="00D511C5" w:rsidRDefault="00D511C5" w:rsidP="00D511C5">
      <w:pPr>
        <w:pStyle w:val="SangriaFrancesaArticulo"/>
      </w:pPr>
      <w:r w:rsidRPr="00D511C5">
        <w:rPr>
          <w:rStyle w:val="TextoNormalNegritaCaracter"/>
        </w:rPr>
        <w:t>Artículo 58.3 a).</w:t>
      </w:r>
      <w:r w:rsidRPr="00D511C5">
        <w:rPr>
          <w:rStyle w:val="TextoNormalCaracter"/>
        </w:rPr>
        <w:t>-</w:t>
      </w:r>
      <w:r>
        <w:t xml:space="preserve"> Sentencia </w:t>
      </w:r>
      <w:hyperlink w:anchor="SENTENCIA_1987_103" w:history="1">
        <w:r w:rsidRPr="00D511C5">
          <w:rPr>
            <w:rStyle w:val="TextoNormalCaracter"/>
          </w:rPr>
          <w:t>103/1987</w:t>
        </w:r>
      </w:hyperlink>
      <w:r>
        <w:t>, f. 1.</w:t>
      </w:r>
    </w:p>
    <w:p w:rsidR="00D511C5" w:rsidRDefault="00D511C5" w:rsidP="00D511C5">
      <w:pPr>
        <w:pStyle w:val="SangriaFrancesaArticulo"/>
      </w:pPr>
      <w:r w:rsidRPr="00D511C5">
        <w:rPr>
          <w:rStyle w:val="TextoNormalNegritaCaracter"/>
        </w:rPr>
        <w:t>Artículo 64.</w:t>
      </w:r>
      <w:r w:rsidRPr="00D511C5">
        <w:rPr>
          <w:rStyle w:val="TextoNormalCaracter"/>
        </w:rPr>
        <w:t>-</w:t>
      </w:r>
      <w:r>
        <w:t xml:space="preserve"> Sentencias </w:t>
      </w:r>
      <w:hyperlink w:anchor="SENTENCIA_1987_110" w:history="1">
        <w:r w:rsidRPr="00D511C5">
          <w:rPr>
            <w:rStyle w:val="TextoNormalCaracter"/>
          </w:rPr>
          <w:t>110/1987</w:t>
        </w:r>
      </w:hyperlink>
      <w:r>
        <w:t xml:space="preserve">, f. 2; </w:t>
      </w:r>
      <w:hyperlink w:anchor="SENTENCIA_1987_141" w:history="1">
        <w:r w:rsidRPr="00D511C5">
          <w:rPr>
            <w:rStyle w:val="TextoNormalCaracter"/>
          </w:rPr>
          <w:t>141/1987</w:t>
        </w:r>
      </w:hyperlink>
      <w:r>
        <w:t>, f. 2.</w:t>
      </w:r>
    </w:p>
    <w:p w:rsidR="00D511C5" w:rsidRDefault="00D511C5" w:rsidP="00D511C5">
      <w:pPr>
        <w:pStyle w:val="SangriaFrancesaArticulo"/>
      </w:pPr>
      <w:r w:rsidRPr="00D511C5">
        <w:rPr>
          <w:rStyle w:val="TextoNormalNegritaCaracter"/>
        </w:rPr>
        <w:t>Artículo 81.1 a).</w:t>
      </w:r>
      <w:r w:rsidRPr="00D511C5">
        <w:rPr>
          <w:rStyle w:val="TextoNormalCaracter"/>
        </w:rPr>
        <w:t>-</w:t>
      </w:r>
      <w:r>
        <w:t xml:space="preserve"> Auto </w:t>
      </w:r>
      <w:hyperlink w:anchor="AUTO_1987_545" w:history="1">
        <w:r w:rsidRPr="00D511C5">
          <w:rPr>
            <w:rStyle w:val="TextoNormalCaracter"/>
          </w:rPr>
          <w:t>545/1987</w:t>
        </w:r>
      </w:hyperlink>
      <w:r>
        <w:t>.</w:t>
      </w:r>
    </w:p>
    <w:p w:rsidR="00D511C5" w:rsidRDefault="00D511C5" w:rsidP="00D511C5">
      <w:pPr>
        <w:pStyle w:val="SangriaFrancesaArticulo"/>
      </w:pPr>
      <w:r w:rsidRPr="00D511C5">
        <w:rPr>
          <w:rStyle w:val="TextoNormalNegritaCaracter"/>
        </w:rPr>
        <w:t>Artículo 82.</w:t>
      </w:r>
      <w:r w:rsidRPr="00D511C5">
        <w:rPr>
          <w:rStyle w:val="TextoNormalCaracter"/>
        </w:rPr>
        <w:t>-</w:t>
      </w:r>
      <w:r>
        <w:t xml:space="preserve"> Auto </w:t>
      </w:r>
      <w:hyperlink w:anchor="AUTO_1987_545" w:history="1">
        <w:r w:rsidRPr="00D511C5">
          <w:rPr>
            <w:rStyle w:val="TextoNormalCaracter"/>
          </w:rPr>
          <w:t>545/1987</w:t>
        </w:r>
      </w:hyperlink>
      <w:r>
        <w:t>.</w:t>
      </w:r>
    </w:p>
    <w:p w:rsidR="00D511C5" w:rsidRDefault="00D511C5" w:rsidP="00D511C5">
      <w:pPr>
        <w:pStyle w:val="SangriaFrancesaArticulo"/>
      </w:pPr>
      <w:r w:rsidRPr="00D511C5">
        <w:rPr>
          <w:rStyle w:val="TextoNormalNegritaCaracter"/>
        </w:rPr>
        <w:t>Artículo 88.</w:t>
      </w:r>
      <w:r w:rsidRPr="00D511C5">
        <w:rPr>
          <w:rStyle w:val="TextoNormalCaracter"/>
        </w:rPr>
        <w:t>-</w:t>
      </w:r>
      <w:r>
        <w:t xml:space="preserve"> Auto </w:t>
      </w:r>
      <w:hyperlink w:anchor="AUTO_1987_914" w:history="1">
        <w:r w:rsidRPr="00D511C5">
          <w:rPr>
            <w:rStyle w:val="TextoNormalCaracter"/>
          </w:rPr>
          <w:t>914/1987</w:t>
        </w:r>
      </w:hyperlink>
      <w:r>
        <w:t>.</w:t>
      </w:r>
    </w:p>
    <w:p w:rsidR="00D511C5" w:rsidRDefault="00D511C5" w:rsidP="00D511C5">
      <w:pPr>
        <w:pStyle w:val="SangriaFrancesaArticulo"/>
      </w:pPr>
      <w:r w:rsidRPr="00D511C5">
        <w:rPr>
          <w:rStyle w:val="TextoNormalNegritaCaracter"/>
        </w:rPr>
        <w:t>Artículo 88.2.</w:t>
      </w:r>
      <w:r w:rsidRPr="00D511C5">
        <w:rPr>
          <w:rStyle w:val="TextoNormalCaracter"/>
        </w:rPr>
        <w:t>-</w:t>
      </w:r>
      <w:r>
        <w:t xml:space="preserve"> Auto </w:t>
      </w:r>
      <w:hyperlink w:anchor="AUTO_1987_914" w:history="1">
        <w:r w:rsidRPr="00D511C5">
          <w:rPr>
            <w:rStyle w:val="TextoNormalCaracter"/>
          </w:rPr>
          <w:t>914/1987</w:t>
        </w:r>
      </w:hyperlink>
      <w:r>
        <w:t>.</w:t>
      </w:r>
    </w:p>
    <w:p w:rsidR="00D511C5" w:rsidRDefault="00D511C5" w:rsidP="00D511C5">
      <w:pPr>
        <w:pStyle w:val="SangriaFrancesaArticulo"/>
      </w:pPr>
      <w:r w:rsidRPr="00D511C5">
        <w:rPr>
          <w:rStyle w:val="TextoNormalNegritaCaracter"/>
        </w:rPr>
        <w:t>Artículo 92.</w:t>
      </w:r>
      <w:r w:rsidRPr="00D511C5">
        <w:rPr>
          <w:rStyle w:val="TextoNormalCaracter"/>
        </w:rPr>
        <w:t>-</w:t>
      </w:r>
      <w:r>
        <w:t xml:space="preserve"> Auto </w:t>
      </w:r>
      <w:hyperlink w:anchor="AUTO_1987_914" w:history="1">
        <w:r w:rsidRPr="00D511C5">
          <w:rPr>
            <w:rStyle w:val="TextoNormalCaracter"/>
          </w:rPr>
          <w:t>914/1987</w:t>
        </w:r>
      </w:hyperlink>
      <w:r>
        <w:t>.</w:t>
      </w:r>
    </w:p>
    <w:p w:rsidR="00D511C5" w:rsidRDefault="00D511C5" w:rsidP="00D511C5">
      <w:pPr>
        <w:pStyle w:val="SangriaFrancesaArticulo"/>
      </w:pPr>
      <w:r w:rsidRPr="00D511C5">
        <w:rPr>
          <w:rStyle w:val="TextoNormalNegritaCaracter"/>
        </w:rPr>
        <w:t>Artículo 93.1.</w:t>
      </w:r>
      <w:r w:rsidRPr="00D511C5">
        <w:rPr>
          <w:rStyle w:val="TextoNormalCaracter"/>
        </w:rPr>
        <w:t>-</w:t>
      </w:r>
      <w:r>
        <w:t xml:space="preserve"> Sentencias </w:t>
      </w:r>
      <w:hyperlink w:anchor="SENTENCIA_1987_121" w:history="1">
        <w:r w:rsidRPr="00D511C5">
          <w:rPr>
            <w:rStyle w:val="TextoNormalCaracter"/>
          </w:rPr>
          <w:t>121/1987</w:t>
        </w:r>
      </w:hyperlink>
      <w:r>
        <w:t xml:space="preserve">, f. 6; </w:t>
      </w:r>
      <w:hyperlink w:anchor="SENTENCIA_1987_125" w:history="1">
        <w:r w:rsidRPr="00D511C5">
          <w:rPr>
            <w:rStyle w:val="TextoNormalCaracter"/>
          </w:rPr>
          <w:t>125/1987</w:t>
        </w:r>
      </w:hyperlink>
      <w:r>
        <w:t>, f. 1.</w:t>
      </w:r>
    </w:p>
    <w:p w:rsidR="00D511C5" w:rsidRDefault="00D511C5" w:rsidP="00D511C5">
      <w:pPr>
        <w:pStyle w:val="SangriaFrancesaArticulo"/>
      </w:pPr>
      <w:r w:rsidRPr="00D511C5">
        <w:rPr>
          <w:rStyle w:val="TextoNormalNegritaCaracter"/>
        </w:rPr>
        <w:t>Artículo 93.2 d).</w:t>
      </w:r>
      <w:r w:rsidRPr="00D511C5">
        <w:rPr>
          <w:rStyle w:val="TextoNormalCaracter"/>
        </w:rPr>
        <w:t>-</w:t>
      </w:r>
      <w:r>
        <w:t xml:space="preserve"> Sentencia </w:t>
      </w:r>
      <w:hyperlink w:anchor="SENTENCIA_1987_125" w:history="1">
        <w:r w:rsidRPr="00D511C5">
          <w:rPr>
            <w:rStyle w:val="TextoNormalCaracter"/>
          </w:rPr>
          <w:t>125/1987</w:t>
        </w:r>
      </w:hyperlink>
      <w:r>
        <w:t>, f. 1.</w:t>
      </w:r>
    </w:p>
    <w:p w:rsidR="00D511C5" w:rsidRDefault="00D511C5" w:rsidP="00D511C5">
      <w:pPr>
        <w:pStyle w:val="SangriaFrancesaArticulo"/>
      </w:pPr>
      <w:r w:rsidRPr="00D511C5">
        <w:rPr>
          <w:rStyle w:val="TextoNormalNegritaCaracter"/>
        </w:rPr>
        <w:t>Artículo 94.1 a).</w:t>
      </w:r>
      <w:r w:rsidRPr="00D511C5">
        <w:rPr>
          <w:rStyle w:val="TextoNormalCaracter"/>
        </w:rPr>
        <w:t>-</w:t>
      </w:r>
      <w:r>
        <w:t xml:space="preserve"> Sentencias </w:t>
      </w:r>
      <w:hyperlink w:anchor="SENTENCIA_1987_58" w:history="1">
        <w:r w:rsidRPr="00D511C5">
          <w:rPr>
            <w:rStyle w:val="TextoNormalCaracter"/>
          </w:rPr>
          <w:t>58/1987</w:t>
        </w:r>
      </w:hyperlink>
      <w:r>
        <w:t xml:space="preserve">, f. 3; </w:t>
      </w:r>
      <w:hyperlink w:anchor="SENTENCIA_1987_121" w:history="1">
        <w:r w:rsidRPr="00D511C5">
          <w:rPr>
            <w:rStyle w:val="TextoNormalCaracter"/>
          </w:rPr>
          <w:t>121/1987</w:t>
        </w:r>
      </w:hyperlink>
      <w:r>
        <w:t>, f. 6.</w:t>
      </w:r>
    </w:p>
    <w:p w:rsidR="00D511C5" w:rsidRDefault="00D511C5" w:rsidP="00D511C5">
      <w:pPr>
        <w:pStyle w:val="SangriaIzquierdaArticulo"/>
      </w:pPr>
      <w:r>
        <w:t xml:space="preserve">Autos </w:t>
      </w:r>
      <w:hyperlink w:anchor="AUTO_1987_672" w:history="1">
        <w:r w:rsidRPr="00D511C5">
          <w:rPr>
            <w:rStyle w:val="TextoNormalCaracter"/>
          </w:rPr>
          <w:t>672/1987</w:t>
        </w:r>
      </w:hyperlink>
      <w:r>
        <w:t xml:space="preserve">; </w:t>
      </w:r>
      <w:hyperlink w:anchor="AUTO_1987_709" w:history="1">
        <w:r w:rsidRPr="00D511C5">
          <w:rPr>
            <w:rStyle w:val="TextoNormalCaracter"/>
          </w:rPr>
          <w:t>709/1987</w:t>
        </w:r>
      </w:hyperlink>
      <w:r>
        <w:t>.</w:t>
      </w:r>
    </w:p>
    <w:p w:rsidR="00D511C5" w:rsidRDefault="00D511C5" w:rsidP="00D511C5">
      <w:pPr>
        <w:pStyle w:val="SangriaFrancesaArticulo"/>
      </w:pPr>
      <w:r w:rsidRPr="00D511C5">
        <w:rPr>
          <w:rStyle w:val="TextoNormalNegritaCaracter"/>
        </w:rPr>
        <w:lastRenderedPageBreak/>
        <w:t>Artículo 94.1. a).</w:t>
      </w:r>
      <w:r w:rsidRPr="00D511C5">
        <w:rPr>
          <w:rStyle w:val="TextoNormalCaracter"/>
        </w:rPr>
        <w:t>-</w:t>
      </w:r>
      <w:r>
        <w:t xml:space="preserve"> Auto </w:t>
      </w:r>
      <w:hyperlink w:anchor="AUTO_1987_713" w:history="1">
        <w:r w:rsidRPr="00D511C5">
          <w:rPr>
            <w:rStyle w:val="TextoNormalCaracter"/>
          </w:rPr>
          <w:t>713/1987</w:t>
        </w:r>
      </w:hyperlink>
      <w:r>
        <w:t>.</w:t>
      </w:r>
    </w:p>
    <w:p w:rsidR="00D511C5" w:rsidRDefault="00D511C5" w:rsidP="00D511C5">
      <w:pPr>
        <w:pStyle w:val="SangriaFrancesaArticulo"/>
      </w:pPr>
      <w:r w:rsidRPr="00D511C5">
        <w:rPr>
          <w:rStyle w:val="TextoNormalNegritaCaracter"/>
        </w:rPr>
        <w:t>Artículo 105.</w:t>
      </w:r>
      <w:r w:rsidRPr="00D511C5">
        <w:rPr>
          <w:rStyle w:val="TextoNormalCaracter"/>
        </w:rPr>
        <w:t>-</w:t>
      </w:r>
      <w:r>
        <w:t xml:space="preserve"> Sentencia </w:t>
      </w:r>
      <w:hyperlink w:anchor="SENTENCIA_1987_121" w:history="1">
        <w:r w:rsidRPr="00D511C5">
          <w:rPr>
            <w:rStyle w:val="TextoNormalCaracter"/>
          </w:rPr>
          <w:t>121/1987</w:t>
        </w:r>
      </w:hyperlink>
      <w:r>
        <w:t>, f. 6.</w:t>
      </w:r>
    </w:p>
    <w:p w:rsidR="00D511C5" w:rsidRDefault="00D511C5" w:rsidP="00D511C5">
      <w:pPr>
        <w:pStyle w:val="SangriaFrancesaArticulo"/>
      </w:pPr>
      <w:r w:rsidRPr="00D511C5">
        <w:rPr>
          <w:rStyle w:val="TextoNormalNegritaCaracter"/>
        </w:rPr>
        <w:t>Artículo 110.1.</w:t>
      </w:r>
      <w:r w:rsidRPr="00D511C5">
        <w:rPr>
          <w:rStyle w:val="TextoNormalCaracter"/>
        </w:rPr>
        <w:t>-</w:t>
      </w:r>
      <w:r>
        <w:t xml:space="preserve"> Sentencia </w:t>
      </w:r>
      <w:hyperlink w:anchor="SENTENCIA_1987_125" w:history="1">
        <w:r w:rsidRPr="00D511C5">
          <w:rPr>
            <w:rStyle w:val="TextoNormalCaracter"/>
          </w:rPr>
          <w:t>125/1987</w:t>
        </w:r>
      </w:hyperlink>
      <w:r>
        <w:t>, f. 3.</w:t>
      </w:r>
    </w:p>
    <w:p w:rsidR="00D511C5" w:rsidRDefault="00D511C5" w:rsidP="00D511C5">
      <w:pPr>
        <w:pStyle w:val="SangriaFrancesaArticulo"/>
      </w:pPr>
      <w:r w:rsidRPr="00D511C5">
        <w:rPr>
          <w:rStyle w:val="TextoNormalNegritaCaracter"/>
        </w:rPr>
        <w:t>Artículo 124.1 a).</w:t>
      </w:r>
      <w:r w:rsidRPr="00D511C5">
        <w:rPr>
          <w:rStyle w:val="TextoNormalCaracter"/>
        </w:rPr>
        <w:t>-</w:t>
      </w:r>
      <w:r>
        <w:t xml:space="preserve"> Auto </w:t>
      </w:r>
      <w:hyperlink w:anchor="AUTO_1987_672" w:history="1">
        <w:r w:rsidRPr="00D511C5">
          <w:rPr>
            <w:rStyle w:val="TextoNormalCaracter"/>
          </w:rPr>
          <w:t>672/1987</w:t>
        </w:r>
      </w:hyperlink>
      <w:r>
        <w:t>.</w:t>
      </w:r>
    </w:p>
    <w:p w:rsidR="00D511C5" w:rsidRDefault="00D511C5" w:rsidP="00D511C5">
      <w:pPr>
        <w:pStyle w:val="SangriaFrancesaArticulo"/>
      </w:pPr>
      <w:r w:rsidRPr="00D511C5">
        <w:rPr>
          <w:rStyle w:val="TextoNormalNegritaCaracter"/>
        </w:rPr>
        <w:t>Artículo 129.2.</w:t>
      </w:r>
      <w:r w:rsidRPr="00D511C5">
        <w:rPr>
          <w:rStyle w:val="TextoNormalCaracter"/>
        </w:rPr>
        <w:t>-</w:t>
      </w:r>
      <w:r>
        <w:t xml:space="preserve"> Auto </w:t>
      </w:r>
      <w:hyperlink w:anchor="AUTO_1987_914" w:history="1">
        <w:r w:rsidRPr="00D511C5">
          <w:rPr>
            <w:rStyle w:val="TextoNormalCaracter"/>
          </w:rPr>
          <w:t>914/1987</w:t>
        </w:r>
      </w:hyperlink>
      <w:r>
        <w:t>.</w:t>
      </w:r>
    </w:p>
    <w:p w:rsidR="00D511C5" w:rsidRDefault="00D511C5" w:rsidP="00D511C5">
      <w:pPr>
        <w:pStyle w:val="SangriaFrancesaArticulo"/>
      </w:pPr>
    </w:p>
    <w:p w:rsidR="00D511C5" w:rsidRDefault="00D511C5" w:rsidP="00D511C5">
      <w:pPr>
        <w:pStyle w:val="TextoNormalNegritaCursivandice"/>
      </w:pPr>
      <w:r>
        <w:t>Decreto de 26 de julio de 1957. Texto refundido de la Ley de régimen jurídico de la Administración del Estado</w:t>
      </w:r>
    </w:p>
    <w:p w:rsidR="00D511C5" w:rsidRDefault="00D511C5" w:rsidP="00D511C5">
      <w:pPr>
        <w:pStyle w:val="SangriaFrancesaArticulo"/>
      </w:pPr>
      <w:r w:rsidRPr="00D511C5">
        <w:rPr>
          <w:rStyle w:val="TextoNormalNegritaCaracter"/>
        </w:rPr>
        <w:t>Artículo 23.</w:t>
      </w:r>
      <w:r w:rsidRPr="00D511C5">
        <w:rPr>
          <w:rStyle w:val="TextoNormalCaracter"/>
        </w:rPr>
        <w:t>-</w:t>
      </w:r>
      <w:r>
        <w:t xml:space="preserve"> Sentencia </w:t>
      </w:r>
      <w:hyperlink w:anchor="SENTENCIA_1987_123" w:history="1">
        <w:r w:rsidRPr="00D511C5">
          <w:rPr>
            <w:rStyle w:val="TextoNormalCaracter"/>
          </w:rPr>
          <w:t>123/1987</w:t>
        </w:r>
      </w:hyperlink>
      <w:r>
        <w:t>, f. 1.</w:t>
      </w:r>
    </w:p>
    <w:p w:rsidR="00D511C5" w:rsidRDefault="00D511C5" w:rsidP="00D511C5">
      <w:pPr>
        <w:pStyle w:val="SangriaFrancesaArticulo"/>
      </w:pPr>
      <w:r w:rsidRPr="00D511C5">
        <w:rPr>
          <w:rStyle w:val="TextoNormalNegritaCaracter"/>
        </w:rPr>
        <w:t>Artículo 26.</w:t>
      </w:r>
      <w:r w:rsidRPr="00D511C5">
        <w:rPr>
          <w:rStyle w:val="TextoNormalCaracter"/>
        </w:rPr>
        <w:t>-</w:t>
      </w:r>
      <w:r>
        <w:t xml:space="preserve"> Sentencia </w:t>
      </w:r>
      <w:hyperlink w:anchor="SENTENCIA_1987_123" w:history="1">
        <w:r w:rsidRPr="00D511C5">
          <w:rPr>
            <w:rStyle w:val="TextoNormalCaracter"/>
          </w:rPr>
          <w:t>123/1987</w:t>
        </w:r>
      </w:hyperlink>
      <w:r>
        <w:t>, f. 1.</w:t>
      </w:r>
    </w:p>
    <w:p w:rsidR="00D511C5" w:rsidRDefault="00D511C5" w:rsidP="00D511C5">
      <w:pPr>
        <w:pStyle w:val="SangriaFrancesaArticulo"/>
      </w:pPr>
      <w:r w:rsidRPr="00D511C5">
        <w:rPr>
          <w:rStyle w:val="TextoNormalNegritaCaracter"/>
        </w:rPr>
        <w:t>Artículo 28.</w:t>
      </w:r>
      <w:r w:rsidRPr="00D511C5">
        <w:rPr>
          <w:rStyle w:val="TextoNormalCaracter"/>
        </w:rPr>
        <w:t>-</w:t>
      </w:r>
      <w:r>
        <w:t xml:space="preserve"> Sentencia </w:t>
      </w:r>
      <w:hyperlink w:anchor="SENTENCIA_1987_123" w:history="1">
        <w:r w:rsidRPr="00D511C5">
          <w:rPr>
            <w:rStyle w:val="TextoNormalCaracter"/>
          </w:rPr>
          <w:t>123/1987</w:t>
        </w:r>
      </w:hyperlink>
      <w:r>
        <w:t>, f. 1.</w:t>
      </w:r>
    </w:p>
    <w:p w:rsidR="00D511C5" w:rsidRDefault="00D511C5" w:rsidP="00D511C5">
      <w:pPr>
        <w:pStyle w:val="SangriaFrancesaArticulo"/>
      </w:pPr>
    </w:p>
    <w:p w:rsidR="00D511C5" w:rsidRDefault="00D511C5" w:rsidP="00D511C5">
      <w:pPr>
        <w:pStyle w:val="TextoNormalNegritaCursivandice"/>
      </w:pPr>
      <w:r>
        <w:t>Ley de 17 de julio de 1958. Procedimiento administrativo</w:t>
      </w:r>
    </w:p>
    <w:p w:rsidR="00D511C5" w:rsidRDefault="00D511C5" w:rsidP="00D511C5">
      <w:pPr>
        <w:pStyle w:val="SangriaFrancesaArticulo"/>
      </w:pPr>
      <w:r w:rsidRPr="00D511C5">
        <w:rPr>
          <w:rStyle w:val="TextoNormalNegritaCaracter"/>
        </w:rPr>
        <w:t>Artículo 42.2.</w:t>
      </w:r>
      <w:r w:rsidRPr="00D511C5">
        <w:rPr>
          <w:rStyle w:val="TextoNormalCaracter"/>
        </w:rPr>
        <w:t>-</w:t>
      </w:r>
      <w:r>
        <w:t xml:space="preserve"> Sentencia </w:t>
      </w:r>
      <w:hyperlink w:anchor="SENTENCIA_1987_123" w:history="1">
        <w:r w:rsidRPr="00D511C5">
          <w:rPr>
            <w:rStyle w:val="TextoNormalCaracter"/>
          </w:rPr>
          <w:t>123/1987</w:t>
        </w:r>
      </w:hyperlink>
      <w:r>
        <w:t>, f. 1.</w:t>
      </w:r>
    </w:p>
    <w:p w:rsidR="00D511C5" w:rsidRDefault="00D511C5" w:rsidP="00D511C5">
      <w:pPr>
        <w:pStyle w:val="SangriaFrancesaArticulo"/>
      </w:pPr>
      <w:r w:rsidRPr="00D511C5">
        <w:rPr>
          <w:rStyle w:val="TextoNormalNegritaCaracter"/>
        </w:rPr>
        <w:t>Artículo 91.</w:t>
      </w:r>
      <w:r w:rsidRPr="00D511C5">
        <w:rPr>
          <w:rStyle w:val="TextoNormalCaracter"/>
        </w:rPr>
        <w:t>-</w:t>
      </w:r>
      <w:r>
        <w:t xml:space="preserve"> Auto </w:t>
      </w:r>
      <w:hyperlink w:anchor="AUTO_1987_966" w:history="1">
        <w:r w:rsidRPr="00D511C5">
          <w:rPr>
            <w:rStyle w:val="TextoNormalCaracter"/>
          </w:rPr>
          <w:t>966/1987</w:t>
        </w:r>
      </w:hyperlink>
      <w:r>
        <w:t>.</w:t>
      </w:r>
    </w:p>
    <w:p w:rsidR="00D511C5" w:rsidRDefault="00D511C5" w:rsidP="00D511C5">
      <w:pPr>
        <w:pStyle w:val="SangriaFrancesaArticulo"/>
      </w:pPr>
      <w:r w:rsidRPr="00D511C5">
        <w:rPr>
          <w:rStyle w:val="TextoNormalNegritaCaracter"/>
        </w:rPr>
        <w:t>Artículo 91.3.</w:t>
      </w:r>
      <w:r w:rsidRPr="00D511C5">
        <w:rPr>
          <w:rStyle w:val="TextoNormalCaracter"/>
        </w:rPr>
        <w:t>-</w:t>
      </w:r>
      <w:r>
        <w:t xml:space="preserve"> Auto </w:t>
      </w:r>
      <w:hyperlink w:anchor="AUTO_1987_604" w:history="1">
        <w:r w:rsidRPr="00D511C5">
          <w:rPr>
            <w:rStyle w:val="TextoNormalCaracter"/>
          </w:rPr>
          <w:t>604/1987</w:t>
        </w:r>
      </w:hyperlink>
      <w:r>
        <w:t>.</w:t>
      </w:r>
    </w:p>
    <w:p w:rsidR="00D511C5" w:rsidRDefault="00D511C5" w:rsidP="00D511C5">
      <w:pPr>
        <w:pStyle w:val="SangriaFrancesaArticulo"/>
      </w:pPr>
      <w:r w:rsidRPr="00D511C5">
        <w:rPr>
          <w:rStyle w:val="TextoNormalNegritaCaracter"/>
        </w:rPr>
        <w:t>Artículo 117.</w:t>
      </w:r>
      <w:r w:rsidRPr="00D511C5">
        <w:rPr>
          <w:rStyle w:val="TextoNormalCaracter"/>
        </w:rPr>
        <w:t>-</w:t>
      </w:r>
      <w:r>
        <w:t xml:space="preserve"> Auto </w:t>
      </w:r>
      <w:hyperlink w:anchor="AUTO_1987_604" w:history="1">
        <w:r w:rsidRPr="00D511C5">
          <w:rPr>
            <w:rStyle w:val="TextoNormalCaracter"/>
          </w:rPr>
          <w:t>604/1987</w:t>
        </w:r>
      </w:hyperlink>
      <w:r>
        <w:t>.</w:t>
      </w:r>
    </w:p>
    <w:p w:rsidR="00D511C5" w:rsidRDefault="00D511C5" w:rsidP="00D511C5">
      <w:pPr>
        <w:pStyle w:val="SangriaFrancesaArticulo"/>
      </w:pPr>
    </w:p>
    <w:p w:rsidR="00D511C5" w:rsidRDefault="00D511C5" w:rsidP="00D511C5">
      <w:pPr>
        <w:pStyle w:val="TextoNormalNegritaCursivandice"/>
      </w:pPr>
      <w:r>
        <w:t>Decreto 2414/1961, de 30 de noviembre. Reglamento de industrias molestas, insalubres, nocivas y peligrosas</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Auto </w:t>
      </w:r>
      <w:hyperlink w:anchor="AUTO_1987_907" w:history="1">
        <w:r w:rsidRPr="00D511C5">
          <w:rPr>
            <w:rStyle w:val="TextoNormalCaracter"/>
          </w:rPr>
          <w:t>907/1987</w:t>
        </w:r>
      </w:hyperlink>
      <w:r>
        <w:t>.</w:t>
      </w:r>
    </w:p>
    <w:p w:rsidR="00D511C5" w:rsidRDefault="00D511C5" w:rsidP="00D511C5">
      <w:pPr>
        <w:pStyle w:val="SangriaFrancesaArticulo"/>
      </w:pPr>
      <w:r w:rsidRPr="00D511C5">
        <w:rPr>
          <w:rStyle w:val="TextoNormalNegritaCaracter"/>
        </w:rPr>
        <w:t>Artículo 40.</w:t>
      </w:r>
      <w:r w:rsidRPr="00D511C5">
        <w:rPr>
          <w:rStyle w:val="TextoNormalCaracter"/>
        </w:rPr>
        <w:t>-</w:t>
      </w:r>
      <w:r>
        <w:t xml:space="preserve"> Auto </w:t>
      </w:r>
      <w:hyperlink w:anchor="AUTO_1987_907" w:history="1">
        <w:r w:rsidRPr="00D511C5">
          <w:rPr>
            <w:rStyle w:val="TextoNormalCaracter"/>
          </w:rPr>
          <w:t>907/1987</w:t>
        </w:r>
      </w:hyperlink>
      <w:r>
        <w:t>.</w:t>
      </w:r>
    </w:p>
    <w:p w:rsidR="00D511C5" w:rsidRDefault="00D511C5" w:rsidP="00D511C5">
      <w:pPr>
        <w:pStyle w:val="SangriaFrancesaArticulo"/>
      </w:pPr>
    </w:p>
    <w:p w:rsidR="00D511C5" w:rsidRDefault="00D511C5" w:rsidP="00D511C5">
      <w:pPr>
        <w:pStyle w:val="TextoNormalNegritaCursivandice"/>
      </w:pPr>
      <w:r>
        <w:t>Ley 193/1963, de 28 de diciembre. Bases de la Seguridad Social</w:t>
      </w:r>
    </w:p>
    <w:p w:rsidR="00D511C5" w:rsidRDefault="00D511C5" w:rsidP="00D511C5">
      <w:pPr>
        <w:pStyle w:val="SangriaFrancesaArticulo"/>
      </w:pPr>
      <w:r w:rsidRPr="00D511C5">
        <w:rPr>
          <w:rStyle w:val="TextoNormalNegritaCaracter"/>
        </w:rPr>
        <w:t>Exposición de motivos.</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p>
    <w:p w:rsidR="00D511C5" w:rsidRDefault="00D511C5" w:rsidP="00D511C5">
      <w:pPr>
        <w:pStyle w:val="TextoNormalNegritaCursivandice"/>
      </w:pPr>
      <w:r>
        <w:t>Ley 230/1963, de 28 de diciembre. General tributaria</w:t>
      </w:r>
    </w:p>
    <w:p w:rsidR="00D511C5" w:rsidRDefault="00D511C5" w:rsidP="00D511C5">
      <w:pPr>
        <w:pStyle w:val="SangriaFrancesaArticulo"/>
      </w:pPr>
      <w:r w:rsidRPr="00D511C5">
        <w:rPr>
          <w:rStyle w:val="TextoNormalNegritaCaracter"/>
        </w:rPr>
        <w:t>Artículo 26.</w:t>
      </w:r>
      <w:r w:rsidRPr="00D511C5">
        <w:rPr>
          <w:rStyle w:val="TextoNormalCaracter"/>
        </w:rPr>
        <w:t>-</w:t>
      </w:r>
      <w:r>
        <w:t xml:space="preserve"> Sentencia </w:t>
      </w:r>
      <w:hyperlink w:anchor="SENTENCIA_1987_126" w:history="1">
        <w:r w:rsidRPr="00D511C5">
          <w:rPr>
            <w:rStyle w:val="TextoNormalCaracter"/>
          </w:rPr>
          <w:t>126/1987</w:t>
        </w:r>
      </w:hyperlink>
      <w:r>
        <w:t>, f. 6.</w:t>
      </w:r>
    </w:p>
    <w:p w:rsidR="00D511C5" w:rsidRDefault="00D511C5" w:rsidP="00D511C5">
      <w:pPr>
        <w:pStyle w:val="SangriaFrancesaArticulo"/>
      </w:pPr>
      <w:r w:rsidRPr="00D511C5">
        <w:rPr>
          <w:rStyle w:val="TextoNormalNegritaCaracter"/>
        </w:rPr>
        <w:t>Artículo 26.1 a).</w:t>
      </w:r>
      <w:r w:rsidRPr="00D511C5">
        <w:rPr>
          <w:rStyle w:val="TextoNormalCaracter"/>
        </w:rPr>
        <w:t>-</w:t>
      </w:r>
      <w:r>
        <w:t xml:space="preserve"> Sentencia </w:t>
      </w:r>
      <w:hyperlink w:anchor="SENTENCIA_1987_126" w:history="1">
        <w:r w:rsidRPr="00D511C5">
          <w:rPr>
            <w:rStyle w:val="TextoNormalCaracter"/>
          </w:rPr>
          <w:t>126/1987</w:t>
        </w:r>
      </w:hyperlink>
      <w:r>
        <w:t>, f. 6.</w:t>
      </w:r>
    </w:p>
    <w:p w:rsidR="00D511C5" w:rsidRDefault="00D511C5" w:rsidP="00D511C5">
      <w:pPr>
        <w:pStyle w:val="SangriaFrancesaArticulo"/>
      </w:pPr>
    </w:p>
    <w:p w:rsidR="00D511C5" w:rsidRDefault="00D511C5" w:rsidP="00D511C5">
      <w:pPr>
        <w:pStyle w:val="TextoNormalNegritaCursivandice"/>
      </w:pPr>
      <w:r>
        <w:t>Decreto 315/1964, de 7 de febrero. Ley articulada de funcionarios civiles del Estado</w:t>
      </w:r>
    </w:p>
    <w:p w:rsidR="00D511C5" w:rsidRDefault="00D511C5" w:rsidP="00D511C5">
      <w:pPr>
        <w:pStyle w:val="SangriaFrancesaArticulo"/>
      </w:pPr>
      <w:r w:rsidRPr="00D511C5">
        <w:rPr>
          <w:rStyle w:val="TextoNormalNegritaCaracter"/>
        </w:rPr>
        <w:t>Artículo 50.4.</w:t>
      </w:r>
      <w:r w:rsidRPr="00D511C5">
        <w:rPr>
          <w:rStyle w:val="TextoNormalCaracter"/>
        </w:rPr>
        <w:t>-</w:t>
      </w:r>
      <w:r>
        <w:t xml:space="preserve"> Sentencia </w:t>
      </w:r>
      <w:hyperlink w:anchor="SENTENCIA_1987_114" w:history="1">
        <w:r w:rsidRPr="00D511C5">
          <w:rPr>
            <w:rStyle w:val="TextoNormalCaracter"/>
          </w:rPr>
          <w:t>114/1987</w:t>
        </w:r>
      </w:hyperlink>
      <w:r>
        <w:t>, f. 3.</w:t>
      </w:r>
    </w:p>
    <w:p w:rsidR="00D511C5" w:rsidRDefault="00D511C5" w:rsidP="00D511C5">
      <w:pPr>
        <w:pStyle w:val="SangriaFrancesaArticulo"/>
      </w:pPr>
      <w:r w:rsidRPr="00D511C5">
        <w:rPr>
          <w:rStyle w:val="TextoNormalNegritaCaracter"/>
        </w:rPr>
        <w:t>Artículo 51.</w:t>
      </w:r>
      <w:r w:rsidRPr="00D511C5">
        <w:rPr>
          <w:rStyle w:val="TextoNormalCaracter"/>
        </w:rPr>
        <w:t>-</w:t>
      </w:r>
      <w:r>
        <w:t xml:space="preserve"> Sentencia </w:t>
      </w:r>
      <w:hyperlink w:anchor="SENTENCIA_1987_84" w:history="1">
        <w:r w:rsidRPr="00D511C5">
          <w:rPr>
            <w:rStyle w:val="TextoNormalCaracter"/>
          </w:rPr>
          <w:t>84/1987</w:t>
        </w:r>
      </w:hyperlink>
      <w:r>
        <w:t>, f. 3.</w:t>
      </w:r>
    </w:p>
    <w:p w:rsidR="00D511C5" w:rsidRDefault="00D511C5" w:rsidP="00D511C5">
      <w:pPr>
        <w:pStyle w:val="SangriaFrancesaArticulo"/>
      </w:pPr>
      <w:r w:rsidRPr="00D511C5">
        <w:rPr>
          <w:rStyle w:val="TextoNormalNegritaCaracter"/>
        </w:rPr>
        <w:t>Artículo 51.2.</w:t>
      </w:r>
      <w:r w:rsidRPr="00D511C5">
        <w:rPr>
          <w:rStyle w:val="TextoNormalCaracter"/>
        </w:rPr>
        <w:t>-</w:t>
      </w:r>
      <w:r>
        <w:t xml:space="preserve"> Sentencia </w:t>
      </w:r>
      <w:hyperlink w:anchor="SENTENCIA_1987_84" w:history="1">
        <w:r w:rsidRPr="00D511C5">
          <w:rPr>
            <w:rStyle w:val="TextoNormalCaracter"/>
          </w:rPr>
          <w:t>84/1987</w:t>
        </w:r>
      </w:hyperlink>
      <w:r>
        <w:t>, f. 3.</w:t>
      </w:r>
    </w:p>
    <w:p w:rsidR="00D511C5" w:rsidRDefault="00D511C5" w:rsidP="00D511C5">
      <w:pPr>
        <w:pStyle w:val="SangriaFrancesaArticulo"/>
      </w:pPr>
    </w:p>
    <w:p w:rsidR="00D511C5" w:rsidRDefault="00D511C5" w:rsidP="00D511C5">
      <w:pPr>
        <w:pStyle w:val="TextoNormalNegritaCursivandice"/>
      </w:pPr>
      <w:r>
        <w:t>Decreto 2803/1964, de 27 de agosto. Declara Conjuntos Históricos-artísticos, zonas y edificios de la ciudad de Sevilla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68" w:history="1">
        <w:r w:rsidRPr="00D511C5">
          <w:rPr>
            <w:rStyle w:val="TextoNormalCaracter"/>
          </w:rPr>
          <w:t>968/1987</w:t>
        </w:r>
      </w:hyperlink>
      <w:r>
        <w:t>.</w:t>
      </w:r>
    </w:p>
    <w:p w:rsidR="00D511C5" w:rsidRDefault="00D511C5" w:rsidP="00D511C5">
      <w:pPr>
        <w:pStyle w:val="SangriaFrancesaArticulo"/>
      </w:pPr>
      <w:r w:rsidRPr="00D511C5">
        <w:rPr>
          <w:rStyle w:val="TextoNormalNegritaCaracter"/>
        </w:rPr>
        <w:t>Artículo 1 b).</w:t>
      </w:r>
      <w:r w:rsidRPr="00D511C5">
        <w:rPr>
          <w:rStyle w:val="TextoNormalCaracter"/>
        </w:rPr>
        <w:t>-</w:t>
      </w:r>
      <w:r>
        <w:t xml:space="preserve"> Auto </w:t>
      </w:r>
      <w:hyperlink w:anchor="AUTO_1987_968" w:history="1">
        <w:r w:rsidRPr="00D511C5">
          <w:rPr>
            <w:rStyle w:val="TextoNormalCaracter"/>
          </w:rPr>
          <w:t>968/1987</w:t>
        </w:r>
      </w:hyperlink>
      <w:r>
        <w:t>.</w:t>
      </w:r>
    </w:p>
    <w:p w:rsidR="00D511C5" w:rsidRDefault="00D511C5" w:rsidP="00D511C5">
      <w:pPr>
        <w:pStyle w:val="SangriaFrancesaArticulo"/>
      </w:pPr>
    </w:p>
    <w:p w:rsidR="00D511C5" w:rsidRDefault="00D511C5" w:rsidP="00D511C5">
      <w:pPr>
        <w:pStyle w:val="TextoNormalNegritaCursivandice"/>
      </w:pPr>
      <w:r>
        <w:t>Decreto 3787/1964, de 19 de noviembre. Reglamento del Seguro Obligatorio de Responsabilidad Civil derivada del uso y circulación de vehículos de motor</w:t>
      </w:r>
    </w:p>
    <w:p w:rsidR="00D511C5" w:rsidRDefault="00D511C5" w:rsidP="00D511C5">
      <w:pPr>
        <w:pStyle w:val="SangriaFrancesaArticulo"/>
      </w:pPr>
      <w:r w:rsidRPr="00D511C5">
        <w:rPr>
          <w:rStyle w:val="TextoNormalNegritaCaracter"/>
        </w:rPr>
        <w:t>Artículo 15.</w:t>
      </w:r>
      <w:r w:rsidRPr="00D511C5">
        <w:rPr>
          <w:rStyle w:val="TextoNormalCaracter"/>
        </w:rPr>
        <w:t>-</w:t>
      </w:r>
      <w:r>
        <w:t xml:space="preserve"> Sentencia </w:t>
      </w:r>
      <w:hyperlink w:anchor="SENTENCIA_1987_93" w:history="1">
        <w:r w:rsidRPr="00D511C5">
          <w:rPr>
            <w:rStyle w:val="TextoNormalCaracter"/>
          </w:rPr>
          <w:t>93/1987</w:t>
        </w:r>
      </w:hyperlink>
      <w:r>
        <w:t>, f. 2.</w:t>
      </w:r>
    </w:p>
    <w:p w:rsidR="00D511C5" w:rsidRDefault="00D511C5" w:rsidP="00D511C5">
      <w:pPr>
        <w:pStyle w:val="SangriaFrancesaArticulo"/>
      </w:pPr>
    </w:p>
    <w:p w:rsidR="00D511C5" w:rsidRDefault="00D511C5" w:rsidP="00D511C5">
      <w:pPr>
        <w:pStyle w:val="TextoNormalNegritaCursivandice"/>
      </w:pPr>
      <w:r>
        <w:t>Decreto 4104/1964, de 24 de diciembre. Texto refundido de la Ley de arrendamientos urbanos</w:t>
      </w:r>
    </w:p>
    <w:p w:rsidR="00D511C5" w:rsidRDefault="00D511C5" w:rsidP="00D511C5">
      <w:pPr>
        <w:pStyle w:val="SangriaFrancesaArticulo"/>
      </w:pPr>
      <w:r w:rsidRPr="00D511C5">
        <w:rPr>
          <w:rStyle w:val="TextoNormalNegritaCaracter"/>
        </w:rPr>
        <w:lastRenderedPageBreak/>
        <w:t>Artículo 25.</w:t>
      </w:r>
      <w:r w:rsidRPr="00D511C5">
        <w:rPr>
          <w:rStyle w:val="TextoNormalCaracter"/>
        </w:rPr>
        <w:t>-</w:t>
      </w:r>
      <w:r>
        <w:t xml:space="preserve"> Sentencia </w:t>
      </w:r>
      <w:hyperlink w:anchor="SENTENCIA_1987_112" w:history="1">
        <w:r w:rsidRPr="00D511C5">
          <w:rPr>
            <w:rStyle w:val="TextoNormalCaracter"/>
          </w:rPr>
          <w:t>112/1987</w:t>
        </w:r>
      </w:hyperlink>
      <w:r>
        <w:t>, f. 3.</w:t>
      </w:r>
    </w:p>
    <w:p w:rsidR="00D511C5" w:rsidRDefault="00D511C5" w:rsidP="00D511C5">
      <w:pPr>
        <w:pStyle w:val="SangriaFrancesaArticulo"/>
      </w:pPr>
      <w:r w:rsidRPr="00D511C5">
        <w:rPr>
          <w:rStyle w:val="TextoNormalNegritaCaracter"/>
        </w:rPr>
        <w:t>Artículo 58.</w:t>
      </w:r>
      <w:r w:rsidRPr="00D511C5">
        <w:rPr>
          <w:rStyle w:val="TextoNormalCaracter"/>
        </w:rPr>
        <w:t>-</w:t>
      </w:r>
      <w:r>
        <w:t xml:space="preserve"> Auto </w:t>
      </w:r>
      <w:hyperlink w:anchor="AUTO_1987_540" w:history="1">
        <w:r w:rsidRPr="00D511C5">
          <w:rPr>
            <w:rStyle w:val="TextoNormalCaracter"/>
          </w:rPr>
          <w:t>540/1987</w:t>
        </w:r>
      </w:hyperlink>
      <w:r>
        <w:t>.</w:t>
      </w:r>
    </w:p>
    <w:p w:rsidR="00D511C5" w:rsidRDefault="00D511C5" w:rsidP="00D511C5">
      <w:pPr>
        <w:pStyle w:val="SangriaFrancesaArticulo"/>
      </w:pPr>
      <w:r w:rsidRPr="00D511C5">
        <w:rPr>
          <w:rStyle w:val="TextoNormalNegritaCaracter"/>
        </w:rPr>
        <w:t>Artículo 58.1.</w:t>
      </w:r>
      <w:r w:rsidRPr="00D511C5">
        <w:rPr>
          <w:rStyle w:val="TextoNormalCaracter"/>
        </w:rPr>
        <w:t>-</w:t>
      </w:r>
      <w:r>
        <w:t xml:space="preserve"> Auto </w:t>
      </w:r>
      <w:hyperlink w:anchor="AUTO_1987_540" w:history="1">
        <w:r w:rsidRPr="00D511C5">
          <w:rPr>
            <w:rStyle w:val="TextoNormalCaracter"/>
          </w:rPr>
          <w:t>540/1987</w:t>
        </w:r>
      </w:hyperlink>
      <w:r>
        <w:t>.</w:t>
      </w:r>
    </w:p>
    <w:p w:rsidR="00D511C5" w:rsidRDefault="00D511C5" w:rsidP="00D511C5">
      <w:pPr>
        <w:pStyle w:val="SangriaFrancesaArticulo"/>
      </w:pPr>
      <w:r w:rsidRPr="00D511C5">
        <w:rPr>
          <w:rStyle w:val="TextoNormalNegritaCaracter"/>
        </w:rPr>
        <w:t>Artículo 62.3.</w:t>
      </w:r>
      <w:r w:rsidRPr="00D511C5">
        <w:rPr>
          <w:rStyle w:val="TextoNormalCaracter"/>
        </w:rPr>
        <w:t>-</w:t>
      </w:r>
      <w:r>
        <w:t xml:space="preserve"> Auto </w:t>
      </w:r>
      <w:hyperlink w:anchor="AUTO_1987_634" w:history="1">
        <w:r w:rsidRPr="00D511C5">
          <w:rPr>
            <w:rStyle w:val="TextoNormalCaracter"/>
          </w:rPr>
          <w:t>634/1987</w:t>
        </w:r>
      </w:hyperlink>
      <w:r>
        <w:t>.</w:t>
      </w:r>
    </w:p>
    <w:p w:rsidR="00D511C5" w:rsidRDefault="00D511C5" w:rsidP="00D511C5">
      <w:pPr>
        <w:pStyle w:val="SangriaFrancesaArticulo"/>
      </w:pPr>
      <w:r w:rsidRPr="00D511C5">
        <w:rPr>
          <w:rStyle w:val="TextoNormalNegritaCaracter"/>
        </w:rPr>
        <w:t>Artículo 128.</w:t>
      </w:r>
      <w:r w:rsidRPr="00D511C5">
        <w:rPr>
          <w:rStyle w:val="TextoNormalCaracter"/>
        </w:rPr>
        <w:t>-</w:t>
      </w:r>
      <w:r>
        <w:t xml:space="preserve"> Auto </w:t>
      </w:r>
      <w:hyperlink w:anchor="AUTO_1987_775" w:history="1">
        <w:r w:rsidRPr="00D511C5">
          <w:rPr>
            <w:rStyle w:val="TextoNormalCaracter"/>
          </w:rPr>
          <w:t>775/1987</w:t>
        </w:r>
      </w:hyperlink>
      <w:r>
        <w:t>.</w:t>
      </w:r>
    </w:p>
    <w:p w:rsidR="00D511C5" w:rsidRDefault="00D511C5" w:rsidP="00D511C5">
      <w:pPr>
        <w:pStyle w:val="SangriaFrancesaArticulo"/>
      </w:pPr>
    </w:p>
    <w:p w:rsidR="00D511C5" w:rsidRDefault="00D511C5" w:rsidP="00D511C5">
      <w:pPr>
        <w:pStyle w:val="TextoNormalNegritaCursivandice"/>
      </w:pPr>
      <w:r>
        <w:t>Decreto 907/1966, de 21 de abril. Texto articulado de la Ley de la Seguridad Social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Disposición transitoria sexta, apartado 11.</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Disposición transitoria séptima.</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p>
    <w:p w:rsidR="00D511C5" w:rsidRDefault="00D511C5" w:rsidP="00D511C5">
      <w:pPr>
        <w:pStyle w:val="TextoNormalNegritaCursivandice"/>
      </w:pPr>
      <w:r>
        <w:t>Decreto-ley 8/1966, de 3 de octubre. Medidas en orden al gasto público, represión del fraude fiscal, precios y estímulos al ahorro y a la exportación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86" w:history="1">
        <w:r w:rsidRPr="00D511C5">
          <w:rPr>
            <w:rStyle w:val="TextoNormalCaracter"/>
          </w:rPr>
          <w:t>786/1987</w:t>
        </w:r>
      </w:hyperlink>
      <w:r>
        <w:t>.</w:t>
      </w:r>
    </w:p>
    <w:p w:rsidR="00D511C5" w:rsidRDefault="00D511C5" w:rsidP="00D511C5">
      <w:pPr>
        <w:pStyle w:val="SangriaFrancesaArticulo"/>
      </w:pPr>
    </w:p>
    <w:p w:rsidR="00D511C5" w:rsidRDefault="00D511C5" w:rsidP="00D511C5">
      <w:pPr>
        <w:pStyle w:val="TextoNormalNegritaCursivandice"/>
      </w:pPr>
      <w:r>
        <w:t>Decreto 3052/1966, de 17 de noviembre. Infracciones y sanciones en materia de disciplina de mercado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86" w:history="1">
        <w:r w:rsidRPr="00D511C5">
          <w:rPr>
            <w:rStyle w:val="TextoNormalCaracter"/>
          </w:rPr>
          <w:t>786/1987</w:t>
        </w:r>
      </w:hyperlink>
      <w:r>
        <w:t>.</w:t>
      </w:r>
    </w:p>
    <w:p w:rsidR="00D511C5" w:rsidRDefault="00D511C5" w:rsidP="00D511C5">
      <w:pPr>
        <w:pStyle w:val="SangriaFrancesaArticulo"/>
      </w:pPr>
    </w:p>
    <w:p w:rsidR="00D511C5" w:rsidRDefault="00D511C5" w:rsidP="00D511C5">
      <w:pPr>
        <w:pStyle w:val="TextoNormalNegritaCursivandice"/>
      </w:pPr>
      <w:r>
        <w:t>Orden del Ministerio de Hacienda, de 5 de mayo de 1967. Clases Pasivas. Cumplimiento Decreto de 13 de abril de actualización de pensiones</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Sentencia </w:t>
      </w:r>
      <w:hyperlink w:anchor="SENTENCIA_1987_119" w:history="1">
        <w:r w:rsidRPr="00D511C5">
          <w:rPr>
            <w:rStyle w:val="TextoNormalCaracter"/>
          </w:rPr>
          <w:t>119/1987</w:t>
        </w:r>
      </w:hyperlink>
      <w:r>
        <w:t>, f. 3.</w:t>
      </w:r>
    </w:p>
    <w:p w:rsidR="00D511C5" w:rsidRDefault="00D511C5" w:rsidP="00D511C5">
      <w:pPr>
        <w:pStyle w:val="SangriaFrancesaArticulo"/>
      </w:pPr>
      <w:r w:rsidRPr="00D511C5">
        <w:rPr>
          <w:rStyle w:val="TextoNormalNegritaCaracter"/>
        </w:rPr>
        <w:t>Artículo 23.</w:t>
      </w:r>
      <w:r w:rsidRPr="00D511C5">
        <w:rPr>
          <w:rStyle w:val="TextoNormalCaracter"/>
        </w:rPr>
        <w:t>-</w:t>
      </w:r>
      <w:r>
        <w:t xml:space="preserve"> Sentencia </w:t>
      </w:r>
      <w:hyperlink w:anchor="SENTENCIA_1987_119" w:history="1">
        <w:r w:rsidRPr="00D511C5">
          <w:rPr>
            <w:rStyle w:val="TextoNormalCaracter"/>
          </w:rPr>
          <w:t>119/1987</w:t>
        </w:r>
      </w:hyperlink>
      <w:r>
        <w:t>, f. 3.</w:t>
      </w:r>
    </w:p>
    <w:p w:rsidR="00D511C5" w:rsidRDefault="00D511C5" w:rsidP="00D511C5">
      <w:pPr>
        <w:pStyle w:val="SangriaFrancesaArticulo"/>
      </w:pPr>
    </w:p>
    <w:p w:rsidR="00D511C5" w:rsidRDefault="00D511C5" w:rsidP="00D511C5">
      <w:pPr>
        <w:pStyle w:val="TextoNormalNegritaCursivandice"/>
      </w:pPr>
      <w:r>
        <w:t>Decreto 2766/1967, de 16 de noviembre. Asistencia Sanitaria de la Seguridad Social: Prestaciones y ordenación de servicios médicos</w:t>
      </w:r>
    </w:p>
    <w:p w:rsidR="00D511C5" w:rsidRDefault="00D511C5" w:rsidP="00D511C5">
      <w:pPr>
        <w:pStyle w:val="SangriaFrancesaArticulo"/>
      </w:pPr>
      <w:r w:rsidRPr="00D511C5">
        <w:rPr>
          <w:rStyle w:val="TextoNormalNegritaCaracter"/>
        </w:rPr>
        <w:t>Artículo 18.</w:t>
      </w:r>
      <w:r w:rsidRPr="00D511C5">
        <w:rPr>
          <w:rStyle w:val="TextoNormalCaracter"/>
        </w:rPr>
        <w:t>-</w:t>
      </w:r>
      <w:r>
        <w:t xml:space="preserve"> Sentencia </w:t>
      </w:r>
      <w:hyperlink w:anchor="SENTENCIA_1987_101" w:history="1">
        <w:r w:rsidRPr="00D511C5">
          <w:rPr>
            <w:rStyle w:val="TextoNormalCaracter"/>
          </w:rPr>
          <w:t>101/1987</w:t>
        </w:r>
      </w:hyperlink>
      <w:r>
        <w:t>, f. 7.</w:t>
      </w:r>
    </w:p>
    <w:p w:rsidR="00D511C5" w:rsidRDefault="00D511C5" w:rsidP="00D511C5">
      <w:pPr>
        <w:pStyle w:val="SangriaFrancesaArticulo"/>
      </w:pPr>
      <w:r w:rsidRPr="00D511C5">
        <w:rPr>
          <w:rStyle w:val="TextoNormalNegritaCaracter"/>
        </w:rPr>
        <w:t>Artículo 18.1.</w:t>
      </w:r>
      <w:r w:rsidRPr="00D511C5">
        <w:rPr>
          <w:rStyle w:val="TextoNormalCaracter"/>
        </w:rPr>
        <w:t>-</w:t>
      </w:r>
      <w:r>
        <w:t xml:space="preserve"> Sentencia </w:t>
      </w:r>
      <w:hyperlink w:anchor="SENTENCIA_1987_101" w:history="1">
        <w:r w:rsidRPr="00D511C5">
          <w:rPr>
            <w:rStyle w:val="TextoNormalCaracter"/>
          </w:rPr>
          <w:t>101/1987</w:t>
        </w:r>
      </w:hyperlink>
      <w:r>
        <w:t>, f. 7.</w:t>
      </w:r>
    </w:p>
    <w:p w:rsidR="00D511C5" w:rsidRDefault="00D511C5" w:rsidP="00D511C5">
      <w:pPr>
        <w:pStyle w:val="SangriaFrancesaArticulo"/>
      </w:pPr>
    </w:p>
    <w:p w:rsidR="00D511C5" w:rsidRDefault="00D511C5" w:rsidP="00D511C5">
      <w:pPr>
        <w:pStyle w:val="TextoNormalNegritaCursivandice"/>
      </w:pPr>
      <w:r>
        <w:t>Ley 1/1970, de 4 de abril. Caza</w:t>
      </w:r>
    </w:p>
    <w:p w:rsidR="00D511C5" w:rsidRDefault="00D511C5" w:rsidP="00D511C5">
      <w:pPr>
        <w:pStyle w:val="SangriaFrancesaArticulo"/>
      </w:pPr>
      <w:r w:rsidRPr="00D511C5">
        <w:rPr>
          <w:rStyle w:val="TextoNormalNegritaCaracter"/>
        </w:rPr>
        <w:t>Artículo 31.8.</w:t>
      </w:r>
      <w:r w:rsidRPr="00D511C5">
        <w:rPr>
          <w:rStyle w:val="TextoNormalCaracter"/>
        </w:rPr>
        <w:t>-</w:t>
      </w:r>
      <w:r>
        <w:t xml:space="preserve"> Sentencia </w:t>
      </w:r>
      <w:hyperlink w:anchor="SENTENCIA_1987_138" w:history="1">
        <w:r w:rsidRPr="00D511C5">
          <w:rPr>
            <w:rStyle w:val="TextoNormalCaracter"/>
          </w:rPr>
          <w:t>138/1987</w:t>
        </w:r>
      </w:hyperlink>
      <w:r>
        <w:t>, f. 2.</w:t>
      </w:r>
    </w:p>
    <w:p w:rsidR="00D511C5" w:rsidRDefault="00D511C5" w:rsidP="00D511C5">
      <w:pPr>
        <w:pStyle w:val="SangriaFrancesaArticulo"/>
      </w:pPr>
      <w:r w:rsidRPr="00D511C5">
        <w:rPr>
          <w:rStyle w:val="TextoNormalNegritaCaracter"/>
        </w:rPr>
        <w:t>Artículo 42.1 c).</w:t>
      </w:r>
      <w:r w:rsidRPr="00D511C5">
        <w:rPr>
          <w:rStyle w:val="TextoNormalCaracter"/>
        </w:rPr>
        <w:t>-</w:t>
      </w:r>
      <w:r>
        <w:t xml:space="preserve"> Sentencia </w:t>
      </w:r>
      <w:hyperlink w:anchor="SENTENCIA_1987_138" w:history="1">
        <w:r w:rsidRPr="00D511C5">
          <w:rPr>
            <w:rStyle w:val="TextoNormalCaracter"/>
          </w:rPr>
          <w:t>138/1987</w:t>
        </w:r>
      </w:hyperlink>
      <w:r>
        <w:t>, f. 2.</w:t>
      </w:r>
    </w:p>
    <w:p w:rsidR="00D511C5" w:rsidRDefault="00D511C5" w:rsidP="00D511C5">
      <w:pPr>
        <w:pStyle w:val="SangriaFrancesaArticulo"/>
      </w:pPr>
    </w:p>
    <w:p w:rsidR="00D511C5" w:rsidRDefault="00D511C5" w:rsidP="00D511C5">
      <w:pPr>
        <w:pStyle w:val="TextoNormalNegritaCursivandice"/>
      </w:pPr>
      <w:r>
        <w:t>Ley 14/1970, de 4 de agosto. General de educación</w:t>
      </w:r>
    </w:p>
    <w:p w:rsidR="00D511C5" w:rsidRDefault="00D511C5" w:rsidP="00D511C5">
      <w:pPr>
        <w:pStyle w:val="SangriaFrancesaArticulo"/>
      </w:pPr>
      <w:r w:rsidRPr="00D511C5">
        <w:rPr>
          <w:rStyle w:val="TextoNormalNegritaCaracter"/>
        </w:rPr>
        <w:t>Artículo 123.</w:t>
      </w:r>
      <w:r w:rsidRPr="00D511C5">
        <w:rPr>
          <w:rStyle w:val="TextoNormalCaracter"/>
        </w:rPr>
        <w:t>-</w:t>
      </w:r>
      <w:r>
        <w:t xml:space="preserve"> Sentencia </w:t>
      </w:r>
      <w:hyperlink w:anchor="SENTENCIA_1987_84" w:history="1">
        <w:r w:rsidRPr="00D511C5">
          <w:rPr>
            <w:rStyle w:val="TextoNormalCaracter"/>
          </w:rPr>
          <w:t>84/1987</w:t>
        </w:r>
      </w:hyperlink>
      <w:r>
        <w:t>, ff. 3, 4.</w:t>
      </w:r>
    </w:p>
    <w:p w:rsidR="00D511C5" w:rsidRDefault="00D511C5" w:rsidP="00D511C5">
      <w:pPr>
        <w:pStyle w:val="SangriaFrancesaArticulo"/>
      </w:pPr>
    </w:p>
    <w:p w:rsidR="00D511C5" w:rsidRDefault="00D511C5" w:rsidP="00D511C5">
      <w:pPr>
        <w:pStyle w:val="TextoNormalNegritaCursivandice"/>
      </w:pPr>
      <w:r>
        <w:t>Orden del Ministerio de Trabajo, de 28 de agosto de 1970. Ordenanza de trabajo de la construcción, vidrio y cerámica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19" w:history="1">
        <w:r w:rsidRPr="00D511C5">
          <w:rPr>
            <w:rStyle w:val="TextoNormalCaracter"/>
          </w:rPr>
          <w:t>719/1987</w:t>
        </w:r>
      </w:hyperlink>
      <w:r>
        <w:t>.</w:t>
      </w:r>
    </w:p>
    <w:p w:rsidR="00D511C5" w:rsidRDefault="00D511C5" w:rsidP="00D511C5">
      <w:pPr>
        <w:pStyle w:val="SangriaFrancesaArticulo"/>
      </w:pPr>
    </w:p>
    <w:p w:rsidR="00D511C5" w:rsidRDefault="00D511C5" w:rsidP="00D511C5">
      <w:pPr>
        <w:pStyle w:val="TextoNormalNegritaCursivandice"/>
      </w:pPr>
      <w:r>
        <w:t>Decreto 506/1971, de 25 de marzo. Reglamento de caza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38" w:history="1">
        <w:r w:rsidRPr="00D511C5">
          <w:rPr>
            <w:rStyle w:val="TextoNormalCaracter"/>
          </w:rPr>
          <w:t>138/1987</w:t>
        </w:r>
      </w:hyperlink>
      <w:r>
        <w:t>, f. 2.</w:t>
      </w:r>
    </w:p>
    <w:p w:rsidR="00D511C5" w:rsidRDefault="00D511C5" w:rsidP="00D511C5">
      <w:pPr>
        <w:pStyle w:val="SangriaFrancesaArticulo"/>
      </w:pPr>
    </w:p>
    <w:p w:rsidR="00D511C5" w:rsidRDefault="00D511C5" w:rsidP="00D511C5">
      <w:pPr>
        <w:pStyle w:val="TextoNormalNegritaCursivandice"/>
      </w:pPr>
      <w:r>
        <w:t>Decreto 3048/1971, de 2 de diciembre. Escalas de complementos. Régimen transitorio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50" w:history="1">
        <w:r w:rsidRPr="00D511C5">
          <w:rPr>
            <w:rStyle w:val="TextoNormalCaracter"/>
          </w:rPr>
          <w:t>850/1987</w:t>
        </w:r>
      </w:hyperlink>
      <w:r>
        <w:t>.</w:t>
      </w:r>
    </w:p>
    <w:p w:rsidR="00D511C5" w:rsidRDefault="00D511C5" w:rsidP="00D511C5">
      <w:pPr>
        <w:pStyle w:val="SangriaFrancesaArticulo"/>
      </w:pPr>
    </w:p>
    <w:p w:rsidR="00D511C5" w:rsidRDefault="00D511C5" w:rsidP="00D511C5">
      <w:pPr>
        <w:pStyle w:val="TextoNormalNegritaCursivandice"/>
      </w:pPr>
      <w:r>
        <w:t>Decreto 1211/1972, de 13 de abril. Texto refundido de la Ley de derechos pasivos del personal militar y asimilado, Guardia Civil y policía armada</w:t>
      </w:r>
    </w:p>
    <w:p w:rsidR="00D511C5" w:rsidRDefault="00D511C5" w:rsidP="00D511C5">
      <w:pPr>
        <w:pStyle w:val="SangriaFrancesaArticulo"/>
      </w:pPr>
      <w:r w:rsidRPr="00D511C5">
        <w:rPr>
          <w:rStyle w:val="TextoNormalNegritaCaracter"/>
        </w:rPr>
        <w:t>Artículo 12.2.</w:t>
      </w:r>
      <w:r w:rsidRPr="00D511C5">
        <w:rPr>
          <w:rStyle w:val="TextoNormalCaracter"/>
        </w:rPr>
        <w:t>-</w:t>
      </w:r>
      <w:r>
        <w:t xml:space="preserve"> Sentencia </w:t>
      </w:r>
      <w:hyperlink w:anchor="SENTENCIA_1987_114" w:history="1">
        <w:r w:rsidRPr="00D511C5">
          <w:rPr>
            <w:rStyle w:val="TextoNormalCaracter"/>
          </w:rPr>
          <w:t>114/1987</w:t>
        </w:r>
      </w:hyperlink>
      <w:r>
        <w:t>, f. 3.</w:t>
      </w:r>
    </w:p>
    <w:p w:rsidR="00D511C5" w:rsidRDefault="00D511C5" w:rsidP="00D511C5">
      <w:pPr>
        <w:pStyle w:val="SangriaFrancesaArticulo"/>
      </w:pPr>
    </w:p>
    <w:p w:rsidR="00D511C5" w:rsidRDefault="00D511C5" w:rsidP="00D511C5">
      <w:pPr>
        <w:pStyle w:val="TextoNormalNegritaCursivandice"/>
      </w:pPr>
      <w:r>
        <w:t>Ley 24/1972, de 21 de junio. Financiación y perfeccionamiento de la acción protectora del régimen general de la Seguridad Social</w:t>
      </w:r>
    </w:p>
    <w:p w:rsidR="00D511C5" w:rsidRDefault="00D511C5" w:rsidP="00D511C5">
      <w:pPr>
        <w:pStyle w:val="SangriaFrancesaArticulo"/>
      </w:pPr>
      <w:r w:rsidRPr="00D511C5">
        <w:rPr>
          <w:rStyle w:val="TextoNormalNegritaCaracter"/>
        </w:rPr>
        <w:t>Artículo 11.4.</w:t>
      </w:r>
      <w:r w:rsidRPr="00D511C5">
        <w:rPr>
          <w:rStyle w:val="TextoNormalCaracter"/>
        </w:rPr>
        <w:t>-</w:t>
      </w:r>
      <w:r>
        <w:t xml:space="preserve"> Sentencia </w:t>
      </w:r>
      <w:hyperlink w:anchor="SENTENCIA_1987_137" w:history="1">
        <w:r w:rsidRPr="00D511C5">
          <w:rPr>
            <w:rStyle w:val="TextoNormalCaracter"/>
          </w:rPr>
          <w:t>137/1987</w:t>
        </w:r>
      </w:hyperlink>
      <w:r>
        <w:t>, f. 2.</w:t>
      </w:r>
    </w:p>
    <w:p w:rsidR="00D511C5" w:rsidRDefault="00D511C5" w:rsidP="00D511C5">
      <w:pPr>
        <w:pStyle w:val="SangriaFrancesaArticulo"/>
      </w:pPr>
    </w:p>
    <w:p w:rsidR="00D511C5" w:rsidRDefault="00D511C5" w:rsidP="00D511C5">
      <w:pPr>
        <w:pStyle w:val="TextoNormalNegritaCursivandice"/>
      </w:pPr>
      <w:r>
        <w:t>Decreto 1646/1972, de 23 de junio. Desarrollo de la Ley de 21 de junio en materia de prestaciones de Régimen General de la Seguridad Social</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137" w:history="1">
        <w:r w:rsidRPr="00D511C5">
          <w:rPr>
            <w:rStyle w:val="TextoNormalCaracter"/>
          </w:rPr>
          <w:t>137/1987</w:t>
        </w:r>
      </w:hyperlink>
      <w:r>
        <w:t>, ff. 1 a 3.</w:t>
      </w:r>
    </w:p>
    <w:p w:rsidR="00D511C5" w:rsidRDefault="00D511C5" w:rsidP="00D511C5">
      <w:pPr>
        <w:pStyle w:val="SangriaFrancesaArticulo"/>
      </w:pPr>
    </w:p>
    <w:p w:rsidR="00D511C5" w:rsidRDefault="00D511C5" w:rsidP="00D511C5">
      <w:pPr>
        <w:pStyle w:val="TextoNormalNegritaCursivandice"/>
      </w:pPr>
      <w:r>
        <w:t>Decreto 2575/1973, de 14 de septiembre. Seguridad Social. Asistencia Sanitaria prestada por Servicios ajenos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01" w:history="1">
        <w:r w:rsidRPr="00D511C5">
          <w:rPr>
            <w:rStyle w:val="TextoNormalCaracter"/>
          </w:rPr>
          <w:t>101/1987</w:t>
        </w:r>
      </w:hyperlink>
      <w:r>
        <w:t>, f. 7.</w:t>
      </w:r>
    </w:p>
    <w:p w:rsidR="00D511C5" w:rsidRDefault="00D511C5" w:rsidP="00D511C5">
      <w:pPr>
        <w:pStyle w:val="SangriaFrancesaArticulo"/>
      </w:pPr>
    </w:p>
    <w:p w:rsidR="00D511C5" w:rsidRDefault="00D511C5" w:rsidP="00D511C5">
      <w:pPr>
        <w:pStyle w:val="TextoNormalNegritaCursivandice"/>
      </w:pPr>
      <w:r>
        <w:t>Decreto 3096/1973, de 14 de septiembre. Texto refundido del Código penal conforme a la Ley 44/1971, de 15 de noviembre</w:t>
      </w:r>
    </w:p>
    <w:p w:rsidR="00D511C5" w:rsidRDefault="00D511C5" w:rsidP="00D511C5">
      <w:pPr>
        <w:pStyle w:val="SangriaFrancesaArticulo"/>
      </w:pPr>
      <w:r w:rsidRPr="00D511C5">
        <w:rPr>
          <w:rStyle w:val="TextoNormalNegritaCaracter"/>
        </w:rPr>
        <w:t>Libro II, título X.</w:t>
      </w:r>
      <w:r w:rsidRPr="00D511C5">
        <w:rPr>
          <w:rStyle w:val="TextoNormalCaracter"/>
        </w:rPr>
        <w:t>-</w:t>
      </w:r>
      <w:r>
        <w:t xml:space="preserve"> Sentencia </w:t>
      </w:r>
      <w:hyperlink w:anchor="SENTENCIA_1987_100" w:history="1">
        <w:r w:rsidRPr="00D511C5">
          <w:rPr>
            <w:rStyle w:val="TextoNormalCaracter"/>
          </w:rPr>
          <w:t>100/1987</w:t>
        </w:r>
      </w:hyperlink>
      <w:r>
        <w:t>, f. 1.</w:t>
      </w:r>
    </w:p>
    <w:p w:rsidR="00D511C5" w:rsidRDefault="00D511C5" w:rsidP="00D511C5">
      <w:pPr>
        <w:pStyle w:val="SangriaFrancesaArticulo"/>
      </w:pPr>
      <w:r w:rsidRPr="00D511C5">
        <w:rPr>
          <w:rStyle w:val="TextoNormalNegritaCaracter"/>
        </w:rPr>
        <w:t>Artículo 9.9.</w:t>
      </w:r>
      <w:r w:rsidRPr="00D511C5">
        <w:rPr>
          <w:rStyle w:val="TextoNormalCaracter"/>
        </w:rPr>
        <w:t>-</w:t>
      </w:r>
      <w:r>
        <w:t xml:space="preserve"> Sentencia </w:t>
      </w:r>
      <w:hyperlink w:anchor="SENTENCIA_1987_75" w:history="1">
        <w:r w:rsidRPr="00D511C5">
          <w:rPr>
            <w:rStyle w:val="TextoNormalCaracter"/>
          </w:rPr>
          <w:t>75/1987</w:t>
        </w:r>
      </w:hyperlink>
      <w:r>
        <w:t>, ff. 1, 2.</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Sentencia </w:t>
      </w:r>
      <w:hyperlink w:anchor="SENTENCIA_1987_80" w:history="1">
        <w:r w:rsidRPr="00D511C5">
          <w:rPr>
            <w:rStyle w:val="TextoNormalCaracter"/>
          </w:rPr>
          <w:t>80/1987</w:t>
        </w:r>
      </w:hyperlink>
      <w:r>
        <w:t>, ff. 2 a 4.</w:t>
      </w:r>
    </w:p>
    <w:p w:rsidR="00D511C5" w:rsidRDefault="00D511C5" w:rsidP="00D511C5">
      <w:pPr>
        <w:pStyle w:val="SangriaFrancesaArticulo"/>
      </w:pPr>
      <w:r w:rsidRPr="00D511C5">
        <w:rPr>
          <w:rStyle w:val="TextoNormalNegritaCaracter"/>
        </w:rPr>
        <w:t>Artículo 91.</w:t>
      </w:r>
      <w:r w:rsidRPr="00D511C5">
        <w:rPr>
          <w:rStyle w:val="TextoNormalCaracter"/>
        </w:rPr>
        <w:t>-</w:t>
      </w:r>
      <w:r>
        <w:t xml:space="preserve"> Sentencia </w:t>
      </w:r>
      <w:hyperlink w:anchor="SENTENCIA_1987_122" w:history="1">
        <w:r w:rsidRPr="00D511C5">
          <w:rPr>
            <w:rStyle w:val="TextoNormalCaracter"/>
          </w:rPr>
          <w:t>122/1987</w:t>
        </w:r>
      </w:hyperlink>
      <w:r>
        <w:t>, f. 2.</w:t>
      </w:r>
    </w:p>
    <w:p w:rsidR="00D511C5" w:rsidRDefault="00D511C5" w:rsidP="00D511C5">
      <w:pPr>
        <w:pStyle w:val="SangriaFrancesaArticulo"/>
      </w:pPr>
      <w:r w:rsidRPr="00D511C5">
        <w:rPr>
          <w:rStyle w:val="TextoNormalNegritaCaracter"/>
        </w:rPr>
        <w:t>Artículo 113.</w:t>
      </w:r>
      <w:r w:rsidRPr="00D511C5">
        <w:rPr>
          <w:rStyle w:val="TextoNormalCaracter"/>
        </w:rPr>
        <w:t>-</w:t>
      </w:r>
      <w:r>
        <w:t xml:space="preserve"> Auto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114.</w:t>
      </w:r>
      <w:r w:rsidRPr="00D511C5">
        <w:rPr>
          <w:rStyle w:val="TextoNormalCaracter"/>
        </w:rPr>
        <w:t>-</w:t>
      </w:r>
      <w:r>
        <w:t xml:space="preserve"> Auto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244.</w:t>
      </w:r>
      <w:r w:rsidRPr="00D511C5">
        <w:rPr>
          <w:rStyle w:val="TextoNormalCaracter"/>
        </w:rPr>
        <w:t>-</w:t>
      </w:r>
      <w:r>
        <w:t xml:space="preserve"> Auto </w:t>
      </w:r>
      <w:hyperlink w:anchor="AUTO_1987_737" w:history="1">
        <w:r w:rsidRPr="00D511C5">
          <w:rPr>
            <w:rStyle w:val="TextoNormalCaracter"/>
          </w:rPr>
          <w:t>737/1987</w:t>
        </w:r>
      </w:hyperlink>
      <w:r>
        <w:t>.</w:t>
      </w:r>
    </w:p>
    <w:p w:rsidR="00D511C5" w:rsidRDefault="00D511C5" w:rsidP="00D511C5">
      <w:pPr>
        <w:pStyle w:val="SangriaFrancesaArticulo"/>
      </w:pPr>
      <w:r w:rsidRPr="00D511C5">
        <w:rPr>
          <w:rStyle w:val="TextoNormalNegritaCaracter"/>
        </w:rPr>
        <w:t>Artículo 340 bis a).</w:t>
      </w:r>
      <w:r w:rsidRPr="00D511C5">
        <w:rPr>
          <w:rStyle w:val="TextoNormalCaracter"/>
        </w:rPr>
        <w:t>-</w:t>
      </w:r>
      <w:r>
        <w:t xml:space="preserve"> Auto </w:t>
      </w:r>
      <w:hyperlink w:anchor="AUTO_1987_645" w:history="1">
        <w:r w:rsidRPr="00D511C5">
          <w:rPr>
            <w:rStyle w:val="TextoNormalCaracter"/>
          </w:rPr>
          <w:t>645/1987</w:t>
        </w:r>
      </w:hyperlink>
      <w:r>
        <w:t>.</w:t>
      </w:r>
    </w:p>
    <w:p w:rsidR="00D511C5" w:rsidRDefault="00D511C5" w:rsidP="00D511C5">
      <w:pPr>
        <w:pStyle w:val="SangriaFrancesaArticulo"/>
      </w:pPr>
      <w:r w:rsidRPr="00D511C5">
        <w:rPr>
          <w:rStyle w:val="TextoNormalNegritaCaracter"/>
        </w:rPr>
        <w:t>Artículo 358.</w:t>
      </w:r>
      <w:r w:rsidRPr="00D511C5">
        <w:rPr>
          <w:rStyle w:val="TextoNormalCaracter"/>
        </w:rPr>
        <w:t>-</w:t>
      </w:r>
      <w:r>
        <w:t xml:space="preserve"> Auto </w:t>
      </w:r>
      <w:hyperlink w:anchor="AUTO_1987_737" w:history="1">
        <w:r w:rsidRPr="00D511C5">
          <w:rPr>
            <w:rStyle w:val="TextoNormalCaracter"/>
          </w:rPr>
          <w:t>737/1987</w:t>
        </w:r>
      </w:hyperlink>
      <w:r>
        <w:t>.</w:t>
      </w:r>
    </w:p>
    <w:p w:rsidR="00D511C5" w:rsidRDefault="00D511C5" w:rsidP="00D511C5">
      <w:pPr>
        <w:pStyle w:val="SangriaFrancesaArticulo"/>
      </w:pPr>
      <w:r w:rsidRPr="00D511C5">
        <w:rPr>
          <w:rStyle w:val="TextoNormalNegritaCaracter"/>
        </w:rPr>
        <w:t>Artículo 452 bis d).</w:t>
      </w:r>
      <w:r w:rsidRPr="00D511C5">
        <w:rPr>
          <w:rStyle w:val="TextoNormalCaracter"/>
        </w:rPr>
        <w:t>-</w:t>
      </w:r>
      <w:r>
        <w:t xml:space="preserve"> Sentencia </w:t>
      </w:r>
      <w:hyperlink w:anchor="SENTENCIA_1987_131" w:history="1">
        <w:r w:rsidRPr="00D511C5">
          <w:rPr>
            <w:rStyle w:val="TextoNormalCaracter"/>
          </w:rPr>
          <w:t>131/1987</w:t>
        </w:r>
      </w:hyperlink>
      <w:r>
        <w:t>, f. 5.</w:t>
      </w:r>
    </w:p>
    <w:p w:rsidR="00D511C5" w:rsidRDefault="00D511C5" w:rsidP="00D511C5">
      <w:pPr>
        <w:pStyle w:val="SangriaFrancesaArticulo"/>
      </w:pPr>
      <w:r w:rsidRPr="00D511C5">
        <w:rPr>
          <w:rStyle w:val="TextoNormalNegritaCaracter"/>
        </w:rPr>
        <w:t>Artículo 467 párrafo 2.</w:t>
      </w:r>
      <w:r w:rsidRPr="00D511C5">
        <w:rPr>
          <w:rStyle w:val="TextoNormalCaracter"/>
        </w:rPr>
        <w:t>-</w:t>
      </w:r>
      <w:r>
        <w:t xml:space="preserve"> Sentencia </w:t>
      </w:r>
      <w:hyperlink w:anchor="SENTENCIA_1987_100" w:history="1">
        <w:r w:rsidRPr="00D511C5">
          <w:rPr>
            <w:rStyle w:val="TextoNormalCaracter"/>
          </w:rPr>
          <w:t>100/1987</w:t>
        </w:r>
      </w:hyperlink>
      <w:r>
        <w:t>, ff. 1, 3.</w:t>
      </w:r>
    </w:p>
    <w:p w:rsidR="00D511C5" w:rsidRDefault="00D511C5" w:rsidP="00D511C5">
      <w:pPr>
        <w:pStyle w:val="SangriaFrancesaArticulo"/>
      </w:pPr>
      <w:r w:rsidRPr="00D511C5">
        <w:rPr>
          <w:rStyle w:val="TextoNormalNegritaCaracter"/>
        </w:rPr>
        <w:t>Artículo 499 bis 2.</w:t>
      </w:r>
      <w:r w:rsidRPr="00D511C5">
        <w:rPr>
          <w:rStyle w:val="TextoNormalCaracter"/>
        </w:rPr>
        <w:t>-</w:t>
      </w:r>
      <w:r>
        <w:t xml:space="preserve"> Auto </w:t>
      </w:r>
      <w:hyperlink w:anchor="AUTO_1987_904" w:history="1">
        <w:r w:rsidRPr="00D511C5">
          <w:rPr>
            <w:rStyle w:val="TextoNormalCaracter"/>
          </w:rPr>
          <w:t>904/1987</w:t>
        </w:r>
      </w:hyperlink>
      <w:r>
        <w:t>.</w:t>
      </w:r>
    </w:p>
    <w:p w:rsidR="00D511C5" w:rsidRDefault="00D511C5" w:rsidP="00D511C5">
      <w:pPr>
        <w:pStyle w:val="SangriaFrancesaArticulo"/>
      </w:pPr>
      <w:r w:rsidRPr="00D511C5">
        <w:rPr>
          <w:rStyle w:val="TextoNormalNegritaCaracter"/>
        </w:rPr>
        <w:t>Artículo 583.3.</w:t>
      </w:r>
      <w:r w:rsidRPr="00D511C5">
        <w:rPr>
          <w:rStyle w:val="TextoNormalCaracter"/>
        </w:rPr>
        <w:t>-</w:t>
      </w:r>
      <w:r>
        <w:t xml:space="preserve"> Auto </w:t>
      </w:r>
      <w:hyperlink w:anchor="AUTO_1987_670" w:history="1">
        <w:r w:rsidRPr="00D511C5">
          <w:rPr>
            <w:rStyle w:val="TextoNormalCaracter"/>
          </w:rPr>
          <w:t>670/1987</w:t>
        </w:r>
      </w:hyperlink>
      <w:r>
        <w:t>.</w:t>
      </w:r>
    </w:p>
    <w:p w:rsidR="00D511C5" w:rsidRDefault="00D511C5" w:rsidP="00D511C5">
      <w:pPr>
        <w:pStyle w:val="SangriaFrancesaArticulo"/>
      </w:pPr>
      <w:r w:rsidRPr="00D511C5">
        <w:rPr>
          <w:rStyle w:val="TextoNormalNegritaCaracter"/>
        </w:rPr>
        <w:t>Artículo 586.3.</w:t>
      </w:r>
      <w:r w:rsidRPr="00D511C5">
        <w:rPr>
          <w:rStyle w:val="TextoNormalCaracter"/>
        </w:rPr>
        <w:t>-</w:t>
      </w:r>
      <w:r>
        <w:t xml:space="preserve"> Sentencia </w:t>
      </w:r>
      <w:hyperlink w:anchor="SENTENCIA_1987_53" w:history="1">
        <w:r w:rsidRPr="00D511C5">
          <w:rPr>
            <w:rStyle w:val="TextoNormalCaracter"/>
          </w:rPr>
          <w:t>53/1987</w:t>
        </w:r>
      </w:hyperlink>
      <w:r>
        <w:t>, f. 1.</w:t>
      </w:r>
    </w:p>
    <w:p w:rsidR="00D511C5" w:rsidRDefault="00D511C5" w:rsidP="00D511C5">
      <w:pPr>
        <w:pStyle w:val="SangriaFrancesaArticulo"/>
      </w:pPr>
    </w:p>
    <w:p w:rsidR="00D511C5" w:rsidRDefault="00D511C5" w:rsidP="00D511C5">
      <w:pPr>
        <w:pStyle w:val="TextoNormalNegritaCursivandice"/>
      </w:pPr>
      <w:r>
        <w:t>Ley 2/1974, de 13 de febrero. Colegios profesionales</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Auto </w:t>
      </w:r>
      <w:hyperlink w:anchor="AUTO_1987_681" w:history="1">
        <w:r w:rsidRPr="00D511C5">
          <w:rPr>
            <w:rStyle w:val="TextoNormalCaracter"/>
          </w:rPr>
          <w:t>681/1987</w:t>
        </w:r>
      </w:hyperlink>
      <w:r>
        <w:t>.</w:t>
      </w:r>
    </w:p>
    <w:p w:rsidR="00D511C5" w:rsidRDefault="00D511C5" w:rsidP="00D511C5">
      <w:pPr>
        <w:pStyle w:val="SangriaFrancesaArticulo"/>
      </w:pPr>
    </w:p>
    <w:p w:rsidR="00D511C5" w:rsidRDefault="00D511C5" w:rsidP="00D511C5">
      <w:pPr>
        <w:pStyle w:val="TextoNormalNegritaCursivandice"/>
      </w:pPr>
      <w:r>
        <w:t>Decreto 2065/1974, de 30 de mayo. Texto refundido de la Ley general de la Seguridad Social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65" w:history="1">
        <w:r w:rsidRPr="00D511C5">
          <w:rPr>
            <w:rStyle w:val="TextoNormalCaracter"/>
          </w:rPr>
          <w:t>65/1987</w:t>
        </w:r>
      </w:hyperlink>
      <w:r>
        <w:t xml:space="preserve">, f. 18; </w:t>
      </w:r>
      <w:hyperlink w:anchor="SENTENCIA_1987_137" w:history="1">
        <w:r w:rsidRPr="00D511C5">
          <w:rPr>
            <w:rStyle w:val="TextoNormalCaracter"/>
          </w:rPr>
          <w:t>137/1987</w:t>
        </w:r>
      </w:hyperlink>
      <w:r>
        <w:t>, f. 1.</w:t>
      </w:r>
    </w:p>
    <w:p w:rsidR="00D511C5" w:rsidRDefault="00D511C5" w:rsidP="00D511C5">
      <w:pPr>
        <w:pStyle w:val="SangriaFrancesaArticulo"/>
      </w:pPr>
      <w:r w:rsidRPr="00D511C5">
        <w:rPr>
          <w:rStyle w:val="TextoNormalNegritaCaracter"/>
        </w:rPr>
        <w:t>Artículo 8.2.</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Artículo 10.1.</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r w:rsidRPr="00D511C5">
        <w:rPr>
          <w:rStyle w:val="TextoNormalNegritaCaracter"/>
        </w:rPr>
        <w:t>Artículo 10.2 a) a k).</w:t>
      </w:r>
      <w:r w:rsidRPr="00D511C5">
        <w:rPr>
          <w:rStyle w:val="TextoNormalCaracter"/>
        </w:rPr>
        <w:t>-</w:t>
      </w:r>
      <w:r>
        <w:t xml:space="preserve"> Sentencia </w:t>
      </w:r>
      <w:hyperlink w:anchor="SENTENCIA_1987_65" w:history="1">
        <w:r w:rsidRPr="00D511C5">
          <w:rPr>
            <w:rStyle w:val="TextoNormalCaracter"/>
          </w:rPr>
          <w:t>65/1987</w:t>
        </w:r>
      </w:hyperlink>
      <w:r>
        <w:t>, f. 10.</w:t>
      </w:r>
    </w:p>
    <w:p w:rsidR="00D511C5" w:rsidRDefault="00D511C5" w:rsidP="00D511C5">
      <w:pPr>
        <w:pStyle w:val="SangriaFrancesaArticulo"/>
      </w:pPr>
      <w:r w:rsidRPr="00D511C5">
        <w:rPr>
          <w:rStyle w:val="TextoNormalNegritaCaracter"/>
        </w:rPr>
        <w:t>Artículo 38.</w:t>
      </w:r>
      <w:r w:rsidRPr="00D511C5">
        <w:rPr>
          <w:rStyle w:val="TextoNormalCaracter"/>
        </w:rPr>
        <w:t>-</w:t>
      </w:r>
      <w:r>
        <w:t xml:space="preserve"> Sentencia </w:t>
      </w:r>
      <w:hyperlink w:anchor="SENTENCIA_1987_124" w:history="1">
        <w:r w:rsidRPr="00D511C5">
          <w:rPr>
            <w:rStyle w:val="TextoNormalCaracter"/>
          </w:rPr>
          <w:t>124/1987</w:t>
        </w:r>
      </w:hyperlink>
      <w:r>
        <w:t>, f. 1.</w:t>
      </w:r>
    </w:p>
    <w:p w:rsidR="00D511C5" w:rsidRDefault="00D511C5" w:rsidP="00D511C5">
      <w:pPr>
        <w:pStyle w:val="SangriaFrancesaArticulo"/>
      </w:pPr>
      <w:r w:rsidRPr="00D511C5">
        <w:rPr>
          <w:rStyle w:val="TextoNormalNegritaCaracter"/>
        </w:rPr>
        <w:t>Artículo 93.</w:t>
      </w:r>
      <w:r w:rsidRPr="00D511C5">
        <w:rPr>
          <w:rStyle w:val="TextoNormalCaracter"/>
        </w:rPr>
        <w:t>-</w:t>
      </w:r>
      <w:r>
        <w:t xml:space="preserve"> Sentencia </w:t>
      </w:r>
      <w:hyperlink w:anchor="SENTENCIA_1987_135" w:history="1">
        <w:r w:rsidRPr="00D511C5">
          <w:rPr>
            <w:rStyle w:val="TextoNormalCaracter"/>
          </w:rPr>
          <w:t>135/1987</w:t>
        </w:r>
      </w:hyperlink>
      <w:r>
        <w:t>, f. 1.</w:t>
      </w:r>
    </w:p>
    <w:p w:rsidR="00D511C5" w:rsidRDefault="00D511C5" w:rsidP="00D511C5">
      <w:pPr>
        <w:pStyle w:val="SangriaFrancesaArticulo"/>
      </w:pPr>
      <w:r w:rsidRPr="00D511C5">
        <w:rPr>
          <w:rStyle w:val="TextoNormalNegritaCaracter"/>
        </w:rPr>
        <w:t>Artículo 94.</w:t>
      </w:r>
      <w:r w:rsidRPr="00D511C5">
        <w:rPr>
          <w:rStyle w:val="TextoNormalCaracter"/>
        </w:rPr>
        <w:t>-</w:t>
      </w:r>
      <w:r>
        <w:t xml:space="preserve"> Sentencia </w:t>
      </w:r>
      <w:hyperlink w:anchor="SENTENCIA_1987_142" w:history="1">
        <w:r w:rsidRPr="00D511C5">
          <w:rPr>
            <w:rStyle w:val="TextoNormalCaracter"/>
          </w:rPr>
          <w:t>142/1987</w:t>
        </w:r>
      </w:hyperlink>
      <w:r>
        <w:t>, f. 2.</w:t>
      </w:r>
    </w:p>
    <w:p w:rsidR="00D511C5" w:rsidRDefault="00D511C5" w:rsidP="00D511C5">
      <w:pPr>
        <w:pStyle w:val="SangriaFrancesaArticulo"/>
      </w:pPr>
      <w:r w:rsidRPr="00D511C5">
        <w:rPr>
          <w:rStyle w:val="TextoNormalNegritaCaracter"/>
        </w:rPr>
        <w:t>Artículo 135.</w:t>
      </w:r>
      <w:r w:rsidRPr="00D511C5">
        <w:rPr>
          <w:rStyle w:val="TextoNormalCaracter"/>
        </w:rPr>
        <w:t>-</w:t>
      </w:r>
      <w:r>
        <w:t xml:space="preserve"> Auto </w:t>
      </w:r>
      <w:hyperlink w:anchor="AUTO_1987_943" w:history="1">
        <w:r w:rsidRPr="00D511C5">
          <w:rPr>
            <w:rStyle w:val="TextoNormalCaracter"/>
          </w:rPr>
          <w:t>943/1987</w:t>
        </w:r>
      </w:hyperlink>
      <w:r>
        <w:t>.</w:t>
      </w:r>
    </w:p>
    <w:p w:rsidR="00D511C5" w:rsidRDefault="00D511C5" w:rsidP="00D511C5">
      <w:pPr>
        <w:pStyle w:val="SangriaFrancesaArticulo"/>
      </w:pPr>
      <w:r w:rsidRPr="00D511C5">
        <w:rPr>
          <w:rStyle w:val="TextoNormalNegritaCaracter"/>
        </w:rPr>
        <w:lastRenderedPageBreak/>
        <w:t>Artículo 135.1.</w:t>
      </w:r>
      <w:r w:rsidRPr="00D511C5">
        <w:rPr>
          <w:rStyle w:val="TextoNormalCaracter"/>
        </w:rPr>
        <w:t>-</w:t>
      </w:r>
      <w:r>
        <w:t xml:space="preserve"> Auto </w:t>
      </w:r>
      <w:hyperlink w:anchor="AUTO_1987_943" w:history="1">
        <w:r w:rsidRPr="00D511C5">
          <w:rPr>
            <w:rStyle w:val="TextoNormalCaracter"/>
          </w:rPr>
          <w:t>943/1987</w:t>
        </w:r>
      </w:hyperlink>
      <w:r>
        <w:t>.</w:t>
      </w:r>
    </w:p>
    <w:p w:rsidR="00D511C5" w:rsidRDefault="00D511C5" w:rsidP="00D511C5">
      <w:pPr>
        <w:pStyle w:val="SangriaFrancesaArticulo"/>
      </w:pPr>
      <w:r w:rsidRPr="00D511C5">
        <w:rPr>
          <w:rStyle w:val="TextoNormalNegritaCaracter"/>
        </w:rPr>
        <w:t>Artículo 135.4.</w:t>
      </w:r>
      <w:r w:rsidRPr="00D511C5">
        <w:rPr>
          <w:rStyle w:val="TextoNormalCaracter"/>
        </w:rPr>
        <w:t>-</w:t>
      </w:r>
      <w:r>
        <w:t xml:space="preserve"> Sentencia </w:t>
      </w:r>
      <w:hyperlink w:anchor="SENTENCIA_1987_142" w:history="1">
        <w:r w:rsidRPr="00D511C5">
          <w:rPr>
            <w:rStyle w:val="TextoNormalCaracter"/>
          </w:rPr>
          <w:t>142/1987</w:t>
        </w:r>
      </w:hyperlink>
      <w:r>
        <w:t>, f. 2.</w:t>
      </w:r>
    </w:p>
    <w:p w:rsidR="00D511C5" w:rsidRDefault="00D511C5" w:rsidP="00D511C5">
      <w:pPr>
        <w:pStyle w:val="SangriaFrancesaArticulo"/>
      </w:pPr>
      <w:r w:rsidRPr="00D511C5">
        <w:rPr>
          <w:rStyle w:val="TextoNormalNegritaCaracter"/>
        </w:rPr>
        <w:t>Artículo 135.5.</w:t>
      </w:r>
      <w:r w:rsidRPr="00D511C5">
        <w:rPr>
          <w:rStyle w:val="TextoNormalCaracter"/>
        </w:rPr>
        <w:t>-</w:t>
      </w:r>
      <w:r>
        <w:t xml:space="preserve"> Sentencia </w:t>
      </w:r>
      <w:hyperlink w:anchor="SENTENCIA_1987_142" w:history="1">
        <w:r w:rsidRPr="00D511C5">
          <w:rPr>
            <w:rStyle w:val="TextoNormalCaracter"/>
          </w:rPr>
          <w:t>142/1987</w:t>
        </w:r>
      </w:hyperlink>
      <w:r>
        <w:t>, f. 2.</w:t>
      </w:r>
    </w:p>
    <w:p w:rsidR="00D511C5" w:rsidRDefault="00D511C5" w:rsidP="00D511C5">
      <w:pPr>
        <w:pStyle w:val="SangriaIzquierdaArticulo"/>
      </w:pPr>
      <w:r>
        <w:t xml:space="preserve">Auto </w:t>
      </w:r>
      <w:hyperlink w:anchor="AUTO_1987_943" w:history="1">
        <w:r w:rsidRPr="00D511C5">
          <w:rPr>
            <w:rStyle w:val="TextoNormalCaracter"/>
          </w:rPr>
          <w:t>943/1987</w:t>
        </w:r>
      </w:hyperlink>
      <w:r>
        <w:t>.</w:t>
      </w:r>
    </w:p>
    <w:p w:rsidR="00D511C5" w:rsidRDefault="00D511C5" w:rsidP="00D511C5">
      <w:pPr>
        <w:pStyle w:val="SangriaFrancesaArticulo"/>
      </w:pPr>
      <w:r w:rsidRPr="00D511C5">
        <w:rPr>
          <w:rStyle w:val="TextoNormalNegritaCaracter"/>
        </w:rPr>
        <w:t>Artículo 136.2.</w:t>
      </w:r>
      <w:r w:rsidRPr="00D511C5">
        <w:rPr>
          <w:rStyle w:val="TextoNormalCaracter"/>
        </w:rPr>
        <w:t>-</w:t>
      </w:r>
      <w:r>
        <w:t xml:space="preserve"> Sentencia </w:t>
      </w:r>
      <w:hyperlink w:anchor="SENTENCIA_1987_137" w:history="1">
        <w:r w:rsidRPr="00D511C5">
          <w:rPr>
            <w:rStyle w:val="TextoNormalCaracter"/>
          </w:rPr>
          <w:t>137/1987</w:t>
        </w:r>
      </w:hyperlink>
      <w:r>
        <w:t>, f. 3.</w:t>
      </w:r>
    </w:p>
    <w:p w:rsidR="00D511C5" w:rsidRDefault="00D511C5" w:rsidP="00D511C5">
      <w:pPr>
        <w:pStyle w:val="SangriaFrancesaArticulo"/>
      </w:pPr>
      <w:r w:rsidRPr="00D511C5">
        <w:rPr>
          <w:rStyle w:val="TextoNormalNegritaCaracter"/>
        </w:rPr>
        <w:t>Artículo 156.2.</w:t>
      </w:r>
      <w:r w:rsidRPr="00D511C5">
        <w:rPr>
          <w:rStyle w:val="TextoNormalCaracter"/>
        </w:rPr>
        <w:t>-</w:t>
      </w:r>
      <w:r>
        <w:t xml:space="preserve"> Sentencia </w:t>
      </w:r>
      <w:hyperlink w:anchor="SENTENCIA_1987_65" w:history="1">
        <w:r w:rsidRPr="00D511C5">
          <w:rPr>
            <w:rStyle w:val="TextoNormalCaracter"/>
          </w:rPr>
          <w:t>65/1987</w:t>
        </w:r>
      </w:hyperlink>
      <w:r>
        <w:t>, f. 18.</w:t>
      </w:r>
    </w:p>
    <w:p w:rsidR="00D511C5" w:rsidRDefault="00D511C5" w:rsidP="00D511C5">
      <w:pPr>
        <w:pStyle w:val="SangriaFrancesaArticulo"/>
      </w:pPr>
    </w:p>
    <w:p w:rsidR="00D511C5" w:rsidRDefault="00D511C5" w:rsidP="00D511C5">
      <w:pPr>
        <w:pStyle w:val="TextoNormalNegritaCursivandice"/>
      </w:pPr>
      <w:r>
        <w:t>Ley 29/1975, de 27 de junio. Régimen especial de la Seguridad Social de los funcionarios civiles del Estado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18.</w:t>
      </w:r>
    </w:p>
    <w:p w:rsidR="00D511C5" w:rsidRDefault="00D511C5" w:rsidP="00D511C5">
      <w:pPr>
        <w:pStyle w:val="SangriaFrancesaArticulo"/>
      </w:pPr>
    </w:p>
    <w:p w:rsidR="00D511C5" w:rsidRDefault="00D511C5" w:rsidP="00D511C5">
      <w:pPr>
        <w:pStyle w:val="TextoNormalNegritaCursivandice"/>
      </w:pPr>
      <w:r>
        <w:t>Real Decreto 843/1976, de 18 de marzo. Reglamento general de mutualismo administrativo</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 18.</w:t>
      </w:r>
    </w:p>
    <w:p w:rsidR="00D511C5" w:rsidRDefault="00D511C5" w:rsidP="00D511C5">
      <w:pPr>
        <w:pStyle w:val="SangriaFrancesaArticulo"/>
      </w:pPr>
    </w:p>
    <w:p w:rsidR="00D511C5" w:rsidRDefault="00D511C5" w:rsidP="00D511C5">
      <w:pPr>
        <w:pStyle w:val="TextoNormalNegritaCursivandice"/>
      </w:pPr>
      <w:r>
        <w:t>Ley 16/1976, de 8 de abril. Relaciones laborales</w:t>
      </w:r>
    </w:p>
    <w:p w:rsidR="00D511C5" w:rsidRDefault="00D511C5" w:rsidP="00D511C5">
      <w:pPr>
        <w:pStyle w:val="SangriaFrancesaArticulo"/>
      </w:pPr>
      <w:r w:rsidRPr="00D511C5">
        <w:rPr>
          <w:rStyle w:val="TextoNormalNegritaCaracter"/>
        </w:rPr>
        <w:t>Artículo 18.2.</w:t>
      </w:r>
      <w:r w:rsidRPr="00D511C5">
        <w:rPr>
          <w:rStyle w:val="TextoNormalCaracter"/>
        </w:rPr>
        <w:t>-</w:t>
      </w:r>
      <w:r>
        <w:t xml:space="preserve"> Sentencia </w:t>
      </w:r>
      <w:hyperlink w:anchor="SENTENCIA_1987_66" w:history="1">
        <w:r w:rsidRPr="00D511C5">
          <w:rPr>
            <w:rStyle w:val="TextoNormalCaracter"/>
          </w:rPr>
          <w:t>66/1987</w:t>
        </w:r>
      </w:hyperlink>
      <w:r>
        <w:t>, f. 3.</w:t>
      </w:r>
    </w:p>
    <w:p w:rsidR="00D511C5" w:rsidRDefault="00D511C5" w:rsidP="00D511C5">
      <w:pPr>
        <w:pStyle w:val="SangriaFrancesaArticulo"/>
      </w:pPr>
    </w:p>
    <w:p w:rsidR="00D511C5" w:rsidRDefault="00D511C5" w:rsidP="00D511C5">
      <w:pPr>
        <w:pStyle w:val="TextoNormalNegritaCursivandice"/>
      </w:pPr>
      <w:r>
        <w:t>Real Decreto-ley 10/1976, de 30 de julio. Concede amnistía</w:t>
      </w:r>
    </w:p>
    <w:p w:rsidR="00D511C5" w:rsidRDefault="00D511C5" w:rsidP="00D511C5">
      <w:pPr>
        <w:pStyle w:val="SangriaFrancesaArticulo"/>
      </w:pPr>
      <w:r w:rsidRPr="00D511C5">
        <w:rPr>
          <w:rStyle w:val="TextoNormalNegritaCaracter"/>
        </w:rPr>
        <w:t>Artículo 8.</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r w:rsidRPr="00D511C5">
        <w:rPr>
          <w:rStyle w:val="TextoNormalNegritaCaracter"/>
        </w:rPr>
        <w:t>Artículo 9.1.</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p>
    <w:p w:rsidR="00D511C5" w:rsidRDefault="00D511C5" w:rsidP="00D511C5">
      <w:pPr>
        <w:pStyle w:val="TextoNormalNegritaCursivandice"/>
      </w:pPr>
      <w:r>
        <w:t>Ley 11/1977, de 4 de enero. General presupuestaria</w:t>
      </w:r>
    </w:p>
    <w:p w:rsidR="00D511C5" w:rsidRDefault="00D511C5" w:rsidP="00D511C5">
      <w:pPr>
        <w:pStyle w:val="SangriaFrancesaArticulo"/>
      </w:pPr>
      <w:r w:rsidRPr="00D511C5">
        <w:rPr>
          <w:rStyle w:val="TextoNormalNegritaCaracter"/>
        </w:rPr>
        <w:t>Artículo 48.</w:t>
      </w:r>
      <w:r w:rsidRPr="00D511C5">
        <w:rPr>
          <w:rStyle w:val="TextoNormalCaracter"/>
        </w:rPr>
        <w:t>-</w:t>
      </w:r>
      <w:r>
        <w:t xml:space="preserve"> Sentencia </w:t>
      </w:r>
      <w:hyperlink w:anchor="SENTENCIA_1987_65" w:history="1">
        <w:r w:rsidRPr="00D511C5">
          <w:rPr>
            <w:rStyle w:val="TextoNormalCaracter"/>
          </w:rPr>
          <w:t>65/1987</w:t>
        </w:r>
      </w:hyperlink>
      <w:r>
        <w:t>, f. 3.</w:t>
      </w:r>
    </w:p>
    <w:p w:rsidR="00D511C5" w:rsidRDefault="00D511C5" w:rsidP="00D511C5">
      <w:pPr>
        <w:pStyle w:val="SangriaFrancesaArticulo"/>
      </w:pPr>
    </w:p>
    <w:p w:rsidR="00D511C5" w:rsidRDefault="00D511C5" w:rsidP="00D511C5">
      <w:pPr>
        <w:pStyle w:val="TextoNormalNegritaCursivandice"/>
      </w:pPr>
      <w:r>
        <w:t>Real Decreto-ley 16/1977, de 25 de febrero. Aspectos penales, administrativos y fiscales de los juegos de suerte, envite o azar y apuestas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8.</w:t>
      </w:r>
    </w:p>
    <w:p w:rsidR="00D511C5" w:rsidRDefault="00D511C5" w:rsidP="00D511C5">
      <w:pPr>
        <w:pStyle w:val="SangriaFrancesaArticulo"/>
      </w:pPr>
      <w:r w:rsidRPr="00D511C5">
        <w:rPr>
          <w:rStyle w:val="TextoNormalNegritaCaracter"/>
        </w:rPr>
        <w:t>Artículo 3.4</w:t>
      </w:r>
      <w:r>
        <w:t xml:space="preserve"> </w:t>
      </w:r>
      <w:r w:rsidRPr="00D511C5">
        <w:rPr>
          <w:rStyle w:val="TextoNormalCaracter"/>
        </w:rPr>
        <w:t>(redactado por el Real Decreto-ley 9/1980, de 26 de septiembre)</w:t>
      </w:r>
      <w:r w:rsidRPr="00D511C5">
        <w:rPr>
          <w:rStyle w:val="TextoNormalNegritaCaracter"/>
        </w:rPr>
        <w:t>.</w:t>
      </w:r>
      <w:r w:rsidRPr="00D511C5">
        <w:rPr>
          <w:rStyle w:val="TextoNormalCaracter"/>
        </w:rPr>
        <w:t>-</w:t>
      </w:r>
      <w:r>
        <w:t xml:space="preserve"> Sentencia </w:t>
      </w:r>
      <w:hyperlink w:anchor="SENTENCIA_1987_126" w:history="1">
        <w:r w:rsidRPr="00D511C5">
          <w:rPr>
            <w:rStyle w:val="TextoNormalCaracter"/>
          </w:rPr>
          <w:t>126/1987</w:t>
        </w:r>
      </w:hyperlink>
      <w:r>
        <w:t>, f. 12.</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126" w:history="1">
        <w:r w:rsidRPr="00D511C5">
          <w:rPr>
            <w:rStyle w:val="TextoNormalCaracter"/>
          </w:rPr>
          <w:t>126/1987</w:t>
        </w:r>
      </w:hyperlink>
      <w:r>
        <w:t>, f. 12.</w:t>
      </w:r>
    </w:p>
    <w:p w:rsidR="00D511C5" w:rsidRDefault="00D511C5" w:rsidP="00D511C5">
      <w:pPr>
        <w:pStyle w:val="SangriaFrancesaArticulo"/>
      </w:pPr>
    </w:p>
    <w:p w:rsidR="00D511C5" w:rsidRDefault="00D511C5" w:rsidP="00D511C5">
      <w:pPr>
        <w:pStyle w:val="TextoNormalNegritaCursivandice"/>
      </w:pPr>
      <w:r>
        <w:t>Real Decreto-ley 17/1977, de 4 de marzo. Normativa sobre relaciones de trabajo</w:t>
      </w:r>
    </w:p>
    <w:p w:rsidR="00D511C5" w:rsidRDefault="00D511C5" w:rsidP="00D511C5">
      <w:pPr>
        <w:pStyle w:val="SangriaFrancesaArticulo"/>
      </w:pPr>
      <w:r w:rsidRPr="00D511C5">
        <w:rPr>
          <w:rStyle w:val="TextoNormalNegritaCaracter"/>
        </w:rPr>
        <w:t>Artículo 6.1.</w:t>
      </w:r>
      <w:r w:rsidRPr="00D511C5">
        <w:rPr>
          <w:rStyle w:val="TextoNormalCaracter"/>
        </w:rPr>
        <w:t>-</w:t>
      </w:r>
      <w:r>
        <w:t xml:space="preserve"> Auto </w:t>
      </w:r>
      <w:hyperlink w:anchor="AUTO_1987_570" w:history="1">
        <w:r w:rsidRPr="00D511C5">
          <w:rPr>
            <w:rStyle w:val="TextoNormalCaracter"/>
          </w:rPr>
          <w:t>570/1987</w:t>
        </w:r>
      </w:hyperlink>
      <w:r>
        <w:t>.</w:t>
      </w:r>
    </w:p>
    <w:p w:rsidR="00D511C5" w:rsidRDefault="00D511C5" w:rsidP="00D511C5">
      <w:pPr>
        <w:pStyle w:val="SangriaFrancesaArticulo"/>
      </w:pPr>
      <w:r w:rsidRPr="00D511C5">
        <w:rPr>
          <w:rStyle w:val="TextoNormalNegritaCaracter"/>
        </w:rPr>
        <w:t>Artículo 6.2.</w:t>
      </w:r>
      <w:r w:rsidRPr="00D511C5">
        <w:rPr>
          <w:rStyle w:val="TextoNormalCaracter"/>
        </w:rPr>
        <w:t>-</w:t>
      </w:r>
      <w:r>
        <w:t xml:space="preserve"> Auto </w:t>
      </w:r>
      <w:hyperlink w:anchor="AUTO_1987_570" w:history="1">
        <w:r w:rsidRPr="00D511C5">
          <w:rPr>
            <w:rStyle w:val="TextoNormalCaracter"/>
          </w:rPr>
          <w:t>570/1987</w:t>
        </w:r>
      </w:hyperlink>
      <w:r>
        <w:t>.</w:t>
      </w:r>
    </w:p>
    <w:p w:rsidR="00D511C5" w:rsidRDefault="00D511C5" w:rsidP="00D511C5">
      <w:pPr>
        <w:pStyle w:val="SangriaFrancesaArticulo"/>
      </w:pPr>
    </w:p>
    <w:p w:rsidR="00D511C5" w:rsidRDefault="00D511C5" w:rsidP="00D511C5">
      <w:pPr>
        <w:pStyle w:val="TextoNormalNegritaCursivandice"/>
      </w:pPr>
      <w:r>
        <w:t>Real Decreto-ley 22/1977, de 30 de marzo. Reforma de la legislación de los funcionarios públicos de la Administración Civil del Estado y personal militar de los tres Ejércitos</w:t>
      </w:r>
    </w:p>
    <w:p w:rsidR="00D511C5" w:rsidRDefault="00D511C5" w:rsidP="00D511C5">
      <w:pPr>
        <w:pStyle w:val="SangriaFrancesaArticulo"/>
      </w:pPr>
      <w:r w:rsidRPr="00D511C5">
        <w:rPr>
          <w:rStyle w:val="TextoNormalNegritaCaracter"/>
        </w:rPr>
        <w:t>Disposición adicional quinta, apartado 1, párrafo 2.</w:t>
      </w:r>
      <w:r w:rsidRPr="00D511C5">
        <w:rPr>
          <w:rStyle w:val="TextoNormalCaracter"/>
        </w:rPr>
        <w:t>-</w:t>
      </w:r>
      <w:r>
        <w:t xml:space="preserve"> Sentencia </w:t>
      </w:r>
      <w:hyperlink w:anchor="SENTENCIA_1987_62" w:history="1">
        <w:r w:rsidRPr="00D511C5">
          <w:rPr>
            <w:rStyle w:val="TextoNormalCaracter"/>
          </w:rPr>
          <w:t>62/1987</w:t>
        </w:r>
      </w:hyperlink>
      <w:r>
        <w:t>, ff. 3, 5.</w:t>
      </w:r>
    </w:p>
    <w:p w:rsidR="00D511C5" w:rsidRDefault="00D511C5" w:rsidP="00D511C5">
      <w:pPr>
        <w:pStyle w:val="SangriaFrancesaArticulo"/>
      </w:pPr>
      <w:r w:rsidRPr="00D511C5">
        <w:rPr>
          <w:rStyle w:val="TextoNormalNegritaCaracter"/>
        </w:rPr>
        <w:t>Disposición adicional quinta, apartado 2 c).</w:t>
      </w:r>
      <w:r w:rsidRPr="00D511C5">
        <w:rPr>
          <w:rStyle w:val="TextoNormalCaracter"/>
        </w:rPr>
        <w:t>-</w:t>
      </w:r>
      <w:r>
        <w:t xml:space="preserve"> Sentencia </w:t>
      </w:r>
      <w:hyperlink w:anchor="SENTENCIA_1987_62" w:history="1">
        <w:r w:rsidRPr="00D511C5">
          <w:rPr>
            <w:rStyle w:val="TextoNormalCaracter"/>
          </w:rPr>
          <w:t>62/1987</w:t>
        </w:r>
      </w:hyperlink>
      <w:r>
        <w:t>, f. 3.</w:t>
      </w:r>
    </w:p>
    <w:p w:rsidR="00D511C5" w:rsidRDefault="00D511C5" w:rsidP="00D511C5">
      <w:pPr>
        <w:pStyle w:val="SangriaFrancesaArticulo"/>
      </w:pPr>
    </w:p>
    <w:p w:rsidR="00D511C5" w:rsidRDefault="00D511C5" w:rsidP="00D511C5">
      <w:pPr>
        <w:pStyle w:val="TextoNormalNegritaCursivandice"/>
      </w:pPr>
      <w:r>
        <w:t>Ley 46/1977, de 15 de octubre. Amnistía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ff. 2, 3, 5.</w:t>
      </w:r>
    </w:p>
    <w:p w:rsidR="00D511C5" w:rsidRDefault="00D511C5" w:rsidP="00D511C5">
      <w:pPr>
        <w:pStyle w:val="SangriaFrancesaArticulo"/>
      </w:pPr>
      <w:r w:rsidRPr="00D511C5">
        <w:rPr>
          <w:rStyle w:val="TextoNormalNegritaCaracter"/>
        </w:rPr>
        <w:t>Artículo 7 a).</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r w:rsidRPr="00D511C5">
        <w:rPr>
          <w:rStyle w:val="TextoNormalNegritaCaracter"/>
        </w:rPr>
        <w:t>Artículo 7 d).</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r w:rsidRPr="00D511C5">
        <w:rPr>
          <w:rStyle w:val="TextoNormalNegritaCaracter"/>
        </w:rPr>
        <w:t>Artículo 7 e).</w:t>
      </w:r>
      <w:r w:rsidRPr="00D511C5">
        <w:rPr>
          <w:rStyle w:val="TextoNormalCaracter"/>
        </w:rPr>
        <w:t>-</w:t>
      </w:r>
      <w:r>
        <w:t xml:space="preserve"> Sentencia </w:t>
      </w:r>
      <w:hyperlink w:anchor="SENTENCIA_1987_116" w:history="1">
        <w:r w:rsidRPr="00D511C5">
          <w:rPr>
            <w:rStyle w:val="TextoNormalCaracter"/>
          </w:rPr>
          <w:t>116/1987</w:t>
        </w:r>
      </w:hyperlink>
      <w:r>
        <w:t>, f. 2.</w:t>
      </w:r>
    </w:p>
    <w:p w:rsidR="00D511C5" w:rsidRDefault="00D511C5" w:rsidP="00D511C5">
      <w:pPr>
        <w:pStyle w:val="SangriaFrancesaArticulo"/>
      </w:pPr>
    </w:p>
    <w:p w:rsidR="00D511C5" w:rsidRDefault="00D511C5" w:rsidP="00D511C5">
      <w:pPr>
        <w:pStyle w:val="TextoNormalNegritaCursivandice"/>
      </w:pPr>
      <w:r>
        <w:t>Real Decreto-ley 6/1978, de 6 de marzo. Beneficios a militares que tomaron parte en la guerra civil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6" w:history="1">
        <w:r w:rsidRPr="00D511C5">
          <w:rPr>
            <w:rStyle w:val="TextoNormalCaracter"/>
          </w:rPr>
          <w:t>116/1987</w:t>
        </w:r>
      </w:hyperlink>
      <w:r>
        <w:t>, ff. 2, 3.</w:t>
      </w:r>
    </w:p>
    <w:p w:rsidR="00D511C5" w:rsidRDefault="00D511C5" w:rsidP="00D511C5">
      <w:pPr>
        <w:pStyle w:val="SangriaFrancesaArticulo"/>
      </w:pPr>
      <w:r w:rsidRPr="00D511C5">
        <w:rPr>
          <w:rStyle w:val="TextoNormalNegritaCaracter"/>
        </w:rPr>
        <w:t>Artículo 1.</w:t>
      </w:r>
      <w:r w:rsidRPr="00D511C5">
        <w:rPr>
          <w:rStyle w:val="TextoNormalCaracter"/>
        </w:rPr>
        <w:t>-</w:t>
      </w:r>
      <w:r>
        <w:t xml:space="preserve"> Sentencia </w:t>
      </w:r>
      <w:hyperlink w:anchor="SENTENCIA_1987_116" w:history="1">
        <w:r w:rsidRPr="00D511C5">
          <w:rPr>
            <w:rStyle w:val="TextoNormalCaracter"/>
          </w:rPr>
          <w:t>116/1987</w:t>
        </w:r>
      </w:hyperlink>
      <w:r>
        <w:t>, ff. 5, 8.</w:t>
      </w:r>
    </w:p>
    <w:p w:rsidR="00D511C5" w:rsidRDefault="00D511C5" w:rsidP="00D511C5">
      <w:pPr>
        <w:pStyle w:val="SangriaFrancesaArticulo"/>
      </w:pPr>
    </w:p>
    <w:p w:rsidR="00D511C5" w:rsidRDefault="00D511C5" w:rsidP="00D511C5">
      <w:pPr>
        <w:pStyle w:val="TextoNormalNegritaCursivandice"/>
      </w:pPr>
      <w:r>
        <w:t>Real Decreto 1879/1978, de 23 de junio. Seguridad Social. Normas de aplicación a Entidades de Previsión Social que actúen en sustitución de las Gestoras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5" w:history="1">
        <w:r w:rsidRPr="00D511C5">
          <w:rPr>
            <w:rStyle w:val="TextoNormalCaracter"/>
          </w:rPr>
          <w:t>65/1987</w:t>
        </w:r>
      </w:hyperlink>
      <w:r>
        <w:t>, ff. 12, 13.</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Sentencia </w:t>
      </w:r>
      <w:hyperlink w:anchor="SENTENCIA_1987_65" w:history="1">
        <w:r w:rsidRPr="00D511C5">
          <w:rPr>
            <w:rStyle w:val="TextoNormalCaracter"/>
          </w:rPr>
          <w:t>65/1987</w:t>
        </w:r>
      </w:hyperlink>
      <w:r>
        <w:t>, ff. 9, 11.</w:t>
      </w:r>
    </w:p>
    <w:p w:rsidR="00D511C5" w:rsidRDefault="00D511C5" w:rsidP="00D511C5">
      <w:pPr>
        <w:pStyle w:val="SangriaFrancesaArticulo"/>
      </w:pPr>
      <w:r w:rsidRPr="00D511C5">
        <w:rPr>
          <w:rStyle w:val="TextoNormalNegritaCaracter"/>
        </w:rPr>
        <w:t>Artículo 1.2.</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65" w:history="1">
        <w:r w:rsidRPr="00D511C5">
          <w:rPr>
            <w:rStyle w:val="TextoNormalCaracter"/>
          </w:rPr>
          <w:t>65/1987</w:t>
        </w:r>
      </w:hyperlink>
      <w:r>
        <w:t>, f. 9.</w:t>
      </w:r>
    </w:p>
    <w:p w:rsidR="00D511C5" w:rsidRDefault="00D511C5" w:rsidP="00D511C5">
      <w:pPr>
        <w:pStyle w:val="SangriaFrancesaArticulo"/>
      </w:pPr>
    </w:p>
    <w:p w:rsidR="00D511C5" w:rsidRDefault="00D511C5" w:rsidP="00D511C5">
      <w:pPr>
        <w:pStyle w:val="TextoNormalNegritaCursivandice"/>
      </w:pPr>
      <w:r>
        <w:t>Ley 62/1978, de 26 de diciembre. Protección jurisdiccional de los derechos fundamentales de la persona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84" w:history="1">
        <w:r w:rsidRPr="00D511C5">
          <w:rPr>
            <w:rStyle w:val="TextoNormalCaracter"/>
          </w:rPr>
          <w:t>84/1987</w:t>
        </w:r>
      </w:hyperlink>
      <w:r>
        <w:t xml:space="preserve">, ff. 1, 5; </w:t>
      </w:r>
      <w:hyperlink w:anchor="SENTENCIA_1987_115" w:history="1">
        <w:r w:rsidRPr="00D511C5">
          <w:rPr>
            <w:rStyle w:val="TextoNormalCaracter"/>
          </w:rPr>
          <w:t>115/1987</w:t>
        </w:r>
      </w:hyperlink>
      <w:r>
        <w:t xml:space="preserve">, f. 4; </w:t>
      </w:r>
      <w:hyperlink w:anchor="SENTENCIA_1987_126" w:history="1">
        <w:r w:rsidRPr="00D511C5">
          <w:rPr>
            <w:rStyle w:val="TextoNormalCaracter"/>
          </w:rPr>
          <w:t>126/1987</w:t>
        </w:r>
      </w:hyperlink>
      <w:r>
        <w:t>, f. 4.</w:t>
      </w:r>
    </w:p>
    <w:p w:rsidR="00D511C5" w:rsidRDefault="00D511C5" w:rsidP="00D511C5">
      <w:pPr>
        <w:pStyle w:val="SangriaIzquierdaArticulo"/>
      </w:pPr>
      <w:r>
        <w:t xml:space="preserve">Auto </w:t>
      </w:r>
      <w:hyperlink w:anchor="AUTO_1987_773" w:history="1">
        <w:r w:rsidRPr="00D511C5">
          <w:rPr>
            <w:rStyle w:val="TextoNormalCaracter"/>
          </w:rPr>
          <w:t>773/1987</w:t>
        </w:r>
      </w:hyperlink>
      <w:r>
        <w:t>.</w:t>
      </w:r>
    </w:p>
    <w:p w:rsidR="00D511C5" w:rsidRDefault="00D511C5" w:rsidP="00D511C5">
      <w:pPr>
        <w:pStyle w:val="SangriaFrancesaArticulo"/>
      </w:pPr>
      <w:r w:rsidRPr="00D511C5">
        <w:rPr>
          <w:rStyle w:val="TextoNormalNegritaCaracter"/>
        </w:rPr>
        <w:t>Artículo 6.1.</w:t>
      </w:r>
      <w:r w:rsidRPr="00D511C5">
        <w:rPr>
          <w:rStyle w:val="TextoNormalCaracter"/>
        </w:rPr>
        <w:t>-</w:t>
      </w:r>
      <w:r>
        <w:t xml:space="preserve"> Sentencia </w:t>
      </w:r>
      <w:hyperlink w:anchor="SENTENCIA_1987_84" w:history="1">
        <w:r w:rsidRPr="00D511C5">
          <w:rPr>
            <w:rStyle w:val="TextoNormalCaracter"/>
          </w:rPr>
          <w:t>84/1987</w:t>
        </w:r>
      </w:hyperlink>
      <w:r>
        <w:t>, f. 5.</w:t>
      </w:r>
    </w:p>
    <w:p w:rsidR="00D511C5" w:rsidRDefault="00D511C5" w:rsidP="00D511C5">
      <w:pPr>
        <w:pStyle w:val="SangriaFrancesaArticulo"/>
      </w:pPr>
      <w:r w:rsidRPr="00D511C5">
        <w:rPr>
          <w:rStyle w:val="TextoNormalNegritaCaracter"/>
        </w:rPr>
        <w:t>Artículo 7.4.</w:t>
      </w:r>
      <w:r w:rsidRPr="00D511C5">
        <w:rPr>
          <w:rStyle w:val="TextoNormalCaracter"/>
        </w:rPr>
        <w:t>-</w:t>
      </w:r>
      <w:r>
        <w:t xml:space="preserve"> Sentencia </w:t>
      </w:r>
      <w:hyperlink w:anchor="SENTENCIA_1987_115" w:history="1">
        <w:r w:rsidRPr="00D511C5">
          <w:rPr>
            <w:rStyle w:val="TextoNormalCaracter"/>
          </w:rPr>
          <w:t>115/1987</w:t>
        </w:r>
      </w:hyperlink>
      <w:r>
        <w:t>, f. 4.</w:t>
      </w:r>
    </w:p>
    <w:p w:rsidR="00D511C5" w:rsidRDefault="00D511C5" w:rsidP="00D511C5">
      <w:pPr>
        <w:pStyle w:val="SangriaFrancesaArticulo"/>
      </w:pPr>
      <w:r w:rsidRPr="00D511C5">
        <w:rPr>
          <w:rStyle w:val="TextoNormalNegritaCaracter"/>
        </w:rPr>
        <w:t>Artículo 8.</w:t>
      </w:r>
      <w:r w:rsidRPr="00D511C5">
        <w:rPr>
          <w:rStyle w:val="TextoNormalCaracter"/>
        </w:rPr>
        <w:t>-</w:t>
      </w:r>
      <w:r>
        <w:t xml:space="preserve"> Sentencia </w:t>
      </w:r>
      <w:hyperlink w:anchor="SENTENCIA_1987_64" w:history="1">
        <w:r w:rsidRPr="00D511C5">
          <w:rPr>
            <w:rStyle w:val="TextoNormalCaracter"/>
          </w:rPr>
          <w:t>64/1987</w:t>
        </w:r>
      </w:hyperlink>
      <w:r>
        <w:t>, f. 3.</w:t>
      </w:r>
    </w:p>
    <w:p w:rsidR="00D511C5" w:rsidRDefault="00D511C5" w:rsidP="00D511C5">
      <w:pPr>
        <w:pStyle w:val="TextoNormal"/>
      </w:pPr>
    </w:p>
    <w:p w:rsidR="00D511C5" w:rsidRDefault="00D511C5" w:rsidP="00D511C5">
      <w:pPr>
        <w:pStyle w:val="SangriaFrancesaArticulo"/>
      </w:pPr>
      <w:bookmarkStart w:id="580" w:name="INDICE22851"/>
    </w:p>
    <w:bookmarkEnd w:id="580"/>
    <w:p w:rsidR="00D511C5" w:rsidRDefault="00D511C5" w:rsidP="00D511C5">
      <w:pPr>
        <w:pStyle w:val="TextoIndiceNivel2"/>
        <w:suppressAutoHyphens/>
      </w:pPr>
      <w:r>
        <w:t>J) Comunidades y Ciudades Autónomas</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J.1) Baleares</w:t>
      </w:r>
    </w:p>
    <w:p w:rsidR="00D511C5" w:rsidRDefault="00D511C5" w:rsidP="00D511C5">
      <w:pPr>
        <w:pStyle w:val="TextoNormal"/>
      </w:pPr>
    </w:p>
    <w:p w:rsidR="00D511C5" w:rsidRDefault="00D511C5" w:rsidP="00D511C5">
      <w:pPr>
        <w:pStyle w:val="TextoNormalNegritaCentradoSubrayado"/>
        <w:suppressAutoHyphens/>
      </w:pPr>
      <w:r>
        <w:t>J.1.c)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del Gobierno de las Illes Balears 106/1986, de 11 de diciembre. Competencias y funciones en materia de casinos, juegos y apuestas, adscritas a la Consejería de Interior</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28" w:history="1">
        <w:r w:rsidRPr="00D511C5">
          <w:rPr>
            <w:rStyle w:val="TextoNormalCaracter"/>
          </w:rPr>
          <w:t>928/1987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J.2) Cantabria</w:t>
      </w:r>
    </w:p>
    <w:p w:rsidR="00D511C5" w:rsidRDefault="00D511C5" w:rsidP="00D511C5">
      <w:pPr>
        <w:pStyle w:val="TextoNormal"/>
      </w:pPr>
    </w:p>
    <w:p w:rsidR="00D511C5" w:rsidRDefault="00D511C5" w:rsidP="00D511C5">
      <w:pPr>
        <w:pStyle w:val="TextoNormalNegritaCentradoSubrayado"/>
        <w:suppressAutoHyphens/>
      </w:pPr>
      <w:r>
        <w:t>J.2.c)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de la Diputación Regional de Cantabria 76/1986, de 19 de septiembre. Promoción profesional de los funcionarios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06" w:history="1">
        <w:r w:rsidRPr="00D511C5">
          <w:rPr>
            <w:rStyle w:val="TextoNormalCaracter"/>
          </w:rPr>
          <w:t>806/1987</w:t>
        </w:r>
      </w:hyperlink>
      <w:r>
        <w:t>.</w:t>
      </w:r>
    </w:p>
    <w:p w:rsidR="00D511C5" w:rsidRDefault="00D511C5" w:rsidP="00D511C5">
      <w:pPr>
        <w:pStyle w:val="SangriaFrancesaArticulo"/>
      </w:pPr>
    </w:p>
    <w:p w:rsidR="00D511C5" w:rsidRDefault="00D511C5" w:rsidP="00D511C5">
      <w:pPr>
        <w:pStyle w:val="TextoNormalNegritaCursivandice"/>
      </w:pPr>
      <w:r>
        <w:t>Resolución de la Consejería de la Presidencia de la Diputación Regional de Cantabria, de 27 de octubre de 1986. Catálogo de puestos de trabajo</w:t>
      </w:r>
    </w:p>
    <w:p w:rsidR="00D511C5" w:rsidRDefault="00D511C5" w:rsidP="00D511C5">
      <w:pPr>
        <w:pStyle w:val="SangriaFrancesaArticulo"/>
      </w:pPr>
      <w:r w:rsidRPr="00D511C5">
        <w:rPr>
          <w:rStyle w:val="TextoNormalNegritaCaracter"/>
        </w:rPr>
        <w:lastRenderedPageBreak/>
        <w:t>En general.</w:t>
      </w:r>
      <w:r w:rsidRPr="00D511C5">
        <w:rPr>
          <w:rStyle w:val="TextoNormalCaracter"/>
        </w:rPr>
        <w:t>-</w:t>
      </w:r>
      <w:r>
        <w:t xml:space="preserve"> Auto </w:t>
      </w:r>
      <w:hyperlink w:anchor="AUTO_1987_806" w:history="1">
        <w:r w:rsidRPr="00D511C5">
          <w:rPr>
            <w:rStyle w:val="TextoNormalCaracter"/>
          </w:rPr>
          <w:t>806/1987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J.3) Cataluña</w:t>
      </w:r>
    </w:p>
    <w:p w:rsidR="00D511C5" w:rsidRDefault="00D511C5" w:rsidP="00D511C5">
      <w:pPr>
        <w:pStyle w:val="TextoNormal"/>
      </w:pPr>
    </w:p>
    <w:p w:rsidR="00D511C5" w:rsidRDefault="00D511C5" w:rsidP="00D511C5">
      <w:pPr>
        <w:pStyle w:val="TextoNormalNegritaCentradoSubrayado"/>
        <w:suppressAutoHyphens/>
      </w:pPr>
      <w:r>
        <w:t>J.3.a) Estatuto de Autonomía</w:t>
      </w:r>
    </w:p>
    <w:p w:rsidR="00D511C5" w:rsidRDefault="00D511C5" w:rsidP="00D511C5">
      <w:pPr>
        <w:pStyle w:val="TextoNormalNegritaCentradoSubrayado"/>
      </w:pPr>
    </w:p>
    <w:p w:rsidR="00D511C5" w:rsidRDefault="00D511C5" w:rsidP="00D511C5">
      <w:pPr>
        <w:pStyle w:val="TextoNormalNegritaCursivandice"/>
      </w:pPr>
      <w:r>
        <w:t>Ley Orgánica 4/1979, de 18 de diciembre. Estatuto de Autonomía de Cataluña</w:t>
      </w:r>
    </w:p>
    <w:p w:rsidR="00D511C5" w:rsidRDefault="00D511C5" w:rsidP="00D511C5">
      <w:pPr>
        <w:pStyle w:val="SangriaFrancesaArticulo"/>
      </w:pPr>
      <w:r w:rsidRPr="00D511C5">
        <w:rPr>
          <w:rStyle w:val="TextoNormalNegritaCaracter"/>
        </w:rPr>
        <w:t>Artículo 9.4.</w:t>
      </w:r>
      <w:r w:rsidRPr="00D511C5">
        <w:rPr>
          <w:rStyle w:val="TextoNormalCaracter"/>
        </w:rPr>
        <w:t>-</w:t>
      </w:r>
      <w:r>
        <w:t xml:space="preserve"> Sentencia </w:t>
      </w:r>
      <w:hyperlink w:anchor="SENTENCIA_1987_106" w:history="1">
        <w:r w:rsidRPr="00D511C5">
          <w:rPr>
            <w:rStyle w:val="TextoNormalCaracter"/>
          </w:rPr>
          <w:t>106/1987</w:t>
        </w:r>
      </w:hyperlink>
      <w:r>
        <w:t>, f. 2.</w:t>
      </w:r>
    </w:p>
    <w:p w:rsidR="00D511C5" w:rsidRDefault="00D511C5" w:rsidP="00D511C5">
      <w:pPr>
        <w:pStyle w:val="SangriaFrancesaArticulo"/>
      </w:pPr>
      <w:r w:rsidRPr="00D511C5">
        <w:rPr>
          <w:rStyle w:val="TextoNormalNegritaCaracter"/>
        </w:rPr>
        <w:t>Artículo 9.12.</w:t>
      </w:r>
      <w:r w:rsidRPr="00D511C5">
        <w:rPr>
          <w:rStyle w:val="TextoNormalCaracter"/>
        </w:rPr>
        <w:t>-</w:t>
      </w:r>
      <w:r>
        <w:t xml:space="preserve"> Sentencia </w:t>
      </w:r>
      <w:hyperlink w:anchor="SENTENCIA_1987_88" w:history="1">
        <w:r w:rsidRPr="00D511C5">
          <w:rPr>
            <w:rStyle w:val="TextoNormalCaracter"/>
          </w:rPr>
          <w:t>88/1987</w:t>
        </w:r>
      </w:hyperlink>
      <w:r>
        <w:t>, ff. 1, 3.</w:t>
      </w:r>
    </w:p>
    <w:p w:rsidR="00D511C5" w:rsidRDefault="00D511C5" w:rsidP="00D511C5">
      <w:pPr>
        <w:pStyle w:val="SangriaFrancesaArticulo"/>
      </w:pPr>
      <w:r w:rsidRPr="00D511C5">
        <w:rPr>
          <w:rStyle w:val="TextoNormalNegritaCaracter"/>
        </w:rPr>
        <w:t>Artículo 9.29.</w:t>
      </w:r>
      <w:r w:rsidRPr="00D511C5">
        <w:rPr>
          <w:rStyle w:val="TextoNormalCaracter"/>
        </w:rPr>
        <w:t>-</w:t>
      </w:r>
      <w:r>
        <w:t xml:space="preserve"> Sentencia </w:t>
      </w:r>
      <w:hyperlink w:anchor="SENTENCIA_1987_87" w:history="1">
        <w:r w:rsidRPr="00D511C5">
          <w:rPr>
            <w:rStyle w:val="TextoNormalCaracter"/>
          </w:rPr>
          <w:t>87/1987</w:t>
        </w:r>
      </w:hyperlink>
      <w:r>
        <w:t>, ff. 1, 2, 5.</w:t>
      </w:r>
    </w:p>
    <w:p w:rsidR="00D511C5" w:rsidRDefault="00D511C5" w:rsidP="00D511C5">
      <w:pPr>
        <w:pStyle w:val="SangriaFrancesaArticulo"/>
      </w:pPr>
      <w:r w:rsidRPr="00D511C5">
        <w:rPr>
          <w:rStyle w:val="TextoNormalNegritaCaracter"/>
        </w:rPr>
        <w:t>Artículo 9.31.</w:t>
      </w:r>
      <w:r w:rsidRPr="00D511C5">
        <w:rPr>
          <w:rStyle w:val="TextoNormalCaracter"/>
        </w:rPr>
        <w:t>-</w:t>
      </w:r>
      <w:r>
        <w:t xml:space="preserve"> Sentencia </w:t>
      </w:r>
      <w:hyperlink w:anchor="SENTENCIA_1987_87" w:history="1">
        <w:r w:rsidRPr="00D511C5">
          <w:rPr>
            <w:rStyle w:val="TextoNormalCaracter"/>
          </w:rPr>
          <w:t>87/1987</w:t>
        </w:r>
      </w:hyperlink>
      <w:r>
        <w:t>, ff. 1, 2, 5.</w:t>
      </w:r>
    </w:p>
    <w:p w:rsidR="00D511C5" w:rsidRDefault="00D511C5" w:rsidP="00D511C5">
      <w:pPr>
        <w:pStyle w:val="SangriaFrancesaArticulo"/>
      </w:pPr>
      <w:r w:rsidRPr="00D511C5">
        <w:rPr>
          <w:rStyle w:val="TextoNormalNegritaCaracter"/>
        </w:rPr>
        <w:t>Artículo 12.1.2.</w:t>
      </w:r>
      <w:r w:rsidRPr="00D511C5">
        <w:rPr>
          <w:rStyle w:val="TextoNormalCaracter"/>
        </w:rPr>
        <w:t>-</w:t>
      </w:r>
      <w:r>
        <w:t xml:space="preserve"> Sentencia </w:t>
      </w:r>
      <w:hyperlink w:anchor="SENTENCIA_1987_106" w:history="1">
        <w:r w:rsidRPr="00D511C5">
          <w:rPr>
            <w:rStyle w:val="TextoNormalCaracter"/>
          </w:rPr>
          <w:t>106/1987</w:t>
        </w:r>
      </w:hyperlink>
      <w:r>
        <w:t>, f. 4.</w:t>
      </w:r>
    </w:p>
    <w:p w:rsidR="00D511C5" w:rsidRDefault="00D511C5" w:rsidP="00D511C5">
      <w:pPr>
        <w:pStyle w:val="SangriaFrancesaArticulo"/>
      </w:pPr>
      <w:r w:rsidRPr="00D511C5">
        <w:rPr>
          <w:rStyle w:val="TextoNormalNegritaCaracter"/>
        </w:rPr>
        <w:t>Artículo 16.2.</w:t>
      </w:r>
      <w:r w:rsidRPr="00D511C5">
        <w:rPr>
          <w:rStyle w:val="TextoNormalCaracter"/>
        </w:rPr>
        <w:t>-</w:t>
      </w:r>
      <w:r>
        <w:t xml:space="preserve"> Sentencia </w:t>
      </w:r>
      <w:hyperlink w:anchor="SENTENCIA_1987_87" w:history="1">
        <w:r w:rsidRPr="00D511C5">
          <w:rPr>
            <w:rStyle w:val="TextoNormalCaracter"/>
          </w:rPr>
          <w:t>87/1987</w:t>
        </w:r>
      </w:hyperlink>
      <w:r>
        <w:t>, f. 2.</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106" w:history="1">
        <w:r w:rsidRPr="00D511C5">
          <w:rPr>
            <w:rStyle w:val="TextoNormalCaracter"/>
          </w:rPr>
          <w:t>106/1987</w:t>
        </w:r>
      </w:hyperlink>
      <w:r>
        <w:t>, f. 2.</w:t>
      </w:r>
    </w:p>
    <w:p w:rsidR="00D511C5" w:rsidRDefault="00D511C5" w:rsidP="00D511C5">
      <w:pPr>
        <w:pStyle w:val="TextoNormal"/>
      </w:pPr>
    </w:p>
    <w:p w:rsidR="00D511C5" w:rsidRDefault="00D511C5" w:rsidP="00D511C5">
      <w:pPr>
        <w:pStyle w:val="TextoNormalNegritaCentradoSubrayado"/>
        <w:suppressAutoHyphens/>
      </w:pPr>
      <w:r>
        <w:t>J.3.b) Leyes y disposiciones con fuerza de Ley</w:t>
      </w:r>
    </w:p>
    <w:p w:rsidR="00D511C5" w:rsidRDefault="00D511C5" w:rsidP="00D511C5">
      <w:pPr>
        <w:pStyle w:val="TextoNormalNegritaCentradoSubrayado"/>
      </w:pPr>
    </w:p>
    <w:p w:rsidR="00D511C5" w:rsidRDefault="00D511C5" w:rsidP="00D511C5">
      <w:pPr>
        <w:pStyle w:val="TextoNormalNegritaCursivandice"/>
      </w:pPr>
      <w:r>
        <w:t>Ley del Parlamento de Cataluña 6/1983, de 7 de abril. Residuos industriales</w:t>
      </w:r>
    </w:p>
    <w:p w:rsidR="00D511C5" w:rsidRDefault="00D511C5" w:rsidP="00D511C5">
      <w:pPr>
        <w:pStyle w:val="SangriaFrancesaArticulo"/>
      </w:pPr>
      <w:r w:rsidRPr="00D511C5">
        <w:rPr>
          <w:rStyle w:val="TextoNormalNegritaCaracter"/>
        </w:rPr>
        <w:t>Disposición adicional</w:t>
      </w:r>
      <w:r>
        <w:t xml:space="preserve"> </w:t>
      </w:r>
      <w:r w:rsidRPr="00D511C5">
        <w:rPr>
          <w:rStyle w:val="TextoNormalCaracter"/>
        </w:rPr>
        <w:t>(redactada por el Decreto Legislativo de la Generalidad de Cataluña 2/1986, de 4 de agosto)</w:t>
      </w:r>
      <w:r w:rsidRPr="00D511C5">
        <w:rPr>
          <w:rStyle w:val="TextoNormalNegritaCaracter"/>
        </w:rPr>
        <w:t>.</w:t>
      </w:r>
      <w:r w:rsidRPr="00D511C5">
        <w:rPr>
          <w:rStyle w:val="TextoNormalCaracter"/>
        </w:rPr>
        <w:t>-</w:t>
      </w:r>
      <w:r>
        <w:t xml:space="preserve"> Auto </w:t>
      </w:r>
      <w:hyperlink w:anchor="AUTO_1987_665" w:history="1">
        <w:r w:rsidRPr="00D511C5">
          <w:rPr>
            <w:rStyle w:val="TextoNormalCaracter"/>
          </w:rPr>
          <w:t>665/1987</w:t>
        </w:r>
      </w:hyperlink>
      <w:r>
        <w:t>.</w:t>
      </w:r>
    </w:p>
    <w:p w:rsidR="00D511C5" w:rsidRDefault="00D511C5" w:rsidP="00D511C5">
      <w:pPr>
        <w:pStyle w:val="SangriaFrancesaArticulo"/>
      </w:pPr>
    </w:p>
    <w:p w:rsidR="00D511C5" w:rsidRDefault="00D511C5" w:rsidP="00D511C5">
      <w:pPr>
        <w:pStyle w:val="TextoNormalNegritaCursivandice"/>
      </w:pPr>
      <w:r>
        <w:t>Ley del Parlamento de Cataluña 18/1984, de 20 de marzo. Personal eventual contratado e interno al servicio de la Generalidad en el período anterior a 1939</w:t>
      </w:r>
    </w:p>
    <w:p w:rsidR="00D511C5" w:rsidRDefault="00D511C5" w:rsidP="00D511C5">
      <w:pPr>
        <w:pStyle w:val="SangriaFrancesaArticulo"/>
      </w:pPr>
      <w:r w:rsidRPr="00D511C5">
        <w:rPr>
          <w:rStyle w:val="TextoNormalNegritaCaracter"/>
        </w:rPr>
        <w:t>Artículo 6.1.</w:t>
      </w:r>
      <w:r w:rsidRPr="00D511C5">
        <w:rPr>
          <w:rStyle w:val="TextoNormalCaracter"/>
        </w:rPr>
        <w:t>-</w:t>
      </w:r>
      <w:r>
        <w:t xml:space="preserve"> Auto </w:t>
      </w:r>
      <w:hyperlink w:anchor="AUTO_1987_851" w:history="1">
        <w:r w:rsidRPr="00D511C5">
          <w:rPr>
            <w:rStyle w:val="TextoNormalCaracter"/>
          </w:rPr>
          <w:t>851/1987</w:t>
        </w:r>
      </w:hyperlink>
      <w:r>
        <w:t>.</w:t>
      </w:r>
    </w:p>
    <w:p w:rsidR="00D511C5" w:rsidRDefault="00D511C5" w:rsidP="00D511C5">
      <w:pPr>
        <w:pStyle w:val="SangriaFrancesaArticulo"/>
      </w:pPr>
    </w:p>
    <w:p w:rsidR="00D511C5" w:rsidRDefault="00D511C5" w:rsidP="00D511C5">
      <w:pPr>
        <w:pStyle w:val="TextoNormalNegritaCursivandice"/>
      </w:pPr>
      <w:r>
        <w:t>Decreto Legislativo de la Generalidad de Cataluña 2/1986, de 4 de agosto. Adecuación de la Ley 6/1983, de 7 de abril, sobre residuos sólidos a la normativa comunitaria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665" w:history="1">
        <w:r w:rsidRPr="00D511C5">
          <w:rPr>
            <w:rStyle w:val="TextoNormalCaracter"/>
          </w:rPr>
          <w:t>665/1987</w:t>
        </w:r>
      </w:hyperlink>
      <w:r>
        <w:t>.</w:t>
      </w:r>
    </w:p>
    <w:p w:rsidR="00D511C5" w:rsidRDefault="00D511C5" w:rsidP="00D511C5">
      <w:pPr>
        <w:pStyle w:val="TextoNormal"/>
      </w:pPr>
    </w:p>
    <w:p w:rsidR="00D511C5" w:rsidRDefault="00D511C5" w:rsidP="00D511C5">
      <w:pPr>
        <w:pStyle w:val="TextoNormalNegritaCentradoSubrayado"/>
        <w:suppressAutoHyphens/>
      </w:pPr>
      <w:r>
        <w:t>J.3.c)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de la Generalidad de Cataluña 163/1982, de 10 de junio. Cuota de pantalla y de distribución cinematográfica</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106" w:history="1">
        <w:r w:rsidRPr="00D511C5">
          <w:rPr>
            <w:rStyle w:val="TextoNormalCaracter"/>
          </w:rPr>
          <w:t>106/1987</w:t>
        </w:r>
      </w:hyperlink>
      <w:r>
        <w:t>, f. 4.</w:t>
      </w:r>
    </w:p>
    <w:p w:rsidR="00D511C5" w:rsidRDefault="00D511C5" w:rsidP="00D511C5">
      <w:pPr>
        <w:pStyle w:val="SangriaFrancesaArticulo"/>
      </w:pPr>
    </w:p>
    <w:p w:rsidR="00D511C5" w:rsidRDefault="00D511C5" w:rsidP="00D511C5">
      <w:pPr>
        <w:pStyle w:val="TextoNormalNegritaCursivandice"/>
      </w:pPr>
      <w:r>
        <w:t>Decreto de la Generalidad de Cataluña 495/1983, de 8 de noviembre. Clasificación de películas cinematográficas y material audiovisual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7" w:history="1">
        <w:r w:rsidRPr="00D511C5">
          <w:rPr>
            <w:rStyle w:val="TextoNormalCaracter"/>
          </w:rPr>
          <w:t>87/1987</w:t>
        </w:r>
      </w:hyperlink>
      <w:r>
        <w:t>, ff. 1, 2, 5.</w:t>
      </w:r>
    </w:p>
    <w:p w:rsidR="00D511C5" w:rsidRDefault="00D511C5" w:rsidP="00D511C5">
      <w:pPr>
        <w:pStyle w:val="SangriaFrancesaArticulo"/>
      </w:pPr>
      <w:r w:rsidRPr="00D511C5">
        <w:rPr>
          <w:rStyle w:val="TextoNormalNegritaCaracter"/>
        </w:rPr>
        <w:t>Artículo 1.2.</w:t>
      </w:r>
      <w:r w:rsidRPr="00D511C5">
        <w:rPr>
          <w:rStyle w:val="TextoNormalCaracter"/>
        </w:rPr>
        <w:t>-</w:t>
      </w:r>
      <w:r>
        <w:t xml:space="preserve"> Sentencia </w:t>
      </w:r>
      <w:hyperlink w:anchor="SENTENCIA_1987_87" w:history="1">
        <w:r w:rsidRPr="00D511C5">
          <w:rPr>
            <w:rStyle w:val="TextoNormalCaracter"/>
          </w:rPr>
          <w:t>87/1987</w:t>
        </w:r>
      </w:hyperlink>
      <w:r>
        <w:t>, f. 2.</w:t>
      </w:r>
    </w:p>
    <w:p w:rsidR="00D511C5" w:rsidRDefault="00D511C5" w:rsidP="00D511C5">
      <w:pPr>
        <w:pStyle w:val="SangriaFrancesaArticulo"/>
      </w:pPr>
      <w:r w:rsidRPr="00D511C5">
        <w:rPr>
          <w:rStyle w:val="TextoNormalNegritaCaracter"/>
        </w:rPr>
        <w:t>Artículo 2 párrafo 2.</w:t>
      </w:r>
      <w:r w:rsidRPr="00D511C5">
        <w:rPr>
          <w:rStyle w:val="TextoNormalCaracter"/>
        </w:rPr>
        <w:t>-</w:t>
      </w:r>
      <w:r>
        <w:t xml:space="preserve"> Sentencia </w:t>
      </w:r>
      <w:hyperlink w:anchor="SENTENCIA_1987_87" w:history="1">
        <w:r w:rsidRPr="00D511C5">
          <w:rPr>
            <w:rStyle w:val="TextoNormalCaracter"/>
          </w:rPr>
          <w:t>87/1987</w:t>
        </w:r>
      </w:hyperlink>
      <w:r>
        <w:t>, f. 5.</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87" w:history="1">
        <w:r w:rsidRPr="00D511C5">
          <w:rPr>
            <w:rStyle w:val="TextoNormalCaracter"/>
          </w:rPr>
          <w:t>87/1987</w:t>
        </w:r>
      </w:hyperlink>
      <w:r>
        <w:t>, ff. 1, 4.</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87" w:history="1">
        <w:r w:rsidRPr="00D511C5">
          <w:rPr>
            <w:rStyle w:val="TextoNormalCaracter"/>
          </w:rPr>
          <w:t>87/1987</w:t>
        </w:r>
      </w:hyperlink>
      <w:r>
        <w:t>, f. 1.</w:t>
      </w:r>
    </w:p>
    <w:p w:rsidR="00D511C5" w:rsidRDefault="00D511C5" w:rsidP="00D511C5">
      <w:pPr>
        <w:pStyle w:val="SangriaFrancesaArticulo"/>
      </w:pPr>
      <w:r w:rsidRPr="00D511C5">
        <w:rPr>
          <w:rStyle w:val="TextoNormalNegritaCaracter"/>
        </w:rPr>
        <w:t>Artículo 6.</w:t>
      </w:r>
      <w:r w:rsidRPr="00D511C5">
        <w:rPr>
          <w:rStyle w:val="TextoNormalCaracter"/>
        </w:rPr>
        <w:t>-</w:t>
      </w:r>
      <w:r>
        <w:t xml:space="preserve"> Sentencia </w:t>
      </w:r>
      <w:hyperlink w:anchor="SENTENCIA_1987_87" w:history="1">
        <w:r w:rsidRPr="00D511C5">
          <w:rPr>
            <w:rStyle w:val="TextoNormalCaracter"/>
          </w:rPr>
          <w:t>87/1987</w:t>
        </w:r>
      </w:hyperlink>
      <w:r>
        <w:t>, f. 1.</w:t>
      </w:r>
    </w:p>
    <w:p w:rsidR="00D511C5" w:rsidRDefault="00D511C5" w:rsidP="00D511C5">
      <w:pPr>
        <w:pStyle w:val="SangriaFrancesaArticulo"/>
      </w:pPr>
      <w:r w:rsidRPr="00D511C5">
        <w:rPr>
          <w:rStyle w:val="TextoNormalNegritaCaracter"/>
        </w:rPr>
        <w:lastRenderedPageBreak/>
        <w:t>Disposición transitoria segunda.</w:t>
      </w:r>
      <w:r w:rsidRPr="00D511C5">
        <w:rPr>
          <w:rStyle w:val="TextoNormalCaracter"/>
        </w:rPr>
        <w:t>-</w:t>
      </w:r>
      <w:r>
        <w:t xml:space="preserve"> Sentencia </w:t>
      </w:r>
      <w:hyperlink w:anchor="SENTENCIA_1987_87" w:history="1">
        <w:r w:rsidRPr="00D511C5">
          <w:rPr>
            <w:rStyle w:val="TextoNormalCaracter"/>
          </w:rPr>
          <w:t>87/1987</w:t>
        </w:r>
      </w:hyperlink>
      <w:r>
        <w:t>, f. 1.</w:t>
      </w:r>
    </w:p>
    <w:p w:rsidR="00D511C5" w:rsidRDefault="00D511C5" w:rsidP="00D511C5">
      <w:pPr>
        <w:pStyle w:val="SangriaFrancesaArticulo"/>
      </w:pPr>
      <w:r w:rsidRPr="00D511C5">
        <w:rPr>
          <w:rStyle w:val="TextoNormalNegritaCaracter"/>
        </w:rPr>
        <w:t>Disposición transitoria tercera.</w:t>
      </w:r>
      <w:r w:rsidRPr="00D511C5">
        <w:rPr>
          <w:rStyle w:val="TextoNormalCaracter"/>
        </w:rPr>
        <w:t>-</w:t>
      </w:r>
      <w:r>
        <w:t xml:space="preserve"> Sentencia </w:t>
      </w:r>
      <w:hyperlink w:anchor="SENTENCIA_1987_87" w:history="1">
        <w:r w:rsidRPr="00D511C5">
          <w:rPr>
            <w:rStyle w:val="TextoNormalCaracter"/>
          </w:rPr>
          <w:t>87/1987</w:t>
        </w:r>
      </w:hyperlink>
      <w:r>
        <w:t>, f. 1.</w:t>
      </w:r>
    </w:p>
    <w:p w:rsidR="00D511C5" w:rsidRDefault="00D511C5" w:rsidP="00D511C5">
      <w:pPr>
        <w:pStyle w:val="SangriaFrancesaArticulo"/>
      </w:pPr>
    </w:p>
    <w:p w:rsidR="00D511C5" w:rsidRDefault="00D511C5" w:rsidP="00D511C5">
      <w:pPr>
        <w:pStyle w:val="TextoNormalNegritaCursivandice"/>
      </w:pPr>
      <w:r>
        <w:t>Orden del Departamento de Cultura de la Generalidad de Cataluña, de 21 de noviembre de 1983, por la que se desarrolla el Decreto 495/1983, sobre clasificación de películas cinematográficas y material audiovisual</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87" w:history="1">
        <w:r w:rsidRPr="00D511C5">
          <w:rPr>
            <w:rStyle w:val="TextoNormalCaracter"/>
          </w:rPr>
          <w:t>87/1987</w:t>
        </w:r>
      </w:hyperlink>
      <w:r>
        <w:t>, f. 5.</w:t>
      </w:r>
    </w:p>
    <w:p w:rsidR="00D511C5" w:rsidRDefault="00D511C5" w:rsidP="00D511C5">
      <w:pPr>
        <w:pStyle w:val="SangriaFrancesaArticulo"/>
      </w:pPr>
      <w:r w:rsidRPr="00D511C5">
        <w:rPr>
          <w:rStyle w:val="TextoNormalNegritaCaracter"/>
        </w:rPr>
        <w:t>Artículo 4.1.</w:t>
      </w:r>
      <w:r w:rsidRPr="00D511C5">
        <w:rPr>
          <w:rStyle w:val="TextoNormalCaracter"/>
        </w:rPr>
        <w:t>-</w:t>
      </w:r>
      <w:r>
        <w:t xml:space="preserve"> Sentencia </w:t>
      </w:r>
      <w:hyperlink w:anchor="SENTENCIA_1987_87" w:history="1">
        <w:r w:rsidRPr="00D511C5">
          <w:rPr>
            <w:rStyle w:val="TextoNormalCaracter"/>
          </w:rPr>
          <w:t>87/1987</w:t>
        </w:r>
      </w:hyperlink>
      <w:r>
        <w:t>, ff. 3, 4.</w:t>
      </w:r>
    </w:p>
    <w:p w:rsidR="00D511C5" w:rsidRDefault="00D511C5" w:rsidP="00D511C5">
      <w:pPr>
        <w:pStyle w:val="SangriaFrancesaArticulo"/>
      </w:pPr>
      <w:r w:rsidRPr="00D511C5">
        <w:rPr>
          <w:rStyle w:val="TextoNormalNegritaCaracter"/>
        </w:rPr>
        <w:t>Artículo 4.2.</w:t>
      </w:r>
      <w:r w:rsidRPr="00D511C5">
        <w:rPr>
          <w:rStyle w:val="TextoNormalCaracter"/>
        </w:rPr>
        <w:t>-</w:t>
      </w:r>
      <w:r>
        <w:t xml:space="preserve"> Sentencia </w:t>
      </w:r>
      <w:hyperlink w:anchor="SENTENCIA_1987_87" w:history="1">
        <w:r w:rsidRPr="00D511C5">
          <w:rPr>
            <w:rStyle w:val="TextoNormalCaracter"/>
          </w:rPr>
          <w:t>87/1987</w:t>
        </w:r>
      </w:hyperlink>
      <w:r>
        <w:t>, f. 5.</w:t>
      </w:r>
    </w:p>
    <w:p w:rsidR="00D511C5" w:rsidRDefault="00D511C5" w:rsidP="00D511C5">
      <w:pPr>
        <w:pStyle w:val="SangriaFrancesaArticulo"/>
      </w:pPr>
      <w:r w:rsidRPr="00D511C5">
        <w:rPr>
          <w:rStyle w:val="TextoNormalNegritaCaracter"/>
        </w:rPr>
        <w:t>Artículo 5.</w:t>
      </w:r>
      <w:r w:rsidRPr="00D511C5">
        <w:rPr>
          <w:rStyle w:val="TextoNormalCaracter"/>
        </w:rPr>
        <w:t>-</w:t>
      </w:r>
      <w:r>
        <w:t xml:space="preserve"> Sentencia </w:t>
      </w:r>
      <w:hyperlink w:anchor="SENTENCIA_1987_87" w:history="1">
        <w:r w:rsidRPr="00D511C5">
          <w:rPr>
            <w:rStyle w:val="TextoNormalCaracter"/>
          </w:rPr>
          <w:t>87/1987</w:t>
        </w:r>
      </w:hyperlink>
      <w:r>
        <w:t>, f. 4.</w:t>
      </w:r>
    </w:p>
    <w:p w:rsidR="00D511C5" w:rsidRDefault="00D511C5" w:rsidP="00D511C5">
      <w:pPr>
        <w:pStyle w:val="SangriaFrancesaArticulo"/>
      </w:pPr>
      <w:r w:rsidRPr="00D511C5">
        <w:rPr>
          <w:rStyle w:val="TextoNormalNegritaCaracter"/>
        </w:rPr>
        <w:t>Artículo 6 párrafo 2.</w:t>
      </w:r>
      <w:r w:rsidRPr="00D511C5">
        <w:rPr>
          <w:rStyle w:val="TextoNormalCaracter"/>
        </w:rPr>
        <w:t>-</w:t>
      </w:r>
      <w:r>
        <w:t xml:space="preserve"> Sentencia </w:t>
      </w:r>
      <w:hyperlink w:anchor="SENTENCIA_1987_87" w:history="1">
        <w:r w:rsidRPr="00D511C5">
          <w:rPr>
            <w:rStyle w:val="TextoNormalCaracter"/>
          </w:rPr>
          <w:t>87/1987</w:t>
        </w:r>
      </w:hyperlink>
      <w:r>
        <w:t>, f. 4.</w:t>
      </w:r>
    </w:p>
    <w:p w:rsidR="00D511C5" w:rsidRDefault="00D511C5" w:rsidP="00D511C5">
      <w:pPr>
        <w:pStyle w:val="SangriaFrancesaArticulo"/>
      </w:pPr>
      <w:r w:rsidRPr="00D511C5">
        <w:rPr>
          <w:rStyle w:val="TextoNormalNegritaCaracter"/>
        </w:rPr>
        <w:t>Disposición transitoria segunda.</w:t>
      </w:r>
      <w:r w:rsidRPr="00D511C5">
        <w:rPr>
          <w:rStyle w:val="TextoNormalCaracter"/>
        </w:rPr>
        <w:t>-</w:t>
      </w:r>
      <w:r>
        <w:t xml:space="preserve"> Sentencia </w:t>
      </w:r>
      <w:hyperlink w:anchor="SENTENCIA_1987_87" w:history="1">
        <w:r w:rsidRPr="00D511C5">
          <w:rPr>
            <w:rStyle w:val="TextoNormalCaracter"/>
          </w:rPr>
          <w:t>87/1987</w:t>
        </w:r>
      </w:hyperlink>
      <w:r>
        <w:t>, f. 6.</w:t>
      </w:r>
    </w:p>
    <w:p w:rsidR="00D511C5" w:rsidRDefault="00D511C5" w:rsidP="00D511C5">
      <w:pPr>
        <w:pStyle w:val="SangriaFrancesaArticulo"/>
      </w:pPr>
    </w:p>
    <w:p w:rsidR="00D511C5" w:rsidRDefault="00D511C5" w:rsidP="00D511C5">
      <w:pPr>
        <w:pStyle w:val="TextoNormalNegritaCursivandice"/>
      </w:pPr>
      <w:r>
        <w:t>Decreto de la Generalidad de Cataluña 365/1984, de 4 de diciembre. Recalificación de variedades de "vitis vinifera L" en el ámbito territorial de Cataluña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2" w:history="1">
        <w:r w:rsidRPr="00D511C5">
          <w:rPr>
            <w:rStyle w:val="TextoNormalCaracter"/>
          </w:rPr>
          <w:t>932/1987</w:t>
        </w:r>
      </w:hyperlink>
      <w:r>
        <w:t>.</w:t>
      </w:r>
    </w:p>
    <w:p w:rsidR="00D511C5" w:rsidRDefault="00D511C5" w:rsidP="00D511C5">
      <w:pPr>
        <w:pStyle w:val="SangriaFrancesaArticulo"/>
      </w:pPr>
    </w:p>
    <w:p w:rsidR="00D511C5" w:rsidRDefault="00D511C5" w:rsidP="00D511C5">
      <w:pPr>
        <w:pStyle w:val="TextoNormalNegritaCursivandice"/>
      </w:pPr>
      <w:r>
        <w:t>Resolución de la Dirección General de Energía de la Comunidad Autónoma de Cataluña, de 22 de enero de 1986. Autorización y declaración pública del proyecto de instalación de la línea de alta tensión de la C.N. Vandellós-1 a la E.E. Vandellós-2</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551" w:history="1">
        <w:r w:rsidRPr="00D511C5">
          <w:rPr>
            <w:rStyle w:val="TextoNormalCaracter"/>
          </w:rPr>
          <w:t>551/1987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J.4) Extremadura</w:t>
      </w:r>
    </w:p>
    <w:p w:rsidR="00D511C5" w:rsidRDefault="00D511C5" w:rsidP="00D511C5">
      <w:pPr>
        <w:pStyle w:val="TextoNormal"/>
      </w:pPr>
    </w:p>
    <w:p w:rsidR="00D511C5" w:rsidRDefault="00D511C5" w:rsidP="00D511C5">
      <w:pPr>
        <w:pStyle w:val="TextoNormalNegritaCentradoSubrayado"/>
        <w:suppressAutoHyphens/>
      </w:pPr>
      <w:r>
        <w:t>J.4.a) Estatuto de Autonomía</w:t>
      </w:r>
    </w:p>
    <w:p w:rsidR="00D511C5" w:rsidRDefault="00D511C5" w:rsidP="00D511C5">
      <w:pPr>
        <w:pStyle w:val="TextoNormalNegritaCentradoSubrayado"/>
      </w:pPr>
    </w:p>
    <w:p w:rsidR="00D511C5" w:rsidRDefault="00D511C5" w:rsidP="00D511C5">
      <w:pPr>
        <w:pStyle w:val="TextoNormalNegritaCursivandice"/>
      </w:pPr>
      <w:r>
        <w:t>Ley Orgánica 1/1983, de 25 de febrero. Estatuto de Autonomía de Extremadura</w:t>
      </w:r>
    </w:p>
    <w:p w:rsidR="00D511C5" w:rsidRDefault="00D511C5" w:rsidP="00D511C5">
      <w:pPr>
        <w:pStyle w:val="SangriaFrancesaArticulo"/>
      </w:pPr>
      <w:r w:rsidRPr="00D511C5">
        <w:rPr>
          <w:rStyle w:val="TextoNormalNegritaCaracter"/>
        </w:rPr>
        <w:t>Artículo 3.1.</w:t>
      </w:r>
      <w:r w:rsidRPr="00D511C5">
        <w:rPr>
          <w:rStyle w:val="TextoNormalCaracter"/>
        </w:rPr>
        <w:t>-</w:t>
      </w:r>
      <w:r>
        <w:t xml:space="preserve"> Sentencia </w:t>
      </w:r>
      <w:hyperlink w:anchor="SENTENCIA_1987_60" w:history="1">
        <w:r w:rsidRPr="00D511C5">
          <w:rPr>
            <w:rStyle w:val="TextoNormalCaracter"/>
          </w:rPr>
          <w:t>60/1987</w:t>
        </w:r>
      </w:hyperlink>
      <w:r>
        <w:t>, f. 2.</w:t>
      </w:r>
    </w:p>
    <w:p w:rsidR="00D511C5" w:rsidRDefault="00D511C5" w:rsidP="00D511C5">
      <w:pPr>
        <w:pStyle w:val="SangriaFrancesaArticulo"/>
      </w:pPr>
      <w:r w:rsidRPr="00D511C5">
        <w:rPr>
          <w:rStyle w:val="TextoNormalNegritaCaracter"/>
        </w:rPr>
        <w:t>Artículo 22.3.</w:t>
      </w:r>
      <w:r w:rsidRPr="00D511C5">
        <w:rPr>
          <w:rStyle w:val="TextoNormalCaracter"/>
        </w:rPr>
        <w:t>-</w:t>
      </w:r>
      <w:r>
        <w:t xml:space="preserve"> Sentencia </w:t>
      </w:r>
      <w:hyperlink w:anchor="SENTENCIA_1987_60" w:history="1">
        <w:r w:rsidRPr="00D511C5">
          <w:rPr>
            <w:rStyle w:val="TextoNormalCaracter"/>
          </w:rPr>
          <w:t>60/1987</w:t>
        </w:r>
      </w:hyperlink>
      <w:r>
        <w:t>, f. 2.</w:t>
      </w:r>
    </w:p>
    <w:p w:rsidR="00D511C5" w:rsidRDefault="00D511C5" w:rsidP="00D511C5">
      <w:pPr>
        <w:pStyle w:val="TextoNormal"/>
      </w:pPr>
    </w:p>
    <w:p w:rsidR="00D511C5" w:rsidRDefault="00D511C5" w:rsidP="00D511C5">
      <w:pPr>
        <w:pStyle w:val="TextoNormalNegritaCentradoSubrayado"/>
        <w:suppressAutoHyphens/>
      </w:pPr>
      <w:r>
        <w:t>J.4.b) Leyes y disposiciones con fuerza de Ley</w:t>
      </w:r>
    </w:p>
    <w:p w:rsidR="00D511C5" w:rsidRDefault="00D511C5" w:rsidP="00D511C5">
      <w:pPr>
        <w:pStyle w:val="TextoNormalNegritaCentradoSubrayado"/>
      </w:pPr>
    </w:p>
    <w:p w:rsidR="00D511C5" w:rsidRDefault="00D511C5" w:rsidP="00D511C5">
      <w:pPr>
        <w:pStyle w:val="TextoNormalNegritaCursivandice"/>
      </w:pPr>
      <w:r>
        <w:t>Ley de la Asamblea de Extremadura 2/1987, de 16 de marzo. Elecciones a la Asamblea de Extremadura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60" w:history="1">
        <w:r w:rsidRPr="00D511C5">
          <w:rPr>
            <w:rStyle w:val="TextoNormalCaracter"/>
          </w:rPr>
          <w:t>60/1987</w:t>
        </w:r>
      </w:hyperlink>
      <w:r>
        <w:t>, f. 2.</w:t>
      </w:r>
    </w:p>
    <w:p w:rsidR="00D511C5" w:rsidRDefault="00D511C5" w:rsidP="00D511C5">
      <w:pPr>
        <w:pStyle w:val="SangriaFrancesaArticulo"/>
      </w:pPr>
      <w:r w:rsidRPr="00D511C5">
        <w:rPr>
          <w:rStyle w:val="TextoNormalNegritaCaracter"/>
        </w:rPr>
        <w:t>Artículo 4.</w:t>
      </w:r>
      <w:r w:rsidRPr="00D511C5">
        <w:rPr>
          <w:rStyle w:val="TextoNormalCaracter"/>
        </w:rPr>
        <w:t>-</w:t>
      </w:r>
      <w:r>
        <w:t xml:space="preserve"> Sentencia </w:t>
      </w:r>
      <w:hyperlink w:anchor="SENTENCIA_1987_60" w:history="1">
        <w:r w:rsidRPr="00D511C5">
          <w:rPr>
            <w:rStyle w:val="TextoNormalCaracter"/>
          </w:rPr>
          <w:t>60/1987</w:t>
        </w:r>
      </w:hyperlink>
      <w:r>
        <w:t>, f. 2.</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J.5) Galicia</w:t>
      </w:r>
    </w:p>
    <w:p w:rsidR="00D511C5" w:rsidRDefault="00D511C5" w:rsidP="00D511C5">
      <w:pPr>
        <w:pStyle w:val="TextoNormal"/>
      </w:pPr>
    </w:p>
    <w:p w:rsidR="00D511C5" w:rsidRDefault="00D511C5" w:rsidP="00D511C5">
      <w:pPr>
        <w:pStyle w:val="TextoNormalNegritaCentradoSubrayado"/>
        <w:suppressAutoHyphens/>
      </w:pPr>
      <w:r>
        <w:t>J.5.b) Leyes y disposiciones con fuerza de Ley</w:t>
      </w:r>
    </w:p>
    <w:p w:rsidR="00D511C5" w:rsidRDefault="00D511C5" w:rsidP="00D511C5">
      <w:pPr>
        <w:pStyle w:val="TextoNormalNegritaCentradoSubrayado"/>
      </w:pPr>
    </w:p>
    <w:p w:rsidR="00D511C5" w:rsidRDefault="00D511C5" w:rsidP="00D511C5">
      <w:pPr>
        <w:pStyle w:val="TextoNormalNegritaCursivandice"/>
      </w:pPr>
      <w:r>
        <w:lastRenderedPageBreak/>
        <w:t>Ley del Parlamento de Galicia 2/1986, de 10 de diciembre. Prórroga en el régimen de arrendamientos rústicos para Galicia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6" w:history="1">
        <w:r w:rsidRPr="00D511C5">
          <w:rPr>
            <w:rStyle w:val="TextoNormalCaracter"/>
          </w:rPr>
          <w:t>936/1987</w:t>
        </w:r>
      </w:hyperlink>
      <w:r>
        <w:t>.</w:t>
      </w:r>
    </w:p>
    <w:p w:rsidR="00D511C5" w:rsidRDefault="00D511C5" w:rsidP="00D511C5">
      <w:pPr>
        <w:pStyle w:val="TextoNormal"/>
      </w:pPr>
    </w:p>
    <w:p w:rsidR="00D511C5" w:rsidRDefault="00D511C5" w:rsidP="00D511C5">
      <w:pPr>
        <w:pStyle w:val="TextoNormalNegritaCentradoSubrayado"/>
        <w:suppressAutoHyphens/>
      </w:pPr>
      <w:r>
        <w:t>J.5.c)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de la Junta de Galicia 290/1986, de 18 de septiembre. Tarifas por servicios de puertos de la Comunidad Autónoma de Galicia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885" w:history="1">
        <w:r w:rsidRPr="00D511C5">
          <w:rPr>
            <w:rStyle w:val="TextoNormalCaracter"/>
          </w:rPr>
          <w:t>885/1987</w:t>
        </w:r>
      </w:hyperlink>
      <w:r>
        <w:t>.</w:t>
      </w:r>
    </w:p>
    <w:p w:rsidR="00D511C5" w:rsidRDefault="00D511C5" w:rsidP="00D511C5">
      <w:pPr>
        <w:pStyle w:val="SangriaFrancesaArticulo"/>
      </w:pPr>
    </w:p>
    <w:p w:rsidR="00D511C5" w:rsidRDefault="00D511C5" w:rsidP="00D511C5">
      <w:pPr>
        <w:pStyle w:val="TextoNormalNegritaCursivandice"/>
      </w:pPr>
      <w:r>
        <w:t>Decreto de la Junta de Galicia 374/1986, de 30 de octubre. Reglamento de máquinas recreativas y de azar</w:t>
      </w:r>
    </w:p>
    <w:p w:rsidR="00D511C5" w:rsidRDefault="00D511C5" w:rsidP="00D511C5">
      <w:pPr>
        <w:pStyle w:val="SangriaFrancesaArticulo"/>
      </w:pPr>
      <w:r w:rsidRPr="00D511C5">
        <w:rPr>
          <w:rStyle w:val="TextoNormalNegritaCaracter"/>
        </w:rPr>
        <w:t>Artículo 26.3.</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Disposición transitoria cuarta.</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SangriaFrancesaArticulo"/>
      </w:pPr>
      <w:r w:rsidRPr="00D511C5">
        <w:rPr>
          <w:rStyle w:val="TextoNormalNegritaCaracter"/>
        </w:rPr>
        <w:t>Disposición derogatoria.</w:t>
      </w:r>
      <w:r w:rsidRPr="00D511C5">
        <w:rPr>
          <w:rStyle w:val="TextoNormalCaracter"/>
        </w:rPr>
        <w:t>-</w:t>
      </w:r>
      <w:r>
        <w:t xml:space="preserve"> Auto </w:t>
      </w:r>
      <w:hyperlink w:anchor="AUTO_1987_938" w:history="1">
        <w:r w:rsidRPr="00D511C5">
          <w:rPr>
            <w:rStyle w:val="TextoNormalCaracter"/>
          </w:rPr>
          <w:t>938/1987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J.6) Navarra</w:t>
      </w:r>
    </w:p>
    <w:p w:rsidR="00D511C5" w:rsidRDefault="00D511C5" w:rsidP="00D511C5">
      <w:pPr>
        <w:pStyle w:val="TextoNormal"/>
      </w:pPr>
    </w:p>
    <w:p w:rsidR="00D511C5" w:rsidRDefault="00D511C5" w:rsidP="00D511C5">
      <w:pPr>
        <w:pStyle w:val="TextoNormalNegritaCentradoSubrayado"/>
        <w:suppressAutoHyphens/>
      </w:pPr>
      <w:r>
        <w:t>J.6.b) Leyes y disposiciones con fuerza de Ley</w:t>
      </w:r>
    </w:p>
    <w:p w:rsidR="00D511C5" w:rsidRDefault="00D511C5" w:rsidP="00D511C5">
      <w:pPr>
        <w:pStyle w:val="TextoNormalNegritaCentradoSubrayado"/>
      </w:pPr>
    </w:p>
    <w:p w:rsidR="00D511C5" w:rsidRDefault="00D511C5" w:rsidP="00D511C5">
      <w:pPr>
        <w:pStyle w:val="TextoNormalNegritaCursivandice"/>
      </w:pPr>
      <w:r>
        <w:t>Ley Foral del Parlamento de Navarra 23/1983, de 11 de abril. Reguladora del Gobierno y de la Administración de la Comunidad Foral de Navarra</w:t>
      </w:r>
    </w:p>
    <w:p w:rsidR="00D511C5" w:rsidRDefault="00D511C5" w:rsidP="00D511C5">
      <w:pPr>
        <w:pStyle w:val="SangriaFrancesaArticulo"/>
      </w:pPr>
      <w:r w:rsidRPr="00D511C5">
        <w:rPr>
          <w:rStyle w:val="TextoNormalNegritaCaracter"/>
        </w:rPr>
        <w:t>Disposición adicional primera, apartado 3.</w:t>
      </w:r>
      <w:r w:rsidRPr="00D511C5">
        <w:rPr>
          <w:rStyle w:val="TextoNormalCaracter"/>
        </w:rPr>
        <w:t>-</w:t>
      </w:r>
      <w:r>
        <w:t xml:space="preserve"> Auto </w:t>
      </w:r>
      <w:hyperlink w:anchor="AUTO_1987_713" w:history="1">
        <w:r w:rsidRPr="00D511C5">
          <w:rPr>
            <w:rStyle w:val="TextoNormalCaracter"/>
          </w:rPr>
          <w:t>713/1987</w:t>
        </w:r>
      </w:hyperlink>
      <w:r>
        <w:t>.</w:t>
      </w:r>
    </w:p>
    <w:p w:rsidR="00D511C5" w:rsidRDefault="00D511C5" w:rsidP="00D511C5">
      <w:pPr>
        <w:pStyle w:val="TextoNormal"/>
      </w:pPr>
    </w:p>
    <w:p w:rsidR="00D511C5" w:rsidRDefault="00D511C5" w:rsidP="00D511C5">
      <w:pPr>
        <w:pStyle w:val="TextoNormalNegritaCentradoSubrayado"/>
        <w:suppressAutoHyphens/>
      </w:pPr>
      <w:r>
        <w:t>J.6.c)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Foral del Gobierno de Navarra 212/1984, de 26 de septiembre, por el que se aprobó la plantilla orgánica provisional de la Administración de la Comunidad Foral de Navarra y de sus organismos autónomos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713" w:history="1">
        <w:r w:rsidRPr="00D511C5">
          <w:rPr>
            <w:rStyle w:val="TextoNormalCaracter"/>
          </w:rPr>
          <w:t>713/1987</w:t>
        </w:r>
      </w:hyperlink>
      <w:r>
        <w:t>.</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J.7) País Vasco</w:t>
      </w:r>
    </w:p>
    <w:p w:rsidR="00D511C5" w:rsidRDefault="00D511C5" w:rsidP="00D511C5">
      <w:pPr>
        <w:pStyle w:val="TextoNormal"/>
      </w:pPr>
    </w:p>
    <w:p w:rsidR="00D511C5" w:rsidRDefault="00D511C5" w:rsidP="00D511C5">
      <w:pPr>
        <w:pStyle w:val="TextoNormalNegritaCentradoSubrayado"/>
        <w:suppressAutoHyphens/>
      </w:pPr>
      <w:r>
        <w:t>J.7.a) Estatuto de Autonomía</w:t>
      </w:r>
    </w:p>
    <w:p w:rsidR="00D511C5" w:rsidRDefault="00D511C5" w:rsidP="00D511C5">
      <w:pPr>
        <w:pStyle w:val="TextoNormalNegritaCentradoSubrayado"/>
      </w:pPr>
    </w:p>
    <w:p w:rsidR="00D511C5" w:rsidRDefault="00D511C5" w:rsidP="00D511C5">
      <w:pPr>
        <w:pStyle w:val="TextoNormalNegritaCursivandice"/>
      </w:pPr>
      <w:r>
        <w:t>Ley Orgánica 3/1979, de 18 de diciembre. Estatuto de Autonomía del País Vasco</w:t>
      </w:r>
    </w:p>
    <w:p w:rsidR="00D511C5" w:rsidRDefault="00D511C5" w:rsidP="00D511C5">
      <w:pPr>
        <w:pStyle w:val="SangriaFrancesaArticulo"/>
      </w:pPr>
      <w:r w:rsidRPr="00D511C5">
        <w:rPr>
          <w:rStyle w:val="TextoNormalNegritaCaracter"/>
        </w:rPr>
        <w:t>Artículo 17.</w:t>
      </w:r>
      <w:r w:rsidRPr="00D511C5">
        <w:rPr>
          <w:rStyle w:val="TextoNormalCaracter"/>
        </w:rPr>
        <w:t>-</w:t>
      </w:r>
      <w:r>
        <w:t xml:space="preserve"> Sentencia </w:t>
      </w:r>
      <w:hyperlink w:anchor="SENTENCIA_1987_74" w:history="1">
        <w:r w:rsidRPr="00D511C5">
          <w:rPr>
            <w:rStyle w:val="TextoNormalCaracter"/>
          </w:rPr>
          <w:t>74/1987</w:t>
        </w:r>
      </w:hyperlink>
      <w:r>
        <w:t>, f. 1.</w:t>
      </w:r>
    </w:p>
    <w:p w:rsidR="00D511C5" w:rsidRDefault="00D511C5" w:rsidP="00D511C5">
      <w:pPr>
        <w:pStyle w:val="SangriaFrancesaArticulo"/>
      </w:pPr>
      <w:r w:rsidRPr="00D511C5">
        <w:rPr>
          <w:rStyle w:val="TextoNormalNegritaCaracter"/>
        </w:rPr>
        <w:t>Disposición transitoria segunda.</w:t>
      </w:r>
      <w:r w:rsidRPr="00D511C5">
        <w:rPr>
          <w:rStyle w:val="TextoNormalCaracter"/>
        </w:rPr>
        <w:t>-</w:t>
      </w:r>
      <w:r>
        <w:t xml:space="preserve"> Sentencia </w:t>
      </w:r>
      <w:hyperlink w:anchor="SENTENCIA_1987_99" w:history="1">
        <w:r w:rsidRPr="00D511C5">
          <w:rPr>
            <w:rStyle w:val="TextoNormalCaracter"/>
          </w:rPr>
          <w:t>99/1987</w:t>
        </w:r>
      </w:hyperlink>
      <w:r>
        <w:t>, f. 5.</w:t>
      </w:r>
    </w:p>
    <w:p w:rsidR="00D511C5" w:rsidRDefault="00D511C5" w:rsidP="00D511C5">
      <w:pPr>
        <w:pStyle w:val="TextoNormal"/>
      </w:pPr>
    </w:p>
    <w:p w:rsidR="00D511C5" w:rsidRDefault="00D511C5" w:rsidP="00D511C5">
      <w:pPr>
        <w:pStyle w:val="TextoNormalNegritaCentrado"/>
        <w:suppressAutoHyphens/>
      </w:pPr>
      <w:r w:rsidRPr="00D511C5">
        <w:rPr>
          <w:rStyle w:val="TextoNormalNegritaCentradoSombreado"/>
        </w:rPr>
        <w:t>J.8) Valencia</w:t>
      </w:r>
    </w:p>
    <w:p w:rsidR="00D511C5" w:rsidRDefault="00D511C5" w:rsidP="00D511C5">
      <w:pPr>
        <w:pStyle w:val="TextoNormal"/>
      </w:pPr>
    </w:p>
    <w:p w:rsidR="00D511C5" w:rsidRDefault="00D511C5" w:rsidP="00D511C5">
      <w:pPr>
        <w:pStyle w:val="TextoNormalNegritaCentradoSubrayado"/>
        <w:suppressAutoHyphens/>
      </w:pPr>
      <w:r>
        <w:lastRenderedPageBreak/>
        <w:t>J.8.a) Estatuto de Autonomía</w:t>
      </w:r>
    </w:p>
    <w:p w:rsidR="00D511C5" w:rsidRDefault="00D511C5" w:rsidP="00D511C5">
      <w:pPr>
        <w:pStyle w:val="TextoNormalNegritaCentradoSubrayado"/>
      </w:pPr>
    </w:p>
    <w:p w:rsidR="00D511C5" w:rsidRDefault="00D511C5" w:rsidP="00D511C5">
      <w:pPr>
        <w:pStyle w:val="TextoNormalNegritaCursivandice"/>
      </w:pPr>
      <w:r>
        <w:t>Ley Orgánica 5/1982, de 1 de julio. Estatuto de Autonomía de la Comunidad Valenciana</w:t>
      </w:r>
    </w:p>
    <w:p w:rsidR="00D511C5" w:rsidRDefault="00D511C5" w:rsidP="00D511C5">
      <w:pPr>
        <w:pStyle w:val="SangriaFrancesaArticulo"/>
      </w:pPr>
      <w:r w:rsidRPr="00D511C5">
        <w:rPr>
          <w:rStyle w:val="TextoNormalNegritaCaracter"/>
        </w:rPr>
        <w:t>Artículo 27.</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31.21.</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34.1.6.</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TextoNormal"/>
      </w:pPr>
    </w:p>
    <w:p w:rsidR="00D511C5" w:rsidRDefault="00D511C5" w:rsidP="00D511C5">
      <w:pPr>
        <w:pStyle w:val="TextoNormalNegritaCentradoSubrayado"/>
        <w:suppressAutoHyphens/>
      </w:pPr>
      <w:r>
        <w:t>J.8.b) Leyes y disposiciones con fuerza de Ley</w:t>
      </w:r>
    </w:p>
    <w:p w:rsidR="00D511C5" w:rsidRDefault="00D511C5" w:rsidP="00D511C5">
      <w:pPr>
        <w:pStyle w:val="TextoNormalNegritaCentradoSubrayado"/>
      </w:pPr>
    </w:p>
    <w:p w:rsidR="00D511C5" w:rsidRDefault="00D511C5" w:rsidP="00D511C5">
      <w:pPr>
        <w:pStyle w:val="TextoNormalNegritaCursivandice"/>
      </w:pPr>
      <w:r>
        <w:t>Ley de las Cortes Valencianas 11/1985, de 25 de octubre. Cooperativas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p>
    <w:p w:rsidR="00D511C5" w:rsidRDefault="00D511C5" w:rsidP="00D511C5">
      <w:pPr>
        <w:pStyle w:val="TextoNormalNegritaCursivandice"/>
      </w:pPr>
      <w:r>
        <w:t>Ley de las Cortes Valencianas 6/1986, de 15 de diciembre. Arrendamientos históricos valencianos</w:t>
      </w:r>
    </w:p>
    <w:p w:rsidR="00D511C5" w:rsidRDefault="00D511C5" w:rsidP="00D511C5">
      <w:pPr>
        <w:pStyle w:val="SangriaFrancesaArticulo"/>
      </w:pPr>
      <w:r w:rsidRPr="00D511C5">
        <w:rPr>
          <w:rStyle w:val="TextoNormalNegritaCaracter"/>
        </w:rPr>
        <w:t>Artículo 2.2.</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Artículo 9.</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SangriaFrancesaArticulo"/>
      </w:pPr>
      <w:r w:rsidRPr="00D511C5">
        <w:rPr>
          <w:rStyle w:val="TextoNormalNegritaCaracter"/>
        </w:rPr>
        <w:t>Disposición transitoria.</w:t>
      </w:r>
      <w:r w:rsidRPr="00D511C5">
        <w:rPr>
          <w:rStyle w:val="TextoNormalCaracter"/>
        </w:rPr>
        <w:t>-</w:t>
      </w:r>
      <w:r>
        <w:t xml:space="preserve"> Auto </w:t>
      </w:r>
      <w:hyperlink w:anchor="AUTO_1987_937" w:history="1">
        <w:r w:rsidRPr="00D511C5">
          <w:rPr>
            <w:rStyle w:val="TextoNormalCaracter"/>
          </w:rPr>
          <w:t>937/1987</w:t>
        </w:r>
      </w:hyperlink>
      <w:r>
        <w:t>.</w:t>
      </w:r>
    </w:p>
    <w:p w:rsidR="00D511C5" w:rsidRDefault="00D511C5" w:rsidP="00D511C5">
      <w:pPr>
        <w:pStyle w:val="TextoNormal"/>
      </w:pPr>
    </w:p>
    <w:p w:rsidR="00D511C5" w:rsidRDefault="00D511C5" w:rsidP="00D511C5">
      <w:pPr>
        <w:pStyle w:val="TextoNormalNegritaCentradoSubrayado"/>
        <w:suppressAutoHyphens/>
      </w:pPr>
      <w:r>
        <w:t>J.8.c) Decretos y otras disposiciones reglamentarias</w:t>
      </w:r>
    </w:p>
    <w:p w:rsidR="00D511C5" w:rsidRDefault="00D511C5" w:rsidP="00D511C5">
      <w:pPr>
        <w:pStyle w:val="TextoNormalNegritaCentradoSubrayado"/>
      </w:pPr>
    </w:p>
    <w:p w:rsidR="00D511C5" w:rsidRDefault="00D511C5" w:rsidP="00D511C5">
      <w:pPr>
        <w:pStyle w:val="TextoNormalNegritaCursivandice"/>
      </w:pPr>
      <w:r>
        <w:t>Decreto de la Generalidad Valenciana 8/1986, de 10 de febrero. Desarrolla la Ley 11/1985, de 25 de octubre, en lo relativo a Cooperativas de Crédito</w:t>
      </w:r>
    </w:p>
    <w:p w:rsidR="00D511C5" w:rsidRDefault="00D511C5" w:rsidP="00D511C5">
      <w:pPr>
        <w:pStyle w:val="SangriaFrancesaArticulo"/>
      </w:pPr>
      <w:r w:rsidRPr="00D511C5">
        <w:rPr>
          <w:rStyle w:val="TextoNormalNegritaCaracter"/>
        </w:rPr>
        <w:t>Artículo 3.2.</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6.1 a).</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SangriaFrancesaArticulo"/>
      </w:pPr>
      <w:r w:rsidRPr="00D511C5">
        <w:rPr>
          <w:rStyle w:val="TextoNormalNegritaCaracter"/>
        </w:rPr>
        <w:t>Artículo 6.1 b).</w:t>
      </w:r>
      <w:r w:rsidRPr="00D511C5">
        <w:rPr>
          <w:rStyle w:val="TextoNormalCaracter"/>
        </w:rPr>
        <w:t>-</w:t>
      </w:r>
      <w:r>
        <w:t xml:space="preserve"> Auto </w:t>
      </w:r>
      <w:hyperlink w:anchor="AUTO_1987_934" w:history="1">
        <w:r w:rsidRPr="00D511C5">
          <w:rPr>
            <w:rStyle w:val="TextoNormalCaracter"/>
          </w:rPr>
          <w:t>934/1987</w:t>
        </w:r>
      </w:hyperlink>
      <w:r>
        <w:t>.</w:t>
      </w:r>
    </w:p>
    <w:p w:rsidR="00D511C5" w:rsidRDefault="00D511C5" w:rsidP="00D511C5">
      <w:pPr>
        <w:pStyle w:val="TextoNormal"/>
      </w:pPr>
    </w:p>
    <w:p w:rsidR="00D511C5" w:rsidRDefault="00D511C5" w:rsidP="00D511C5">
      <w:pPr>
        <w:pStyle w:val="SangriaFrancesaArticulo"/>
      </w:pPr>
      <w:bookmarkStart w:id="581" w:name="INDICE22870"/>
    </w:p>
    <w:bookmarkEnd w:id="581"/>
    <w:p w:rsidR="00D511C5" w:rsidRDefault="00D511C5" w:rsidP="00D511C5">
      <w:pPr>
        <w:pStyle w:val="TextoIndiceNivel2"/>
        <w:suppressAutoHyphens/>
      </w:pPr>
      <w:r>
        <w:t>L) Tratados y acuerdos internacionales</w:t>
      </w:r>
    </w:p>
    <w:p w:rsidR="00D511C5" w:rsidRDefault="00D511C5" w:rsidP="00D511C5">
      <w:pPr>
        <w:pStyle w:val="TextoIndiceNivel2"/>
      </w:pPr>
    </w:p>
    <w:p w:rsidR="00D511C5" w:rsidRDefault="00D511C5" w:rsidP="00D511C5">
      <w:pPr>
        <w:pStyle w:val="TextoNormalNegritaCursivandice"/>
      </w:pPr>
      <w:r>
        <w:t>Declaración universal de derechos humanos de 10 de diciembre de 1948</w:t>
      </w:r>
    </w:p>
    <w:p w:rsidR="00D511C5" w:rsidRDefault="00D511C5" w:rsidP="00D511C5">
      <w:pPr>
        <w:pStyle w:val="SangriaFrancesaArticulo"/>
      </w:pPr>
      <w:r w:rsidRPr="00D511C5">
        <w:rPr>
          <w:rStyle w:val="TextoNormalNegritaCaracter"/>
        </w:rPr>
        <w:t>Artículo 10.</w:t>
      </w:r>
      <w:r w:rsidRPr="00D511C5">
        <w:rPr>
          <w:rStyle w:val="TextoNormalCaracter"/>
        </w:rPr>
        <w:t>-</w:t>
      </w:r>
      <w:r>
        <w:t xml:space="preserve"> Sentencia </w:t>
      </w:r>
      <w:hyperlink w:anchor="SENTENCIA_1987_113" w:history="1">
        <w:r w:rsidRPr="00D511C5">
          <w:rPr>
            <w:rStyle w:val="TextoNormalCaracter"/>
          </w:rPr>
          <w:t>113/1987</w:t>
        </w:r>
      </w:hyperlink>
      <w:r>
        <w:t>, f. 2.</w:t>
      </w:r>
    </w:p>
    <w:p w:rsidR="00D511C5" w:rsidRDefault="00D511C5" w:rsidP="00D511C5">
      <w:pPr>
        <w:pStyle w:val="SangriaFrancesaArticulo"/>
      </w:pPr>
    </w:p>
    <w:p w:rsidR="00D511C5" w:rsidRDefault="00D511C5" w:rsidP="00D511C5">
      <w:pPr>
        <w:pStyle w:val="TextoNormalNegritaCursivandice"/>
      </w:pPr>
      <w:r>
        <w:t>Convenio de la Organización Internacional del Trabajo (núm. 102), de 28 de junio de 1952. Norma mínima de la Seguridad Social. Ratificado por Instrumento de 17 de mayo de 1988.</w:t>
      </w:r>
    </w:p>
    <w:p w:rsidR="00D511C5" w:rsidRDefault="00D511C5" w:rsidP="00D511C5">
      <w:pPr>
        <w:pStyle w:val="SangriaFrancesaArticulo"/>
      </w:pPr>
      <w:r w:rsidRPr="00D511C5">
        <w:rPr>
          <w:rStyle w:val="TextoNormalNegritaCaracter"/>
        </w:rPr>
        <w:t>Artículo 65.10.</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SangriaFrancesaArticulo"/>
      </w:pPr>
    </w:p>
    <w:p w:rsidR="00D511C5" w:rsidRDefault="00D511C5" w:rsidP="00D511C5">
      <w:pPr>
        <w:pStyle w:val="TextoNormalNegritaCursivandice"/>
      </w:pPr>
      <w:r>
        <w:t>Convenio de la Organización Internacional del Trabajo (núm. 111), de 25 de junio de 1958. Discriminación en materia de empleo y ocupación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52" w:history="1">
        <w:r w:rsidRPr="00D511C5">
          <w:rPr>
            <w:rStyle w:val="TextoNormalCaracter"/>
          </w:rPr>
          <w:t>52/1987</w:t>
        </w:r>
      </w:hyperlink>
      <w:r>
        <w:t xml:space="preserve">, f. 2; </w:t>
      </w:r>
      <w:hyperlink w:anchor="SENTENCIA_1987_136" w:history="1">
        <w:r w:rsidRPr="00D511C5">
          <w:rPr>
            <w:rStyle w:val="TextoNormalCaracter"/>
          </w:rPr>
          <w:t>136/1987</w:t>
        </w:r>
      </w:hyperlink>
      <w:r>
        <w:t>, f. 5.</w:t>
      </w:r>
    </w:p>
    <w:p w:rsidR="00D511C5" w:rsidRDefault="00D511C5" w:rsidP="00D511C5">
      <w:pPr>
        <w:pStyle w:val="SangriaFrancesaArticulo"/>
      </w:pPr>
    </w:p>
    <w:p w:rsidR="00D511C5" w:rsidRDefault="00D511C5" w:rsidP="00D511C5">
      <w:pPr>
        <w:pStyle w:val="TextoNormalNegritaCursivandice"/>
      </w:pPr>
      <w:r>
        <w:lastRenderedPageBreak/>
        <w:t>Convenio de la Organización Internacional del Trabajo (núm. 117), de 22 de junio de 1962. Política social (normas y objetivos básicos)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Sentencias </w:t>
      </w:r>
      <w:hyperlink w:anchor="SENTENCIA_1987_52" w:history="1">
        <w:r w:rsidRPr="00D511C5">
          <w:rPr>
            <w:rStyle w:val="TextoNormalCaracter"/>
          </w:rPr>
          <w:t>52/1987</w:t>
        </w:r>
      </w:hyperlink>
      <w:r>
        <w:t xml:space="preserve">, f. 2; </w:t>
      </w:r>
      <w:hyperlink w:anchor="SENTENCIA_1987_136" w:history="1">
        <w:r w:rsidRPr="00D511C5">
          <w:rPr>
            <w:rStyle w:val="TextoNormalCaracter"/>
          </w:rPr>
          <w:t>136/1987</w:t>
        </w:r>
      </w:hyperlink>
      <w:r>
        <w:t>, f. 5.</w:t>
      </w:r>
    </w:p>
    <w:p w:rsidR="00D511C5" w:rsidRDefault="00D511C5" w:rsidP="00D511C5">
      <w:pPr>
        <w:pStyle w:val="SangriaFrancesaArticulo"/>
      </w:pPr>
    </w:p>
    <w:p w:rsidR="00D511C5" w:rsidRDefault="00D511C5" w:rsidP="00D511C5">
      <w:pPr>
        <w:pStyle w:val="TextoNormalNegritaCursivandice"/>
      </w:pPr>
      <w:r>
        <w:t>Pacto internacional de derechos civiles y políticos. Nueva York, 16 de diciembre de 1966, ratificado por Instrumento de 13 de abril de 1977</w:t>
      </w:r>
    </w:p>
    <w:p w:rsidR="00D511C5" w:rsidRDefault="00D511C5" w:rsidP="00D511C5">
      <w:pPr>
        <w:pStyle w:val="SangriaFrancesaArticulo"/>
      </w:pPr>
      <w:r w:rsidRPr="00D511C5">
        <w:rPr>
          <w:rStyle w:val="TextoNormalNegritaCaracter"/>
        </w:rPr>
        <w:t>Artículo 2.</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r w:rsidRPr="00D511C5">
        <w:rPr>
          <w:rStyle w:val="TextoNormalNegritaCaracter"/>
        </w:rPr>
        <w:t>Artículo 3.</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r w:rsidRPr="00D511C5">
        <w:rPr>
          <w:rStyle w:val="TextoNormalNegritaCaracter"/>
        </w:rPr>
        <w:t>Artículo 18.</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r w:rsidRPr="00D511C5">
        <w:rPr>
          <w:rStyle w:val="TextoNormalNegritaCaracter"/>
        </w:rPr>
        <w:t>Artículo 22.</w:t>
      </w:r>
      <w:r w:rsidRPr="00D511C5">
        <w:rPr>
          <w:rStyle w:val="TextoNormalCaracter"/>
        </w:rPr>
        <w:t>-</w:t>
      </w:r>
      <w:r>
        <w:t xml:space="preserve"> Sentencia </w:t>
      </w:r>
      <w:hyperlink w:anchor="SENTENCIA_1987_115" w:history="1">
        <w:r w:rsidRPr="00D511C5">
          <w:rPr>
            <w:rStyle w:val="TextoNormalCaracter"/>
          </w:rPr>
          <w:t>115/1987</w:t>
        </w:r>
      </w:hyperlink>
      <w:r>
        <w:t>, VP.</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5" w:history="1">
        <w:r w:rsidRPr="00D511C5">
          <w:rPr>
            <w:rStyle w:val="TextoNormalCaracter"/>
          </w:rPr>
          <w:t>115/1987</w:t>
        </w:r>
      </w:hyperlink>
      <w:r>
        <w:t>, VP.</w:t>
      </w:r>
    </w:p>
    <w:p w:rsidR="00D511C5" w:rsidRDefault="00D511C5" w:rsidP="00D511C5">
      <w:pPr>
        <w:pStyle w:val="SangriaFrancesaArticulo"/>
      </w:pPr>
      <w:r w:rsidRPr="00D511C5">
        <w:rPr>
          <w:rStyle w:val="TextoNormalNegritaCaracter"/>
        </w:rPr>
        <w:t>Artículo 21.</w:t>
      </w:r>
      <w:r w:rsidRPr="00D511C5">
        <w:rPr>
          <w:rStyle w:val="TextoNormalCaracter"/>
        </w:rPr>
        <w:t>-</w:t>
      </w:r>
      <w:r>
        <w:t xml:space="preserve"> Sentencia </w:t>
      </w:r>
      <w:hyperlink w:anchor="SENTENCIA_1987_115" w:history="1">
        <w:r w:rsidRPr="00D511C5">
          <w:rPr>
            <w:rStyle w:val="TextoNormalCaracter"/>
          </w:rPr>
          <w:t>115/1987</w:t>
        </w:r>
      </w:hyperlink>
      <w:r>
        <w:t>, f. 2, VP.</w:t>
      </w:r>
    </w:p>
    <w:p w:rsidR="00D511C5" w:rsidRDefault="00D511C5" w:rsidP="00D511C5">
      <w:pPr>
        <w:pStyle w:val="SangriaFrancesaArticulo"/>
      </w:pPr>
    </w:p>
    <w:p w:rsidR="00D511C5" w:rsidRDefault="00D511C5" w:rsidP="00D511C5">
      <w:pPr>
        <w:pStyle w:val="TextoNormalNegritaCursivandice"/>
      </w:pPr>
      <w:r>
        <w:t>Pacto internacional de derechos económicos, sociales y culturales. Nueva York, de 16 de diciembre de 1966, ratificado por Instrumento de 13 de abril de 1977</w:t>
      </w:r>
    </w:p>
    <w:p w:rsidR="00D511C5" w:rsidRDefault="00D511C5" w:rsidP="00D511C5">
      <w:pPr>
        <w:pStyle w:val="SangriaFrancesaArticulo"/>
      </w:pPr>
      <w:r w:rsidRPr="00D511C5">
        <w:rPr>
          <w:rStyle w:val="TextoNormalNegritaCaracter"/>
        </w:rPr>
        <w:t>Artículo 4.5.</w:t>
      </w:r>
      <w:r w:rsidRPr="00D511C5">
        <w:rPr>
          <w:rStyle w:val="TextoNormalCaracter"/>
        </w:rPr>
        <w:t>-</w:t>
      </w:r>
      <w:r>
        <w:t xml:space="preserve"> Sentencia </w:t>
      </w:r>
      <w:hyperlink w:anchor="SENTENCIA_1987_79" w:history="1">
        <w:r w:rsidRPr="00D511C5">
          <w:rPr>
            <w:rStyle w:val="TextoNormalCaracter"/>
          </w:rPr>
          <w:t>79/1987</w:t>
        </w:r>
      </w:hyperlink>
      <w:r>
        <w:t>, f. 3.</w:t>
      </w:r>
    </w:p>
    <w:p w:rsidR="00D511C5" w:rsidRDefault="00D511C5" w:rsidP="00D511C5">
      <w:pPr>
        <w:pStyle w:val="SangriaFrancesaArticulo"/>
      </w:pPr>
      <w:r w:rsidRPr="00D511C5">
        <w:rPr>
          <w:rStyle w:val="TextoNormalNegritaCaracter"/>
        </w:rPr>
        <w:t>Artículo 14.5.</w:t>
      </w:r>
      <w:r w:rsidRPr="00D511C5">
        <w:rPr>
          <w:rStyle w:val="TextoNormalCaracter"/>
        </w:rPr>
        <w:t>-</w:t>
      </w:r>
      <w:r>
        <w:t xml:space="preserve"> Sentencia </w:t>
      </w:r>
      <w:hyperlink w:anchor="SENTENCIA_1987_79" w:history="1">
        <w:r w:rsidRPr="00D511C5">
          <w:rPr>
            <w:rStyle w:val="TextoNormalCaracter"/>
          </w:rPr>
          <w:t>79/1987</w:t>
        </w:r>
      </w:hyperlink>
      <w:r>
        <w:t>, ff. 1, 2.</w:t>
      </w:r>
    </w:p>
    <w:p w:rsidR="00D511C5" w:rsidRDefault="00D511C5" w:rsidP="00D511C5">
      <w:pPr>
        <w:pStyle w:val="SangriaFrancesaArticulo"/>
      </w:pPr>
    </w:p>
    <w:p w:rsidR="00D511C5" w:rsidRDefault="00D511C5" w:rsidP="00D511C5">
      <w:pPr>
        <w:pStyle w:val="TextoNormalNegritaCursivandice"/>
      </w:pPr>
      <w:r>
        <w:t>Convención de Naciones Unidas de 18 de diciembre de 1979. Eliminación de todas las formas de discriminación contra la mujer. Ratificada por Instrumento de 16 de diciembre de 1983</w:t>
      </w:r>
    </w:p>
    <w:p w:rsidR="00D511C5" w:rsidRDefault="00D511C5" w:rsidP="00D511C5">
      <w:pPr>
        <w:pStyle w:val="SangriaFrancesaArticulo"/>
      </w:pPr>
      <w:r w:rsidRPr="00D511C5">
        <w:rPr>
          <w:rStyle w:val="TextoNormalNegritaCaracter"/>
        </w:rPr>
        <w:t>Artículo 4.1.</w:t>
      </w:r>
      <w:r w:rsidRPr="00D511C5">
        <w:rPr>
          <w:rStyle w:val="TextoNormalCaracter"/>
        </w:rPr>
        <w:t>-</w:t>
      </w:r>
      <w:r>
        <w:t xml:space="preserve"> Sentencia </w:t>
      </w:r>
      <w:hyperlink w:anchor="SENTENCIA_1987_128" w:history="1">
        <w:r w:rsidRPr="00D511C5">
          <w:rPr>
            <w:rStyle w:val="TextoNormalCaracter"/>
          </w:rPr>
          <w:t>128/1987</w:t>
        </w:r>
      </w:hyperlink>
      <w:r>
        <w:t>, f. 8.</w:t>
      </w:r>
    </w:p>
    <w:p w:rsidR="00D511C5" w:rsidRDefault="00D511C5" w:rsidP="00D511C5">
      <w:pPr>
        <w:pStyle w:val="TextoNormal"/>
      </w:pPr>
    </w:p>
    <w:p w:rsidR="00D511C5" w:rsidRDefault="00D511C5" w:rsidP="00D511C5">
      <w:pPr>
        <w:pStyle w:val="SangriaFrancesaArticulo"/>
      </w:pPr>
      <w:bookmarkStart w:id="582" w:name="INDICE22871"/>
    </w:p>
    <w:bookmarkEnd w:id="582"/>
    <w:p w:rsidR="00D511C5" w:rsidRDefault="00D511C5" w:rsidP="00D511C5">
      <w:pPr>
        <w:pStyle w:val="TextoIndiceNivel2"/>
        <w:suppressAutoHyphens/>
      </w:pPr>
      <w:r>
        <w:t>M) Unión Europea</w:t>
      </w:r>
    </w:p>
    <w:p w:rsidR="00D511C5" w:rsidRDefault="00D511C5" w:rsidP="00D511C5">
      <w:pPr>
        <w:pStyle w:val="TextoIndiceNivel2"/>
      </w:pPr>
    </w:p>
    <w:p w:rsidR="00D511C5" w:rsidRDefault="00D511C5" w:rsidP="00D511C5">
      <w:pPr>
        <w:pStyle w:val="TextoNormalNegritaCursivandice"/>
      </w:pPr>
      <w:r>
        <w:t>Directiva 77/249/CEE del Consejo, de 22 de marzo. Ejercicio efectivo de la libre prestación de servicios por los abogados</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3" w:history="1">
        <w:r w:rsidRPr="00D511C5">
          <w:rPr>
            <w:rStyle w:val="TextoNormalCaracter"/>
          </w:rPr>
          <w:t>123/1987</w:t>
        </w:r>
      </w:hyperlink>
      <w:r>
        <w:t>, f. 2.</w:t>
      </w:r>
    </w:p>
    <w:p w:rsidR="00D511C5" w:rsidRDefault="00D511C5" w:rsidP="00D511C5">
      <w:pPr>
        <w:pStyle w:val="TextoNormal"/>
      </w:pPr>
    </w:p>
    <w:p w:rsidR="00D511C5" w:rsidRDefault="00D511C5" w:rsidP="00D511C5">
      <w:pPr>
        <w:pStyle w:val="SangriaFrancesaArticulo"/>
      </w:pPr>
      <w:bookmarkStart w:id="583" w:name="INDICE27994"/>
    </w:p>
    <w:bookmarkEnd w:id="583"/>
    <w:p w:rsidR="00D511C5" w:rsidRDefault="00D511C5" w:rsidP="00D511C5">
      <w:pPr>
        <w:pStyle w:val="TextoIndiceNivel2"/>
        <w:suppressAutoHyphens/>
      </w:pPr>
      <w:r>
        <w:t>N) Consejo de Europa</w:t>
      </w:r>
    </w:p>
    <w:p w:rsidR="00D511C5" w:rsidRDefault="00D511C5" w:rsidP="00D511C5">
      <w:pPr>
        <w:pStyle w:val="TextoIndiceNivel2"/>
      </w:pPr>
    </w:p>
    <w:p w:rsidR="00D511C5" w:rsidRDefault="00D511C5" w:rsidP="00D511C5">
      <w:pPr>
        <w:pStyle w:val="TextoNormalNegritaCursivandice"/>
      </w:pPr>
      <w:r>
        <w:t>Convenio europeo para la protección de los derechos humanos y de las libertades fundamentales. Hecho en Roma el 4 de noviembre de 1950, ratificado por Instrumento de 26 de septiembre de 1979</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5" w:history="1">
        <w:r w:rsidRPr="00D511C5">
          <w:rPr>
            <w:rStyle w:val="TextoNormalCaracter"/>
          </w:rPr>
          <w:t>115/1987</w:t>
        </w:r>
      </w:hyperlink>
      <w:r>
        <w:t>, VP.</w:t>
      </w:r>
    </w:p>
    <w:p w:rsidR="00D511C5" w:rsidRDefault="00D511C5" w:rsidP="00D511C5">
      <w:pPr>
        <w:pStyle w:val="SangriaFrancesaArticulo"/>
      </w:pPr>
      <w:r w:rsidRPr="00D511C5">
        <w:rPr>
          <w:rStyle w:val="TextoNormalNegritaCaracter"/>
        </w:rPr>
        <w:t>Artículo 5.1 f).</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5.4.</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6.1.</w:t>
      </w:r>
      <w:r w:rsidRPr="00D511C5">
        <w:rPr>
          <w:rStyle w:val="TextoNormalCaracter"/>
        </w:rPr>
        <w:t>-</w:t>
      </w:r>
      <w:r>
        <w:t xml:space="preserve"> Sentencias </w:t>
      </w:r>
      <w:hyperlink w:anchor="SENTENCIA_1987_96" w:history="1">
        <w:r w:rsidRPr="00D511C5">
          <w:rPr>
            <w:rStyle w:val="TextoNormalCaracter"/>
          </w:rPr>
          <w:t>96/1987</w:t>
        </w:r>
      </w:hyperlink>
      <w:r>
        <w:t xml:space="preserve">, f. 2; </w:t>
      </w:r>
      <w:hyperlink w:anchor="SENTENCIA_1987_113" w:history="1">
        <w:r w:rsidRPr="00D511C5">
          <w:rPr>
            <w:rStyle w:val="TextoNormalCaracter"/>
          </w:rPr>
          <w:t>113/1987</w:t>
        </w:r>
      </w:hyperlink>
      <w:r>
        <w:t>, f. 2.</w:t>
      </w:r>
    </w:p>
    <w:p w:rsidR="00D511C5" w:rsidRDefault="00D511C5" w:rsidP="00D511C5">
      <w:pPr>
        <w:pStyle w:val="SangriaFrancesaArticulo"/>
      </w:pPr>
      <w:r w:rsidRPr="00D511C5">
        <w:rPr>
          <w:rStyle w:val="TextoNormalNegritaCaracter"/>
        </w:rPr>
        <w:t>Artículo 6.3.</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r w:rsidRPr="00D511C5">
        <w:rPr>
          <w:rStyle w:val="TextoNormalNegritaCaracter"/>
        </w:rPr>
        <w:t>Artículo 9.</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r w:rsidRPr="00D511C5">
        <w:rPr>
          <w:rStyle w:val="TextoNormalNegritaCaracter"/>
        </w:rPr>
        <w:t>Artículo 11.</w:t>
      </w:r>
      <w:r w:rsidRPr="00D511C5">
        <w:rPr>
          <w:rStyle w:val="TextoNormalCaracter"/>
        </w:rPr>
        <w:t>-</w:t>
      </w:r>
      <w:r>
        <w:t xml:space="preserve"> Sentencia </w:t>
      </w:r>
      <w:hyperlink w:anchor="SENTENCIA_1987_115" w:history="1">
        <w:r w:rsidRPr="00D511C5">
          <w:rPr>
            <w:rStyle w:val="TextoNormalCaracter"/>
          </w:rPr>
          <w:t>115/1987</w:t>
        </w:r>
      </w:hyperlink>
      <w:r>
        <w:t>, f. 2, VP.</w:t>
      </w:r>
    </w:p>
    <w:p w:rsidR="00D511C5" w:rsidRDefault="00D511C5" w:rsidP="00D511C5">
      <w:pPr>
        <w:pStyle w:val="SangriaFrancesaArticulo"/>
      </w:pPr>
      <w:r w:rsidRPr="00D511C5">
        <w:rPr>
          <w:rStyle w:val="TextoNormalNegritaCaracter"/>
        </w:rPr>
        <w:t>Artículo 14.</w:t>
      </w:r>
      <w:r w:rsidRPr="00D511C5">
        <w:rPr>
          <w:rStyle w:val="TextoNormalCaracter"/>
        </w:rPr>
        <w:t>-</w:t>
      </w:r>
      <w:r>
        <w:t xml:space="preserve"> Sentencia </w:t>
      </w:r>
      <w:hyperlink w:anchor="SENTENCIA_1987_115" w:history="1">
        <w:r w:rsidRPr="00D511C5">
          <w:rPr>
            <w:rStyle w:val="TextoNormalCaracter"/>
          </w:rPr>
          <w:t>115/1987</w:t>
        </w:r>
      </w:hyperlink>
      <w:r>
        <w:t>, f. 2.</w:t>
      </w:r>
    </w:p>
    <w:p w:rsidR="00D511C5" w:rsidRDefault="00D511C5" w:rsidP="00D511C5">
      <w:pPr>
        <w:pStyle w:val="SangriaFrancesaArticulo"/>
      </w:pPr>
    </w:p>
    <w:p w:rsidR="00D511C5" w:rsidRDefault="00D511C5" w:rsidP="00D511C5">
      <w:pPr>
        <w:pStyle w:val="TextoNormalNegritaCursivandice"/>
      </w:pPr>
      <w:r>
        <w:t>Convenio europeo de extradición, de 13 de diciembre de 1957, ratificado por Instrumento de 21 de abril de 1982</w:t>
      </w:r>
    </w:p>
    <w:p w:rsidR="00D511C5" w:rsidRDefault="00D511C5" w:rsidP="00D511C5">
      <w:pPr>
        <w:pStyle w:val="SangriaFrancesaArticulo"/>
      </w:pPr>
      <w:r w:rsidRPr="00D511C5">
        <w:rPr>
          <w:rStyle w:val="TextoNormalNegritaCaracter"/>
        </w:rPr>
        <w:t>Artículo 16.4.</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SangriaFrancesaArticulo"/>
      </w:pPr>
    </w:p>
    <w:p w:rsidR="00D511C5" w:rsidRDefault="00D511C5" w:rsidP="00D511C5">
      <w:pPr>
        <w:pStyle w:val="TextoNormalNegritaCursivandice"/>
      </w:pPr>
      <w:r>
        <w:t>Carta social europea de 18 de octubre de 1961, ratificada por Instrumento de 29 de abril de 1980</w:t>
      </w:r>
    </w:p>
    <w:p w:rsidR="00D511C5" w:rsidRDefault="00D511C5" w:rsidP="00D511C5">
      <w:pPr>
        <w:pStyle w:val="SangriaFrancesaArticulo"/>
      </w:pPr>
      <w:r w:rsidRPr="00D511C5">
        <w:rPr>
          <w:rStyle w:val="TextoNormalNegritaCaracter"/>
        </w:rPr>
        <w:t>Artículo 12.1.</w:t>
      </w:r>
      <w:r w:rsidRPr="00D511C5">
        <w:rPr>
          <w:rStyle w:val="TextoNormalCaracter"/>
        </w:rPr>
        <w:t>-</w:t>
      </w:r>
      <w:r>
        <w:t xml:space="preserve"> Sentencia </w:t>
      </w:r>
      <w:hyperlink w:anchor="SENTENCIA_1987_134" w:history="1">
        <w:r w:rsidRPr="00D511C5">
          <w:rPr>
            <w:rStyle w:val="TextoNormalCaracter"/>
          </w:rPr>
          <w:t>134/1987</w:t>
        </w:r>
      </w:hyperlink>
      <w:r>
        <w:t>, f. 3.</w:t>
      </w:r>
    </w:p>
    <w:p w:rsidR="00D511C5" w:rsidRDefault="00D511C5" w:rsidP="00D511C5">
      <w:pPr>
        <w:pStyle w:val="TextoNormal"/>
      </w:pPr>
    </w:p>
    <w:p w:rsidR="00D511C5" w:rsidRDefault="00D511C5" w:rsidP="00D511C5">
      <w:pPr>
        <w:pStyle w:val="SangriaFrancesaArticulo"/>
      </w:pPr>
      <w:bookmarkStart w:id="584" w:name="INDICE22872"/>
    </w:p>
    <w:bookmarkEnd w:id="584"/>
    <w:p w:rsidR="00D511C5" w:rsidRDefault="00D511C5" w:rsidP="00D511C5">
      <w:pPr>
        <w:pStyle w:val="TextoIndiceNivel2"/>
        <w:suppressAutoHyphens/>
      </w:pPr>
      <w:r>
        <w:t>Ñ) Legislación extranjera</w:t>
      </w:r>
    </w:p>
    <w:p w:rsidR="00D511C5" w:rsidRDefault="00D511C5" w:rsidP="00D511C5">
      <w:pPr>
        <w:pStyle w:val="TextoIndiceNivel2"/>
      </w:pPr>
    </w:p>
    <w:p w:rsidR="00D511C5" w:rsidRDefault="00D511C5" w:rsidP="00D511C5">
      <w:pPr>
        <w:pStyle w:val="TextoNormalNegritaCursivandice"/>
      </w:pPr>
      <w:r>
        <w:t>Constitución italiana de 27 de diciembre de 1947</w:t>
      </w:r>
    </w:p>
    <w:p w:rsidR="00D511C5" w:rsidRDefault="00D511C5" w:rsidP="00D511C5">
      <w:pPr>
        <w:pStyle w:val="SangriaFrancesaArticulo"/>
      </w:pPr>
      <w:r w:rsidRPr="00D511C5">
        <w:rPr>
          <w:rStyle w:val="TextoNormalNegritaCaracter"/>
        </w:rPr>
        <w:t>Artículo 53.</w:t>
      </w:r>
      <w:r w:rsidRPr="00D511C5">
        <w:rPr>
          <w:rStyle w:val="TextoNormalCaracter"/>
        </w:rPr>
        <w:t>-</w:t>
      </w:r>
      <w:r>
        <w:t xml:space="preserve"> Sentencia </w:t>
      </w:r>
      <w:hyperlink w:anchor="SENTENCIA_1987_126" w:history="1">
        <w:r w:rsidRPr="00D511C5">
          <w:rPr>
            <w:rStyle w:val="TextoNormalCaracter"/>
          </w:rPr>
          <w:t>126/1987</w:t>
        </w:r>
      </w:hyperlink>
      <w:r>
        <w:t>, f. 9.</w:t>
      </w:r>
    </w:p>
    <w:p w:rsidR="00D511C5" w:rsidRDefault="00D511C5">
      <w:pPr>
        <w:rPr>
          <w:rFonts w:ascii="Times New Roman" w:eastAsia="Times New Roman" w:hAnsi="Times New Roman" w:cs="Times New Roman"/>
          <w:sz w:val="24"/>
          <w:szCs w:val="24"/>
          <w:lang w:eastAsia="es-ES"/>
        </w:rPr>
      </w:pPr>
      <w:r>
        <w:br w:type="page"/>
      </w:r>
    </w:p>
    <w:p w:rsidR="00D511C5" w:rsidRDefault="00D511C5" w:rsidP="00D511C5">
      <w:pPr>
        <w:pStyle w:val="SangriaFrancesaArticulo"/>
      </w:pPr>
    </w:p>
    <w:p w:rsidR="00D511C5" w:rsidRDefault="00D511C5" w:rsidP="00D511C5">
      <w:pPr>
        <w:pStyle w:val="TextoNormal"/>
      </w:pPr>
    </w:p>
    <w:p w:rsidR="00D511C5" w:rsidRDefault="00D511C5" w:rsidP="00D511C5">
      <w:pPr>
        <w:pStyle w:val="TextoNormal"/>
      </w:pPr>
    </w:p>
    <w:p w:rsidR="00D511C5" w:rsidRDefault="00D511C5" w:rsidP="00D511C5">
      <w:pPr>
        <w:pStyle w:val="TextoNormal"/>
      </w:pPr>
    </w:p>
    <w:p w:rsidR="00D511C5" w:rsidRDefault="00417175" w:rsidP="00D511C5">
      <w:pPr>
        <w:pStyle w:val="Ttulondice"/>
        <w:suppressAutoHyphens/>
      </w:pPr>
      <w:r>
        <w:t>6.</w:t>
      </w:r>
      <w:r w:rsidR="00B4338C">
        <w:t xml:space="preserve"> ÍNDICE DE RESOLUCIONES JUDICIALES DE OTROS TRIBUNALES CITADAS</w:t>
      </w: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suppressAutoHyphens/>
      </w:pPr>
    </w:p>
    <w:p w:rsidR="00D511C5" w:rsidRDefault="00D511C5" w:rsidP="00D511C5">
      <w:pPr>
        <w:pStyle w:val="TextoNormal"/>
      </w:pPr>
    </w:p>
    <w:p w:rsidR="00D511C5" w:rsidRDefault="00D511C5" w:rsidP="00D511C5">
      <w:pPr>
        <w:pStyle w:val="TextoNormal"/>
      </w:pPr>
      <w:bookmarkStart w:id="585" w:name="INDICE22805"/>
      <w:bookmarkEnd w:id="585"/>
    </w:p>
    <w:p w:rsidR="00D511C5" w:rsidRDefault="00D511C5" w:rsidP="00D511C5">
      <w:pPr>
        <w:pStyle w:val="TextoIndiceNivel2"/>
        <w:suppressAutoHyphens/>
      </w:pPr>
      <w:r>
        <w:t>A) Tribunal Europeo de Derechos Humanos</w:t>
      </w:r>
    </w:p>
    <w:p w:rsidR="00D511C5" w:rsidRDefault="00D511C5" w:rsidP="00D511C5">
      <w:pPr>
        <w:pStyle w:val="TextoIndiceNivel2"/>
      </w:pPr>
    </w:p>
    <w:p w:rsidR="00D511C5" w:rsidRDefault="00D511C5" w:rsidP="00D511C5">
      <w:pPr>
        <w:pStyle w:val="TextoNormalNegritaCursivandice"/>
      </w:pPr>
      <w:r>
        <w:t>Sentencia del Tribunal Europeo de Derechos Humanos de 18 de junio de 1971 (De Wilde, Ooms y Versyp c. Bélgica)</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15" w:history="1">
        <w:r w:rsidRPr="00D511C5">
          <w:rPr>
            <w:rStyle w:val="TextoNormalCaracter"/>
          </w:rPr>
          <w:t>115/1987</w:t>
        </w:r>
      </w:hyperlink>
      <w:r>
        <w:t>, f. 1.</w:t>
      </w:r>
    </w:p>
    <w:p w:rsidR="00D511C5" w:rsidRDefault="00D511C5" w:rsidP="00D511C5">
      <w:pPr>
        <w:pStyle w:val="TextoNormal"/>
      </w:pPr>
    </w:p>
    <w:p w:rsidR="00D511C5" w:rsidRDefault="00D511C5" w:rsidP="00D511C5">
      <w:pPr>
        <w:pStyle w:val="SangriaFrancesaArticulo"/>
      </w:pPr>
      <w:bookmarkStart w:id="586" w:name="INDICE22926"/>
    </w:p>
    <w:bookmarkEnd w:id="586"/>
    <w:p w:rsidR="00D511C5" w:rsidRDefault="00D511C5" w:rsidP="00D511C5">
      <w:pPr>
        <w:pStyle w:val="TextoIndiceNivel2"/>
        <w:suppressAutoHyphens/>
      </w:pPr>
      <w:r>
        <w:t>D) Otros Tribunales</w:t>
      </w:r>
    </w:p>
    <w:p w:rsidR="00D511C5" w:rsidRDefault="00D511C5" w:rsidP="00D511C5">
      <w:pPr>
        <w:pStyle w:val="TextoIndiceNivel2"/>
      </w:pPr>
    </w:p>
    <w:p w:rsidR="00D511C5" w:rsidRDefault="00D511C5" w:rsidP="00D511C5">
      <w:pPr>
        <w:pStyle w:val="TextoNormalNegritaCursivandice"/>
      </w:pPr>
      <w:r>
        <w:t>Sentencia del Tribunal Supremo de los Estados Unidos de América de 11 de enero de 1937 (United State c. Hudson)</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11.</w:t>
      </w:r>
    </w:p>
    <w:p w:rsidR="00D511C5" w:rsidRDefault="00D511C5" w:rsidP="00D511C5">
      <w:pPr>
        <w:pStyle w:val="SangriaFrancesaArticulo"/>
      </w:pPr>
    </w:p>
    <w:p w:rsidR="00D511C5" w:rsidRDefault="00D511C5" w:rsidP="00D511C5">
      <w:pPr>
        <w:pStyle w:val="TextoNormalNegritaCursivandice"/>
      </w:pPr>
      <w:r>
        <w:t>Sentencia del Tribunal Supremo de los Estados Unidos de América de 21 de noviembre de 1938 (Welch c. Henry)</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11.</w:t>
      </w:r>
    </w:p>
    <w:p w:rsidR="00D511C5" w:rsidRDefault="00D511C5" w:rsidP="00D511C5">
      <w:pPr>
        <w:pStyle w:val="SangriaFrancesaArticulo"/>
      </w:pPr>
    </w:p>
    <w:p w:rsidR="00D511C5" w:rsidRDefault="00D511C5" w:rsidP="00D511C5">
      <w:pPr>
        <w:pStyle w:val="TextoNormalNegritaCursivandice"/>
      </w:pPr>
      <w:r>
        <w:t>Sentencia del Tribunal Constitucional Federal Alemán, de 19 de diciembre de 1961 (núm. 26)</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11.</w:t>
      </w:r>
    </w:p>
    <w:p w:rsidR="00D511C5" w:rsidRDefault="00D511C5" w:rsidP="00D511C5">
      <w:pPr>
        <w:pStyle w:val="SangriaFrancesaArticulo"/>
      </w:pPr>
    </w:p>
    <w:p w:rsidR="00D511C5" w:rsidRDefault="00D511C5" w:rsidP="00D511C5">
      <w:pPr>
        <w:pStyle w:val="TextoNormalNegritaCursivandice"/>
      </w:pPr>
      <w:r>
        <w:t>Sentencia del Tribunal Constitucional Federal Alemán, de 19 de diciembre de 1961 (núm. 27)</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11.</w:t>
      </w:r>
    </w:p>
    <w:p w:rsidR="00D511C5" w:rsidRDefault="00D511C5" w:rsidP="00D511C5">
      <w:pPr>
        <w:pStyle w:val="SangriaFrancesaArticulo"/>
      </w:pPr>
    </w:p>
    <w:p w:rsidR="00D511C5" w:rsidRDefault="00D511C5" w:rsidP="00D511C5">
      <w:pPr>
        <w:pStyle w:val="TextoNormalNegritaCursivandice"/>
      </w:pPr>
      <w:r>
        <w:lastRenderedPageBreak/>
        <w:t>Sentencia del Tribunal Supremo de los Estados Unidos de América de 12 de enero de 1981 (United State c. Darusmont)</w:t>
      </w:r>
    </w:p>
    <w:p w:rsidR="00D511C5" w:rsidRDefault="00D511C5" w:rsidP="00D511C5">
      <w:pPr>
        <w:pStyle w:val="SangriaFrancesaArticulo"/>
      </w:pPr>
      <w:r w:rsidRPr="00D511C5">
        <w:rPr>
          <w:rStyle w:val="TextoNormalNegritaCaracter"/>
        </w:rPr>
        <w:t>En general.</w:t>
      </w:r>
      <w:r w:rsidRPr="00D511C5">
        <w:rPr>
          <w:rStyle w:val="TextoNormalCaracter"/>
        </w:rPr>
        <w:t>-</w:t>
      </w:r>
      <w:r>
        <w:t xml:space="preserve"> Sentencia </w:t>
      </w:r>
      <w:hyperlink w:anchor="SENTENCIA_1987_126" w:history="1">
        <w:r w:rsidRPr="00D511C5">
          <w:rPr>
            <w:rStyle w:val="TextoNormalCaracter"/>
          </w:rPr>
          <w:t>126/1987</w:t>
        </w:r>
      </w:hyperlink>
      <w:r>
        <w:t>, f. 11.</w:t>
      </w:r>
    </w:p>
    <w:p w:rsidR="00D511C5" w:rsidRDefault="00D511C5">
      <w:pPr>
        <w:rPr>
          <w:rFonts w:ascii="Times New Roman" w:eastAsia="Times New Roman" w:hAnsi="Times New Roman" w:cs="Times New Roman"/>
          <w:sz w:val="24"/>
          <w:szCs w:val="24"/>
          <w:lang w:eastAsia="es-ES"/>
        </w:rPr>
      </w:pPr>
      <w:r>
        <w:br w:type="page"/>
      </w:r>
    </w:p>
    <w:p w:rsidR="00D511C5" w:rsidRDefault="00D511C5" w:rsidP="00D511C5">
      <w:pPr>
        <w:pStyle w:val="SangriaFrancesaArticulo"/>
      </w:pPr>
      <w:bookmarkStart w:id="587" w:name="DESCRIPTOR1"/>
      <w:bookmarkStart w:id="588" w:name="DESCRIPTOR2"/>
      <w:bookmarkStart w:id="589" w:name="DESCRIPTOR3"/>
      <w:bookmarkStart w:id="590" w:name="DESCRIPTOR4"/>
      <w:bookmarkStart w:id="591" w:name="DESCRIPTOR5"/>
      <w:bookmarkStart w:id="592" w:name="DESCRIPTOR6"/>
      <w:bookmarkStart w:id="593" w:name="DESCRIPTOR7"/>
      <w:bookmarkStart w:id="594" w:name="DESCRIPTOR8"/>
      <w:bookmarkStart w:id="595" w:name="DESCRIPTOR9"/>
      <w:bookmarkStart w:id="596" w:name="DESCRIPTOR10"/>
      <w:bookmarkStart w:id="597" w:name="DESCRIPTOR11"/>
      <w:bookmarkStart w:id="598" w:name="DESCRIPTOR12"/>
      <w:bookmarkStart w:id="599" w:name="DESCRIPTOR13"/>
      <w:bookmarkStart w:id="600" w:name="DESCRIPTOR14"/>
      <w:bookmarkStart w:id="601" w:name="DESCRIPTOR15"/>
      <w:bookmarkStart w:id="602" w:name="DESCRIPTOR16"/>
      <w:bookmarkStart w:id="603" w:name="DESCRIPTOR17"/>
      <w:bookmarkStart w:id="604" w:name="DESCRIPTOR18"/>
      <w:bookmarkStart w:id="605" w:name="DESCRIPTOR19"/>
      <w:bookmarkStart w:id="606" w:name="DESCRIPTOR20"/>
      <w:bookmarkStart w:id="607" w:name="DESCRIPTOR21"/>
      <w:bookmarkStart w:id="608" w:name="DESCRIPTOR22"/>
      <w:bookmarkStart w:id="609" w:name="DESCRIPTOR23"/>
      <w:bookmarkStart w:id="610" w:name="DESCRIPTOR24"/>
      <w:bookmarkStart w:id="611" w:name="DESCRIPTOR25"/>
      <w:bookmarkStart w:id="612" w:name="DESCRIPTOR26"/>
      <w:bookmarkStart w:id="613" w:name="DESCRIPTOR27"/>
      <w:bookmarkStart w:id="614" w:name="DESCRIPTOR28"/>
      <w:bookmarkStart w:id="615" w:name="DESCRIPTOR29"/>
      <w:bookmarkStart w:id="616" w:name="DESCRIPTOR30"/>
      <w:bookmarkStart w:id="617" w:name="DESCRIPTOR31"/>
      <w:bookmarkStart w:id="618" w:name="DESCRIPTOR32"/>
      <w:bookmarkStart w:id="619" w:name="DESCRIPTOR33"/>
      <w:bookmarkStart w:id="620" w:name="DESCRIPTOR34"/>
      <w:bookmarkStart w:id="621" w:name="DESCRIPTOR35"/>
      <w:bookmarkStart w:id="622" w:name="DESCRIPTOR36"/>
      <w:bookmarkStart w:id="623" w:name="DESCRIPTOR37"/>
      <w:bookmarkStart w:id="624" w:name="DESCRIPTOR38"/>
      <w:bookmarkStart w:id="625" w:name="DESCRIPTOR39"/>
      <w:bookmarkStart w:id="626" w:name="DESCRIPTOR40"/>
      <w:bookmarkStart w:id="627" w:name="DESCRIPTOR41"/>
      <w:bookmarkStart w:id="628" w:name="DESCRIPTOR42"/>
      <w:bookmarkStart w:id="629" w:name="DESCRIPTOR43"/>
      <w:bookmarkStart w:id="630" w:name="DESCRIPTOR44"/>
      <w:bookmarkStart w:id="631" w:name="DESCRIPTOR45"/>
      <w:bookmarkStart w:id="632" w:name="DESCRIPTOR46"/>
      <w:bookmarkStart w:id="633" w:name="DESCRIPTOR47"/>
      <w:bookmarkStart w:id="634" w:name="DESCRIPTOR48"/>
      <w:bookmarkStart w:id="635" w:name="DESCRIPTOR49"/>
      <w:bookmarkStart w:id="636" w:name="DESCRIPTOR50"/>
      <w:bookmarkStart w:id="637" w:name="DESCRIPTOR51"/>
      <w:bookmarkStart w:id="638" w:name="DESCRIPTOR52"/>
      <w:bookmarkStart w:id="639" w:name="DESCRIPTOR53"/>
      <w:bookmarkStart w:id="640" w:name="DESCRIPTOR54"/>
      <w:bookmarkStart w:id="641" w:name="DESCRIPTOR55"/>
      <w:bookmarkStart w:id="642" w:name="DESCRIPTOR56"/>
      <w:bookmarkStart w:id="643" w:name="DESCRIPTOR57"/>
      <w:bookmarkStart w:id="644" w:name="DESCRIPTOR58"/>
      <w:bookmarkStart w:id="645" w:name="DESCRIPTOR59"/>
      <w:bookmarkStart w:id="646" w:name="DESCRIPTOR60"/>
      <w:bookmarkStart w:id="647" w:name="DESCRIPTOR61"/>
      <w:bookmarkStart w:id="648" w:name="DESCRIPTOR62"/>
      <w:bookmarkStart w:id="649" w:name="DESCRIPTOR63"/>
      <w:bookmarkStart w:id="650" w:name="DESCRIPTOR64"/>
      <w:bookmarkStart w:id="651" w:name="DESCRIPTOR65"/>
      <w:bookmarkStart w:id="652" w:name="DESCRIPTOR66"/>
      <w:bookmarkStart w:id="653" w:name="DESCRIPTOR67"/>
      <w:bookmarkStart w:id="654" w:name="DESCRIPTOR68"/>
      <w:bookmarkStart w:id="655" w:name="DESCRIPTOR69"/>
      <w:bookmarkStart w:id="656" w:name="DESCRIPTOR70"/>
      <w:bookmarkStart w:id="657" w:name="DESCRIPTOR71"/>
      <w:bookmarkStart w:id="658" w:name="DESCRIPTOR72"/>
      <w:bookmarkStart w:id="659" w:name="DESCRIPTOR73"/>
      <w:bookmarkStart w:id="660" w:name="DESCRIPTOR74"/>
      <w:bookmarkStart w:id="661" w:name="DESCRIPTOR75"/>
      <w:bookmarkStart w:id="662" w:name="DESCRIPTOR76"/>
      <w:bookmarkStart w:id="663" w:name="DESCRIPTOR77"/>
      <w:bookmarkStart w:id="664" w:name="DESCRIPTOR78"/>
      <w:bookmarkStart w:id="665" w:name="DESCRIPTOR79"/>
      <w:bookmarkStart w:id="666" w:name="DESCRIPTOR80"/>
      <w:bookmarkStart w:id="667" w:name="DESCRIPTOR81"/>
      <w:bookmarkStart w:id="668" w:name="DESCRIPTOR82"/>
      <w:bookmarkStart w:id="669" w:name="DESCRIPTOR83"/>
      <w:bookmarkStart w:id="670" w:name="DESCRIPTOR84"/>
      <w:bookmarkStart w:id="671" w:name="DESCRIPTOR85"/>
      <w:bookmarkStart w:id="672" w:name="DESCRIPTOR86"/>
      <w:bookmarkStart w:id="673" w:name="DESCRIPTOR87"/>
      <w:bookmarkStart w:id="674" w:name="DESCRIPTOR88"/>
      <w:bookmarkStart w:id="675" w:name="DESCRIPTOR89"/>
      <w:bookmarkStart w:id="676" w:name="DESCRIPTOR90"/>
      <w:bookmarkStart w:id="677" w:name="DESCRIPTOR91"/>
      <w:bookmarkStart w:id="678" w:name="DESCRIPTOR92"/>
      <w:bookmarkStart w:id="679" w:name="DESCRIPTOR93"/>
      <w:bookmarkStart w:id="680" w:name="DESCRIPTOR94"/>
      <w:bookmarkStart w:id="681" w:name="DESCRIPTOR95"/>
      <w:bookmarkStart w:id="682" w:name="DESCRIPTOR96"/>
      <w:bookmarkStart w:id="683" w:name="DESCRIPTOR97"/>
      <w:bookmarkStart w:id="684" w:name="DESCRIPTOR98"/>
      <w:bookmarkStart w:id="685" w:name="DESCRIPTOR99"/>
      <w:bookmarkStart w:id="686" w:name="DESCRIPTOR100"/>
      <w:bookmarkStart w:id="687" w:name="DESCRIPTOR101"/>
      <w:bookmarkStart w:id="688" w:name="DESCRIPTOR102"/>
      <w:bookmarkStart w:id="689" w:name="DESCRIPTOR103"/>
      <w:bookmarkStart w:id="690" w:name="DESCRIPTOR104"/>
      <w:bookmarkStart w:id="691" w:name="DESCRIPTOR105"/>
      <w:bookmarkStart w:id="692" w:name="DESCRIPTOR106"/>
      <w:bookmarkStart w:id="693" w:name="DESCRIPTOR107"/>
      <w:bookmarkStart w:id="694" w:name="DESCRIPTOR108"/>
      <w:bookmarkStart w:id="695" w:name="DESCRIPTOR109"/>
      <w:bookmarkStart w:id="696" w:name="DESCRIPTOR110"/>
      <w:bookmarkStart w:id="697" w:name="DESCRIPTOR111"/>
      <w:bookmarkStart w:id="698" w:name="DESCRIPTOR112"/>
      <w:bookmarkStart w:id="699" w:name="DESCRIPTOR113"/>
      <w:bookmarkStart w:id="700" w:name="DESCRIPTOR114"/>
      <w:bookmarkStart w:id="701" w:name="DESCRIPTOR115"/>
      <w:bookmarkStart w:id="702" w:name="DESCRIPTOR116"/>
      <w:bookmarkStart w:id="703" w:name="DESCRIPTOR117"/>
      <w:bookmarkStart w:id="704" w:name="DESCRIPTOR118"/>
      <w:bookmarkStart w:id="705" w:name="DESCRIPTOR119"/>
      <w:bookmarkStart w:id="706" w:name="DESCRIPTOR120"/>
      <w:bookmarkStart w:id="707" w:name="DESCRIPTOR121"/>
      <w:bookmarkStart w:id="708" w:name="DESCRIPTOR122"/>
      <w:bookmarkStart w:id="709" w:name="DESCRIPTOR123"/>
      <w:bookmarkStart w:id="710" w:name="DESCRIPTOR124"/>
      <w:bookmarkStart w:id="711" w:name="DESCRIPTOR125"/>
      <w:bookmarkStart w:id="712" w:name="DESCRIPTOR126"/>
      <w:bookmarkStart w:id="713" w:name="DESCRIPTOR127"/>
      <w:bookmarkStart w:id="714" w:name="DESCRIPTOR128"/>
      <w:bookmarkStart w:id="715" w:name="DESCRIPTOR129"/>
      <w:bookmarkStart w:id="716" w:name="DESCRIPTOR130"/>
      <w:bookmarkStart w:id="717" w:name="DESCRIPTOR131"/>
      <w:bookmarkStart w:id="718" w:name="DESCRIPTOR132"/>
      <w:bookmarkStart w:id="719" w:name="DESCRIPTOR133"/>
      <w:bookmarkStart w:id="720" w:name="DESCRIPTOR134"/>
      <w:bookmarkStart w:id="721" w:name="DESCRIPTOR135"/>
      <w:bookmarkStart w:id="722" w:name="DESCRIPTOR136"/>
      <w:bookmarkStart w:id="723" w:name="DESCRIPTOR137"/>
      <w:bookmarkStart w:id="724" w:name="DESCRIPTOR138"/>
      <w:bookmarkStart w:id="725" w:name="DESCRIPTOR139"/>
      <w:bookmarkStart w:id="726" w:name="DESCRIPTOR140"/>
      <w:bookmarkStart w:id="727" w:name="DESCRIPTOR141"/>
      <w:bookmarkStart w:id="728" w:name="DESCRIPTOR142"/>
      <w:bookmarkStart w:id="729" w:name="DESCRIPTOR143"/>
      <w:bookmarkStart w:id="730" w:name="DESCRIPTOR144"/>
      <w:bookmarkStart w:id="731" w:name="DESCRIPTOR145"/>
      <w:bookmarkStart w:id="732" w:name="DESCRIPTOR146"/>
      <w:bookmarkStart w:id="733" w:name="DESCRIPTOR147"/>
      <w:bookmarkStart w:id="734" w:name="DESCRIPTOR148"/>
      <w:bookmarkStart w:id="735" w:name="DESCRIPTOR149"/>
      <w:bookmarkStart w:id="736" w:name="DESCRIPTOR150"/>
      <w:bookmarkStart w:id="737" w:name="DESCRIPTOR151"/>
      <w:bookmarkStart w:id="738" w:name="DESCRIPTOR152"/>
      <w:bookmarkStart w:id="739" w:name="DESCRIPTOR153"/>
      <w:bookmarkStart w:id="740" w:name="DESCRIPTOR154"/>
      <w:bookmarkStart w:id="741" w:name="DESCRIPTOR155"/>
      <w:bookmarkStart w:id="742" w:name="DESCRIPTOR156"/>
      <w:bookmarkStart w:id="743" w:name="DESCRIPTOR157"/>
      <w:bookmarkStart w:id="744" w:name="DESCRIPTOR158"/>
      <w:bookmarkStart w:id="745" w:name="DESCRIPTOR159"/>
      <w:bookmarkStart w:id="746" w:name="DESCRIPTOR160"/>
      <w:bookmarkStart w:id="747" w:name="DESCRIPTOR161"/>
      <w:bookmarkStart w:id="748" w:name="DESCRIPTOR162"/>
      <w:bookmarkStart w:id="749" w:name="DESCRIPTOR163"/>
      <w:bookmarkStart w:id="750" w:name="DESCRIPTOR164"/>
      <w:bookmarkStart w:id="751" w:name="DESCRIPTOR165"/>
      <w:bookmarkStart w:id="752" w:name="DESCRIPTOR166"/>
      <w:bookmarkStart w:id="753" w:name="DESCRIPTOR167"/>
      <w:bookmarkStart w:id="754" w:name="DESCRIPTOR168"/>
      <w:bookmarkStart w:id="755" w:name="DESCRIPTOR169"/>
      <w:bookmarkStart w:id="756" w:name="DESCRIPTOR170"/>
      <w:bookmarkStart w:id="757" w:name="DESCRIPTOR171"/>
      <w:bookmarkStart w:id="758" w:name="DESCRIPTOR172"/>
      <w:bookmarkStart w:id="759" w:name="DESCRIPTOR173"/>
      <w:bookmarkStart w:id="760" w:name="DESCRIPTOR174"/>
      <w:bookmarkStart w:id="761" w:name="DESCRIPTOR175"/>
      <w:bookmarkStart w:id="762" w:name="DESCRIPTOR176"/>
      <w:bookmarkStart w:id="763" w:name="DESCRIPTOR177"/>
      <w:bookmarkStart w:id="764" w:name="DESCRIPTOR178"/>
      <w:bookmarkStart w:id="765" w:name="DESCRIPTOR179"/>
      <w:bookmarkStart w:id="766" w:name="DESCRIPTOR180"/>
      <w:bookmarkStart w:id="767" w:name="DESCRIPTOR181"/>
      <w:bookmarkStart w:id="768" w:name="DESCRIPTOR182"/>
      <w:bookmarkStart w:id="769" w:name="DESCRIPTOR183"/>
      <w:bookmarkStart w:id="770" w:name="DESCRIPTOR184"/>
      <w:bookmarkStart w:id="771" w:name="DESCRIPTOR185"/>
      <w:bookmarkStart w:id="772" w:name="DESCRIPTOR186"/>
      <w:bookmarkStart w:id="773" w:name="DESCRIPTOR187"/>
      <w:bookmarkStart w:id="774" w:name="DESCRIPTOR188"/>
      <w:bookmarkStart w:id="775" w:name="DESCRIPTOR189"/>
      <w:bookmarkStart w:id="776" w:name="DESCRIPTOR190"/>
      <w:bookmarkStart w:id="777" w:name="DESCRIPTOR191"/>
      <w:bookmarkStart w:id="778" w:name="DESCRIPTOR192"/>
      <w:bookmarkStart w:id="779" w:name="DESCRIPTOR193"/>
      <w:bookmarkStart w:id="780" w:name="DESCRIPTOR194"/>
      <w:bookmarkStart w:id="781" w:name="DESCRIPTOR195"/>
      <w:bookmarkStart w:id="782" w:name="DESCRIPTOR196"/>
      <w:bookmarkStart w:id="783" w:name="DESCRIPTOR197"/>
      <w:bookmarkStart w:id="784" w:name="DESCRIPTOR198"/>
      <w:bookmarkStart w:id="785" w:name="DESCRIPTOR199"/>
      <w:bookmarkStart w:id="786" w:name="DESCRIPTOR200"/>
      <w:bookmarkStart w:id="787" w:name="DESCRIPTOR201"/>
      <w:bookmarkStart w:id="788" w:name="DESCRIPTOR202"/>
      <w:bookmarkStart w:id="789" w:name="DESCRIPTOR203"/>
      <w:bookmarkStart w:id="790" w:name="DESCRIPTOR204"/>
      <w:bookmarkStart w:id="791" w:name="DESCRIPTOR205"/>
      <w:bookmarkStart w:id="792" w:name="DESCRIPTOR206"/>
      <w:bookmarkStart w:id="793" w:name="DESCRIPTOR207"/>
      <w:bookmarkStart w:id="794" w:name="DESCRIPTOR208"/>
      <w:bookmarkStart w:id="795" w:name="DESCRIPTOR209"/>
      <w:bookmarkStart w:id="796" w:name="DESCRIPTOR210"/>
      <w:bookmarkStart w:id="797" w:name="DESCRIPTOR211"/>
      <w:bookmarkStart w:id="798" w:name="DESCRIPTOR212"/>
      <w:bookmarkStart w:id="799" w:name="DESCRIPTOR213"/>
      <w:bookmarkStart w:id="800" w:name="DESCRIPTOR214"/>
      <w:bookmarkStart w:id="801" w:name="DESCRIPTOR215"/>
      <w:bookmarkStart w:id="802" w:name="DESCRIPTOR216"/>
      <w:bookmarkStart w:id="803" w:name="DESCRIPTOR217"/>
      <w:bookmarkStart w:id="804" w:name="DESCRIPTOR218"/>
      <w:bookmarkStart w:id="805" w:name="DESCRIPTOR219"/>
      <w:bookmarkStart w:id="806" w:name="DESCRIPTOR220"/>
      <w:bookmarkStart w:id="807" w:name="DESCRIPTOR221"/>
      <w:bookmarkStart w:id="808" w:name="DESCRIPTOR222"/>
      <w:bookmarkStart w:id="809" w:name="DESCRIPTOR223"/>
      <w:bookmarkStart w:id="810" w:name="DESCRIPTOR224"/>
      <w:bookmarkStart w:id="811" w:name="DESCRIPTOR225"/>
      <w:bookmarkStart w:id="812" w:name="DESCRIPTOR226"/>
      <w:bookmarkStart w:id="813" w:name="DESCRIPTOR227"/>
      <w:bookmarkStart w:id="814" w:name="DESCRIPTOR228"/>
      <w:bookmarkStart w:id="815" w:name="DESCRIPTOR229"/>
      <w:bookmarkStart w:id="816" w:name="DESCRIPTOR230"/>
      <w:bookmarkStart w:id="817" w:name="DESCRIPTOR231"/>
      <w:bookmarkStart w:id="818" w:name="DESCRIPTOR232"/>
      <w:bookmarkStart w:id="819" w:name="DESCRIPTOR233"/>
      <w:bookmarkStart w:id="820" w:name="DESCRIPTOR234"/>
      <w:bookmarkStart w:id="821" w:name="DESCRIPTOR235"/>
      <w:bookmarkStart w:id="822" w:name="DESCRIPTOR236"/>
      <w:bookmarkStart w:id="823" w:name="DESCRIPTOR237"/>
      <w:bookmarkStart w:id="824" w:name="DESCRIPTOR238"/>
      <w:bookmarkStart w:id="825" w:name="DESCRIPTOR239"/>
      <w:bookmarkStart w:id="826" w:name="DESCRIPTOR240"/>
      <w:bookmarkStart w:id="827" w:name="DESCRIPTOR241"/>
      <w:bookmarkStart w:id="828" w:name="DESCRIPTOR242"/>
      <w:bookmarkStart w:id="829" w:name="DESCRIPTOR243"/>
      <w:bookmarkStart w:id="830" w:name="DESCRIPTOR244"/>
      <w:bookmarkStart w:id="831" w:name="DESCRIPTOR245"/>
      <w:bookmarkStart w:id="832" w:name="DESCRIPTOR246"/>
      <w:bookmarkStart w:id="833" w:name="DESCRIPTOR247"/>
      <w:bookmarkStart w:id="834" w:name="DESCRIPTOR248"/>
      <w:bookmarkStart w:id="835" w:name="DESCRIPTOR249"/>
      <w:bookmarkStart w:id="836" w:name="DESCRIPTOR250"/>
      <w:bookmarkStart w:id="837" w:name="DESCRIPTOR251"/>
      <w:bookmarkStart w:id="838" w:name="DESCRIPTOR252"/>
      <w:bookmarkStart w:id="839" w:name="DESCRIPTOR253"/>
      <w:bookmarkStart w:id="840" w:name="DESCRIPTOR254"/>
      <w:bookmarkStart w:id="841" w:name="DESCRIPTOR255"/>
      <w:bookmarkStart w:id="842" w:name="DESCRIPTOR256"/>
      <w:bookmarkStart w:id="843" w:name="DESCRIPTOR257"/>
      <w:bookmarkStart w:id="844" w:name="DESCRIPTOR258"/>
      <w:bookmarkStart w:id="845" w:name="DESCRIPTOR259"/>
      <w:bookmarkStart w:id="846" w:name="DESCRIPTOR260"/>
      <w:bookmarkStart w:id="847" w:name="DESCRIPTOR261"/>
      <w:bookmarkStart w:id="848" w:name="DESCRIPTOR262"/>
      <w:bookmarkStart w:id="849" w:name="DESCRIPTOR263"/>
      <w:bookmarkStart w:id="850" w:name="DESCRIPTOR264"/>
      <w:bookmarkStart w:id="851" w:name="DESCRIPTOR265"/>
      <w:bookmarkStart w:id="852" w:name="DESCRIPTOR266"/>
      <w:bookmarkStart w:id="853" w:name="DESCRIPTOR267"/>
      <w:bookmarkStart w:id="854" w:name="DESCRIPTOR268"/>
      <w:bookmarkStart w:id="855" w:name="DESCRIPTOR269"/>
      <w:bookmarkStart w:id="856" w:name="DESCRIPTOR270"/>
      <w:bookmarkStart w:id="857" w:name="DESCRIPTOR271"/>
      <w:bookmarkStart w:id="858" w:name="DESCRIPTOR272"/>
      <w:bookmarkStart w:id="859" w:name="DESCRIPTOR273"/>
      <w:bookmarkStart w:id="860" w:name="DESCRIPTOR274"/>
      <w:bookmarkStart w:id="861" w:name="DESCRIPTOR275"/>
      <w:bookmarkStart w:id="862" w:name="DESCRIPTOR276"/>
      <w:bookmarkStart w:id="863" w:name="DESCRIPTOR277"/>
      <w:bookmarkStart w:id="864" w:name="DESCRIPTOR278"/>
      <w:bookmarkStart w:id="865" w:name="DESCRIPTOR279"/>
      <w:bookmarkStart w:id="866" w:name="DESCRIPTOR280"/>
      <w:bookmarkStart w:id="867" w:name="DESCRIPTOR281"/>
      <w:bookmarkStart w:id="868" w:name="DESCRIPTOR282"/>
      <w:bookmarkStart w:id="869" w:name="DESCRIPTOR283"/>
      <w:bookmarkStart w:id="870" w:name="DESCRIPTOR284"/>
      <w:bookmarkStart w:id="871" w:name="DESCRIPTOR285"/>
      <w:bookmarkStart w:id="872" w:name="DESCRIPTOR286"/>
      <w:bookmarkStart w:id="873" w:name="DESCRIPTOR287"/>
      <w:bookmarkStart w:id="874" w:name="DESCRIPTOR288"/>
      <w:bookmarkStart w:id="875" w:name="DESCRIPTOR289"/>
      <w:bookmarkStart w:id="876" w:name="DESCRIPTOR290"/>
      <w:bookmarkStart w:id="877" w:name="DESCRIPTOR291"/>
      <w:bookmarkStart w:id="878" w:name="DESCRIPTOR292"/>
      <w:bookmarkStart w:id="879" w:name="DESCRIPTOR293"/>
      <w:bookmarkStart w:id="880" w:name="DESCRIPTOR294"/>
      <w:bookmarkStart w:id="881" w:name="DESCRIPTOR295"/>
      <w:bookmarkStart w:id="882" w:name="DESCRIPTOR296"/>
      <w:bookmarkStart w:id="883" w:name="DESCRIPTOR297"/>
      <w:bookmarkStart w:id="884" w:name="DESCRIPTOR298"/>
      <w:bookmarkStart w:id="885" w:name="DESCRIPTOR299"/>
      <w:bookmarkStart w:id="886" w:name="DESCRIPTOR300"/>
      <w:bookmarkStart w:id="887" w:name="DESCRIPTOR301"/>
      <w:bookmarkStart w:id="888" w:name="DESCRIPTOR302"/>
      <w:bookmarkStart w:id="889" w:name="DESCRIPTOR303"/>
      <w:bookmarkStart w:id="890" w:name="DESCRIPTOR304"/>
      <w:bookmarkStart w:id="891" w:name="DESCRIPTOR305"/>
      <w:bookmarkStart w:id="892" w:name="DESCRIPTOR306"/>
      <w:bookmarkStart w:id="893" w:name="DESCRIPTOR307"/>
      <w:bookmarkStart w:id="894" w:name="DESCRIPTOR308"/>
      <w:bookmarkStart w:id="895" w:name="DESCRIPTOR309"/>
      <w:bookmarkStart w:id="896" w:name="DESCRIPTOR310"/>
      <w:bookmarkStart w:id="897" w:name="DESCRIPTOR311"/>
      <w:bookmarkStart w:id="898" w:name="DESCRIPTOR312"/>
      <w:bookmarkStart w:id="899" w:name="DESCRIPTOR313"/>
      <w:bookmarkStart w:id="900" w:name="DESCRIPTOR314"/>
      <w:bookmarkStart w:id="901" w:name="DESCRIPTOR315"/>
      <w:bookmarkStart w:id="902" w:name="DESCRIPTOR316"/>
      <w:bookmarkStart w:id="903" w:name="DESCRIPTOR317"/>
      <w:bookmarkStart w:id="904" w:name="DESCRIPTOR318"/>
      <w:bookmarkStart w:id="905" w:name="DESCRIPTOR319"/>
      <w:bookmarkStart w:id="906" w:name="DESCRIPTOR320"/>
      <w:bookmarkStart w:id="907" w:name="DESCRIPTOR321"/>
      <w:bookmarkStart w:id="908" w:name="DESCRIPTOR322"/>
      <w:bookmarkStart w:id="909" w:name="DESCRIPTOR323"/>
      <w:bookmarkStart w:id="910" w:name="DESCRIPTOR324"/>
      <w:bookmarkStart w:id="911" w:name="DESCRIPTOR325"/>
      <w:bookmarkStart w:id="912" w:name="DESCRIPTOR326"/>
      <w:bookmarkStart w:id="913" w:name="DESCRIPTOR327"/>
      <w:bookmarkStart w:id="914" w:name="DESCRIPTOR328"/>
      <w:bookmarkStart w:id="915" w:name="DESCRIPTOR329"/>
      <w:bookmarkStart w:id="916" w:name="DESCRIPTOR330"/>
      <w:bookmarkStart w:id="917" w:name="DESCRIPTOR331"/>
      <w:bookmarkStart w:id="918" w:name="DESCRIPTOR332"/>
      <w:bookmarkStart w:id="919" w:name="DESCRIPTOR333"/>
      <w:bookmarkStart w:id="920" w:name="DESCRIPTOR334"/>
      <w:bookmarkStart w:id="921" w:name="DESCRIPTOR335"/>
      <w:bookmarkStart w:id="922" w:name="DESCRIPTOR336"/>
      <w:bookmarkStart w:id="923" w:name="DESCRIPTOR337"/>
      <w:bookmarkStart w:id="924" w:name="DESCRIPTOR338"/>
      <w:bookmarkStart w:id="925" w:name="DESCRIPTOR339"/>
      <w:bookmarkStart w:id="926" w:name="DESCRIPTOR340"/>
      <w:bookmarkStart w:id="927" w:name="DESCRIPTOR341"/>
      <w:bookmarkStart w:id="928" w:name="DESCRIPTOR342"/>
      <w:bookmarkStart w:id="929" w:name="DESCRIPTOR343"/>
      <w:bookmarkStart w:id="930" w:name="DESCRIPTOR344"/>
      <w:bookmarkStart w:id="931" w:name="DESCRIPTOR345"/>
      <w:bookmarkStart w:id="932" w:name="DESCRIPTOR346"/>
      <w:bookmarkStart w:id="933" w:name="DESCRIPTOR347"/>
      <w:bookmarkStart w:id="934" w:name="DESCRIPTOR348"/>
      <w:bookmarkStart w:id="935" w:name="DESCRIPTOR349"/>
      <w:bookmarkStart w:id="936" w:name="DESCRIPTOR350"/>
      <w:bookmarkStart w:id="937" w:name="DESCRIPTOR351"/>
      <w:bookmarkStart w:id="938" w:name="DESCRIPTOR352"/>
      <w:bookmarkStart w:id="939" w:name="DESCRIPTOR353"/>
      <w:bookmarkStart w:id="940" w:name="DESCRIPTOR354"/>
      <w:bookmarkStart w:id="941" w:name="DESCRIPTOR355"/>
      <w:bookmarkStart w:id="942" w:name="DESCRIPTOR356"/>
      <w:bookmarkStart w:id="943" w:name="DESCRIPTOR357"/>
      <w:bookmarkStart w:id="944" w:name="DESCRIPTOR358"/>
      <w:bookmarkStart w:id="945" w:name="DESCRIPTOR359"/>
      <w:bookmarkStart w:id="946" w:name="DESCRIPTOR360"/>
      <w:bookmarkStart w:id="947" w:name="DESCRIPTOR361"/>
      <w:bookmarkStart w:id="948" w:name="DESCRIPTOR362"/>
      <w:bookmarkStart w:id="949" w:name="DESCRIPTOR363"/>
      <w:bookmarkStart w:id="950" w:name="DESCRIPTOR364"/>
      <w:bookmarkStart w:id="951" w:name="DESCRIPTOR365"/>
      <w:bookmarkStart w:id="952" w:name="DESCRIPTOR366"/>
      <w:bookmarkStart w:id="953" w:name="DESCRIPTOR367"/>
      <w:bookmarkStart w:id="954" w:name="DESCRIPTOR368"/>
      <w:bookmarkStart w:id="955" w:name="DESCRIPTOR369"/>
      <w:bookmarkStart w:id="956" w:name="DESCRIPTOR370"/>
      <w:bookmarkStart w:id="957" w:name="DESCRIPTOR371"/>
      <w:bookmarkStart w:id="958" w:name="DESCRIPTOR372"/>
      <w:bookmarkStart w:id="959" w:name="DESCRIPTOR373"/>
      <w:bookmarkStart w:id="960" w:name="DESCRIPTOR374"/>
      <w:bookmarkStart w:id="961" w:name="DESCRIPTOR375"/>
      <w:bookmarkStart w:id="962" w:name="DESCRIPTOR376"/>
      <w:bookmarkStart w:id="963" w:name="DESCRIPTOR377"/>
      <w:bookmarkStart w:id="964" w:name="DESCRIPTOR378"/>
      <w:bookmarkStart w:id="965" w:name="DESCRIPTOR379"/>
      <w:bookmarkStart w:id="966" w:name="DESCRIPTOR380"/>
      <w:bookmarkStart w:id="967" w:name="DESCRIPTOR381"/>
      <w:bookmarkStart w:id="968" w:name="DESCRIPTOR382"/>
      <w:bookmarkStart w:id="969" w:name="DESCRIPTOR383"/>
      <w:bookmarkStart w:id="970" w:name="DESCRIPTOR384"/>
      <w:bookmarkStart w:id="971" w:name="DESCRIPTOR385"/>
      <w:bookmarkStart w:id="972" w:name="DESCRIPTOR386"/>
      <w:bookmarkStart w:id="973" w:name="DESCRIPTOR387"/>
      <w:bookmarkStart w:id="974" w:name="DESCRIPTOR388"/>
      <w:bookmarkStart w:id="975" w:name="DESCRIPTOR389"/>
      <w:bookmarkStart w:id="976" w:name="DESCRIPTOR390"/>
      <w:bookmarkStart w:id="977" w:name="DESCRIPTOR391"/>
      <w:bookmarkStart w:id="978" w:name="DESCRIPTOR392"/>
      <w:bookmarkStart w:id="979" w:name="DESCRIPTOR393"/>
      <w:bookmarkStart w:id="980" w:name="DESCRIPTOR394"/>
      <w:bookmarkStart w:id="981" w:name="DESCRIPTOR395"/>
      <w:bookmarkStart w:id="982" w:name="DESCRIPTOR396"/>
      <w:bookmarkStart w:id="983" w:name="DESCRIPTOR397"/>
      <w:bookmarkStart w:id="984" w:name="DESCRIPTOR398"/>
      <w:bookmarkStart w:id="985" w:name="DESCRIPTOR399"/>
      <w:bookmarkStart w:id="986" w:name="DESCRIPTOR400"/>
      <w:bookmarkStart w:id="987" w:name="DESCRIPTOR401"/>
      <w:bookmarkStart w:id="988" w:name="DESCRIPTOR402"/>
      <w:bookmarkStart w:id="989" w:name="DESCRIPTOR403"/>
      <w:bookmarkStart w:id="990" w:name="DESCRIPTOR404"/>
      <w:bookmarkStart w:id="991" w:name="DESCRIPTOR405"/>
      <w:bookmarkStart w:id="992" w:name="DESCRIPTOR406"/>
      <w:bookmarkStart w:id="993" w:name="DESCRIPTOR407"/>
      <w:bookmarkStart w:id="994" w:name="DESCRIPTOR408"/>
      <w:bookmarkStart w:id="995" w:name="DESCRIPTOR409"/>
      <w:bookmarkStart w:id="996" w:name="DESCRIPTOR410"/>
      <w:bookmarkStart w:id="997" w:name="DESCRIPTOR411"/>
      <w:bookmarkStart w:id="998" w:name="DESCRIPTOR412"/>
      <w:bookmarkStart w:id="999" w:name="DESCRIPTOR413"/>
      <w:bookmarkStart w:id="1000" w:name="DESCRIPTOR414"/>
      <w:bookmarkStart w:id="1001" w:name="DESCRIPTOR415"/>
      <w:bookmarkStart w:id="1002" w:name="DESCRIPTOR416"/>
      <w:bookmarkStart w:id="1003" w:name="DESCRIPTOR417"/>
      <w:bookmarkStart w:id="1004" w:name="DESCRIPTOR418"/>
      <w:bookmarkStart w:id="1005" w:name="DESCRIPTOR419"/>
      <w:bookmarkStart w:id="1006" w:name="DESCRIPTOR420"/>
      <w:bookmarkStart w:id="1007" w:name="DESCRIPTOR421"/>
      <w:bookmarkStart w:id="1008" w:name="DESCRIPTOR422"/>
      <w:bookmarkStart w:id="1009" w:name="DESCRIPTOR423"/>
      <w:bookmarkStart w:id="1010" w:name="DESCRIPTOR424"/>
      <w:bookmarkStart w:id="1011" w:name="DESCRIPTOR425"/>
      <w:bookmarkStart w:id="1012" w:name="DESCRIPTOR426"/>
      <w:bookmarkStart w:id="1013" w:name="DESCRIPTOR427"/>
      <w:bookmarkStart w:id="1014" w:name="DESCRIPTOR428"/>
      <w:bookmarkStart w:id="1015" w:name="DESCRIPTOR429"/>
      <w:bookmarkStart w:id="1016" w:name="DESCRIPTOR430"/>
      <w:bookmarkStart w:id="1017" w:name="DESCRIPTOR431"/>
      <w:bookmarkStart w:id="1018" w:name="DESCRIPTOR432"/>
      <w:bookmarkStart w:id="1019" w:name="DESCRIPTOR433"/>
      <w:bookmarkStart w:id="1020" w:name="DESCRIPTOR434"/>
      <w:bookmarkStart w:id="1021" w:name="DESCRIPTOR435"/>
      <w:bookmarkStart w:id="1022" w:name="DESCRIPTOR436"/>
      <w:bookmarkStart w:id="1023" w:name="DESCRIPTOR437"/>
      <w:bookmarkStart w:id="1024" w:name="DESCRIPTOR438"/>
      <w:bookmarkStart w:id="1025" w:name="DESCRIPTOR439"/>
      <w:bookmarkStart w:id="1026" w:name="DESCRIPTOR440"/>
      <w:bookmarkStart w:id="1027" w:name="DESCRIPTOR441"/>
      <w:bookmarkStart w:id="1028" w:name="DESCRIPTOR442"/>
      <w:bookmarkStart w:id="1029" w:name="DESCRIPTOR443"/>
      <w:bookmarkStart w:id="1030" w:name="DESCRIPTOR444"/>
      <w:bookmarkStart w:id="1031" w:name="DESCRIPTOR445"/>
      <w:bookmarkStart w:id="1032" w:name="DESCRIPTOR446"/>
      <w:bookmarkStart w:id="1033" w:name="DESCRIPTOR447"/>
      <w:bookmarkStart w:id="1034" w:name="DESCRIPTOR448"/>
      <w:bookmarkStart w:id="1035" w:name="DESCRIPTOR449"/>
      <w:bookmarkStart w:id="1036" w:name="DESCRIPTOR450"/>
      <w:bookmarkStart w:id="1037" w:name="DESCRIPTOR451"/>
      <w:bookmarkStart w:id="1038" w:name="DESCRIPTOR452"/>
      <w:bookmarkStart w:id="1039" w:name="DESCRIPTOR453"/>
      <w:bookmarkStart w:id="1040" w:name="DESCRIPTOR454"/>
      <w:bookmarkStart w:id="1041" w:name="DESCRIPTOR455"/>
      <w:bookmarkStart w:id="1042" w:name="DESCRIPTOR456"/>
      <w:bookmarkStart w:id="1043" w:name="DESCRIPTOR457"/>
      <w:bookmarkStart w:id="1044" w:name="DESCRIPTOR458"/>
      <w:bookmarkStart w:id="1045" w:name="DESCRIPTOR459"/>
      <w:bookmarkStart w:id="1046" w:name="DESCRIPTOR460"/>
      <w:bookmarkStart w:id="1047" w:name="DESCRIPTOR461"/>
      <w:bookmarkStart w:id="1048" w:name="DESCRIPTOR462"/>
      <w:bookmarkStart w:id="1049" w:name="DESCRIPTOR463"/>
      <w:bookmarkStart w:id="1050" w:name="DESCRIPTOR464"/>
      <w:bookmarkStart w:id="1051" w:name="DESCRIPTOR465"/>
      <w:bookmarkStart w:id="1052" w:name="DESCRIPTOR466"/>
      <w:bookmarkStart w:id="1053" w:name="DESCRIPTOR467"/>
      <w:bookmarkStart w:id="1054" w:name="DESCRIPTOR468"/>
      <w:bookmarkStart w:id="1055" w:name="DESCRIPTOR469"/>
      <w:bookmarkStart w:id="1056" w:name="DESCRIPTOR470"/>
      <w:bookmarkStart w:id="1057" w:name="DESCRIPTOR471"/>
      <w:bookmarkStart w:id="1058" w:name="DESCRIPTOR472"/>
      <w:bookmarkStart w:id="1059" w:name="DESCRIPTOR473"/>
      <w:bookmarkStart w:id="1060" w:name="DESCRIPTOR474"/>
      <w:bookmarkStart w:id="1061" w:name="DESCRIPTOR475"/>
      <w:bookmarkStart w:id="1062" w:name="DESCRIPTOR476"/>
      <w:bookmarkStart w:id="1063" w:name="DESCRIPTOR477"/>
      <w:bookmarkStart w:id="1064" w:name="DESCRIPTOR478"/>
      <w:bookmarkStart w:id="1065" w:name="DESCRIPTOR479"/>
      <w:bookmarkStart w:id="1066" w:name="DESCRIPTOR480"/>
      <w:bookmarkStart w:id="1067" w:name="DESCRIPTOR481"/>
      <w:bookmarkStart w:id="1068" w:name="DESCRIPTOR482"/>
      <w:bookmarkStart w:id="1069" w:name="DESCRIPTOR483"/>
      <w:bookmarkStart w:id="1070" w:name="DESCRIPTOR484"/>
      <w:bookmarkStart w:id="1071" w:name="DESCRIPTOR485"/>
      <w:bookmarkStart w:id="1072" w:name="DESCRIPTOR486"/>
      <w:bookmarkStart w:id="1073" w:name="DESCRIPTOR487"/>
      <w:bookmarkStart w:id="1074" w:name="DESCRIPTOR488"/>
      <w:bookmarkStart w:id="1075" w:name="DESCRIPTOR489"/>
      <w:bookmarkStart w:id="1076" w:name="DESCRIPTOR490"/>
      <w:bookmarkStart w:id="1077" w:name="DESCRIPTOR491"/>
      <w:bookmarkStart w:id="1078" w:name="DESCRIPTOR492"/>
      <w:bookmarkStart w:id="1079" w:name="DESCRIPTOR493"/>
      <w:bookmarkStart w:id="1080" w:name="DESCRIPTOR494"/>
      <w:bookmarkStart w:id="1081" w:name="DESCRIPTOR495"/>
      <w:bookmarkStart w:id="1082" w:name="DESCRIPTOR496"/>
      <w:bookmarkStart w:id="1083" w:name="DESCRIPTOR497"/>
      <w:bookmarkStart w:id="1084" w:name="DESCRIPTOR498"/>
      <w:bookmarkStart w:id="1085" w:name="DESCRIPTOR499"/>
      <w:bookmarkStart w:id="1086" w:name="DESCRIPTOR500"/>
      <w:bookmarkStart w:id="1087" w:name="DESCRIPTOR501"/>
      <w:bookmarkStart w:id="1088" w:name="DESCRIPTOR502"/>
      <w:bookmarkStart w:id="1089" w:name="DESCRIPTOR503"/>
      <w:bookmarkStart w:id="1090" w:name="DESCRIPTOR504"/>
      <w:bookmarkStart w:id="1091" w:name="DESCRIPTOR505"/>
      <w:bookmarkStart w:id="1092" w:name="DESCRIPTOR506"/>
      <w:bookmarkStart w:id="1093" w:name="DESCRIPTOR507"/>
      <w:bookmarkStart w:id="1094" w:name="DESCRIPTOR508"/>
      <w:bookmarkStart w:id="1095" w:name="DESCRIPTOR509"/>
      <w:bookmarkStart w:id="1096" w:name="DESCRIPTOR510"/>
      <w:bookmarkStart w:id="1097" w:name="DESCRIPTOR511"/>
      <w:bookmarkStart w:id="1098" w:name="DESCRIPTOR512"/>
      <w:bookmarkStart w:id="1099" w:name="DESCRIPTOR513"/>
      <w:bookmarkStart w:id="1100" w:name="DESCRIPTOR514"/>
      <w:bookmarkStart w:id="1101" w:name="DESCRIPTOR515"/>
      <w:bookmarkStart w:id="1102" w:name="DESCRIPTOR516"/>
      <w:bookmarkStart w:id="1103" w:name="DESCRIPTOR517"/>
      <w:bookmarkStart w:id="1104" w:name="DESCRIPTOR518"/>
      <w:bookmarkStart w:id="1105" w:name="DESCRIPTOR519"/>
      <w:bookmarkStart w:id="1106" w:name="DESCRIPTOR520"/>
      <w:bookmarkStart w:id="1107" w:name="DESCRIPTOR521"/>
      <w:bookmarkStart w:id="1108" w:name="DESCRIPTOR522"/>
      <w:bookmarkStart w:id="1109" w:name="DESCRIPTOR523"/>
      <w:bookmarkStart w:id="1110" w:name="DESCRIPTOR524"/>
      <w:bookmarkStart w:id="1111" w:name="DESCRIPTOR525"/>
      <w:bookmarkStart w:id="1112" w:name="DESCRIPTOR526"/>
      <w:bookmarkStart w:id="1113" w:name="DESCRIPTOR527"/>
      <w:bookmarkStart w:id="1114" w:name="DESCRIPTOR528"/>
      <w:bookmarkStart w:id="1115" w:name="DESCRIPTOR529"/>
      <w:bookmarkStart w:id="1116" w:name="DESCRIPTOR530"/>
      <w:bookmarkStart w:id="1117" w:name="DESCRIPTOR531"/>
      <w:bookmarkStart w:id="1118" w:name="DESCRIPTOR532"/>
      <w:bookmarkStart w:id="1119" w:name="DESCRIPTOR533"/>
      <w:bookmarkStart w:id="1120" w:name="DESCRIPTOR534"/>
      <w:bookmarkStart w:id="1121" w:name="DESCRIPTOR535"/>
      <w:bookmarkStart w:id="1122" w:name="DESCRIPTOR536"/>
      <w:bookmarkStart w:id="1123" w:name="DESCRIPTOR537"/>
      <w:bookmarkStart w:id="1124" w:name="DESCRIPTOR538"/>
      <w:bookmarkStart w:id="1125" w:name="DESCRIPTOR539"/>
      <w:bookmarkStart w:id="1126" w:name="DESCRIPTOR540"/>
      <w:bookmarkStart w:id="1127" w:name="DESCRIPTOR541"/>
      <w:bookmarkStart w:id="1128" w:name="DESCRIPTOR542"/>
      <w:bookmarkStart w:id="1129" w:name="DESCRIPTOR543"/>
      <w:bookmarkStart w:id="1130" w:name="DESCRIPTOR544"/>
      <w:bookmarkStart w:id="1131" w:name="DESCRIPTOR545"/>
      <w:bookmarkStart w:id="1132" w:name="DESCRIPTOR546"/>
      <w:bookmarkStart w:id="1133" w:name="DESCRIPTOR547"/>
      <w:bookmarkStart w:id="1134" w:name="DESCRIPTOR548"/>
      <w:bookmarkStart w:id="1135" w:name="DESCRIPTOR549"/>
      <w:bookmarkStart w:id="1136" w:name="DESCRIPTOR550"/>
      <w:bookmarkStart w:id="1137" w:name="DESCRIPTOR551"/>
      <w:bookmarkStart w:id="1138" w:name="DESCRIPTOR552"/>
      <w:bookmarkStart w:id="1139" w:name="DESCRIPTOR553"/>
      <w:bookmarkStart w:id="1140" w:name="DESCRIPTOR554"/>
      <w:bookmarkStart w:id="1141" w:name="DESCRIPTOR555"/>
      <w:bookmarkStart w:id="1142" w:name="DESCRIPTOR556"/>
      <w:bookmarkStart w:id="1143" w:name="DESCRIPTOR557"/>
      <w:bookmarkStart w:id="1144" w:name="DESCRIPTOR558"/>
      <w:bookmarkStart w:id="1145" w:name="DESCRIPTOR559"/>
      <w:bookmarkStart w:id="1146" w:name="DESCRIPTOR560"/>
      <w:bookmarkStart w:id="1147" w:name="DESCRIPTOR561"/>
      <w:bookmarkStart w:id="1148" w:name="DESCRIPTOR562"/>
      <w:bookmarkStart w:id="1149" w:name="DESCRIPTOR563"/>
      <w:bookmarkStart w:id="1150" w:name="DESCRIPTOR564"/>
      <w:bookmarkStart w:id="1151" w:name="DESCRIPTOR565"/>
      <w:bookmarkStart w:id="1152" w:name="DESCRIPTOR566"/>
      <w:bookmarkStart w:id="1153" w:name="DESCRIPTOR567"/>
      <w:bookmarkStart w:id="1154" w:name="DESCRIPTOR568"/>
      <w:bookmarkStart w:id="1155" w:name="DESCRIPTOR569"/>
      <w:bookmarkStart w:id="1156" w:name="DESCRIPTOR570"/>
      <w:bookmarkStart w:id="1157" w:name="DESCRIPTOR571"/>
      <w:bookmarkStart w:id="1158" w:name="DESCRIPTOR572"/>
      <w:bookmarkStart w:id="1159" w:name="DESCRIPTOR573"/>
      <w:bookmarkStart w:id="1160" w:name="DESCRIPTOR574"/>
      <w:bookmarkStart w:id="1161" w:name="DESCRIPTOR575"/>
      <w:bookmarkStart w:id="1162" w:name="DESCRIPTOR576"/>
      <w:bookmarkStart w:id="1163" w:name="DESCRIPTOR577"/>
      <w:bookmarkStart w:id="1164" w:name="DESCRIPTOR578"/>
      <w:bookmarkStart w:id="1165" w:name="DESCRIPTOR579"/>
      <w:bookmarkStart w:id="1166" w:name="DESCRIPTOR580"/>
      <w:bookmarkStart w:id="1167" w:name="DESCRIPTOR581"/>
      <w:bookmarkStart w:id="1168" w:name="DESCRIPTOR582"/>
      <w:bookmarkStart w:id="1169" w:name="DESCRIPTOR583"/>
      <w:bookmarkStart w:id="1170" w:name="DESCRIPTOR584"/>
      <w:bookmarkStart w:id="1171" w:name="DESCRIPTOR585"/>
      <w:bookmarkStart w:id="1172" w:name="DESCRIPTOR586"/>
      <w:bookmarkStart w:id="1173" w:name="DESCRIPTOR587"/>
      <w:bookmarkStart w:id="1174" w:name="DESCRIPTOR588"/>
      <w:bookmarkStart w:id="1175" w:name="DESCRIPTOR589"/>
      <w:bookmarkStart w:id="1176" w:name="DESCRIPTOR590"/>
      <w:bookmarkStart w:id="1177" w:name="DESCRIPTOR591"/>
      <w:bookmarkStart w:id="1178" w:name="DESCRIPTOR592"/>
      <w:bookmarkStart w:id="1179" w:name="DESCRIPTOR593"/>
      <w:bookmarkStart w:id="1180" w:name="DESCRIPTOR594"/>
      <w:bookmarkStart w:id="1181" w:name="DESCRIPTOR595"/>
      <w:bookmarkStart w:id="1182" w:name="DESCRIPTOR596"/>
      <w:bookmarkStart w:id="1183" w:name="DESCRIPTOR597"/>
      <w:bookmarkStart w:id="1184" w:name="DESCRIPTOR598"/>
      <w:bookmarkStart w:id="1185" w:name="DESCRIPTOR599"/>
      <w:bookmarkStart w:id="1186" w:name="DESCRIPTOR600"/>
      <w:bookmarkStart w:id="1187" w:name="DESCRIPTOR601"/>
      <w:bookmarkStart w:id="1188" w:name="DESCRIPTOR602"/>
      <w:bookmarkStart w:id="1189" w:name="DESCRIPTOR603"/>
      <w:bookmarkStart w:id="1190" w:name="DESCRIPTOR604"/>
      <w:bookmarkStart w:id="1191" w:name="DESCRIPTOR605"/>
      <w:bookmarkStart w:id="1192" w:name="DESCRIPTOR606"/>
      <w:bookmarkStart w:id="1193" w:name="DESCRIPTOR607"/>
      <w:bookmarkStart w:id="1194" w:name="DESCRIPTOR608"/>
      <w:bookmarkStart w:id="1195" w:name="DESCRIPTOR609"/>
      <w:bookmarkStart w:id="1196" w:name="DESCRIPTOR610"/>
      <w:bookmarkStart w:id="1197" w:name="DESCRIPTOR611"/>
      <w:bookmarkStart w:id="1198" w:name="DESCRIPTOR612"/>
      <w:bookmarkStart w:id="1199" w:name="DESCRIPTOR613"/>
      <w:bookmarkStart w:id="1200" w:name="DESCRIPTOR614"/>
      <w:bookmarkStart w:id="1201" w:name="DESCRIPTOR615"/>
      <w:bookmarkStart w:id="1202" w:name="DESCRIPTOR616"/>
      <w:bookmarkStart w:id="1203" w:name="DESCRIPTOR617"/>
      <w:bookmarkStart w:id="1204" w:name="DESCRIPTOR618"/>
      <w:bookmarkStart w:id="1205" w:name="DESCRIPTOR619"/>
      <w:bookmarkStart w:id="1206" w:name="DESCRIPTOR620"/>
      <w:bookmarkStart w:id="1207" w:name="DESCRIPTOR621"/>
      <w:bookmarkStart w:id="1208" w:name="DESCRIPTOR622"/>
      <w:bookmarkStart w:id="1209" w:name="DESCRIPTOR623"/>
      <w:bookmarkStart w:id="1210" w:name="DESCRIPTOR624"/>
      <w:bookmarkStart w:id="1211" w:name="DESCRIPTOR625"/>
      <w:bookmarkStart w:id="1212" w:name="DESCRIPTOR626"/>
      <w:bookmarkStart w:id="1213" w:name="DESCRIPTOR627"/>
      <w:bookmarkStart w:id="1214" w:name="DESCRIPTOR628"/>
      <w:bookmarkStart w:id="1215" w:name="DESCRIPTOR629"/>
      <w:bookmarkStart w:id="1216" w:name="INDICE5ALFABETICO"/>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rsidR="009763E5" w:rsidRDefault="009763E5" w:rsidP="009763E5">
      <w:pPr>
        <w:pStyle w:val="TextoNormal"/>
      </w:pPr>
    </w:p>
    <w:p w:rsidR="009763E5" w:rsidRDefault="009763E5" w:rsidP="009763E5">
      <w:pPr>
        <w:pStyle w:val="TextoNormal"/>
      </w:pPr>
    </w:p>
    <w:p w:rsidR="009763E5" w:rsidRDefault="009763E5" w:rsidP="009763E5">
      <w:pPr>
        <w:pStyle w:val="TextoNormal"/>
      </w:pPr>
    </w:p>
    <w:p w:rsidR="009763E5" w:rsidRDefault="009763E5" w:rsidP="009763E5">
      <w:pPr>
        <w:pStyle w:val="Ttulondice"/>
      </w:pPr>
      <w:r>
        <w:t>7. ÍNDICE ANALÍTICO</w:t>
      </w:r>
    </w:p>
    <w:p w:rsidR="009763E5" w:rsidRDefault="009763E5" w:rsidP="009763E5">
      <w:pPr>
        <w:pStyle w:val="TextoNormal"/>
      </w:pPr>
    </w:p>
    <w:p w:rsidR="009763E5" w:rsidRDefault="009763E5" w:rsidP="009763E5">
      <w:pPr>
        <w:pStyle w:val="Ttulondice"/>
      </w:pPr>
    </w:p>
    <w:p w:rsidR="009763E5" w:rsidRDefault="009763E5" w:rsidP="009763E5">
      <w:pPr>
        <w:pStyle w:val="Ttulondice"/>
      </w:pPr>
    </w:p>
    <w:p w:rsidR="009763E5" w:rsidRDefault="009763E5" w:rsidP="009763E5">
      <w:pPr>
        <w:pStyle w:val="Ttulondice"/>
      </w:pPr>
    </w:p>
    <w:p w:rsidR="009763E5" w:rsidRDefault="009763E5" w:rsidP="009763E5">
      <w:pPr>
        <w:pStyle w:val="Ttulondice"/>
      </w:pPr>
    </w:p>
    <w:p w:rsidR="009763E5" w:rsidRDefault="009763E5" w:rsidP="009763E5">
      <w:pPr>
        <w:pStyle w:val="Ttulondice"/>
      </w:pPr>
    </w:p>
    <w:p w:rsidR="009763E5" w:rsidRDefault="009763E5" w:rsidP="009763E5">
      <w:pPr>
        <w:pStyle w:val="Ttulondice"/>
      </w:pPr>
    </w:p>
    <w:p w:rsidR="009763E5" w:rsidRDefault="009763E5" w:rsidP="009763E5">
      <w:pPr>
        <w:pStyle w:val="Ttulondice"/>
      </w:pPr>
    </w:p>
    <w:p w:rsidR="009763E5" w:rsidRDefault="009763E5" w:rsidP="009763E5">
      <w:pPr>
        <w:pStyle w:val="TextoNormalNegritaCentrado"/>
      </w:pPr>
      <w:r>
        <w:t>A</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217" w:name="DESCRIPTORALFABETICO539"/>
      <w:r w:rsidRPr="009763E5">
        <w:rPr>
          <w:rStyle w:val="TextoNormalNegritaCaracter"/>
        </w:rPr>
        <w:t>Abogados</w:t>
      </w:r>
      <w:bookmarkEnd w:id="1217"/>
      <w:r w:rsidRPr="009763E5">
        <w:rPr>
          <w:rStyle w:val="TextoNormalCaracter"/>
        </w:rPr>
        <w:t xml:space="preserve">, Sentencias </w:t>
      </w:r>
      <w:hyperlink w:anchor="SENTENCIA_1987_95" w:history="1">
        <w:r w:rsidRPr="009763E5">
          <w:rPr>
            <w:rStyle w:val="TextoNormalCaracter"/>
          </w:rPr>
          <w:t>95/1987</w:t>
        </w:r>
      </w:hyperlink>
      <w:r w:rsidRPr="009763E5">
        <w:rPr>
          <w:rStyle w:val="TextoNormalCaracter"/>
        </w:rPr>
        <w:t xml:space="preserve">, f. 2; </w:t>
      </w:r>
      <w:hyperlink w:anchor="SENTENCIA_1987_123" w:history="1">
        <w:r w:rsidRPr="009763E5">
          <w:rPr>
            <w:rStyle w:val="TextoNormalCaracter"/>
          </w:rPr>
          <w:t>123/1987</w:t>
        </w:r>
      </w:hyperlink>
      <w:r w:rsidRPr="009763E5">
        <w:rPr>
          <w:rStyle w:val="TextoNormalCaracter"/>
        </w:rPr>
        <w:t xml:space="preserve">, ff. 3, 5; </w:t>
      </w:r>
      <w:hyperlink w:anchor="SENTENCIA_1987_132" w:history="1">
        <w:r w:rsidRPr="009763E5">
          <w:rPr>
            <w:rStyle w:val="TextoNormalCaracter"/>
          </w:rPr>
          <w:t>132/1987</w:t>
        </w:r>
      </w:hyperlink>
      <w:r w:rsidRPr="009763E5">
        <w:rPr>
          <w:rStyle w:val="TextoNormalCaracter"/>
        </w:rPr>
        <w:t xml:space="preserve">, f. 3; </w:t>
      </w:r>
      <w:hyperlink w:anchor="SENTENCIA_1987_140" w:history="1">
        <w:r w:rsidRPr="009763E5">
          <w:rPr>
            <w:rStyle w:val="TextoNormalCaracter"/>
          </w:rPr>
          <w:t>140/1987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18" w:name="DESCRIPTORALFABETICO540"/>
      <w:r w:rsidRPr="009763E5">
        <w:rPr>
          <w:rStyle w:val="TextoNormalNegritaCaracter"/>
        </w:rPr>
        <w:t>Abogados de la Comunidad Europea</w:t>
      </w:r>
      <w:bookmarkEnd w:id="1218"/>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19" w:name="DESCRIPTORALFABETICO230"/>
      <w:r w:rsidRPr="009763E5">
        <w:rPr>
          <w:rStyle w:val="TextoNormalNegritaCaracter"/>
        </w:rPr>
        <w:t>Abogados del Estado</w:t>
      </w:r>
      <w:bookmarkEnd w:id="1219"/>
      <w:r w:rsidRPr="009763E5">
        <w:rPr>
          <w:rStyle w:val="TextoNormalCaracter"/>
        </w:rPr>
        <w:t xml:space="preserve">, Sentencia </w:t>
      </w:r>
      <w:hyperlink w:anchor="SENTENCIA_1987_110" w:history="1">
        <w:r w:rsidRPr="009763E5">
          <w:rPr>
            <w:rStyle w:val="TextoNormalCaracter"/>
          </w:rPr>
          <w:t>110/1987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20" w:name="DESCRIPTORALFABETICO541"/>
      <w:r w:rsidRPr="009763E5">
        <w:rPr>
          <w:rStyle w:val="TextoNormalNegritaCaracter"/>
        </w:rPr>
        <w:t>Abogados jóvenes</w:t>
      </w:r>
      <w:bookmarkEnd w:id="1220"/>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21" w:name="DESCRIPTORALFABETICO380"/>
      <w:r w:rsidRPr="009763E5">
        <w:rPr>
          <w:rStyle w:val="TextoNormalNegritaCaracter"/>
        </w:rPr>
        <w:t>Abstinencia sexual</w:t>
      </w:r>
      <w:bookmarkEnd w:id="1221"/>
      <w:r w:rsidRPr="009763E5">
        <w:rPr>
          <w:rStyle w:val="TextoNormalCaracter"/>
        </w:rPr>
        <w:t xml:space="preserve">, Sentencia </w:t>
      </w:r>
      <w:hyperlink w:anchor="SENTENCIA_1987_89" w:history="1">
        <w:r w:rsidRPr="009763E5">
          <w:rPr>
            <w:rStyle w:val="TextoNormalCaracter"/>
          </w:rPr>
          <w:t>89/1987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22" w:name="DESCRIPTORALFABETICO79"/>
      <w:r w:rsidRPr="009763E5">
        <w:rPr>
          <w:rStyle w:val="TextoNormalNegritaCaracter"/>
        </w:rPr>
        <w:t>Acceso a la justicia</w:t>
      </w:r>
      <w:bookmarkEnd w:id="1222"/>
      <w:r w:rsidRPr="009763E5">
        <w:rPr>
          <w:rStyle w:val="TextoNormalCaracter"/>
        </w:rPr>
        <w:t xml:space="preserve">, Sentencias </w:t>
      </w:r>
      <w:hyperlink w:anchor="SENTENCIA_1987_64" w:history="1">
        <w:r w:rsidRPr="009763E5">
          <w:rPr>
            <w:rStyle w:val="TextoNormalCaracter"/>
          </w:rPr>
          <w:t>64/1987</w:t>
        </w:r>
      </w:hyperlink>
      <w:r w:rsidRPr="009763E5">
        <w:rPr>
          <w:rStyle w:val="TextoNormalCaracter"/>
        </w:rPr>
        <w:t xml:space="preserve">, f. 1; </w:t>
      </w:r>
      <w:hyperlink w:anchor="SENTENCIA_1987_118" w:history="1">
        <w:r w:rsidRPr="009763E5">
          <w:rPr>
            <w:rStyle w:val="TextoNormalCaracter"/>
          </w:rPr>
          <w:t>118/1987</w:t>
        </w:r>
      </w:hyperlink>
      <w:r w:rsidRPr="009763E5">
        <w:rPr>
          <w:rStyle w:val="TextoNormalCaracter"/>
        </w:rPr>
        <w:t>, ff. 1, 2, 3.</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520" w:history="1">
        <w:r w:rsidRPr="009763E5">
          <w:rPr>
            <w:rStyle w:val="TextoNormalCaracter"/>
          </w:rPr>
          <w:t>520/1987</w:t>
        </w:r>
      </w:hyperlink>
      <w:r w:rsidRPr="009763E5">
        <w:rPr>
          <w:rStyle w:val="TextoNormalCaracter"/>
        </w:rPr>
        <w:t>.</w:t>
      </w:r>
    </w:p>
    <w:p w:rsidR="009763E5" w:rsidRPr="009763E5" w:rsidRDefault="009763E5" w:rsidP="009763E5">
      <w:pPr>
        <w:pStyle w:val="TextoNormalSangraFrancesa"/>
        <w:rPr>
          <w:rStyle w:val="TextoNormalCaracter"/>
        </w:rPr>
      </w:pPr>
      <w:bookmarkStart w:id="1223" w:name="DESCRIPTORALFABETICO345"/>
      <w:r w:rsidRPr="009763E5">
        <w:rPr>
          <w:rStyle w:val="TextoNormalNegritaCaracter"/>
        </w:rPr>
        <w:t>Acceso a los medios de comunicación públicos</w:t>
      </w:r>
      <w:bookmarkEnd w:id="1223"/>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4.</w:t>
      </w:r>
    </w:p>
    <w:p w:rsidR="009763E5" w:rsidRPr="009763E5" w:rsidRDefault="009763E5" w:rsidP="009763E5">
      <w:pPr>
        <w:pStyle w:val="TextoNormalSangraFrancesa"/>
        <w:rPr>
          <w:rStyle w:val="TextoNormalCaracter"/>
        </w:rPr>
      </w:pPr>
      <w:bookmarkStart w:id="1224" w:name="DESCRIPTORALFABETICO80"/>
      <w:r w:rsidRPr="009763E5">
        <w:rPr>
          <w:rStyle w:val="TextoNormalNegritaCaracter"/>
        </w:rPr>
        <w:t>Acceso al recurso legal</w:t>
      </w:r>
      <w:bookmarkEnd w:id="1224"/>
      <w:r w:rsidRPr="009763E5">
        <w:rPr>
          <w:rStyle w:val="TextoNormalCaracter"/>
        </w:rPr>
        <w:t xml:space="preserve">, Sentencias </w:t>
      </w:r>
      <w:hyperlink w:anchor="SENTENCIA_1987_69" w:history="1">
        <w:r w:rsidRPr="009763E5">
          <w:rPr>
            <w:rStyle w:val="TextoNormalCaracter"/>
          </w:rPr>
          <w:t>69/1987</w:t>
        </w:r>
      </w:hyperlink>
      <w:r w:rsidRPr="009763E5">
        <w:rPr>
          <w:rStyle w:val="TextoNormalCaracter"/>
        </w:rPr>
        <w:t xml:space="preserve">, f. 3; </w:t>
      </w:r>
      <w:hyperlink w:anchor="SENTENCIA_1987_79" w:history="1">
        <w:r w:rsidRPr="009763E5">
          <w:rPr>
            <w:rStyle w:val="TextoNormalCaracter"/>
          </w:rPr>
          <w:t>79/1987</w:t>
        </w:r>
      </w:hyperlink>
      <w:r w:rsidRPr="009763E5">
        <w:rPr>
          <w:rStyle w:val="TextoNormalCaracter"/>
        </w:rPr>
        <w:t xml:space="preserve">, f. 1; </w:t>
      </w:r>
      <w:hyperlink w:anchor="SENTENCIA_1987_109" w:history="1">
        <w:r w:rsidRPr="009763E5">
          <w:rPr>
            <w:rStyle w:val="TextoNormalCaracter"/>
          </w:rPr>
          <w:t>109/1987</w:t>
        </w:r>
      </w:hyperlink>
      <w:r w:rsidRPr="009763E5">
        <w:rPr>
          <w:rStyle w:val="TextoNormalCaracter"/>
        </w:rPr>
        <w:t xml:space="preserve">, f. 2; </w:t>
      </w:r>
      <w:hyperlink w:anchor="SENTENCIA_1987_124" w:history="1">
        <w:r w:rsidRPr="009763E5">
          <w:rPr>
            <w:rStyle w:val="TextoNormalCaracter"/>
          </w:rPr>
          <w:t>124/1987</w:t>
        </w:r>
      </w:hyperlink>
      <w:r w:rsidRPr="009763E5">
        <w:rPr>
          <w:rStyle w:val="TextoNormalCaracter"/>
        </w:rPr>
        <w:t xml:space="preserve">, f. 1; </w:t>
      </w:r>
      <w:hyperlink w:anchor="SENTENCIA_1987_130" w:history="1">
        <w:r w:rsidRPr="009763E5">
          <w:rPr>
            <w:rStyle w:val="TextoNormalCaracter"/>
          </w:rPr>
          <w:t>130/1987</w:t>
        </w:r>
      </w:hyperlink>
      <w:r w:rsidRPr="009763E5">
        <w:rPr>
          <w:rStyle w:val="TextoNormalCaracter"/>
        </w:rPr>
        <w:t xml:space="preserve">, ff. 1, 2; </w:t>
      </w:r>
      <w:hyperlink w:anchor="SENTENCIA_1987_132" w:history="1">
        <w:r w:rsidRPr="009763E5">
          <w:rPr>
            <w:rStyle w:val="TextoNormalCaracter"/>
          </w:rPr>
          <w:t>132/1987</w:t>
        </w:r>
      </w:hyperlink>
      <w:r w:rsidRPr="009763E5">
        <w:rPr>
          <w:rStyle w:val="TextoNormalCaracter"/>
        </w:rPr>
        <w:t xml:space="preserve">, ff. 1, 2; </w:t>
      </w:r>
      <w:hyperlink w:anchor="SENTENCIA_1987_139" w:history="1">
        <w:r w:rsidRPr="009763E5">
          <w:rPr>
            <w:rStyle w:val="TextoNormalCaracter"/>
          </w:rPr>
          <w:t>139/1987</w:t>
        </w:r>
      </w:hyperlink>
      <w:r w:rsidRPr="009763E5">
        <w:rPr>
          <w:rStyle w:val="TextoNormalCaracter"/>
        </w:rPr>
        <w:t xml:space="preserve">, f. 1; </w:t>
      </w:r>
      <w:hyperlink w:anchor="SENTENCIA_1987_140" w:history="1">
        <w:r w:rsidRPr="009763E5">
          <w:rPr>
            <w:rStyle w:val="TextoNormalCaracter"/>
          </w:rPr>
          <w:t>140/1987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21" w:history="1">
        <w:r w:rsidRPr="009763E5">
          <w:rPr>
            <w:rStyle w:val="TextoNormalCaracter"/>
          </w:rPr>
          <w:t>621/1987</w:t>
        </w:r>
      </w:hyperlink>
      <w:r w:rsidRPr="009763E5">
        <w:rPr>
          <w:rStyle w:val="TextoNormalCaracter"/>
        </w:rPr>
        <w:t xml:space="preserve">; </w:t>
      </w:r>
      <w:hyperlink w:anchor="AUTO_1987_636" w:history="1">
        <w:r w:rsidRPr="009763E5">
          <w:rPr>
            <w:rStyle w:val="TextoNormalCaracter"/>
          </w:rPr>
          <w:t>636/1987</w:t>
        </w:r>
      </w:hyperlink>
      <w:r w:rsidRPr="009763E5">
        <w:rPr>
          <w:rStyle w:val="TextoNormalCaracter"/>
        </w:rPr>
        <w:t xml:space="preserve">; </w:t>
      </w:r>
      <w:hyperlink w:anchor="AUTO_1987_677" w:history="1">
        <w:r w:rsidRPr="009763E5">
          <w:rPr>
            <w:rStyle w:val="TextoNormalCaracter"/>
          </w:rPr>
          <w:t>677/1987</w:t>
        </w:r>
      </w:hyperlink>
      <w:r w:rsidRPr="009763E5">
        <w:rPr>
          <w:rStyle w:val="TextoNormalCaracter"/>
        </w:rPr>
        <w:t xml:space="preserve">; </w:t>
      </w:r>
      <w:hyperlink w:anchor="AUTO_1987_678" w:history="1">
        <w:r w:rsidRPr="009763E5">
          <w:rPr>
            <w:rStyle w:val="TextoNormalCaracter"/>
          </w:rPr>
          <w:t>678/1987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694" w:history="1">
        <w:r w:rsidRPr="009763E5">
          <w:rPr>
            <w:rStyle w:val="TextoNormalCaracter"/>
          </w:rPr>
          <w:t>694/1987</w:t>
        </w:r>
      </w:hyperlink>
      <w:r w:rsidRPr="009763E5">
        <w:rPr>
          <w:rStyle w:val="TextoNormalCaracter"/>
        </w:rPr>
        <w:t xml:space="preserve">; </w:t>
      </w:r>
      <w:hyperlink w:anchor="AUTO_1987_789" w:history="1">
        <w:r w:rsidRPr="009763E5">
          <w:rPr>
            <w:rStyle w:val="TextoNormalCaracter"/>
          </w:rPr>
          <w:t>789/1987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 xml:space="preserve">; </w:t>
      </w:r>
      <w:hyperlink w:anchor="AUTO_1987_940" w:history="1">
        <w:r w:rsidRPr="009763E5">
          <w:rPr>
            <w:rStyle w:val="TextoNormalCaracter"/>
          </w:rPr>
          <w:t>940/1987</w:t>
        </w:r>
      </w:hyperlink>
      <w:r w:rsidRPr="009763E5">
        <w:rPr>
          <w:rStyle w:val="TextoNormalCaracter"/>
        </w:rPr>
        <w:t xml:space="preserve">; </w:t>
      </w:r>
      <w:hyperlink w:anchor="AUTO_1987_944" w:history="1">
        <w:r w:rsidRPr="009763E5">
          <w:rPr>
            <w:rStyle w:val="TextoNormalCaracter"/>
          </w:rPr>
          <w:t>944/1987</w:t>
        </w:r>
      </w:hyperlink>
      <w:r w:rsidRPr="009763E5">
        <w:rPr>
          <w:rStyle w:val="TextoNormalCaracter"/>
        </w:rPr>
        <w:t>.</w:t>
      </w:r>
    </w:p>
    <w:p w:rsidR="009763E5" w:rsidRPr="009763E5" w:rsidRDefault="009763E5" w:rsidP="009763E5">
      <w:pPr>
        <w:pStyle w:val="TextoNormalSangraFrancesa"/>
        <w:rPr>
          <w:rStyle w:val="TextoNormalCaracter"/>
        </w:rPr>
      </w:pPr>
      <w:bookmarkStart w:id="1225" w:name="DESCRIPTORALFABETICO81"/>
      <w:r w:rsidRPr="009763E5">
        <w:rPr>
          <w:rStyle w:val="TextoNormalNegritaCaracter"/>
        </w:rPr>
        <w:t>Acceso al recurso penal</w:t>
      </w:r>
      <w:bookmarkEnd w:id="1225"/>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26" w:name="DESCRIPTORALFABETICO582"/>
      <w:r w:rsidRPr="009763E5">
        <w:rPr>
          <w:rStyle w:val="TextoNormalNegritaCaracter"/>
        </w:rPr>
        <w:t>Acción de jactancia</w:t>
      </w:r>
      <w:bookmarkEnd w:id="1226"/>
      <w:r w:rsidRPr="009763E5">
        <w:rPr>
          <w:rStyle w:val="TextoNormalCaracter"/>
        </w:rPr>
        <w:t xml:space="preserve">, Auto </w:t>
      </w:r>
      <w:hyperlink w:anchor="AUTO_1987_677" w:history="1">
        <w:r w:rsidRPr="009763E5">
          <w:rPr>
            <w:rStyle w:val="TextoNormalCaracter"/>
          </w:rPr>
          <w:t>677/1987</w:t>
        </w:r>
      </w:hyperlink>
      <w:r w:rsidRPr="009763E5">
        <w:rPr>
          <w:rStyle w:val="TextoNormalCaracter"/>
        </w:rPr>
        <w:t>.</w:t>
      </w:r>
    </w:p>
    <w:p w:rsidR="009763E5" w:rsidRPr="009763E5" w:rsidRDefault="009763E5" w:rsidP="009763E5">
      <w:pPr>
        <w:pStyle w:val="TextoNormalSangraFrancesa"/>
        <w:rPr>
          <w:rStyle w:val="TextoNormalCaracter"/>
        </w:rPr>
      </w:pPr>
      <w:bookmarkStart w:id="1227" w:name="DESCRIPTORALFABETICO594"/>
      <w:r w:rsidRPr="009763E5">
        <w:rPr>
          <w:rStyle w:val="TextoNormalNegritaCaracter"/>
        </w:rPr>
        <w:t>Acreditación de la condición de representante de los trabajadores</w:t>
      </w:r>
      <w:bookmarkEnd w:id="1227"/>
      <w:r w:rsidRPr="009763E5">
        <w:rPr>
          <w:rStyle w:val="TextoNormalCaracter"/>
        </w:rPr>
        <w:t xml:space="preserve">, Sentencia </w:t>
      </w:r>
      <w:hyperlink w:anchor="SENTENCIA_1987_118" w:history="1">
        <w:r w:rsidRPr="009763E5">
          <w:rPr>
            <w:rStyle w:val="TextoNormalCaracter"/>
          </w:rPr>
          <w:t>118/1987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28" w:name="DESCRIPTORALFABETICO41"/>
      <w:r w:rsidRPr="009763E5">
        <w:rPr>
          <w:rStyle w:val="TextoNormalNegritaCaracter"/>
        </w:rPr>
        <w:t>Acreditación de representantes electorales</w:t>
      </w:r>
      <w:bookmarkEnd w:id="1228"/>
      <w:r w:rsidRPr="009763E5">
        <w:rPr>
          <w:rStyle w:val="TextoNormalCaracter"/>
        </w:rPr>
        <w:t xml:space="preserve">, Sentencia </w:t>
      </w:r>
      <w:hyperlink w:anchor="SENTENCIA_1987_76" w:history="1">
        <w:r w:rsidRPr="009763E5">
          <w:rPr>
            <w:rStyle w:val="TextoNormalCaracter"/>
          </w:rPr>
          <w:t>76/1987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29" w:name="DESCRIPTORALFABETICO33"/>
      <w:r w:rsidRPr="009763E5">
        <w:rPr>
          <w:rStyle w:val="TextoNormalNegritaCaracter"/>
        </w:rPr>
        <w:t>Actividad electoral</w:t>
      </w:r>
      <w:bookmarkEnd w:id="1229"/>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230" w:name="DESCRIPTORALFABETICO115"/>
      <w:r w:rsidRPr="009763E5">
        <w:rPr>
          <w:rStyle w:val="TextoNormalNegritaCaracter"/>
        </w:rPr>
        <w:t>Actividad extraprocesal del Juez</w:t>
      </w:r>
      <w:bookmarkEnd w:id="1230"/>
      <w:r w:rsidRPr="009763E5">
        <w:rPr>
          <w:rStyle w:val="TextoNormalCaracter"/>
        </w:rPr>
        <w:t xml:space="preserve">, Sentencia </w:t>
      </w:r>
      <w:hyperlink w:anchor="SENTENCIA_1987_113" w:history="1">
        <w:r w:rsidRPr="009763E5">
          <w:rPr>
            <w:rStyle w:val="TextoNormalCaracter"/>
          </w:rPr>
          <w:t>113/1987</w:t>
        </w:r>
      </w:hyperlink>
      <w:r w:rsidRPr="009763E5">
        <w:rPr>
          <w:rStyle w:val="TextoNormalCaracter"/>
        </w:rPr>
        <w:t>, f. 4.</w:t>
      </w:r>
    </w:p>
    <w:p w:rsidR="009763E5" w:rsidRPr="009763E5" w:rsidRDefault="009763E5" w:rsidP="009763E5">
      <w:pPr>
        <w:pStyle w:val="TextoNormalSangraFrancesa"/>
        <w:rPr>
          <w:rStyle w:val="TextoNormalCaracter"/>
        </w:rPr>
      </w:pPr>
      <w:bookmarkStart w:id="1231" w:name="DESCRIPTORALFABETICO513"/>
      <w:r w:rsidRPr="009763E5">
        <w:rPr>
          <w:rStyle w:val="TextoNormalNegritaCaracter"/>
        </w:rPr>
        <w:t>Actividad probatoria</w:t>
      </w:r>
      <w:bookmarkEnd w:id="1231"/>
      <w:r w:rsidRPr="009763E5">
        <w:rPr>
          <w:rStyle w:val="TextoNormalCaracter"/>
        </w:rPr>
        <w:t xml:space="preserve">, Sentencia </w:t>
      </w:r>
      <w:hyperlink w:anchor="SENTENCIA_1987_92" w:history="1">
        <w:r w:rsidRPr="009763E5">
          <w:rPr>
            <w:rStyle w:val="TextoNormalCaracter"/>
          </w:rPr>
          <w:t>92/1987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36" w:history="1">
        <w:r w:rsidRPr="009763E5">
          <w:rPr>
            <w:rStyle w:val="TextoNormalCaracter"/>
          </w:rPr>
          <w:t>636/1987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94" w:history="1">
        <w:r w:rsidRPr="009763E5">
          <w:rPr>
            <w:rStyle w:val="TextoNormalCaracter"/>
          </w:rPr>
          <w:t>894/1987</w:t>
        </w:r>
      </w:hyperlink>
      <w:r w:rsidRPr="009763E5">
        <w:rPr>
          <w:rStyle w:val="TextoNormalCaracter"/>
        </w:rPr>
        <w:t xml:space="preserve">; </w:t>
      </w:r>
      <w:hyperlink w:anchor="AUTO_1987_970" w:history="1">
        <w:r w:rsidRPr="009763E5">
          <w:rPr>
            <w:rStyle w:val="TextoNormalCaracter"/>
          </w:rPr>
          <w:t>970/1987</w:t>
        </w:r>
      </w:hyperlink>
      <w:r w:rsidRPr="009763E5">
        <w:rPr>
          <w:rStyle w:val="TextoNormalCaracter"/>
        </w:rPr>
        <w:t>.</w:t>
      </w:r>
    </w:p>
    <w:p w:rsidR="009763E5" w:rsidRPr="009763E5" w:rsidRDefault="009763E5" w:rsidP="009763E5">
      <w:pPr>
        <w:pStyle w:val="TextoNormalSangraFrancesa"/>
        <w:rPr>
          <w:rStyle w:val="TextoNormalCaracter"/>
        </w:rPr>
      </w:pPr>
      <w:bookmarkStart w:id="1232" w:name="DESCRIPTORALFABETICO287"/>
      <w:r w:rsidRPr="009763E5">
        <w:rPr>
          <w:rStyle w:val="TextoNormalNegritaCaracter"/>
        </w:rPr>
        <w:t>Actos administrativos</w:t>
      </w:r>
      <w:bookmarkEnd w:id="1232"/>
      <w:r w:rsidRPr="009763E5">
        <w:rPr>
          <w:rStyle w:val="TextoNormalCaracter"/>
        </w:rPr>
        <w:t xml:space="preserve">, Auto </w:t>
      </w:r>
      <w:hyperlink w:anchor="AUTO_1987_526" w:history="1">
        <w:r w:rsidRPr="009763E5">
          <w:rPr>
            <w:rStyle w:val="TextoNormalCaracter"/>
          </w:rPr>
          <w:t>526/1987</w:t>
        </w:r>
      </w:hyperlink>
      <w:r w:rsidRPr="009763E5">
        <w:rPr>
          <w:rStyle w:val="TextoNormalCaracter"/>
        </w:rPr>
        <w:t>.</w:t>
      </w:r>
    </w:p>
    <w:p w:rsidR="009763E5" w:rsidRPr="009763E5" w:rsidRDefault="009763E5" w:rsidP="009763E5">
      <w:pPr>
        <w:pStyle w:val="TextoNormalSangraFrancesa"/>
        <w:rPr>
          <w:rStyle w:val="TextoNormalCaracter"/>
        </w:rPr>
      </w:pPr>
      <w:bookmarkStart w:id="1233" w:name="DESCRIPTORALFABETICO227"/>
      <w:r w:rsidRPr="009763E5">
        <w:rPr>
          <w:rStyle w:val="TextoNormalNegritaCaracter"/>
        </w:rPr>
        <w:t>Actos anteriores a la Constitución</w:t>
      </w:r>
      <w:bookmarkEnd w:id="1233"/>
      <w:r w:rsidRPr="009763E5">
        <w:rPr>
          <w:rStyle w:val="TextoNormalCaracter"/>
        </w:rPr>
        <w:t xml:space="preserve">, Sentencia </w:t>
      </w:r>
      <w:hyperlink w:anchor="SENTENCIA_1987_110" w:history="1">
        <w:r w:rsidRPr="009763E5">
          <w:rPr>
            <w:rStyle w:val="TextoNormalCaracter"/>
          </w:rPr>
          <w:t>110/1987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34" w:name="DESCRIPTORALFABETICO194"/>
      <w:r w:rsidRPr="009763E5">
        <w:rPr>
          <w:rStyle w:val="TextoNormalNegritaCaracter"/>
        </w:rPr>
        <w:t>Actos de aplicación de normas con fuerza de ley</w:t>
      </w:r>
      <w:bookmarkEnd w:id="1234"/>
      <w:r w:rsidRPr="009763E5">
        <w:rPr>
          <w:rStyle w:val="TextoNormalCaracter"/>
        </w:rPr>
        <w:t xml:space="preserve">, Sentencia </w:t>
      </w:r>
      <w:hyperlink w:anchor="SENTENCIA_1987_113" w:history="1">
        <w:r w:rsidRPr="009763E5">
          <w:rPr>
            <w:rStyle w:val="TextoNormalCaracter"/>
          </w:rPr>
          <w:t>113/1987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35" w:name="DESCRIPTORALFABETICO52"/>
      <w:r w:rsidRPr="009763E5">
        <w:rPr>
          <w:rStyle w:val="TextoNormalNegritaCaracter"/>
        </w:rPr>
        <w:t>Actos ilícitos o abusivos en el ejercicio del derecho a la huelga</w:t>
      </w:r>
      <w:bookmarkEnd w:id="1235"/>
      <w:r w:rsidRPr="009763E5">
        <w:rPr>
          <w:rStyle w:val="TextoNormalCaracter"/>
        </w:rPr>
        <w:t xml:space="preserve">, Auto </w:t>
      </w:r>
      <w:hyperlink w:anchor="AUTO_1987_570" w:history="1">
        <w:r w:rsidRPr="009763E5">
          <w:rPr>
            <w:rStyle w:val="TextoNormalCaracter"/>
          </w:rPr>
          <w:t>570/1987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lastRenderedPageBreak/>
        <w:t>Actos no recurribles en amparo</w:t>
      </w:r>
      <w:r>
        <w:t xml:space="preserve"> véase </w:t>
      </w:r>
      <w:hyperlink w:anchor="DESCRIPTORALFABETICO193" w:history="1">
        <w:r w:rsidRPr="009763E5">
          <w:rPr>
            <w:rStyle w:val="TextoNormalNegritaCaracter"/>
          </w:rPr>
          <w:t>Actos no susceptibles de amparo</w:t>
        </w:r>
      </w:hyperlink>
    </w:p>
    <w:p w:rsidR="009763E5" w:rsidRPr="009763E5" w:rsidRDefault="009763E5" w:rsidP="009763E5">
      <w:pPr>
        <w:pStyle w:val="TextoNormalSangraFrancesa"/>
        <w:rPr>
          <w:rStyle w:val="TextoNormalCaracter"/>
        </w:rPr>
      </w:pPr>
      <w:bookmarkStart w:id="1236" w:name="DESCRIPTORALFABETICO193"/>
      <w:r w:rsidRPr="009763E5">
        <w:rPr>
          <w:rStyle w:val="TextoNormalNegritaCaracter"/>
        </w:rPr>
        <w:t>Actos no susceptibles de amparo</w:t>
      </w:r>
      <w:bookmarkEnd w:id="1236"/>
      <w:r w:rsidRPr="009763E5">
        <w:rPr>
          <w:rStyle w:val="TextoNormalCaracter"/>
        </w:rPr>
        <w:t xml:space="preserve">, Auto </w:t>
      </w:r>
      <w:hyperlink w:anchor="AUTO_1987_965" w:history="1">
        <w:r w:rsidRPr="009763E5">
          <w:rPr>
            <w:rStyle w:val="TextoNormalCaracter"/>
          </w:rPr>
          <w:t>965/1987</w:t>
        </w:r>
      </w:hyperlink>
      <w:r w:rsidRPr="009763E5">
        <w:rPr>
          <w:rStyle w:val="TextoNormalCaracter"/>
        </w:rPr>
        <w:t>.</w:t>
      </w:r>
    </w:p>
    <w:p w:rsidR="009763E5" w:rsidRPr="009763E5" w:rsidRDefault="009763E5" w:rsidP="009763E5">
      <w:pPr>
        <w:pStyle w:val="TextoNormalSangraFrancesa"/>
        <w:rPr>
          <w:rStyle w:val="TextoNormalCaracter"/>
        </w:rPr>
      </w:pPr>
      <w:bookmarkStart w:id="1237" w:name="DESCRIPTORALFABETICO292"/>
      <w:r w:rsidRPr="009763E5">
        <w:rPr>
          <w:rStyle w:val="TextoNormalNegritaCaracter"/>
        </w:rPr>
        <w:t>Actos notariales de presencia</w:t>
      </w:r>
      <w:bookmarkEnd w:id="1237"/>
      <w:r w:rsidRPr="009763E5">
        <w:rPr>
          <w:rStyle w:val="TextoNormalCaracter"/>
        </w:rPr>
        <w:t xml:space="preserve">, Auto </w:t>
      </w:r>
      <w:hyperlink w:anchor="AUTO_1987_775" w:history="1">
        <w:r w:rsidRPr="009763E5">
          <w:rPr>
            <w:rStyle w:val="TextoNormalCaracter"/>
          </w:rPr>
          <w:t>775/1987</w:t>
        </w:r>
      </w:hyperlink>
      <w:r w:rsidRPr="009763E5">
        <w:rPr>
          <w:rStyle w:val="TextoNormalCaracter"/>
        </w:rPr>
        <w:t>.</w:t>
      </w:r>
    </w:p>
    <w:p w:rsidR="009763E5" w:rsidRPr="009763E5" w:rsidRDefault="009763E5" w:rsidP="009763E5">
      <w:pPr>
        <w:pStyle w:val="TextoNormalSangraFrancesa"/>
        <w:rPr>
          <w:rStyle w:val="TextoNormalCaracter"/>
        </w:rPr>
      </w:pPr>
      <w:bookmarkStart w:id="1238" w:name="DESCRIPTORALFABETICO252"/>
      <w:r w:rsidRPr="009763E5">
        <w:rPr>
          <w:rStyle w:val="TextoNormalNegritaCaracter"/>
        </w:rPr>
        <w:t>Actos parlamentarios</w:t>
      </w:r>
      <w:bookmarkEnd w:id="1238"/>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Caracter"/>
        </w:rPr>
      </w:pPr>
      <w:bookmarkStart w:id="1239" w:name="DESCRIPTORALFABETICO27"/>
      <w:r w:rsidRPr="009763E5">
        <w:rPr>
          <w:rStyle w:val="TextoNormalNegritaCaracter"/>
        </w:rPr>
        <w:t>Actuaciones de oficio de las Juntas electorales</w:t>
      </w:r>
      <w:bookmarkEnd w:id="1239"/>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 3; </w:t>
      </w:r>
      <w:hyperlink w:anchor="SENTENCIA_1987_86" w:history="1">
        <w:r w:rsidRPr="009763E5">
          <w:rPr>
            <w:rStyle w:val="TextoNormalCaracter"/>
          </w:rPr>
          <w:t>86/1987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240" w:name="DESCRIPTORALFABETICO474"/>
      <w:r w:rsidRPr="009763E5">
        <w:rPr>
          <w:rStyle w:val="TextoNormalNegritaCaracter"/>
        </w:rPr>
        <w:t>Actuaciones judiciales</w:t>
      </w:r>
      <w:bookmarkEnd w:id="1240"/>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241" w:name="DESCRIPTORALFABETICO601"/>
      <w:r w:rsidRPr="009763E5">
        <w:rPr>
          <w:rStyle w:val="TextoNormalNegritaCaracter"/>
        </w:rPr>
        <w:t>Acusación</w:t>
      </w:r>
      <w:bookmarkEnd w:id="1241"/>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42" w:name="DESCRIPTORALFABETICO602"/>
      <w:r w:rsidRPr="009763E5">
        <w:rPr>
          <w:rStyle w:val="TextoNormalNegritaCaracter"/>
        </w:rPr>
        <w:t>Acusación extemporánea</w:t>
      </w:r>
      <w:bookmarkEnd w:id="1242"/>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Acusación penal</w:t>
      </w:r>
      <w:r>
        <w:t xml:space="preserve"> véase </w:t>
      </w:r>
      <w:hyperlink w:anchor="DESCRIPTORALFABETICO601" w:history="1">
        <w:r w:rsidRPr="009763E5">
          <w:rPr>
            <w:rStyle w:val="TextoNormalNegritaCaracter"/>
          </w:rPr>
          <w:t>Acusación</w:t>
        </w:r>
      </w:hyperlink>
    </w:p>
    <w:p w:rsidR="009763E5" w:rsidRPr="009763E5" w:rsidRDefault="009763E5" w:rsidP="009763E5">
      <w:pPr>
        <w:pStyle w:val="TextoNormalSangraFrancesa"/>
        <w:rPr>
          <w:rStyle w:val="TextoNormalCaracter"/>
        </w:rPr>
      </w:pPr>
      <w:bookmarkStart w:id="1243" w:name="DESCRIPTORALFABETICO603"/>
      <w:r w:rsidRPr="009763E5">
        <w:rPr>
          <w:rStyle w:val="TextoNormalNegritaCaracter"/>
        </w:rPr>
        <w:t>Acusación privada</w:t>
      </w:r>
      <w:bookmarkEnd w:id="1243"/>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44" w:name="DESCRIPTORALFABETICO556"/>
      <w:r w:rsidRPr="009763E5">
        <w:rPr>
          <w:rStyle w:val="TextoNormalNegritaCaracter"/>
        </w:rPr>
        <w:t>Adhesión a la apelación</w:t>
      </w:r>
      <w:bookmarkEnd w:id="1244"/>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91" w:history="1">
        <w:r w:rsidRPr="009763E5">
          <w:rPr>
            <w:rStyle w:val="TextoNormalCaracter"/>
          </w:rPr>
          <w:t>91/1987</w:t>
        </w:r>
      </w:hyperlink>
      <w:r w:rsidRPr="009763E5">
        <w:rPr>
          <w:rStyle w:val="TextoNormalCaracter"/>
        </w:rPr>
        <w:t xml:space="preserve">, ff. 4, 5, 6; </w:t>
      </w:r>
      <w:hyperlink w:anchor="SENTENCIA_1987_92" w:history="1">
        <w:r w:rsidRPr="009763E5">
          <w:rPr>
            <w:rStyle w:val="TextoNormalCaracter"/>
          </w:rPr>
          <w:t>92/1987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45" w:name="DESCRIPTORALFABETICO557"/>
      <w:r w:rsidRPr="009763E5">
        <w:rPr>
          <w:rStyle w:val="TextoNormalNegritaCaracter"/>
        </w:rPr>
        <w:t>Adhesión del Fiscal al recurso de apelación</w:t>
      </w:r>
      <w:bookmarkEnd w:id="1245"/>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46" w:name="DESCRIPTORALFABETICO231"/>
      <w:r w:rsidRPr="009763E5">
        <w:rPr>
          <w:rStyle w:val="TextoNormalNegritaCaracter"/>
        </w:rPr>
        <w:t>Administración penitenciaria</w:t>
      </w:r>
      <w:bookmarkEnd w:id="1246"/>
      <w:r w:rsidRPr="009763E5">
        <w:rPr>
          <w:rStyle w:val="TextoNormalCaracter"/>
        </w:rPr>
        <w:t xml:space="preserve">, Auto </w:t>
      </w:r>
      <w:hyperlink w:anchor="AUTO_1987_855" w:history="1">
        <w:r w:rsidRPr="009763E5">
          <w:rPr>
            <w:rStyle w:val="TextoNormalCaracter"/>
          </w:rPr>
          <w:t>855/1987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47" w:name="DESCRIPTORALFABETICO508"/>
      <w:r w:rsidRPr="009763E5">
        <w:rPr>
          <w:rStyle w:val="TextoNormalNegritaCaracter"/>
        </w:rPr>
        <w:t>Admisión de prueba</w:t>
      </w:r>
      <w:bookmarkEnd w:id="1247"/>
      <w:r w:rsidRPr="009763E5">
        <w:rPr>
          <w:rStyle w:val="TextoNormalCaracter"/>
        </w:rPr>
        <w:t xml:space="preserve">, Auto </w:t>
      </w:r>
      <w:hyperlink w:anchor="AUTO_1987_877" w:history="1">
        <w:r w:rsidRPr="009763E5">
          <w:rPr>
            <w:rStyle w:val="TextoNormalCaracter"/>
          </w:rPr>
          <w:t>877/1987</w:t>
        </w:r>
      </w:hyperlink>
      <w:r w:rsidRPr="009763E5">
        <w:rPr>
          <w:rStyle w:val="TextoNormalCaracter"/>
        </w:rPr>
        <w:t>.</w:t>
      </w:r>
    </w:p>
    <w:p w:rsidR="009763E5" w:rsidRPr="009763E5" w:rsidRDefault="009763E5" w:rsidP="009763E5">
      <w:pPr>
        <w:pStyle w:val="TextoNormalSangraFrancesa"/>
        <w:rPr>
          <w:rStyle w:val="TextoNormalCaracter"/>
        </w:rPr>
      </w:pPr>
      <w:bookmarkStart w:id="1248" w:name="DESCRIPTORALFABETICO319"/>
      <w:r w:rsidRPr="009763E5">
        <w:rPr>
          <w:rStyle w:val="TextoNormalNegritaCaracter"/>
        </w:rPr>
        <w:t>Adopción</w:t>
      </w:r>
      <w:bookmarkEnd w:id="1248"/>
      <w:r w:rsidRPr="009763E5">
        <w:rPr>
          <w:rStyle w:val="TextoNormalCaracter"/>
        </w:rPr>
        <w:t xml:space="preserve">, Auto </w:t>
      </w:r>
      <w:hyperlink w:anchor="AUTO_1987_540" w:history="1">
        <w:r w:rsidRPr="009763E5">
          <w:rPr>
            <w:rStyle w:val="TextoNormalCaracter"/>
          </w:rPr>
          <w:t>540/1987</w:t>
        </w:r>
      </w:hyperlink>
      <w:r w:rsidRPr="009763E5">
        <w:rPr>
          <w:rStyle w:val="TextoNormalCaracter"/>
        </w:rPr>
        <w:t>.</w:t>
      </w:r>
    </w:p>
    <w:p w:rsidR="009763E5" w:rsidRPr="009763E5" w:rsidRDefault="009763E5" w:rsidP="009763E5">
      <w:pPr>
        <w:pStyle w:val="TextoNormalSangraFrancesa"/>
        <w:rPr>
          <w:rStyle w:val="TextoNormalCaracter"/>
        </w:rPr>
      </w:pPr>
      <w:bookmarkStart w:id="1249" w:name="DESCRIPTORALFABETICO199"/>
      <w:r w:rsidRPr="009763E5">
        <w:rPr>
          <w:rStyle w:val="TextoNormalNegritaCaracter"/>
        </w:rPr>
        <w:t>Agotamiento de la vía electoral</w:t>
      </w:r>
      <w:bookmarkEnd w:id="1249"/>
      <w:r w:rsidRPr="009763E5">
        <w:rPr>
          <w:rStyle w:val="TextoNormalCaracter"/>
        </w:rPr>
        <w:t xml:space="preserve">, Sentencia </w:t>
      </w:r>
      <w:hyperlink w:anchor="SENTENCIA_1987_82" w:history="1">
        <w:r w:rsidRPr="009763E5">
          <w:rPr>
            <w:rStyle w:val="TextoNormalCaracter"/>
          </w:rPr>
          <w:t>82/1987</w:t>
        </w:r>
      </w:hyperlink>
      <w:r w:rsidRPr="009763E5">
        <w:rPr>
          <w:rStyle w:val="TextoNormalCaracter"/>
        </w:rPr>
        <w:t>, f. 1.</w:t>
      </w:r>
    </w:p>
    <w:p w:rsidR="009763E5" w:rsidRPr="009763E5" w:rsidRDefault="009763E5" w:rsidP="009763E5">
      <w:pPr>
        <w:pStyle w:val="TextoNormalSangraFrancesa"/>
        <w:rPr>
          <w:rStyle w:val="TextoNormalCaracter"/>
        </w:rPr>
      </w:pPr>
      <w:bookmarkStart w:id="1250" w:name="DESCRIPTORALFABETICO200"/>
      <w:r w:rsidRPr="009763E5">
        <w:rPr>
          <w:rStyle w:val="TextoNormalNegritaCaracter"/>
        </w:rPr>
        <w:t>Agotamiento de la vía judicial</w:t>
      </w:r>
      <w:bookmarkEnd w:id="1250"/>
      <w:r w:rsidRPr="009763E5">
        <w:rPr>
          <w:rStyle w:val="TextoNormalCaracter"/>
        </w:rPr>
        <w:t xml:space="preserve">, Sentencias </w:t>
      </w:r>
      <w:hyperlink w:anchor="SENTENCIA_1987_64" w:history="1">
        <w:r w:rsidRPr="009763E5">
          <w:rPr>
            <w:rStyle w:val="TextoNormalCaracter"/>
          </w:rPr>
          <w:t>64/1987</w:t>
        </w:r>
      </w:hyperlink>
      <w:r w:rsidRPr="009763E5">
        <w:rPr>
          <w:rStyle w:val="TextoNormalCaracter"/>
        </w:rPr>
        <w:t xml:space="preserve">, f. 3; </w:t>
      </w:r>
      <w:hyperlink w:anchor="SENTENCIA_1987_82" w:history="1">
        <w:r w:rsidRPr="009763E5">
          <w:rPr>
            <w:rStyle w:val="TextoNormalCaracter"/>
          </w:rPr>
          <w:t>82/1987</w:t>
        </w:r>
      </w:hyperlink>
      <w:r w:rsidRPr="009763E5">
        <w:rPr>
          <w:rStyle w:val="TextoNormalCaracter"/>
        </w:rPr>
        <w:t xml:space="preserve">, f. 1; </w:t>
      </w:r>
      <w:hyperlink w:anchor="SENTENCIA_1987_90" w:history="1">
        <w:r w:rsidRPr="009763E5">
          <w:rPr>
            <w:rStyle w:val="TextoNormalCaracter"/>
          </w:rPr>
          <w:t>90/1987</w:t>
        </w:r>
      </w:hyperlink>
      <w:r w:rsidRPr="009763E5">
        <w:rPr>
          <w:rStyle w:val="TextoNormalCaracter"/>
        </w:rPr>
        <w:t xml:space="preserve">, f. 2; </w:t>
      </w:r>
      <w:hyperlink w:anchor="SENTENCIA_1987_94" w:history="1">
        <w:r w:rsidRPr="009763E5">
          <w:rPr>
            <w:rStyle w:val="TextoNormalCaracter"/>
          </w:rPr>
          <w:t>94/1987</w:t>
        </w:r>
      </w:hyperlink>
      <w:r w:rsidRPr="009763E5">
        <w:rPr>
          <w:rStyle w:val="TextoNormalCaracter"/>
        </w:rPr>
        <w:t xml:space="preserve">, f. 5; </w:t>
      </w:r>
      <w:hyperlink w:anchor="SENTENCIA_1987_124" w:history="1">
        <w:r w:rsidRPr="009763E5">
          <w:rPr>
            <w:rStyle w:val="TextoNormalCaracter"/>
          </w:rPr>
          <w:t>124/1987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22" w:history="1">
        <w:r w:rsidRPr="009763E5">
          <w:rPr>
            <w:rStyle w:val="TextoNormalCaracter"/>
          </w:rPr>
          <w:t>522/1987</w:t>
        </w:r>
      </w:hyperlink>
      <w:r w:rsidRPr="009763E5">
        <w:rPr>
          <w:rStyle w:val="TextoNormalCaracter"/>
        </w:rPr>
        <w:t xml:space="preserve">; </w:t>
      </w:r>
      <w:hyperlink w:anchor="AUTO_1987_813" w:history="1">
        <w:r w:rsidRPr="009763E5">
          <w:rPr>
            <w:rStyle w:val="TextoNormalCaracter"/>
          </w:rPr>
          <w:t>813/1987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Agotamiento de recursos en la vía judicial</w:t>
      </w:r>
      <w:r>
        <w:t xml:space="preserve"> véase </w:t>
      </w:r>
      <w:hyperlink w:anchor="DESCRIPTORALFABETICO200" w:history="1">
        <w:r w:rsidRPr="009763E5">
          <w:rPr>
            <w:rStyle w:val="TextoNormalNegritaCaracter"/>
          </w:rPr>
          <w:t>Agotamiento de la vía judicial</w:t>
        </w:r>
      </w:hyperlink>
    </w:p>
    <w:p w:rsidR="009763E5" w:rsidRPr="009763E5" w:rsidRDefault="009763E5" w:rsidP="009763E5">
      <w:pPr>
        <w:pStyle w:val="TextoNormalSangraFrancesa"/>
        <w:rPr>
          <w:rStyle w:val="TextoNormalCaracter"/>
        </w:rPr>
      </w:pPr>
      <w:bookmarkStart w:id="1251" w:name="DESCRIPTORALFABETICO161"/>
      <w:r w:rsidRPr="009763E5">
        <w:rPr>
          <w:rStyle w:val="TextoNormalNegritaCaracter"/>
        </w:rPr>
        <w:t>Alcance del fallo en cuestión de inconstitucionalidad</w:t>
      </w:r>
      <w:bookmarkEnd w:id="1251"/>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10.</w:t>
      </w:r>
    </w:p>
    <w:p w:rsidR="009763E5" w:rsidRPr="009763E5" w:rsidRDefault="009763E5" w:rsidP="009763E5">
      <w:pPr>
        <w:pStyle w:val="TextoNormalSangraFrancesa"/>
        <w:rPr>
          <w:rStyle w:val="TextoNormalCaracter"/>
        </w:rPr>
      </w:pPr>
      <w:bookmarkStart w:id="1252" w:name="DESCRIPTORALFABETICO208"/>
      <w:r w:rsidRPr="009763E5">
        <w:rPr>
          <w:rStyle w:val="TextoNormalNegritaCaracter"/>
        </w:rPr>
        <w:t>Alegación de inconstitucionalidad de la ley</w:t>
      </w:r>
      <w:bookmarkEnd w:id="1252"/>
      <w:r w:rsidRPr="009763E5">
        <w:rPr>
          <w:rStyle w:val="TextoNormalCaracter"/>
        </w:rPr>
        <w:t xml:space="preserve">, Sentencia </w:t>
      </w:r>
      <w:hyperlink w:anchor="SENTENCIA_1987_113" w:history="1">
        <w:r w:rsidRPr="009763E5">
          <w:rPr>
            <w:rStyle w:val="TextoNormalCaracter"/>
          </w:rPr>
          <w:t>113/1987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53" w:name="DESCRIPTORALFABETICO209"/>
      <w:r w:rsidRPr="009763E5">
        <w:rPr>
          <w:rStyle w:val="TextoNormalNegritaCaracter"/>
        </w:rPr>
        <w:t>Alegación no acreditada</w:t>
      </w:r>
      <w:bookmarkEnd w:id="1253"/>
      <w:r w:rsidRPr="009763E5">
        <w:rPr>
          <w:rStyle w:val="TextoNormalCaracter"/>
        </w:rPr>
        <w:t xml:space="preserve">, Auto </w:t>
      </w:r>
      <w:hyperlink w:anchor="AUTO_1987_741" w:history="1">
        <w:r w:rsidRPr="009763E5">
          <w:rPr>
            <w:rStyle w:val="TextoNormalCaracter"/>
          </w:rPr>
          <w:t>741/1987</w:t>
        </w:r>
      </w:hyperlink>
      <w:r w:rsidRPr="009763E5">
        <w:rPr>
          <w:rStyle w:val="TextoNormalCaracter"/>
        </w:rPr>
        <w:t>.</w:t>
      </w:r>
    </w:p>
    <w:p w:rsidR="009763E5" w:rsidRPr="009763E5" w:rsidRDefault="009763E5" w:rsidP="009763E5">
      <w:pPr>
        <w:pStyle w:val="TextoNormalSangraFrancesa"/>
        <w:rPr>
          <w:rStyle w:val="TextoNormalCaracter"/>
        </w:rPr>
      </w:pPr>
      <w:bookmarkStart w:id="1254" w:name="DESCRIPTORALFABETICO210"/>
      <w:r w:rsidRPr="009763E5">
        <w:rPr>
          <w:rStyle w:val="TextoNormalNegritaCaracter"/>
        </w:rPr>
        <w:t>Alegación tardía</w:t>
      </w:r>
      <w:bookmarkEnd w:id="1254"/>
      <w:r w:rsidRPr="009763E5">
        <w:rPr>
          <w:rStyle w:val="TextoNormalCaracter"/>
        </w:rPr>
        <w:t xml:space="preserve">, Auto </w:t>
      </w:r>
      <w:hyperlink w:anchor="AUTO_1987_507" w:history="1">
        <w:r w:rsidRPr="009763E5">
          <w:rPr>
            <w:rStyle w:val="TextoNormalCaracter"/>
          </w:rPr>
          <w:t>507/1987</w:t>
        </w:r>
      </w:hyperlink>
      <w:r w:rsidRPr="009763E5">
        <w:rPr>
          <w:rStyle w:val="TextoNormalCaracter"/>
        </w:rPr>
        <w:t>.</w:t>
      </w:r>
    </w:p>
    <w:p w:rsidR="009763E5" w:rsidRPr="009763E5" w:rsidRDefault="009763E5" w:rsidP="009763E5">
      <w:pPr>
        <w:pStyle w:val="TextoNormalSangraFrancesa"/>
        <w:rPr>
          <w:rStyle w:val="TextoNormalCaracter"/>
        </w:rPr>
      </w:pPr>
      <w:bookmarkStart w:id="1255" w:name="DESCRIPTORALFABETICO4"/>
      <w:r w:rsidRPr="009763E5">
        <w:rPr>
          <w:rStyle w:val="TextoNormalNegritaCaracter"/>
        </w:rPr>
        <w:t>Ámbito territorial autonómico</w:t>
      </w:r>
      <w:bookmarkEnd w:id="1255"/>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56" w:name="DESCRIPTORALFABETICO3"/>
      <w:r w:rsidRPr="009763E5">
        <w:rPr>
          <w:rStyle w:val="TextoNormalNegritaCaracter"/>
        </w:rPr>
        <w:t>Ámbito territorial de competencias</w:t>
      </w:r>
      <w:bookmarkEnd w:id="1256"/>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Ámbito territorial infraautonómico</w:t>
      </w:r>
      <w:r>
        <w:t xml:space="preserve"> véase </w:t>
      </w:r>
      <w:hyperlink w:anchor="DESCRIPTORALFABETICO4" w:history="1">
        <w:r w:rsidRPr="009763E5">
          <w:rPr>
            <w:rStyle w:val="TextoNormalNegritaCaracter"/>
          </w:rPr>
          <w:t>Ámbito territorial autonómico</w:t>
        </w:r>
      </w:hyperlink>
    </w:p>
    <w:p w:rsidR="009763E5" w:rsidRPr="009763E5" w:rsidRDefault="009763E5" w:rsidP="009763E5">
      <w:pPr>
        <w:pStyle w:val="TextoNormalSangraFrancesa"/>
        <w:rPr>
          <w:rStyle w:val="TextoNormalNegritaCaracter"/>
        </w:rPr>
      </w:pPr>
      <w:r w:rsidRPr="009763E5">
        <w:rPr>
          <w:rStyle w:val="TextoNormalCursivaCaracter"/>
        </w:rPr>
        <w:t>Ámbito territorial intrraautonómico</w:t>
      </w:r>
      <w:r>
        <w:t xml:space="preserve"> véase </w:t>
      </w:r>
      <w:hyperlink w:anchor="DESCRIPTORALFABETICO4" w:history="1">
        <w:r w:rsidRPr="009763E5">
          <w:rPr>
            <w:rStyle w:val="TextoNormalNegritaCaracter"/>
          </w:rPr>
          <w:t>Ámbito territorial autonómico</w:t>
        </w:r>
      </w:hyperlink>
    </w:p>
    <w:p w:rsidR="009763E5" w:rsidRPr="009763E5" w:rsidRDefault="009763E5" w:rsidP="009763E5">
      <w:pPr>
        <w:pStyle w:val="TextoNormalSangraFrancesa"/>
        <w:rPr>
          <w:rStyle w:val="TextoNormalCaracter"/>
        </w:rPr>
      </w:pPr>
      <w:bookmarkStart w:id="1257" w:name="DESCRIPTORALFABETICO228"/>
      <w:r w:rsidRPr="009763E5">
        <w:rPr>
          <w:rStyle w:val="TextoNormalNegritaCaracter"/>
        </w:rPr>
        <w:t>Amnistía</w:t>
      </w:r>
      <w:bookmarkEnd w:id="1257"/>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ff. 4, 7, VP.</w:t>
      </w:r>
    </w:p>
    <w:p w:rsidR="009763E5" w:rsidRPr="009763E5" w:rsidRDefault="009763E5" w:rsidP="009763E5">
      <w:pPr>
        <w:pStyle w:val="TextoNormalSangraFrancesa"/>
        <w:rPr>
          <w:rStyle w:val="TextoNormalCaracter"/>
        </w:rPr>
      </w:pPr>
      <w:bookmarkStart w:id="1258" w:name="DESCRIPTORALFABETICO30"/>
      <w:r w:rsidRPr="009763E5">
        <w:rPr>
          <w:rStyle w:val="TextoNormalNegritaCaracter"/>
        </w:rPr>
        <w:t>Anulación de proclamación de candidaturas</w:t>
      </w:r>
      <w:bookmarkEnd w:id="1258"/>
      <w:r w:rsidRPr="009763E5">
        <w:rPr>
          <w:rStyle w:val="TextoNormalCaracter"/>
        </w:rPr>
        <w:t xml:space="preserve">, Sentencia </w:t>
      </w:r>
      <w:hyperlink w:anchor="SENTENCIA_1987_80" w:history="1">
        <w:r w:rsidRPr="009763E5">
          <w:rPr>
            <w:rStyle w:val="TextoNormalCaracter"/>
          </w:rPr>
          <w:t>80/1987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259" w:name="DESCRIPTORALFABETICO218"/>
      <w:r w:rsidRPr="009763E5">
        <w:rPr>
          <w:rStyle w:val="TextoNormalNegritaCaracter"/>
        </w:rPr>
        <w:t>Anulación del fallo condenatorio</w:t>
      </w:r>
      <w:bookmarkEnd w:id="1259"/>
      <w:r w:rsidRPr="009763E5">
        <w:rPr>
          <w:rStyle w:val="TextoNormalCaracter"/>
        </w:rPr>
        <w:t xml:space="preserve">, Sentencia </w:t>
      </w:r>
      <w:hyperlink w:anchor="SENTENCIA_1987_55" w:history="1">
        <w:r w:rsidRPr="009763E5">
          <w:rPr>
            <w:rStyle w:val="TextoNormalCaracter"/>
          </w:rPr>
          <w:t>55/1987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60" w:name="DESCRIPTORALFABETICO359"/>
      <w:r w:rsidRPr="009763E5">
        <w:rPr>
          <w:rStyle w:val="TextoNormalNegritaCaracter"/>
        </w:rPr>
        <w:t>Aplicación analógica de normas penales</w:t>
      </w:r>
      <w:bookmarkEnd w:id="1260"/>
      <w:r w:rsidRPr="009763E5">
        <w:rPr>
          <w:rStyle w:val="TextoNormalCaracter"/>
        </w:rPr>
        <w:t xml:space="preserve">, Sentencia </w:t>
      </w:r>
      <w:hyperlink w:anchor="SENTENCIA_1987_133" w:history="1">
        <w:r w:rsidRPr="009763E5">
          <w:rPr>
            <w:rStyle w:val="TextoNormalCaracter"/>
          </w:rPr>
          <w:t>133/1987</w:t>
        </w:r>
      </w:hyperlink>
      <w:r w:rsidRPr="009763E5">
        <w:rPr>
          <w:rStyle w:val="TextoNormalCaracter"/>
        </w:rPr>
        <w:t>, f. 6.</w:t>
      </w:r>
    </w:p>
    <w:p w:rsidR="009763E5" w:rsidRPr="009763E5" w:rsidRDefault="009763E5" w:rsidP="009763E5">
      <w:pPr>
        <w:pStyle w:val="TextoNormalSangraFrancesa"/>
        <w:rPr>
          <w:rStyle w:val="TextoNormalNegritaCaracter"/>
        </w:rPr>
      </w:pPr>
      <w:r w:rsidRPr="009763E5">
        <w:rPr>
          <w:rStyle w:val="TextoNormalCursivaCaracter"/>
        </w:rPr>
        <w:t>Aplicación de la ley penal</w:t>
      </w:r>
      <w:r>
        <w:t xml:space="preserve"> véase </w:t>
      </w:r>
      <w:hyperlink w:anchor="DESCRIPTORALFABETICO360" w:history="1">
        <w:r w:rsidRPr="009763E5">
          <w:rPr>
            <w:rStyle w:val="TextoNormalNegritaCaracter"/>
          </w:rPr>
          <w:t>Aplicación de normas penales</w:t>
        </w:r>
      </w:hyperlink>
    </w:p>
    <w:p w:rsidR="009763E5" w:rsidRPr="009763E5" w:rsidRDefault="009763E5" w:rsidP="009763E5">
      <w:pPr>
        <w:pStyle w:val="TextoNormalSangraFrancesa"/>
        <w:rPr>
          <w:rStyle w:val="TextoNormalCaracter"/>
        </w:rPr>
      </w:pPr>
      <w:bookmarkStart w:id="1261" w:name="DESCRIPTORALFABETICO358"/>
      <w:r w:rsidRPr="009763E5">
        <w:rPr>
          <w:rStyle w:val="TextoNormalNegritaCaracter"/>
        </w:rPr>
        <w:t>Aplicación de las normas jurídicas</w:t>
      </w:r>
      <w:bookmarkEnd w:id="1261"/>
      <w:r w:rsidRPr="009763E5">
        <w:rPr>
          <w:rStyle w:val="TextoNormalCaracter"/>
        </w:rPr>
        <w:t xml:space="preserve">, Sentencias </w:t>
      </w:r>
      <w:hyperlink w:anchor="SENTENCIA_1987_119" w:history="1">
        <w:r w:rsidRPr="009763E5">
          <w:rPr>
            <w:rStyle w:val="TextoNormalCaracter"/>
          </w:rPr>
          <w:t>119/1987</w:t>
        </w:r>
      </w:hyperlink>
      <w:r w:rsidRPr="009763E5">
        <w:rPr>
          <w:rStyle w:val="TextoNormalCaracter"/>
        </w:rPr>
        <w:t xml:space="preserve">, f. 3; </w:t>
      </w:r>
      <w:hyperlink w:anchor="SENTENCIA_1987_138" w:history="1">
        <w:r w:rsidRPr="009763E5">
          <w:rPr>
            <w:rStyle w:val="TextoNormalCaracter"/>
          </w:rPr>
          <w:t>138/1987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62" w:name="DESCRIPTORALFABETICO360"/>
      <w:r w:rsidRPr="009763E5">
        <w:rPr>
          <w:rStyle w:val="TextoNormalNegritaCaracter"/>
        </w:rPr>
        <w:t>Aplicación de normas penales</w:t>
      </w:r>
      <w:bookmarkEnd w:id="1262"/>
      <w:r w:rsidRPr="009763E5">
        <w:rPr>
          <w:rStyle w:val="TextoNormalCaracter"/>
        </w:rPr>
        <w:t xml:space="preserve">, Sentencia </w:t>
      </w:r>
      <w:hyperlink w:anchor="SENTENCIA_1987_138" w:history="1">
        <w:r w:rsidRPr="009763E5">
          <w:rPr>
            <w:rStyle w:val="TextoNormalCaracter"/>
          </w:rPr>
          <w:t>138/1987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Apreciación de la prueba</w:t>
      </w:r>
      <w:r>
        <w:t xml:space="preserve"> véase </w:t>
      </w:r>
      <w:hyperlink w:anchor="DESCRIPTORALFABETICO524" w:history="1">
        <w:r w:rsidRPr="009763E5">
          <w:rPr>
            <w:rStyle w:val="TextoNormalNegritaCaracter"/>
          </w:rPr>
          <w:t>Valoración de la prueba</w:t>
        </w:r>
      </w:hyperlink>
    </w:p>
    <w:p w:rsidR="009763E5" w:rsidRPr="009763E5" w:rsidRDefault="009763E5" w:rsidP="009763E5">
      <w:pPr>
        <w:pStyle w:val="TextoNormalSangraFrancesa"/>
        <w:rPr>
          <w:rStyle w:val="TextoNormalCaracter"/>
        </w:rPr>
      </w:pPr>
      <w:bookmarkStart w:id="1263" w:name="DESCRIPTORALFABETICO457"/>
      <w:r w:rsidRPr="009763E5">
        <w:rPr>
          <w:rStyle w:val="TextoNormalNegritaCaracter"/>
        </w:rPr>
        <w:t>Arbitraje</w:t>
      </w:r>
      <w:bookmarkEnd w:id="1263"/>
      <w:r w:rsidRPr="009763E5">
        <w:rPr>
          <w:rStyle w:val="TextoNormalCaracter"/>
        </w:rPr>
        <w:t xml:space="preserve">, Auto </w:t>
      </w:r>
      <w:hyperlink w:anchor="AUTO_1987_954" w:history="1">
        <w:r w:rsidRPr="009763E5">
          <w:rPr>
            <w:rStyle w:val="TextoNormalCaracter"/>
          </w:rPr>
          <w:t>954/1987</w:t>
        </w:r>
      </w:hyperlink>
      <w:r w:rsidRPr="009763E5">
        <w:rPr>
          <w:rStyle w:val="TextoNormalCaracter"/>
        </w:rPr>
        <w:t>.</w:t>
      </w:r>
    </w:p>
    <w:p w:rsidR="009763E5" w:rsidRPr="009763E5" w:rsidRDefault="009763E5" w:rsidP="009763E5">
      <w:pPr>
        <w:pStyle w:val="TextoNormalSangraFrancesa"/>
        <w:rPr>
          <w:rStyle w:val="TextoNormalCaracter"/>
        </w:rPr>
      </w:pPr>
      <w:bookmarkStart w:id="1264" w:name="DESCRIPTORALFABETICO458"/>
      <w:r w:rsidRPr="009763E5">
        <w:rPr>
          <w:rStyle w:val="TextoNormalNegritaCaracter"/>
        </w:rPr>
        <w:t>Arbitraje privado</w:t>
      </w:r>
      <w:bookmarkEnd w:id="1264"/>
      <w:r w:rsidRPr="009763E5">
        <w:rPr>
          <w:rStyle w:val="TextoNormalCaracter"/>
        </w:rPr>
        <w:t xml:space="preserve">, Auto </w:t>
      </w:r>
      <w:hyperlink w:anchor="AUTO_1987_954" w:history="1">
        <w:r w:rsidRPr="009763E5">
          <w:rPr>
            <w:rStyle w:val="TextoNormalCaracter"/>
          </w:rPr>
          <w:t>954/1987</w:t>
        </w:r>
      </w:hyperlink>
      <w:r w:rsidRPr="009763E5">
        <w:rPr>
          <w:rStyle w:val="TextoNormalCaracter"/>
        </w:rPr>
        <w:t>.</w:t>
      </w:r>
    </w:p>
    <w:p w:rsidR="009763E5" w:rsidRPr="009763E5" w:rsidRDefault="009763E5" w:rsidP="009763E5">
      <w:pPr>
        <w:pStyle w:val="TextoNormalSangraFrancesa"/>
        <w:rPr>
          <w:rStyle w:val="TextoNormalCaracter"/>
        </w:rPr>
      </w:pPr>
      <w:bookmarkStart w:id="1265" w:name="DESCRIPTORALFABETICO297"/>
      <w:r w:rsidRPr="009763E5">
        <w:rPr>
          <w:rStyle w:val="TextoNormalNegritaCaracter"/>
        </w:rPr>
        <w:t>Arrendamientos urbanos</w:t>
      </w:r>
      <w:bookmarkEnd w:id="1265"/>
      <w:r w:rsidRPr="009763E5">
        <w:rPr>
          <w:rStyle w:val="TextoNormalCaracter"/>
        </w:rPr>
        <w:t xml:space="preserve">, Auto </w:t>
      </w:r>
      <w:hyperlink w:anchor="AUTO_1987_775" w:history="1">
        <w:r w:rsidRPr="009763E5">
          <w:rPr>
            <w:rStyle w:val="TextoNormalCaracter"/>
          </w:rPr>
          <w:t>775/1987</w:t>
        </w:r>
      </w:hyperlink>
      <w:r w:rsidRPr="009763E5">
        <w:rPr>
          <w:rStyle w:val="TextoNormalCaracter"/>
        </w:rPr>
        <w:t>.</w:t>
      </w:r>
    </w:p>
    <w:p w:rsidR="009763E5" w:rsidRPr="009763E5" w:rsidRDefault="009763E5" w:rsidP="009763E5">
      <w:pPr>
        <w:pStyle w:val="TextoNormalSangraFrancesa"/>
        <w:rPr>
          <w:rStyle w:val="TextoNormalCaracter"/>
        </w:rPr>
      </w:pPr>
      <w:bookmarkStart w:id="1266" w:name="DESCRIPTORALFABETICO396"/>
      <w:r w:rsidRPr="009763E5">
        <w:rPr>
          <w:rStyle w:val="TextoNormalNegritaCaracter"/>
        </w:rPr>
        <w:t>Arrepentimiento espontáneo</w:t>
      </w:r>
      <w:bookmarkEnd w:id="1266"/>
      <w:r w:rsidRPr="009763E5">
        <w:rPr>
          <w:rStyle w:val="TextoNormalCaracter"/>
        </w:rPr>
        <w:t xml:space="preserve">, Sentencia </w:t>
      </w:r>
      <w:hyperlink w:anchor="SENTENCIA_1987_75" w:history="1">
        <w:r w:rsidRPr="009763E5">
          <w:rPr>
            <w:rStyle w:val="TextoNormalCaracter"/>
          </w:rPr>
          <w:t>75/1987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67" w:name="DESCRIPTORALFABETICO375"/>
      <w:r w:rsidRPr="009763E5">
        <w:rPr>
          <w:rStyle w:val="TextoNormalNegritaCaracter"/>
        </w:rPr>
        <w:t>Arresto sustitutorio</w:t>
      </w:r>
      <w:bookmarkEnd w:id="1267"/>
      <w:r w:rsidRPr="009763E5">
        <w:rPr>
          <w:rStyle w:val="TextoNormalCaracter"/>
        </w:rPr>
        <w:t xml:space="preserve">, Auto </w:t>
      </w:r>
      <w:hyperlink w:anchor="AUTO_1987_921" w:history="1">
        <w:r w:rsidRPr="009763E5">
          <w:rPr>
            <w:rStyle w:val="TextoNormalCaracter"/>
          </w:rPr>
          <w:t>921/1987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Asistencia jurídica gratuita</w:t>
      </w:r>
      <w:r>
        <w:t xml:space="preserve"> véase </w:t>
      </w:r>
      <w:hyperlink w:anchor="DESCRIPTORALFABETICO530" w:history="1">
        <w:r w:rsidRPr="009763E5">
          <w:rPr>
            <w:rStyle w:val="TextoNormalNegritaCaracter"/>
          </w:rPr>
          <w:t>Justicia gratuita</w:t>
        </w:r>
      </w:hyperlink>
    </w:p>
    <w:p w:rsidR="009763E5" w:rsidRPr="009763E5" w:rsidRDefault="009763E5" w:rsidP="009763E5">
      <w:pPr>
        <w:pStyle w:val="TextoNormalSangraFrancesa"/>
        <w:rPr>
          <w:rStyle w:val="TextoNormalCaracter"/>
        </w:rPr>
      </w:pPr>
      <w:bookmarkStart w:id="1268" w:name="DESCRIPTORALFABETICO381"/>
      <w:r w:rsidRPr="009763E5">
        <w:rPr>
          <w:rStyle w:val="TextoNormalNegritaCaracter"/>
        </w:rPr>
        <w:t>Asociaciones integradas por extranjeros</w:t>
      </w:r>
      <w:bookmarkEnd w:id="1268"/>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69" w:name="DESCRIPTORALFABETICO387"/>
      <w:r w:rsidRPr="009763E5">
        <w:rPr>
          <w:rStyle w:val="TextoNormalNegritaCaracter"/>
        </w:rPr>
        <w:t>Audiencia a los interesados en el procedimiento administrativo</w:t>
      </w:r>
      <w:bookmarkEnd w:id="1269"/>
      <w:r w:rsidRPr="009763E5">
        <w:rPr>
          <w:rStyle w:val="TextoNormalCaracter"/>
        </w:rPr>
        <w:t xml:space="preserve">, Autos </w:t>
      </w:r>
      <w:hyperlink w:anchor="AUTO_1987_604" w:history="1">
        <w:r w:rsidRPr="009763E5">
          <w:rPr>
            <w:rStyle w:val="TextoNormalCaracter"/>
          </w:rPr>
          <w:t>604/1987</w:t>
        </w:r>
      </w:hyperlink>
      <w:r w:rsidRPr="009763E5">
        <w:rPr>
          <w:rStyle w:val="TextoNormalCaracter"/>
        </w:rPr>
        <w:t xml:space="preserve">; </w:t>
      </w:r>
      <w:hyperlink w:anchor="AUTO_1987_657" w:history="1">
        <w:r w:rsidRPr="009763E5">
          <w:rPr>
            <w:rStyle w:val="TextoNormalCaracter"/>
          </w:rPr>
          <w:t>657/1987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Audiencia de las partes</w:t>
      </w:r>
      <w:r>
        <w:t xml:space="preserve"> véase </w:t>
      </w:r>
      <w:hyperlink w:anchor="DESCRIPTORALFABETICO506" w:history="1">
        <w:r w:rsidRPr="009763E5">
          <w:rPr>
            <w:rStyle w:val="TextoNormalNegritaCaracter"/>
          </w:rPr>
          <w:t>Trámite de audiencia</w:t>
        </w:r>
      </w:hyperlink>
    </w:p>
    <w:p w:rsidR="009763E5" w:rsidRPr="009763E5" w:rsidRDefault="009763E5" w:rsidP="009763E5">
      <w:pPr>
        <w:pStyle w:val="TextoNormalSangraFrancesa"/>
        <w:rPr>
          <w:rStyle w:val="TextoNormalCaracter"/>
        </w:rPr>
      </w:pPr>
      <w:bookmarkStart w:id="1270" w:name="DESCRIPTORALFABETICO266"/>
      <w:r w:rsidRPr="009763E5">
        <w:rPr>
          <w:rStyle w:val="TextoNormalNegritaCaracter"/>
        </w:rPr>
        <w:t>Ausencia de sanción</w:t>
      </w:r>
      <w:bookmarkEnd w:id="1270"/>
      <w:r w:rsidRPr="009763E5">
        <w:rPr>
          <w:rStyle w:val="TextoNormalCaracter"/>
        </w:rPr>
        <w:t xml:space="preserve">, Auto </w:t>
      </w:r>
      <w:hyperlink w:anchor="AUTO_1987_526" w:history="1">
        <w:r w:rsidRPr="009763E5">
          <w:rPr>
            <w:rStyle w:val="TextoNormalCaracter"/>
          </w:rPr>
          <w:t>526/1987</w:t>
        </w:r>
      </w:hyperlink>
      <w:r w:rsidRPr="009763E5">
        <w:rPr>
          <w:rStyle w:val="TextoNormalCaracter"/>
        </w:rPr>
        <w:t>.</w:t>
      </w:r>
    </w:p>
    <w:p w:rsidR="009763E5" w:rsidRPr="009763E5" w:rsidRDefault="009763E5" w:rsidP="009763E5">
      <w:pPr>
        <w:pStyle w:val="TextoNormalSangraFrancesa"/>
        <w:rPr>
          <w:rStyle w:val="TextoNormalCaracter"/>
        </w:rPr>
      </w:pPr>
      <w:bookmarkStart w:id="1271" w:name="DESCRIPTORALFABETICO42"/>
      <w:r w:rsidRPr="009763E5">
        <w:rPr>
          <w:rStyle w:val="TextoNormalNegritaCaracter"/>
        </w:rPr>
        <w:t>Autentificación de firmas</w:t>
      </w:r>
      <w:bookmarkEnd w:id="1271"/>
      <w:r w:rsidRPr="009763E5">
        <w:rPr>
          <w:rStyle w:val="TextoNormalCaracter"/>
        </w:rPr>
        <w:t xml:space="preserve">, Sentencia </w:t>
      </w:r>
      <w:hyperlink w:anchor="SENTENCIA_1987_81" w:history="1">
        <w:r w:rsidRPr="009763E5">
          <w:rPr>
            <w:rStyle w:val="TextoNormalCaracter"/>
          </w:rPr>
          <w:t>81/1987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72" w:name="DESCRIPTORALFABETICO459"/>
      <w:r w:rsidRPr="009763E5">
        <w:rPr>
          <w:rStyle w:val="TextoNormalNegritaCaracter"/>
        </w:rPr>
        <w:lastRenderedPageBreak/>
        <w:t>Auto de formalización de arbitraje</w:t>
      </w:r>
      <w:bookmarkEnd w:id="1272"/>
      <w:r w:rsidRPr="009763E5">
        <w:rPr>
          <w:rStyle w:val="TextoNormalCaracter"/>
        </w:rPr>
        <w:t xml:space="preserve">, Auto </w:t>
      </w:r>
      <w:hyperlink w:anchor="AUTO_1987_954" w:history="1">
        <w:r w:rsidRPr="009763E5">
          <w:rPr>
            <w:rStyle w:val="TextoNormalCaracter"/>
          </w:rPr>
          <w:t>954/1987</w:t>
        </w:r>
      </w:hyperlink>
      <w:r w:rsidRPr="009763E5">
        <w:rPr>
          <w:rStyle w:val="TextoNormalCaracter"/>
        </w:rPr>
        <w:t>.</w:t>
      </w:r>
    </w:p>
    <w:p w:rsidR="009763E5" w:rsidRPr="009763E5" w:rsidRDefault="009763E5" w:rsidP="009763E5">
      <w:pPr>
        <w:pStyle w:val="TextoNormalSangraFrancesa"/>
        <w:rPr>
          <w:rStyle w:val="TextoNormalCaracter"/>
        </w:rPr>
      </w:pPr>
      <w:bookmarkStart w:id="1273" w:name="DESCRIPTORALFABETICO576"/>
      <w:r w:rsidRPr="009763E5">
        <w:rPr>
          <w:rStyle w:val="TextoNormalNegritaCaracter"/>
        </w:rPr>
        <w:t>Auto de procesamiento</w:t>
      </w:r>
      <w:bookmarkEnd w:id="1273"/>
      <w:r w:rsidRPr="009763E5">
        <w:rPr>
          <w:rStyle w:val="TextoNormalCaracter"/>
        </w:rPr>
        <w:t xml:space="preserve">, Auto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bookmarkStart w:id="1274" w:name="DESCRIPTORALFABETICO577"/>
      <w:r w:rsidRPr="009763E5">
        <w:rPr>
          <w:rStyle w:val="TextoNormalNegritaCaracter"/>
        </w:rPr>
        <w:t>Auto de procesamiento dictado por la Audiencia Provincial</w:t>
      </w:r>
      <w:bookmarkEnd w:id="1274"/>
      <w:r w:rsidRPr="009763E5">
        <w:rPr>
          <w:rStyle w:val="TextoNormalCaracter"/>
        </w:rPr>
        <w:t xml:space="preserve">, Auto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bookmarkStart w:id="1275" w:name="DESCRIPTORALFABETICO605"/>
      <w:r w:rsidRPr="009763E5">
        <w:rPr>
          <w:rStyle w:val="TextoNormalNegritaCaracter"/>
        </w:rPr>
        <w:t>Autorización para interponer querella por injurias vertidas en juicio</w:t>
      </w:r>
      <w:bookmarkEnd w:id="1275"/>
      <w:r w:rsidRPr="009763E5">
        <w:rPr>
          <w:rStyle w:val="TextoNormalCaracter"/>
        </w:rPr>
        <w:t xml:space="preserve">, Sentencia </w:t>
      </w:r>
      <w:hyperlink w:anchor="SENTENCIA_1987_100" w:history="1">
        <w:r w:rsidRPr="009763E5">
          <w:rPr>
            <w:rStyle w:val="TextoNormalCaracter"/>
          </w:rPr>
          <w:t>100/1987</w:t>
        </w:r>
      </w:hyperlink>
      <w:r w:rsidRPr="009763E5">
        <w:rPr>
          <w:rStyle w:val="TextoNormalCaracter"/>
        </w:rPr>
        <w:t>, f. 1.</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B</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NegritaCaracter"/>
        </w:rPr>
      </w:pPr>
      <w:r w:rsidRPr="009763E5">
        <w:rPr>
          <w:rStyle w:val="TextoNormalCursivaCaracter"/>
        </w:rPr>
        <w:t>Bases</w:t>
      </w:r>
      <w:r>
        <w:t xml:space="preserve"> véase </w:t>
      </w:r>
      <w:hyperlink w:anchor="DESCRIPTORALFABETICO346" w:history="1">
        <w:r w:rsidRPr="009763E5">
          <w:rPr>
            <w:rStyle w:val="TextoNormalNegritaCaracter"/>
          </w:rPr>
          <w:t>Legislación básica</w:t>
        </w:r>
      </w:hyperlink>
    </w:p>
    <w:p w:rsidR="009763E5" w:rsidRPr="009763E5" w:rsidRDefault="009763E5" w:rsidP="009763E5">
      <w:pPr>
        <w:pStyle w:val="TextoNormalSangraFrancesa"/>
        <w:rPr>
          <w:rStyle w:val="TextoNormalCaracter"/>
        </w:rPr>
      </w:pPr>
      <w:bookmarkStart w:id="1276" w:name="DESCRIPTORALFABETICO337"/>
      <w:r w:rsidRPr="009763E5">
        <w:rPr>
          <w:rStyle w:val="TextoNormalNegritaCaracter"/>
        </w:rPr>
        <w:t>Bases del régimen estatutario de los funcionarios públicos</w:t>
      </w:r>
      <w:bookmarkEnd w:id="1276"/>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77" w:name="DESCRIPTORALFABETICO356"/>
      <w:r w:rsidRPr="009763E5">
        <w:rPr>
          <w:rStyle w:val="TextoNormalNegritaCaracter"/>
        </w:rPr>
        <w:t>Buena fe contractual</w:t>
      </w:r>
      <w:bookmarkEnd w:id="1277"/>
      <w:r w:rsidRPr="009763E5">
        <w:rPr>
          <w:rStyle w:val="TextoNormalCaracter"/>
        </w:rPr>
        <w:t xml:space="preserve">, Auto </w:t>
      </w:r>
      <w:hyperlink w:anchor="AUTO_1987_625" w:history="1">
        <w:r w:rsidRPr="009763E5">
          <w:rPr>
            <w:rStyle w:val="TextoNormalCaracter"/>
          </w:rPr>
          <w:t>625/1987</w:t>
        </w:r>
      </w:hyperlink>
      <w:r w:rsidRPr="009763E5">
        <w:rPr>
          <w:rStyle w:val="TextoNormalCaracter"/>
        </w:rPr>
        <w:t>.</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C</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278" w:name="DESCRIPTORALFABETICO454"/>
      <w:r w:rsidRPr="009763E5">
        <w:rPr>
          <w:rStyle w:val="TextoNormalNegritaCaracter"/>
        </w:rPr>
        <w:t>Caducidad de la acción</w:t>
      </w:r>
      <w:bookmarkEnd w:id="1278"/>
      <w:r w:rsidRPr="009763E5">
        <w:rPr>
          <w:rStyle w:val="TextoNormalCaracter"/>
        </w:rPr>
        <w:t xml:space="preserve">, Sentencias </w:t>
      </w:r>
      <w:hyperlink w:anchor="SENTENCIA_1987_94" w:history="1">
        <w:r w:rsidRPr="009763E5">
          <w:rPr>
            <w:rStyle w:val="TextoNormalCaracter"/>
          </w:rPr>
          <w:t>94/1987</w:t>
        </w:r>
      </w:hyperlink>
      <w:r w:rsidRPr="009763E5">
        <w:rPr>
          <w:rStyle w:val="TextoNormalCaracter"/>
        </w:rPr>
        <w:t xml:space="preserve">, f. 5; </w:t>
      </w:r>
      <w:hyperlink w:anchor="SENTENCIA_1987_113" w:history="1">
        <w:r w:rsidRPr="009763E5">
          <w:rPr>
            <w:rStyle w:val="TextoNormalCaracter"/>
          </w:rPr>
          <w:t>113/1987</w:t>
        </w:r>
      </w:hyperlink>
      <w:r w:rsidRPr="009763E5">
        <w:rPr>
          <w:rStyle w:val="TextoNormalCaracter"/>
        </w:rPr>
        <w:t xml:space="preserve">, f. 2; </w:t>
      </w:r>
      <w:hyperlink w:anchor="SENTENCIA_1987_121" w:history="1">
        <w:r w:rsidRPr="009763E5">
          <w:rPr>
            <w:rStyle w:val="TextoNormalCaracter"/>
          </w:rPr>
          <w:t>121/1987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68" w:history="1">
        <w:r w:rsidRPr="009763E5">
          <w:rPr>
            <w:rStyle w:val="TextoNormalCaracter"/>
          </w:rPr>
          <w:t>668/1987</w:t>
        </w:r>
      </w:hyperlink>
      <w:r w:rsidRPr="009763E5">
        <w:rPr>
          <w:rStyle w:val="TextoNormalCaracter"/>
        </w:rPr>
        <w:t xml:space="preserve">; </w:t>
      </w:r>
      <w:hyperlink w:anchor="AUTO_1987_709" w:history="1">
        <w:r w:rsidRPr="009763E5">
          <w:rPr>
            <w:rStyle w:val="TextoNormalCaracter"/>
          </w:rPr>
          <w:t>709/1987</w:t>
        </w:r>
      </w:hyperlink>
      <w:r w:rsidRPr="009763E5">
        <w:rPr>
          <w:rStyle w:val="TextoNormalCaracter"/>
        </w:rPr>
        <w:t xml:space="preserve">; </w:t>
      </w:r>
      <w:hyperlink w:anchor="AUTO_1987_786" w:history="1">
        <w:r w:rsidRPr="009763E5">
          <w:rPr>
            <w:rStyle w:val="TextoNormalCaracter"/>
          </w:rPr>
          <w:t>786/1987</w:t>
        </w:r>
      </w:hyperlink>
      <w:r w:rsidRPr="009763E5">
        <w:rPr>
          <w:rStyle w:val="TextoNormalCaracter"/>
        </w:rPr>
        <w:t xml:space="preserve">; </w:t>
      </w:r>
      <w:hyperlink w:anchor="AUTO_1987_945" w:history="1">
        <w:r w:rsidRPr="009763E5">
          <w:rPr>
            <w:rStyle w:val="TextoNormalCaracter"/>
          </w:rPr>
          <w:t>945/1987</w:t>
        </w:r>
      </w:hyperlink>
      <w:r w:rsidRPr="009763E5">
        <w:rPr>
          <w:rStyle w:val="TextoNormalCaracter"/>
        </w:rPr>
        <w:t>.</w:t>
      </w:r>
    </w:p>
    <w:p w:rsidR="009763E5" w:rsidRPr="009763E5" w:rsidRDefault="009763E5" w:rsidP="009763E5">
      <w:pPr>
        <w:pStyle w:val="TextoNormalSangraFrancesa"/>
        <w:rPr>
          <w:rStyle w:val="TextoNormalCaracter"/>
        </w:rPr>
      </w:pPr>
      <w:bookmarkStart w:id="1279" w:name="DESCRIPTORALFABETICO455"/>
      <w:r w:rsidRPr="009763E5">
        <w:rPr>
          <w:rStyle w:val="TextoNormalNegritaCaracter"/>
        </w:rPr>
        <w:t>Caducidad de la acción por intentar recurso inviable</w:t>
      </w:r>
      <w:bookmarkEnd w:id="1279"/>
      <w:r w:rsidRPr="009763E5">
        <w:rPr>
          <w:rStyle w:val="TextoNormalCaracter"/>
        </w:rPr>
        <w:t xml:space="preserve">, Auto </w:t>
      </w:r>
      <w:hyperlink w:anchor="AUTO_1987_650" w:history="1">
        <w:r w:rsidRPr="009763E5">
          <w:rPr>
            <w:rStyle w:val="TextoNormalCaracter"/>
          </w:rPr>
          <w:t>650/1987</w:t>
        </w:r>
      </w:hyperlink>
      <w:r w:rsidRPr="009763E5">
        <w:rPr>
          <w:rStyle w:val="TextoNormalCaracter"/>
        </w:rPr>
        <w:t>.</w:t>
      </w:r>
    </w:p>
    <w:p w:rsidR="009763E5" w:rsidRPr="009763E5" w:rsidRDefault="009763E5" w:rsidP="009763E5">
      <w:pPr>
        <w:pStyle w:val="TextoNormalSangraFrancesa"/>
        <w:rPr>
          <w:rStyle w:val="TextoNormalCaracter"/>
        </w:rPr>
      </w:pPr>
      <w:bookmarkStart w:id="1280" w:name="DESCRIPTORALFABETICO486"/>
      <w:r w:rsidRPr="009763E5">
        <w:rPr>
          <w:rStyle w:val="TextoNormalNegritaCaracter"/>
        </w:rPr>
        <w:t>Cálculo de la cuantía litigiosa</w:t>
      </w:r>
      <w:bookmarkEnd w:id="1280"/>
      <w:r w:rsidRPr="009763E5">
        <w:rPr>
          <w:rStyle w:val="TextoNormalCaracter"/>
        </w:rPr>
        <w:t xml:space="preserve">, Sentencia </w:t>
      </w:r>
      <w:hyperlink w:anchor="SENTENCIA_1987_107" w:history="1">
        <w:r w:rsidRPr="009763E5">
          <w:rPr>
            <w:rStyle w:val="TextoNormalCaracter"/>
          </w:rPr>
          <w:t>107/1987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281" w:name="DESCRIPTORALFABETICO423"/>
      <w:r w:rsidRPr="009763E5">
        <w:rPr>
          <w:rStyle w:val="TextoNormalNegritaCaracter"/>
        </w:rPr>
        <w:t>Calendario electoral</w:t>
      </w:r>
      <w:bookmarkEnd w:id="1281"/>
      <w:r w:rsidRPr="009763E5">
        <w:rPr>
          <w:rStyle w:val="TextoNormalCaracter"/>
        </w:rPr>
        <w:t xml:space="preserve">, Auto </w:t>
      </w:r>
      <w:hyperlink w:anchor="AUTO_1987_827" w:history="1">
        <w:r w:rsidRPr="009763E5">
          <w:rPr>
            <w:rStyle w:val="TextoNormalCaracter"/>
          </w:rPr>
          <w:t>827/1987</w:t>
        </w:r>
      </w:hyperlink>
      <w:r w:rsidRPr="009763E5">
        <w:rPr>
          <w:rStyle w:val="TextoNormalCaracter"/>
        </w:rPr>
        <w:t>.</w:t>
      </w:r>
    </w:p>
    <w:p w:rsidR="009763E5" w:rsidRPr="009763E5" w:rsidRDefault="009763E5" w:rsidP="009763E5">
      <w:pPr>
        <w:pStyle w:val="TextoNormalSangraFrancesa"/>
        <w:rPr>
          <w:rStyle w:val="TextoNormalCaracter"/>
        </w:rPr>
      </w:pPr>
      <w:bookmarkStart w:id="1282" w:name="DESCRIPTORALFABETICO254"/>
      <w:r w:rsidRPr="009763E5">
        <w:rPr>
          <w:rStyle w:val="TextoNormalNegritaCaracter"/>
        </w:rPr>
        <w:t>Calificación de escritos parlamentarios</w:t>
      </w:r>
      <w:bookmarkEnd w:id="1282"/>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283" w:name="DESCRIPTORALFABETICO305"/>
      <w:r w:rsidRPr="009763E5">
        <w:rPr>
          <w:rStyle w:val="TextoNormalNegritaCaracter"/>
        </w:rPr>
        <w:t>Calificación de espectáculos artísticos</w:t>
      </w:r>
      <w:bookmarkEnd w:id="1283"/>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ff. 1, 2, 3, 4, 5, 6.</w:t>
      </w:r>
    </w:p>
    <w:p w:rsidR="009763E5" w:rsidRPr="009763E5" w:rsidRDefault="009763E5" w:rsidP="009763E5">
      <w:pPr>
        <w:pStyle w:val="TextoNormalSangraFrancesa"/>
        <w:rPr>
          <w:rStyle w:val="TextoNormalCaracter"/>
        </w:rPr>
      </w:pPr>
      <w:bookmarkStart w:id="1284" w:name="DESCRIPTORALFABETICO306"/>
      <w:r w:rsidRPr="009763E5">
        <w:rPr>
          <w:rStyle w:val="TextoNormalNegritaCaracter"/>
        </w:rPr>
        <w:t>Calificación de películas</w:t>
      </w:r>
      <w:bookmarkEnd w:id="1284"/>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ff. 1, 3.</w:t>
      </w:r>
    </w:p>
    <w:p w:rsidR="009763E5" w:rsidRPr="009763E5" w:rsidRDefault="009763E5" w:rsidP="009763E5">
      <w:pPr>
        <w:pStyle w:val="TextoNormalSangraFrancesa"/>
        <w:rPr>
          <w:rStyle w:val="TextoNormalCaracter"/>
        </w:rPr>
      </w:pPr>
      <w:bookmarkStart w:id="1285" w:name="DESCRIPTORALFABETICO606"/>
      <w:r w:rsidRPr="009763E5">
        <w:rPr>
          <w:rStyle w:val="TextoNormalNegritaCaracter"/>
        </w:rPr>
        <w:t>Calificación jurídica de los hechos</w:t>
      </w:r>
      <w:bookmarkEnd w:id="1285"/>
      <w:r w:rsidRPr="009763E5">
        <w:rPr>
          <w:rStyle w:val="TextoNormalCaracter"/>
        </w:rPr>
        <w:t xml:space="preserve">, Autos </w:t>
      </w:r>
      <w:hyperlink w:anchor="AUTO_1987_672" w:history="1">
        <w:r w:rsidRPr="009763E5">
          <w:rPr>
            <w:rStyle w:val="TextoNormalCaracter"/>
          </w:rPr>
          <w:t>672/1987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w:t>
      </w:r>
    </w:p>
    <w:p w:rsidR="009763E5" w:rsidRPr="009763E5" w:rsidRDefault="009763E5" w:rsidP="009763E5">
      <w:pPr>
        <w:pStyle w:val="TextoNormalSangraFrancesa"/>
        <w:rPr>
          <w:rStyle w:val="TextoNormalCaracter"/>
        </w:rPr>
      </w:pPr>
      <w:bookmarkStart w:id="1286" w:name="DESCRIPTORALFABETICO296"/>
      <w:r w:rsidRPr="009763E5">
        <w:rPr>
          <w:rStyle w:val="TextoNormalNegritaCaracter"/>
        </w:rPr>
        <w:t>Calificación jurídica del contrato</w:t>
      </w:r>
      <w:bookmarkEnd w:id="1286"/>
      <w:r w:rsidRPr="009763E5">
        <w:rPr>
          <w:rStyle w:val="TextoNormalCaracter"/>
        </w:rPr>
        <w:t xml:space="preserve">, Auto </w:t>
      </w:r>
      <w:hyperlink w:anchor="AUTO_1987_707" w:history="1">
        <w:r w:rsidRPr="009763E5">
          <w:rPr>
            <w:rStyle w:val="TextoNormalCaracter"/>
          </w:rPr>
          <w:t>707/1987</w:t>
        </w:r>
      </w:hyperlink>
      <w:r w:rsidRPr="009763E5">
        <w:rPr>
          <w:rStyle w:val="TextoNormalCaracter"/>
        </w:rPr>
        <w:t>.</w:t>
      </w:r>
    </w:p>
    <w:p w:rsidR="009763E5" w:rsidRPr="009763E5" w:rsidRDefault="009763E5" w:rsidP="009763E5">
      <w:pPr>
        <w:pStyle w:val="TextoNormalSangraFrancesa"/>
        <w:rPr>
          <w:rStyle w:val="TextoNormalCaracter"/>
        </w:rPr>
      </w:pPr>
      <w:bookmarkStart w:id="1287" w:name="DESCRIPTORALFABETICO425"/>
      <w:r w:rsidRPr="009763E5">
        <w:rPr>
          <w:rStyle w:val="TextoNormalNegritaCaracter"/>
        </w:rPr>
        <w:t>Cambio de centro de trabajo</w:t>
      </w:r>
      <w:bookmarkEnd w:id="1287"/>
      <w:r w:rsidRPr="009763E5">
        <w:rPr>
          <w:rStyle w:val="TextoNormalCaracter"/>
        </w:rPr>
        <w:t xml:space="preserve">, Auto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288" w:name="DESCRIPTORALFABETICO36"/>
      <w:r w:rsidRPr="009763E5">
        <w:rPr>
          <w:rStyle w:val="TextoNormalNegritaCaracter"/>
        </w:rPr>
        <w:t>Candidaturas a elecciones autonómicas</w:t>
      </w:r>
      <w:bookmarkEnd w:id="1288"/>
      <w:r w:rsidRPr="009763E5">
        <w:rPr>
          <w:rStyle w:val="TextoNormalCaracter"/>
        </w:rPr>
        <w:t xml:space="preserve">, Sentencia </w:t>
      </w:r>
      <w:hyperlink w:anchor="SENTENCIA_1987_60" w:history="1">
        <w:r w:rsidRPr="009763E5">
          <w:rPr>
            <w:rStyle w:val="TextoNormalCaracter"/>
          </w:rPr>
          <w:t>60/1987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89" w:name="DESCRIPTORALFABETICO35"/>
      <w:r w:rsidRPr="009763E5">
        <w:rPr>
          <w:rStyle w:val="TextoNormalNegritaCaracter"/>
        </w:rPr>
        <w:t>Candidaturas electorales</w:t>
      </w:r>
      <w:bookmarkEnd w:id="1289"/>
      <w:r w:rsidRPr="009763E5">
        <w:rPr>
          <w:rStyle w:val="TextoNormalCaracter"/>
        </w:rPr>
        <w:t xml:space="preserve">, Sentencia </w:t>
      </w:r>
      <w:hyperlink w:anchor="SENTENCIA_1987_85" w:history="1">
        <w:r w:rsidRPr="009763E5">
          <w:rPr>
            <w:rStyle w:val="TextoNormalCaracter"/>
          </w:rPr>
          <w:t>85/1987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290" w:name="DESCRIPTORALFABETICO38"/>
      <w:r w:rsidRPr="009763E5">
        <w:rPr>
          <w:rStyle w:val="TextoNormalNegritaCaracter"/>
        </w:rPr>
        <w:t>Candidaturas electorales incompletas</w:t>
      </w:r>
      <w:bookmarkEnd w:id="1290"/>
      <w:r w:rsidRPr="009763E5">
        <w:rPr>
          <w:rStyle w:val="TextoNormalCaracter"/>
        </w:rPr>
        <w:t xml:space="preserve">, Sentencia </w:t>
      </w:r>
      <w:hyperlink w:anchor="SENTENCIA_1987_86" w:history="1">
        <w:r w:rsidRPr="009763E5">
          <w:rPr>
            <w:rStyle w:val="TextoNormalCaracter"/>
          </w:rPr>
          <w:t>86/1987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291" w:name="DESCRIPTORALFABETICO417"/>
      <w:r w:rsidRPr="009763E5">
        <w:rPr>
          <w:rStyle w:val="TextoNormalNegritaCaracter"/>
        </w:rPr>
        <w:t>Carácter público del sistema de Seguridad Social</w:t>
      </w:r>
      <w:bookmarkEnd w:id="1291"/>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18.</w:t>
      </w:r>
    </w:p>
    <w:p w:rsidR="009763E5" w:rsidRPr="009763E5" w:rsidRDefault="009763E5" w:rsidP="009763E5">
      <w:pPr>
        <w:pStyle w:val="TextoNormalSangraFrancesa"/>
        <w:rPr>
          <w:rStyle w:val="TextoNormalNegritaCaracter"/>
        </w:rPr>
      </w:pPr>
      <w:r w:rsidRPr="009763E5">
        <w:rPr>
          <w:rStyle w:val="TextoNormalCursivaCaracter"/>
        </w:rPr>
        <w:t>Carencia de contenido constitucional</w:t>
      </w:r>
      <w:r>
        <w:t xml:space="preserve"> véase </w:t>
      </w:r>
      <w:hyperlink w:anchor="DESCRIPTORALFABETICO206" w:history="1">
        <w:r w:rsidRPr="009763E5">
          <w:rPr>
            <w:rStyle w:val="TextoNormalNegritaCaracter"/>
          </w:rPr>
          <w:t>Carencia de contenido que justifique una decisión sobre el fondo del asunto</w:t>
        </w:r>
      </w:hyperlink>
    </w:p>
    <w:p w:rsidR="009763E5" w:rsidRPr="009763E5" w:rsidRDefault="009763E5" w:rsidP="009763E5">
      <w:pPr>
        <w:pStyle w:val="TextoNormalSangraFrancesa"/>
        <w:rPr>
          <w:rStyle w:val="TextoNormalCaracter"/>
        </w:rPr>
      </w:pPr>
      <w:bookmarkStart w:id="1292" w:name="DESCRIPTORALFABETICO206"/>
      <w:r w:rsidRPr="009763E5">
        <w:rPr>
          <w:rStyle w:val="TextoNormalNegritaCaracter"/>
        </w:rPr>
        <w:t>Carencia de contenido que justifique una decisión sobre el fondo del asunto</w:t>
      </w:r>
      <w:bookmarkEnd w:id="1292"/>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07" w:history="1">
        <w:r w:rsidRPr="009763E5">
          <w:rPr>
            <w:rStyle w:val="TextoNormalCaracter"/>
          </w:rPr>
          <w:t>507/1987</w:t>
        </w:r>
      </w:hyperlink>
      <w:r w:rsidRPr="009763E5">
        <w:rPr>
          <w:rStyle w:val="TextoNormalCaracter"/>
        </w:rPr>
        <w:t xml:space="preserve">; </w:t>
      </w:r>
      <w:hyperlink w:anchor="AUTO_1987_515" w:history="1">
        <w:r w:rsidRPr="009763E5">
          <w:rPr>
            <w:rStyle w:val="TextoNormalCaracter"/>
          </w:rPr>
          <w:t>515/1987</w:t>
        </w:r>
      </w:hyperlink>
      <w:r w:rsidRPr="009763E5">
        <w:rPr>
          <w:rStyle w:val="TextoNormalCaracter"/>
        </w:rPr>
        <w:t xml:space="preserve">; </w:t>
      </w:r>
      <w:hyperlink w:anchor="AUTO_1987_518" w:history="1">
        <w:r w:rsidRPr="009763E5">
          <w:rPr>
            <w:rStyle w:val="TextoNormalCaracter"/>
          </w:rPr>
          <w:t>518/1987</w:t>
        </w:r>
      </w:hyperlink>
      <w:r w:rsidRPr="009763E5">
        <w:rPr>
          <w:rStyle w:val="TextoNormalCaracter"/>
        </w:rPr>
        <w:t xml:space="preserve">; </w:t>
      </w:r>
      <w:hyperlink w:anchor="AUTO_1987_519" w:history="1">
        <w:r w:rsidRPr="009763E5">
          <w:rPr>
            <w:rStyle w:val="TextoNormalCaracter"/>
          </w:rPr>
          <w:t>519/1987</w:t>
        </w:r>
      </w:hyperlink>
      <w:r w:rsidRPr="009763E5">
        <w:rPr>
          <w:rStyle w:val="TextoNormalCaracter"/>
        </w:rPr>
        <w:t xml:space="preserve">; </w:t>
      </w:r>
      <w:hyperlink w:anchor="AUTO_1987_520" w:history="1">
        <w:r w:rsidRPr="009763E5">
          <w:rPr>
            <w:rStyle w:val="TextoNormalCaracter"/>
          </w:rPr>
          <w:t>520/1987</w:t>
        </w:r>
      </w:hyperlink>
      <w:r w:rsidRPr="009763E5">
        <w:rPr>
          <w:rStyle w:val="TextoNormalCaracter"/>
        </w:rPr>
        <w:t xml:space="preserve">; </w:t>
      </w:r>
      <w:hyperlink w:anchor="AUTO_1987_521" w:history="1">
        <w:r w:rsidRPr="009763E5">
          <w:rPr>
            <w:rStyle w:val="TextoNormalCaracter"/>
          </w:rPr>
          <w:t>521/1987</w:t>
        </w:r>
      </w:hyperlink>
      <w:r w:rsidRPr="009763E5">
        <w:rPr>
          <w:rStyle w:val="TextoNormalCaracter"/>
        </w:rPr>
        <w:t xml:space="preserve">; </w:t>
      </w:r>
      <w:hyperlink w:anchor="AUTO_1987_525" w:history="1">
        <w:r w:rsidRPr="009763E5">
          <w:rPr>
            <w:rStyle w:val="TextoNormalCaracter"/>
          </w:rPr>
          <w:t>525/1987</w:t>
        </w:r>
      </w:hyperlink>
      <w:r w:rsidRPr="009763E5">
        <w:rPr>
          <w:rStyle w:val="TextoNormalCaracter"/>
        </w:rPr>
        <w:t xml:space="preserve">; </w:t>
      </w:r>
      <w:hyperlink w:anchor="AUTO_1987_526" w:history="1">
        <w:r w:rsidRPr="009763E5">
          <w:rPr>
            <w:rStyle w:val="TextoNormalCaracter"/>
          </w:rPr>
          <w:t>526/1987</w:t>
        </w:r>
      </w:hyperlink>
      <w:r w:rsidRPr="009763E5">
        <w:rPr>
          <w:rStyle w:val="TextoNormalCaracter"/>
        </w:rPr>
        <w:t xml:space="preserve">; </w:t>
      </w:r>
      <w:hyperlink w:anchor="AUTO_1987_532" w:history="1">
        <w:r w:rsidRPr="009763E5">
          <w:rPr>
            <w:rStyle w:val="TextoNormalCaracter"/>
          </w:rPr>
          <w:t>532/1987</w:t>
        </w:r>
      </w:hyperlink>
      <w:r w:rsidRPr="009763E5">
        <w:rPr>
          <w:rStyle w:val="TextoNormalCaracter"/>
        </w:rPr>
        <w:t xml:space="preserve">; </w:t>
      </w:r>
      <w:hyperlink w:anchor="AUTO_1987_540" w:history="1">
        <w:r w:rsidRPr="009763E5">
          <w:rPr>
            <w:rStyle w:val="TextoNormalCaracter"/>
          </w:rPr>
          <w:t>540/1987</w:t>
        </w:r>
      </w:hyperlink>
      <w:r w:rsidRPr="009763E5">
        <w:rPr>
          <w:rStyle w:val="TextoNormalCaracter"/>
        </w:rPr>
        <w:t xml:space="preserve">; </w:t>
      </w:r>
      <w:hyperlink w:anchor="AUTO_1987_545" w:history="1">
        <w:r w:rsidRPr="009763E5">
          <w:rPr>
            <w:rStyle w:val="TextoNormalCaracter"/>
          </w:rPr>
          <w:t>545/1987</w:t>
        </w:r>
      </w:hyperlink>
      <w:r w:rsidRPr="009763E5">
        <w:rPr>
          <w:rStyle w:val="TextoNormalCaracter"/>
        </w:rPr>
        <w:t xml:space="preserve">; </w:t>
      </w:r>
      <w:hyperlink w:anchor="AUTO_1987_547" w:history="1">
        <w:r w:rsidRPr="009763E5">
          <w:rPr>
            <w:rStyle w:val="TextoNormalCaracter"/>
          </w:rPr>
          <w:t>547/1987</w:t>
        </w:r>
      </w:hyperlink>
      <w:r w:rsidRPr="009763E5">
        <w:rPr>
          <w:rStyle w:val="TextoNormalCaracter"/>
        </w:rPr>
        <w:t xml:space="preserve">; </w:t>
      </w:r>
      <w:hyperlink w:anchor="AUTO_1987_553" w:history="1">
        <w:r w:rsidRPr="009763E5">
          <w:rPr>
            <w:rStyle w:val="TextoNormalCaracter"/>
          </w:rPr>
          <w:t>553/1987</w:t>
        </w:r>
      </w:hyperlink>
      <w:r w:rsidRPr="009763E5">
        <w:rPr>
          <w:rStyle w:val="TextoNormalCaracter"/>
        </w:rPr>
        <w:t xml:space="preserve">; </w:t>
      </w:r>
      <w:hyperlink w:anchor="AUTO_1987_570" w:history="1">
        <w:r w:rsidRPr="009763E5">
          <w:rPr>
            <w:rStyle w:val="TextoNormalCaracter"/>
          </w:rPr>
          <w:t>570/1987</w:t>
        </w:r>
      </w:hyperlink>
      <w:r w:rsidRPr="009763E5">
        <w:rPr>
          <w:rStyle w:val="TextoNormalCaracter"/>
        </w:rPr>
        <w:t xml:space="preserve">; </w:t>
      </w:r>
      <w:hyperlink w:anchor="AUTO_1987_577" w:history="1">
        <w:r w:rsidRPr="009763E5">
          <w:rPr>
            <w:rStyle w:val="TextoNormalCaracter"/>
          </w:rPr>
          <w:t>577/1987</w:t>
        </w:r>
      </w:hyperlink>
      <w:r w:rsidRPr="009763E5">
        <w:rPr>
          <w:rStyle w:val="TextoNormalCaracter"/>
        </w:rPr>
        <w:t xml:space="preserve">; </w:t>
      </w:r>
      <w:hyperlink w:anchor="AUTO_1987_584" w:history="1">
        <w:r w:rsidRPr="009763E5">
          <w:rPr>
            <w:rStyle w:val="TextoNormalCaracter"/>
          </w:rPr>
          <w:t>584/1987</w:t>
        </w:r>
      </w:hyperlink>
      <w:r w:rsidRPr="009763E5">
        <w:rPr>
          <w:rStyle w:val="TextoNormalCaracter"/>
        </w:rPr>
        <w:t xml:space="preserve">; </w:t>
      </w:r>
      <w:hyperlink w:anchor="AUTO_1987_593" w:history="1">
        <w:r w:rsidRPr="009763E5">
          <w:rPr>
            <w:rStyle w:val="TextoNormalCaracter"/>
          </w:rPr>
          <w:t>593/1987</w:t>
        </w:r>
      </w:hyperlink>
      <w:r w:rsidRPr="009763E5">
        <w:rPr>
          <w:rStyle w:val="TextoNormalCaracter"/>
        </w:rPr>
        <w:t xml:space="preserve">; </w:t>
      </w:r>
      <w:hyperlink w:anchor="AUTO_1987_596" w:history="1">
        <w:r w:rsidRPr="009763E5">
          <w:rPr>
            <w:rStyle w:val="TextoNormalCaracter"/>
          </w:rPr>
          <w:t>596/1987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 xml:space="preserve">; </w:t>
      </w:r>
      <w:hyperlink w:anchor="AUTO_1987_604" w:history="1">
        <w:r w:rsidRPr="009763E5">
          <w:rPr>
            <w:rStyle w:val="TextoNormalCaracter"/>
          </w:rPr>
          <w:t>604/1987</w:t>
        </w:r>
      </w:hyperlink>
      <w:r w:rsidRPr="009763E5">
        <w:rPr>
          <w:rStyle w:val="TextoNormalCaracter"/>
        </w:rPr>
        <w:t xml:space="preserve">; </w:t>
      </w:r>
      <w:hyperlink w:anchor="AUTO_1987_614" w:history="1">
        <w:r w:rsidRPr="009763E5">
          <w:rPr>
            <w:rStyle w:val="TextoNormalCaracter"/>
          </w:rPr>
          <w:t>614/1987</w:t>
        </w:r>
      </w:hyperlink>
      <w:r w:rsidRPr="009763E5">
        <w:rPr>
          <w:rStyle w:val="TextoNormalCaracter"/>
        </w:rPr>
        <w:t xml:space="preserve">; </w:t>
      </w:r>
      <w:hyperlink w:anchor="AUTO_1987_621" w:history="1">
        <w:r w:rsidRPr="009763E5">
          <w:rPr>
            <w:rStyle w:val="TextoNormalCaracter"/>
          </w:rPr>
          <w:t>621/1987</w:t>
        </w:r>
      </w:hyperlink>
      <w:r w:rsidRPr="009763E5">
        <w:rPr>
          <w:rStyle w:val="TextoNormalCaracter"/>
        </w:rPr>
        <w:t xml:space="preserve">; </w:t>
      </w:r>
      <w:hyperlink w:anchor="AUTO_1987_625" w:history="1">
        <w:r w:rsidRPr="009763E5">
          <w:rPr>
            <w:rStyle w:val="TextoNormalCaracter"/>
          </w:rPr>
          <w:t>625/1987</w:t>
        </w:r>
      </w:hyperlink>
      <w:r w:rsidRPr="009763E5">
        <w:rPr>
          <w:rStyle w:val="TextoNormalCaracter"/>
        </w:rPr>
        <w:t xml:space="preserve">; </w:t>
      </w:r>
      <w:hyperlink w:anchor="AUTO_1987_631" w:history="1">
        <w:r w:rsidRPr="009763E5">
          <w:rPr>
            <w:rStyle w:val="TextoNormalCaracter"/>
          </w:rPr>
          <w:t>631/1987</w:t>
        </w:r>
      </w:hyperlink>
      <w:r w:rsidRPr="009763E5">
        <w:rPr>
          <w:rStyle w:val="TextoNormalCaracter"/>
        </w:rPr>
        <w:t xml:space="preserve">; </w:t>
      </w:r>
      <w:hyperlink w:anchor="AUTO_1987_640" w:history="1">
        <w:r w:rsidRPr="009763E5">
          <w:rPr>
            <w:rStyle w:val="TextoNormalCaracter"/>
          </w:rPr>
          <w:t>640/1987</w:t>
        </w:r>
      </w:hyperlink>
      <w:r w:rsidRPr="009763E5">
        <w:rPr>
          <w:rStyle w:val="TextoNormalCaracter"/>
        </w:rPr>
        <w:t xml:space="preserve">; </w:t>
      </w:r>
      <w:hyperlink w:anchor="AUTO_1987_648" w:history="1">
        <w:r w:rsidRPr="009763E5">
          <w:rPr>
            <w:rStyle w:val="TextoNormalCaracter"/>
          </w:rPr>
          <w:t>648/1987</w:t>
        </w:r>
      </w:hyperlink>
      <w:r w:rsidRPr="009763E5">
        <w:rPr>
          <w:rStyle w:val="TextoNormalCaracter"/>
        </w:rPr>
        <w:t xml:space="preserve">; </w:t>
      </w:r>
      <w:hyperlink w:anchor="AUTO_1987_657" w:history="1">
        <w:r w:rsidRPr="009763E5">
          <w:rPr>
            <w:rStyle w:val="TextoNormalCaracter"/>
          </w:rPr>
          <w:t>657/1987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 xml:space="preserve">; </w:t>
      </w:r>
      <w:hyperlink w:anchor="AUTO_1987_672" w:history="1">
        <w:r w:rsidRPr="009763E5">
          <w:rPr>
            <w:rStyle w:val="TextoNormalCaracter"/>
          </w:rPr>
          <w:t>672/1987</w:t>
        </w:r>
      </w:hyperlink>
      <w:r w:rsidRPr="009763E5">
        <w:rPr>
          <w:rStyle w:val="TextoNormalCaracter"/>
        </w:rPr>
        <w:t xml:space="preserve">; </w:t>
      </w:r>
      <w:hyperlink w:anchor="AUTO_1987_673" w:history="1">
        <w:r w:rsidRPr="009763E5">
          <w:rPr>
            <w:rStyle w:val="TextoNormalCaracter"/>
          </w:rPr>
          <w:t>673/1987</w:t>
        </w:r>
      </w:hyperlink>
      <w:r w:rsidRPr="009763E5">
        <w:rPr>
          <w:rStyle w:val="TextoNormalCaracter"/>
        </w:rPr>
        <w:t xml:space="preserve">; </w:t>
      </w:r>
      <w:hyperlink w:anchor="AUTO_1987_677" w:history="1">
        <w:r w:rsidRPr="009763E5">
          <w:rPr>
            <w:rStyle w:val="TextoNormalCaracter"/>
          </w:rPr>
          <w:t>677/1987</w:t>
        </w:r>
      </w:hyperlink>
      <w:r w:rsidRPr="009763E5">
        <w:rPr>
          <w:rStyle w:val="TextoNormalCaracter"/>
        </w:rPr>
        <w:t xml:space="preserve">; </w:t>
      </w:r>
      <w:hyperlink w:anchor="AUTO_1987_678" w:history="1">
        <w:r w:rsidRPr="009763E5">
          <w:rPr>
            <w:rStyle w:val="TextoNormalCaracter"/>
          </w:rPr>
          <w:t>678/1987</w:t>
        </w:r>
      </w:hyperlink>
      <w:r w:rsidRPr="009763E5">
        <w:rPr>
          <w:rStyle w:val="TextoNormalCaracter"/>
        </w:rPr>
        <w:t xml:space="preserve">; </w:t>
      </w:r>
      <w:hyperlink w:anchor="AUTO_1987_681" w:history="1">
        <w:r w:rsidRPr="009763E5">
          <w:rPr>
            <w:rStyle w:val="TextoNormalCaracter"/>
          </w:rPr>
          <w:t>681/1987</w:t>
        </w:r>
      </w:hyperlink>
      <w:r w:rsidRPr="009763E5">
        <w:rPr>
          <w:rStyle w:val="TextoNormalCaracter"/>
        </w:rPr>
        <w:t xml:space="preserve">; </w:t>
      </w:r>
      <w:hyperlink w:anchor="AUTO_1987_686" w:history="1">
        <w:r w:rsidRPr="009763E5">
          <w:rPr>
            <w:rStyle w:val="TextoNormalCaracter"/>
          </w:rPr>
          <w:t>686/1987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694" w:history="1">
        <w:r w:rsidRPr="009763E5">
          <w:rPr>
            <w:rStyle w:val="TextoNormalCaracter"/>
          </w:rPr>
          <w:t>694/1987</w:t>
        </w:r>
      </w:hyperlink>
      <w:r w:rsidRPr="009763E5">
        <w:rPr>
          <w:rStyle w:val="TextoNormalCaracter"/>
        </w:rPr>
        <w:t xml:space="preserve">; </w:t>
      </w:r>
      <w:hyperlink w:anchor="AUTO_1987_705" w:history="1">
        <w:r w:rsidRPr="009763E5">
          <w:rPr>
            <w:rStyle w:val="TextoNormalCaracter"/>
          </w:rPr>
          <w:t>705/1987</w:t>
        </w:r>
      </w:hyperlink>
      <w:r w:rsidRPr="009763E5">
        <w:rPr>
          <w:rStyle w:val="TextoNormalCaracter"/>
        </w:rPr>
        <w:t xml:space="preserve">; </w:t>
      </w:r>
      <w:hyperlink w:anchor="AUTO_1987_707" w:history="1">
        <w:r w:rsidRPr="009763E5">
          <w:rPr>
            <w:rStyle w:val="TextoNormalCaracter"/>
          </w:rPr>
          <w:t>707/1987</w:t>
        </w:r>
      </w:hyperlink>
      <w:r w:rsidRPr="009763E5">
        <w:rPr>
          <w:rStyle w:val="TextoNormalCaracter"/>
        </w:rPr>
        <w:t xml:space="preserve">; </w:t>
      </w:r>
      <w:hyperlink w:anchor="AUTO_1987_712" w:history="1">
        <w:r w:rsidRPr="009763E5">
          <w:rPr>
            <w:rStyle w:val="TextoNormalCaracter"/>
          </w:rPr>
          <w:t>712/1987</w:t>
        </w:r>
      </w:hyperlink>
      <w:r w:rsidRPr="009763E5">
        <w:rPr>
          <w:rStyle w:val="TextoNormalCaracter"/>
        </w:rPr>
        <w:t xml:space="preserve">; </w:t>
      </w:r>
      <w:hyperlink w:anchor="AUTO_1987_719" w:history="1">
        <w:r w:rsidRPr="009763E5">
          <w:rPr>
            <w:rStyle w:val="TextoNormalCaracter"/>
          </w:rPr>
          <w:t>719/1987</w:t>
        </w:r>
      </w:hyperlink>
      <w:r w:rsidRPr="009763E5">
        <w:rPr>
          <w:rStyle w:val="TextoNormalCaracter"/>
        </w:rPr>
        <w:t xml:space="preserve">; </w:t>
      </w:r>
      <w:hyperlink w:anchor="AUTO_1987_737" w:history="1">
        <w:r w:rsidRPr="009763E5">
          <w:rPr>
            <w:rStyle w:val="TextoNormalCaracter"/>
          </w:rPr>
          <w:t>737/1987</w:t>
        </w:r>
      </w:hyperlink>
      <w:r w:rsidRPr="009763E5">
        <w:rPr>
          <w:rStyle w:val="TextoNormalCaracter"/>
        </w:rPr>
        <w:t xml:space="preserve">; </w:t>
      </w:r>
      <w:hyperlink w:anchor="AUTO_1987_740" w:history="1">
        <w:r w:rsidRPr="009763E5">
          <w:rPr>
            <w:rStyle w:val="TextoNormalCaracter"/>
          </w:rPr>
          <w:t>740/1987</w:t>
        </w:r>
      </w:hyperlink>
      <w:r w:rsidRPr="009763E5">
        <w:rPr>
          <w:rStyle w:val="TextoNormalCaracter"/>
        </w:rPr>
        <w:t xml:space="preserve">; </w:t>
      </w:r>
      <w:hyperlink w:anchor="AUTO_1987_741" w:history="1">
        <w:r w:rsidRPr="009763E5">
          <w:rPr>
            <w:rStyle w:val="TextoNormalCaracter"/>
          </w:rPr>
          <w:t>741/1987</w:t>
        </w:r>
      </w:hyperlink>
      <w:r w:rsidRPr="009763E5">
        <w:rPr>
          <w:rStyle w:val="TextoNormalCaracter"/>
        </w:rPr>
        <w:t xml:space="preserve">; </w:t>
      </w:r>
      <w:hyperlink w:anchor="AUTO_1987_743" w:history="1">
        <w:r w:rsidRPr="009763E5">
          <w:rPr>
            <w:rStyle w:val="TextoNormalCaracter"/>
          </w:rPr>
          <w:t>743/1987</w:t>
        </w:r>
      </w:hyperlink>
      <w:r w:rsidRPr="009763E5">
        <w:rPr>
          <w:rStyle w:val="TextoNormalCaracter"/>
        </w:rPr>
        <w:t xml:space="preserve">; </w:t>
      </w:r>
      <w:hyperlink w:anchor="AUTO_1987_775" w:history="1">
        <w:r w:rsidRPr="009763E5">
          <w:rPr>
            <w:rStyle w:val="TextoNormalCaracter"/>
          </w:rPr>
          <w:t>775/1987</w:t>
        </w:r>
      </w:hyperlink>
      <w:r w:rsidRPr="009763E5">
        <w:rPr>
          <w:rStyle w:val="TextoNormalCaracter"/>
        </w:rPr>
        <w:t xml:space="preserve">; </w:t>
      </w:r>
      <w:hyperlink w:anchor="AUTO_1987_784" w:history="1">
        <w:r w:rsidRPr="009763E5">
          <w:rPr>
            <w:rStyle w:val="TextoNormalCaracter"/>
          </w:rPr>
          <w:t>784/1987</w:t>
        </w:r>
      </w:hyperlink>
      <w:r w:rsidRPr="009763E5">
        <w:rPr>
          <w:rStyle w:val="TextoNormalCaracter"/>
        </w:rPr>
        <w:t xml:space="preserve">; </w:t>
      </w:r>
      <w:hyperlink w:anchor="AUTO_1987_786" w:history="1">
        <w:r w:rsidRPr="009763E5">
          <w:rPr>
            <w:rStyle w:val="TextoNormalCaracter"/>
          </w:rPr>
          <w:t>786/1987</w:t>
        </w:r>
      </w:hyperlink>
      <w:r w:rsidRPr="009763E5">
        <w:rPr>
          <w:rStyle w:val="TextoNormalCaracter"/>
        </w:rPr>
        <w:t xml:space="preserve">; </w:t>
      </w:r>
      <w:hyperlink w:anchor="AUTO_1987_788" w:history="1">
        <w:r w:rsidRPr="009763E5">
          <w:rPr>
            <w:rStyle w:val="TextoNormalCaracter"/>
          </w:rPr>
          <w:t>788/1987</w:t>
        </w:r>
      </w:hyperlink>
      <w:r w:rsidRPr="009763E5">
        <w:rPr>
          <w:rStyle w:val="TextoNormalCaracter"/>
        </w:rPr>
        <w:t xml:space="preserve">; </w:t>
      </w:r>
      <w:hyperlink w:anchor="AUTO_1987_789" w:history="1">
        <w:r w:rsidRPr="009763E5">
          <w:rPr>
            <w:rStyle w:val="TextoNormalCaracter"/>
          </w:rPr>
          <w:t>789/1987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 xml:space="preserve">; </w:t>
      </w:r>
      <w:hyperlink w:anchor="AUTO_1987_805" w:history="1">
        <w:r w:rsidRPr="009763E5">
          <w:rPr>
            <w:rStyle w:val="TextoNormalCaracter"/>
          </w:rPr>
          <w:t>805/1987</w:t>
        </w:r>
      </w:hyperlink>
      <w:r w:rsidRPr="009763E5">
        <w:rPr>
          <w:rStyle w:val="TextoNormalCaracter"/>
        </w:rPr>
        <w:t xml:space="preserve">; </w:t>
      </w:r>
      <w:hyperlink w:anchor="AUTO_1987_813" w:history="1">
        <w:r w:rsidRPr="009763E5">
          <w:rPr>
            <w:rStyle w:val="TextoNormalCaracter"/>
          </w:rPr>
          <w:t>813/1987</w:t>
        </w:r>
      </w:hyperlink>
      <w:r w:rsidRPr="009763E5">
        <w:rPr>
          <w:rStyle w:val="TextoNormalCaracter"/>
        </w:rPr>
        <w:t xml:space="preserve">; </w:t>
      </w:r>
      <w:hyperlink w:anchor="AUTO_1987_815" w:history="1">
        <w:r w:rsidRPr="009763E5">
          <w:rPr>
            <w:rStyle w:val="TextoNormalCaracter"/>
          </w:rPr>
          <w:t>815/1987</w:t>
        </w:r>
      </w:hyperlink>
      <w:r w:rsidRPr="009763E5">
        <w:rPr>
          <w:rStyle w:val="TextoNormalCaracter"/>
        </w:rPr>
        <w:t xml:space="preserve">; </w:t>
      </w:r>
      <w:hyperlink w:anchor="AUTO_1987_827" w:history="1">
        <w:r w:rsidRPr="009763E5">
          <w:rPr>
            <w:rStyle w:val="TextoNormalCaracter"/>
          </w:rPr>
          <w:t>827/1987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50" w:history="1">
        <w:r w:rsidRPr="009763E5">
          <w:rPr>
            <w:rStyle w:val="TextoNormalCaracter"/>
          </w:rPr>
          <w:t>850/1987</w:t>
        </w:r>
      </w:hyperlink>
      <w:r w:rsidRPr="009763E5">
        <w:rPr>
          <w:rStyle w:val="TextoNormalCaracter"/>
        </w:rPr>
        <w:t xml:space="preserve">; </w:t>
      </w:r>
      <w:hyperlink w:anchor="AUTO_1987_855" w:history="1">
        <w:r w:rsidRPr="009763E5">
          <w:rPr>
            <w:rStyle w:val="TextoNormalCaracter"/>
          </w:rPr>
          <w:t>855/1987</w:t>
        </w:r>
      </w:hyperlink>
      <w:r w:rsidRPr="009763E5">
        <w:rPr>
          <w:rStyle w:val="TextoNormalCaracter"/>
        </w:rPr>
        <w:t xml:space="preserve">; </w:t>
      </w:r>
      <w:hyperlink w:anchor="AUTO_1987_856" w:history="1">
        <w:r w:rsidRPr="009763E5">
          <w:rPr>
            <w:rStyle w:val="TextoNormalCaracter"/>
          </w:rPr>
          <w:t>856/1987</w:t>
        </w:r>
      </w:hyperlink>
      <w:r w:rsidRPr="009763E5">
        <w:rPr>
          <w:rStyle w:val="TextoNormalCaracter"/>
        </w:rPr>
        <w:t xml:space="preserve">; </w:t>
      </w:r>
      <w:hyperlink w:anchor="AUTO_1987_860" w:history="1">
        <w:r w:rsidRPr="009763E5">
          <w:rPr>
            <w:rStyle w:val="TextoNormalCaracter"/>
          </w:rPr>
          <w:t>860/1987</w:t>
        </w:r>
      </w:hyperlink>
      <w:r w:rsidRPr="009763E5">
        <w:rPr>
          <w:rStyle w:val="TextoNormalCaracter"/>
        </w:rPr>
        <w:t xml:space="preserve">; </w:t>
      </w:r>
      <w:hyperlink w:anchor="AUTO_1987_863" w:history="1">
        <w:r w:rsidRPr="009763E5">
          <w:rPr>
            <w:rStyle w:val="TextoNormalCaracter"/>
          </w:rPr>
          <w:t>863/1987</w:t>
        </w:r>
      </w:hyperlink>
      <w:r w:rsidRPr="009763E5">
        <w:rPr>
          <w:rStyle w:val="TextoNormalCaracter"/>
        </w:rPr>
        <w:t xml:space="preserve">; </w:t>
      </w:r>
      <w:hyperlink w:anchor="AUTO_1987_871" w:history="1">
        <w:r w:rsidRPr="009763E5">
          <w:rPr>
            <w:rStyle w:val="TextoNormalCaracter"/>
          </w:rPr>
          <w:t>871/1987</w:t>
        </w:r>
      </w:hyperlink>
      <w:r w:rsidRPr="009763E5">
        <w:rPr>
          <w:rStyle w:val="TextoNormalCaracter"/>
        </w:rPr>
        <w:t xml:space="preserve">; </w:t>
      </w:r>
      <w:hyperlink w:anchor="AUTO_1987_875" w:history="1">
        <w:r w:rsidRPr="009763E5">
          <w:rPr>
            <w:rStyle w:val="TextoNormalCaracter"/>
          </w:rPr>
          <w:t>875/1987</w:t>
        </w:r>
      </w:hyperlink>
      <w:r w:rsidRPr="009763E5">
        <w:rPr>
          <w:rStyle w:val="TextoNormalCaracter"/>
        </w:rPr>
        <w:t xml:space="preserve">; </w:t>
      </w:r>
      <w:hyperlink w:anchor="AUTO_1987_877" w:history="1">
        <w:r w:rsidRPr="009763E5">
          <w:rPr>
            <w:rStyle w:val="TextoNormalCaracter"/>
          </w:rPr>
          <w:t>877/1987</w:t>
        </w:r>
      </w:hyperlink>
      <w:r w:rsidRPr="009763E5">
        <w:rPr>
          <w:rStyle w:val="TextoNormalCaracter"/>
        </w:rPr>
        <w:t xml:space="preserve">; </w:t>
      </w:r>
      <w:hyperlink w:anchor="AUTO_1987_894" w:history="1">
        <w:r w:rsidRPr="009763E5">
          <w:rPr>
            <w:rStyle w:val="TextoNormalCaracter"/>
          </w:rPr>
          <w:t>894/1987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 xml:space="preserve">; </w:t>
      </w:r>
      <w:hyperlink w:anchor="AUTO_1987_904" w:history="1">
        <w:r w:rsidRPr="009763E5">
          <w:rPr>
            <w:rStyle w:val="TextoNormalCaracter"/>
          </w:rPr>
          <w:t>904/1987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 xml:space="preserve">; </w:t>
      </w:r>
      <w:hyperlink w:anchor="AUTO_1987_914" w:history="1">
        <w:r w:rsidRPr="009763E5">
          <w:rPr>
            <w:rStyle w:val="TextoNormalCaracter"/>
          </w:rPr>
          <w:t>914/1987</w:t>
        </w:r>
      </w:hyperlink>
      <w:r w:rsidRPr="009763E5">
        <w:rPr>
          <w:rStyle w:val="TextoNormalCaracter"/>
        </w:rPr>
        <w:t xml:space="preserve">; </w:t>
      </w:r>
      <w:hyperlink w:anchor="AUTO_1987_920" w:history="1">
        <w:r w:rsidRPr="009763E5">
          <w:rPr>
            <w:rStyle w:val="TextoNormalCaracter"/>
          </w:rPr>
          <w:t>920/1987</w:t>
        </w:r>
      </w:hyperlink>
      <w:r w:rsidRPr="009763E5">
        <w:rPr>
          <w:rStyle w:val="TextoNormalCaracter"/>
        </w:rPr>
        <w:t xml:space="preserve">; </w:t>
      </w:r>
      <w:hyperlink w:anchor="AUTO_1987_921" w:history="1">
        <w:r w:rsidRPr="009763E5">
          <w:rPr>
            <w:rStyle w:val="TextoNormalCaracter"/>
          </w:rPr>
          <w:t>921/1987</w:t>
        </w:r>
      </w:hyperlink>
      <w:r w:rsidRPr="009763E5">
        <w:rPr>
          <w:rStyle w:val="TextoNormalCaracter"/>
        </w:rPr>
        <w:t xml:space="preserve">; </w:t>
      </w:r>
      <w:hyperlink w:anchor="AUTO_1987_922" w:history="1">
        <w:r w:rsidRPr="009763E5">
          <w:rPr>
            <w:rStyle w:val="TextoNormalCaracter"/>
          </w:rPr>
          <w:t>922/1987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 xml:space="preserve">; </w:t>
      </w:r>
      <w:hyperlink w:anchor="AUTO_1987_924" w:history="1">
        <w:r w:rsidRPr="009763E5">
          <w:rPr>
            <w:rStyle w:val="TextoNormalCaracter"/>
          </w:rPr>
          <w:t>924/1987</w:t>
        </w:r>
      </w:hyperlink>
      <w:r w:rsidRPr="009763E5">
        <w:rPr>
          <w:rStyle w:val="TextoNormalCaracter"/>
        </w:rPr>
        <w:t xml:space="preserve">; </w:t>
      </w:r>
      <w:hyperlink w:anchor="AUTO_1987_940" w:history="1">
        <w:r w:rsidRPr="009763E5">
          <w:rPr>
            <w:rStyle w:val="TextoNormalCaracter"/>
          </w:rPr>
          <w:t>940/1987</w:t>
        </w:r>
      </w:hyperlink>
      <w:r w:rsidRPr="009763E5">
        <w:rPr>
          <w:rStyle w:val="TextoNormalCaracter"/>
        </w:rPr>
        <w:t xml:space="preserve">; </w:t>
      </w:r>
      <w:hyperlink w:anchor="AUTO_1987_942" w:history="1">
        <w:r w:rsidRPr="009763E5">
          <w:rPr>
            <w:rStyle w:val="TextoNormalCaracter"/>
          </w:rPr>
          <w:t>942/1987</w:t>
        </w:r>
      </w:hyperlink>
      <w:r w:rsidRPr="009763E5">
        <w:rPr>
          <w:rStyle w:val="TextoNormalCaracter"/>
        </w:rPr>
        <w:t xml:space="preserve">; </w:t>
      </w:r>
      <w:hyperlink w:anchor="AUTO_1987_943" w:history="1">
        <w:r w:rsidRPr="009763E5">
          <w:rPr>
            <w:rStyle w:val="TextoNormalCaracter"/>
          </w:rPr>
          <w:t>943/1987</w:t>
        </w:r>
      </w:hyperlink>
      <w:r w:rsidRPr="009763E5">
        <w:rPr>
          <w:rStyle w:val="TextoNormalCaracter"/>
        </w:rPr>
        <w:t xml:space="preserve">; </w:t>
      </w:r>
      <w:hyperlink w:anchor="AUTO_1987_944" w:history="1">
        <w:r w:rsidRPr="009763E5">
          <w:rPr>
            <w:rStyle w:val="TextoNormalCaracter"/>
          </w:rPr>
          <w:t>944/1987</w:t>
        </w:r>
      </w:hyperlink>
      <w:r w:rsidRPr="009763E5">
        <w:rPr>
          <w:rStyle w:val="TextoNormalCaracter"/>
        </w:rPr>
        <w:t xml:space="preserve">; </w:t>
      </w:r>
      <w:hyperlink w:anchor="AUTO_1987_953" w:history="1">
        <w:r w:rsidRPr="009763E5">
          <w:rPr>
            <w:rStyle w:val="TextoNormalCaracter"/>
          </w:rPr>
          <w:t>953/1987</w:t>
        </w:r>
      </w:hyperlink>
      <w:r w:rsidRPr="009763E5">
        <w:rPr>
          <w:rStyle w:val="TextoNormalCaracter"/>
        </w:rPr>
        <w:t xml:space="preserve">; </w:t>
      </w:r>
      <w:hyperlink w:anchor="AUTO_1987_954" w:history="1">
        <w:r w:rsidRPr="009763E5">
          <w:rPr>
            <w:rStyle w:val="TextoNormalCaracter"/>
          </w:rPr>
          <w:t>954/1987</w:t>
        </w:r>
      </w:hyperlink>
      <w:r w:rsidRPr="009763E5">
        <w:rPr>
          <w:rStyle w:val="TextoNormalCaracter"/>
        </w:rPr>
        <w:t xml:space="preserve">; </w:t>
      </w:r>
      <w:hyperlink w:anchor="AUTO_1987_955" w:history="1">
        <w:r w:rsidRPr="009763E5">
          <w:rPr>
            <w:rStyle w:val="TextoNormalCaracter"/>
          </w:rPr>
          <w:t>955/1987</w:t>
        </w:r>
      </w:hyperlink>
      <w:r w:rsidRPr="009763E5">
        <w:rPr>
          <w:rStyle w:val="TextoNormalCaracter"/>
        </w:rPr>
        <w:t xml:space="preserve">; </w:t>
      </w:r>
      <w:hyperlink w:anchor="AUTO_1987_966" w:history="1">
        <w:r w:rsidRPr="009763E5">
          <w:rPr>
            <w:rStyle w:val="TextoNormalCaracter"/>
          </w:rPr>
          <w:t>966/1987</w:t>
        </w:r>
      </w:hyperlink>
      <w:r w:rsidRPr="009763E5">
        <w:rPr>
          <w:rStyle w:val="TextoNormalCaracter"/>
        </w:rPr>
        <w:t xml:space="preserve">; </w:t>
      </w:r>
      <w:hyperlink w:anchor="AUTO_1987_968" w:history="1">
        <w:r w:rsidRPr="009763E5">
          <w:rPr>
            <w:rStyle w:val="TextoNormalCaracter"/>
          </w:rPr>
          <w:t>968/1987</w:t>
        </w:r>
      </w:hyperlink>
      <w:r w:rsidRPr="009763E5">
        <w:rPr>
          <w:rStyle w:val="TextoNormalCaracter"/>
        </w:rPr>
        <w:t xml:space="preserve">; </w:t>
      </w:r>
      <w:hyperlink w:anchor="AUTO_1987_970" w:history="1">
        <w:r w:rsidRPr="009763E5">
          <w:rPr>
            <w:rStyle w:val="TextoNormalCaracter"/>
          </w:rPr>
          <w:t>970/1987</w:t>
        </w:r>
      </w:hyperlink>
      <w:r w:rsidRPr="009763E5">
        <w:rPr>
          <w:rStyle w:val="TextoNormalCaracter"/>
        </w:rPr>
        <w:t xml:space="preserve">;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bookmarkStart w:id="1293" w:name="DESCRIPTORALFABETICO137"/>
      <w:r w:rsidRPr="009763E5">
        <w:rPr>
          <w:rStyle w:val="TextoNormalNegritaCaracter"/>
        </w:rPr>
        <w:t>Carencia de jurisdicción constitucional</w:t>
      </w:r>
      <w:bookmarkEnd w:id="1293"/>
      <w:r w:rsidRPr="009763E5">
        <w:rPr>
          <w:rStyle w:val="TextoNormalCaracter"/>
        </w:rPr>
        <w:t xml:space="preserve">, Autos </w:t>
      </w:r>
      <w:hyperlink w:anchor="AUTO_1987_659" w:history="1">
        <w:r w:rsidRPr="009763E5">
          <w:rPr>
            <w:rStyle w:val="TextoNormalCaracter"/>
          </w:rPr>
          <w:t>659/1987</w:t>
        </w:r>
      </w:hyperlink>
      <w:r w:rsidRPr="009763E5">
        <w:rPr>
          <w:rStyle w:val="TextoNormalCaracter"/>
        </w:rPr>
        <w:t xml:space="preserve">; </w:t>
      </w:r>
      <w:hyperlink w:anchor="AUTO_1987_661" w:history="1">
        <w:r w:rsidRPr="009763E5">
          <w:rPr>
            <w:rStyle w:val="TextoNormalCaracter"/>
          </w:rPr>
          <w:t>661/1987</w:t>
        </w:r>
      </w:hyperlink>
      <w:r w:rsidRPr="009763E5">
        <w:rPr>
          <w:rStyle w:val="TextoNormalCaracter"/>
        </w:rPr>
        <w:t xml:space="preserve">; </w:t>
      </w:r>
      <w:hyperlink w:anchor="AUTO_1987_731" w:history="1">
        <w:r w:rsidRPr="009763E5">
          <w:rPr>
            <w:rStyle w:val="TextoNormalCaracter"/>
          </w:rPr>
          <w:t>731/1987</w:t>
        </w:r>
      </w:hyperlink>
      <w:r w:rsidRPr="009763E5">
        <w:rPr>
          <w:rStyle w:val="TextoNormalCaracter"/>
        </w:rPr>
        <w:t xml:space="preserve">; </w:t>
      </w:r>
      <w:hyperlink w:anchor="AUTO_1987_765" w:history="1">
        <w:r w:rsidRPr="009763E5">
          <w:rPr>
            <w:rStyle w:val="TextoNormalCaracter"/>
          </w:rPr>
          <w:t>765/1987</w:t>
        </w:r>
      </w:hyperlink>
      <w:r w:rsidRPr="009763E5">
        <w:rPr>
          <w:rStyle w:val="TextoNormalCaracter"/>
        </w:rPr>
        <w:t xml:space="preserve">; </w:t>
      </w:r>
      <w:hyperlink w:anchor="AUTO_1987_770" w:history="1">
        <w:r w:rsidRPr="009763E5">
          <w:rPr>
            <w:rStyle w:val="TextoNormalCaracter"/>
          </w:rPr>
          <w:t>770/1987</w:t>
        </w:r>
      </w:hyperlink>
      <w:r w:rsidRPr="009763E5">
        <w:rPr>
          <w:rStyle w:val="TextoNormalCaracter"/>
        </w:rPr>
        <w:t xml:space="preserve">; </w:t>
      </w:r>
      <w:hyperlink w:anchor="AUTO_1987_804" w:history="1">
        <w:r w:rsidRPr="009763E5">
          <w:rPr>
            <w:rStyle w:val="TextoNormalCaracter"/>
          </w:rPr>
          <w:t>804/1987</w:t>
        </w:r>
      </w:hyperlink>
      <w:r w:rsidRPr="009763E5">
        <w:rPr>
          <w:rStyle w:val="TextoNormalCaracter"/>
        </w:rPr>
        <w:t xml:space="preserve">; </w:t>
      </w:r>
      <w:hyperlink w:anchor="AUTO_1987_927" w:history="1">
        <w:r w:rsidRPr="009763E5">
          <w:rPr>
            <w:rStyle w:val="TextoNormalCaracter"/>
          </w:rPr>
          <w:t>927/1987</w:t>
        </w:r>
      </w:hyperlink>
      <w:r w:rsidRPr="009763E5">
        <w:rPr>
          <w:rStyle w:val="TextoNormalCaracter"/>
        </w:rPr>
        <w:t xml:space="preserve">; </w:t>
      </w:r>
      <w:hyperlink w:anchor="AUTO_1987_965" w:history="1">
        <w:r w:rsidRPr="009763E5">
          <w:rPr>
            <w:rStyle w:val="TextoNormalCaracter"/>
          </w:rPr>
          <w:t>965/1987</w:t>
        </w:r>
      </w:hyperlink>
      <w:r w:rsidRPr="009763E5">
        <w:rPr>
          <w:rStyle w:val="TextoNormalCaracter"/>
        </w:rPr>
        <w:t>.</w:t>
      </w:r>
    </w:p>
    <w:p w:rsidR="009763E5" w:rsidRPr="009763E5" w:rsidRDefault="009763E5" w:rsidP="009763E5">
      <w:pPr>
        <w:pStyle w:val="TextoNormalSangraFrancesa"/>
        <w:rPr>
          <w:rStyle w:val="TextoNormalCaracter"/>
        </w:rPr>
      </w:pPr>
      <w:bookmarkStart w:id="1294" w:name="DESCRIPTORALFABETICO138"/>
      <w:r w:rsidRPr="009763E5">
        <w:rPr>
          <w:rStyle w:val="TextoNormalNegritaCaracter"/>
        </w:rPr>
        <w:t>Carencia de jurisdicción para revisar el juicio de oportunidad</w:t>
      </w:r>
      <w:bookmarkEnd w:id="1294"/>
      <w:r w:rsidRPr="009763E5">
        <w:rPr>
          <w:rStyle w:val="TextoNormalCaracter"/>
        </w:rPr>
        <w:t xml:space="preserve">, Sentencia </w:t>
      </w:r>
      <w:hyperlink w:anchor="SENTENCIA_1987_134" w:history="1">
        <w:r w:rsidRPr="009763E5">
          <w:rPr>
            <w:rStyle w:val="TextoNormalCaracter"/>
          </w:rPr>
          <w:t>134/1987</w:t>
        </w:r>
      </w:hyperlink>
      <w:r w:rsidRPr="009763E5">
        <w:rPr>
          <w:rStyle w:val="TextoNormalCaracter"/>
        </w:rPr>
        <w:t>, f. 7.</w:t>
      </w:r>
    </w:p>
    <w:p w:rsidR="009763E5" w:rsidRPr="009763E5" w:rsidRDefault="009763E5" w:rsidP="009763E5">
      <w:pPr>
        <w:pStyle w:val="TextoNormalSangraFrancesa"/>
        <w:rPr>
          <w:rStyle w:val="TextoNormalCaracter"/>
        </w:rPr>
      </w:pPr>
      <w:bookmarkStart w:id="1295" w:name="DESCRIPTORALFABETICO510"/>
      <w:r w:rsidRPr="009763E5">
        <w:rPr>
          <w:rStyle w:val="TextoNormalNegritaCaracter"/>
        </w:rPr>
        <w:t>Carga de la prueba</w:t>
      </w:r>
      <w:bookmarkEnd w:id="1295"/>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ff. 1,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25" w:history="1">
        <w:r w:rsidRPr="009763E5">
          <w:rPr>
            <w:rStyle w:val="TextoNormalCaracter"/>
          </w:rPr>
          <w:t>625/1987</w:t>
        </w:r>
      </w:hyperlink>
      <w:r w:rsidRPr="009763E5">
        <w:rPr>
          <w:rStyle w:val="TextoNormalCaracter"/>
        </w:rPr>
        <w:t>.</w:t>
      </w:r>
    </w:p>
    <w:p w:rsidR="009763E5" w:rsidRPr="009763E5" w:rsidRDefault="009763E5" w:rsidP="009763E5">
      <w:pPr>
        <w:pStyle w:val="TextoNormalSangraFrancesa"/>
        <w:rPr>
          <w:rStyle w:val="TextoNormalCaracter"/>
        </w:rPr>
      </w:pPr>
      <w:bookmarkStart w:id="1296" w:name="DESCRIPTORALFABETICO283"/>
      <w:r w:rsidRPr="009763E5">
        <w:rPr>
          <w:rStyle w:val="TextoNormalNegritaCaracter"/>
        </w:rPr>
        <w:t>Castellano</w:t>
      </w:r>
      <w:bookmarkEnd w:id="1296"/>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297" w:name="DESCRIPTORALFABETICO284"/>
      <w:r w:rsidRPr="009763E5">
        <w:rPr>
          <w:rStyle w:val="TextoNormalNegritaCaracter"/>
        </w:rPr>
        <w:t>Catalán</w:t>
      </w:r>
      <w:bookmarkEnd w:id="1297"/>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298" w:name="DESCRIPTORALFABETICO629"/>
      <w:r w:rsidRPr="009763E5">
        <w:rPr>
          <w:rStyle w:val="TextoNormalNegritaCaracter"/>
        </w:rPr>
        <w:t>Cataluña</w:t>
      </w:r>
      <w:bookmarkEnd w:id="1298"/>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ff. 1, 2, 3, 4, 5, 6; </w:t>
      </w:r>
      <w:hyperlink w:anchor="SENTENCIA_1987_88" w:history="1">
        <w:r w:rsidRPr="009763E5">
          <w:rPr>
            <w:rStyle w:val="TextoNormalCaracter"/>
          </w:rPr>
          <w:t>88/1987</w:t>
        </w:r>
      </w:hyperlink>
      <w:r w:rsidRPr="009763E5">
        <w:rPr>
          <w:rStyle w:val="TextoNormalCaracter"/>
        </w:rPr>
        <w:t xml:space="preserve">, ff. 1, 2, 3; </w:t>
      </w:r>
      <w:hyperlink w:anchor="SENTENCIA_1987_106" w:history="1">
        <w:r w:rsidRPr="009763E5">
          <w:rPr>
            <w:rStyle w:val="TextoNormalCaracter"/>
          </w:rPr>
          <w:t>106/1987</w:t>
        </w:r>
      </w:hyperlink>
      <w:r w:rsidRPr="009763E5">
        <w:rPr>
          <w:rStyle w:val="TextoNormalCaracter"/>
        </w:rPr>
        <w:t>, ff. 1, 2, 3, 4.</w:t>
      </w:r>
    </w:p>
    <w:p w:rsidR="009763E5" w:rsidRPr="009763E5" w:rsidRDefault="009763E5" w:rsidP="009763E5">
      <w:pPr>
        <w:pStyle w:val="TextoNormalSangraFrancesa"/>
        <w:rPr>
          <w:rStyle w:val="TextoNormalCaracter"/>
        </w:rPr>
      </w:pPr>
      <w:bookmarkStart w:id="1299" w:name="DESCRIPTORALFABETICO163"/>
      <w:r w:rsidRPr="009763E5">
        <w:rPr>
          <w:rStyle w:val="TextoNormalNegritaCaracter"/>
        </w:rPr>
        <w:t>Causas de inadmisión de la cuestión de inconstitucionalidad</w:t>
      </w:r>
      <w:bookmarkEnd w:id="1299"/>
      <w:r w:rsidRPr="009763E5">
        <w:rPr>
          <w:rStyle w:val="TextoNormalCaracter"/>
        </w:rPr>
        <w:t xml:space="preserve">, Auto </w:t>
      </w:r>
      <w:hyperlink w:anchor="AUTO_1987_807" w:history="1">
        <w:r w:rsidRPr="009763E5">
          <w:rPr>
            <w:rStyle w:val="TextoNormalCaracter"/>
          </w:rPr>
          <w:t>807/1987</w:t>
        </w:r>
      </w:hyperlink>
      <w:r w:rsidRPr="009763E5">
        <w:rPr>
          <w:rStyle w:val="TextoNormalCaracter"/>
        </w:rPr>
        <w:t>.</w:t>
      </w:r>
    </w:p>
    <w:p w:rsidR="009763E5" w:rsidRPr="009763E5" w:rsidRDefault="009763E5" w:rsidP="009763E5">
      <w:pPr>
        <w:pStyle w:val="TextoNormalSangraFrancesa"/>
        <w:rPr>
          <w:rStyle w:val="TextoNormalCaracter"/>
        </w:rPr>
      </w:pPr>
      <w:bookmarkStart w:id="1300" w:name="DESCRIPTORALFABETICO599"/>
      <w:r w:rsidRPr="009763E5">
        <w:rPr>
          <w:rStyle w:val="TextoNormalNegritaCaracter"/>
        </w:rPr>
        <w:t>Causas de inadmisión del recurso de suplicación</w:t>
      </w:r>
      <w:bookmarkEnd w:id="1300"/>
      <w:r w:rsidRPr="009763E5">
        <w:rPr>
          <w:rStyle w:val="TextoNormalCaracter"/>
        </w:rPr>
        <w:t xml:space="preserve">, Sentencia </w:t>
      </w:r>
      <w:hyperlink w:anchor="SENTENCIA_1987_124" w:history="1">
        <w:r w:rsidRPr="009763E5">
          <w:rPr>
            <w:rStyle w:val="TextoNormalCaracter"/>
          </w:rPr>
          <w:t>124/1987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01" w:name="DESCRIPTORALFABETICO48"/>
      <w:r w:rsidRPr="009763E5">
        <w:rPr>
          <w:rStyle w:val="TextoNormalNegritaCaracter"/>
        </w:rPr>
        <w:t>Causas de inelegibilidad</w:t>
      </w:r>
      <w:bookmarkEnd w:id="1301"/>
      <w:r w:rsidRPr="009763E5">
        <w:rPr>
          <w:rStyle w:val="TextoNormalCaracter"/>
        </w:rPr>
        <w:t xml:space="preserve">, Sentencias </w:t>
      </w:r>
      <w:hyperlink w:anchor="SENTENCIA_1987_80" w:history="1">
        <w:r w:rsidRPr="009763E5">
          <w:rPr>
            <w:rStyle w:val="TextoNormalCaracter"/>
          </w:rPr>
          <w:t>80/1987</w:t>
        </w:r>
      </w:hyperlink>
      <w:r w:rsidRPr="009763E5">
        <w:rPr>
          <w:rStyle w:val="TextoNormalCaracter"/>
        </w:rPr>
        <w:t xml:space="preserve">, ff. 3, 4; </w:t>
      </w:r>
      <w:hyperlink w:anchor="SENTENCIA_1987_87" w:history="1">
        <w:r w:rsidRPr="009763E5">
          <w:rPr>
            <w:rStyle w:val="TextoNormalCaracter"/>
          </w:rPr>
          <w:t>87/1987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302" w:name="DESCRIPTORALFABETICO49"/>
      <w:r w:rsidRPr="009763E5">
        <w:rPr>
          <w:rStyle w:val="TextoNormalNegritaCaracter"/>
        </w:rPr>
        <w:t>Causas de inelegibilidad establecidas por el Código Penal</w:t>
      </w:r>
      <w:bookmarkEnd w:id="1302"/>
      <w:r w:rsidRPr="009763E5">
        <w:rPr>
          <w:rStyle w:val="TextoNormalCaracter"/>
        </w:rPr>
        <w:t xml:space="preserve">, Sentencia </w:t>
      </w:r>
      <w:hyperlink w:anchor="SENTENCIA_1987_80" w:history="1">
        <w:r w:rsidRPr="009763E5">
          <w:rPr>
            <w:rStyle w:val="TextoNormalCaracter"/>
          </w:rPr>
          <w:t>80/1987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03" w:name="DESCRIPTORALFABETICO286"/>
      <w:r w:rsidRPr="009763E5">
        <w:rPr>
          <w:rStyle w:val="TextoNormalNegritaCaracter"/>
        </w:rPr>
        <w:t>Cese de alcalde</w:t>
      </w:r>
      <w:bookmarkEnd w:id="1303"/>
      <w:r w:rsidRPr="009763E5">
        <w:rPr>
          <w:rStyle w:val="TextoNormalCaracter"/>
        </w:rPr>
        <w:t xml:space="preserve">, Auto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304" w:name="DESCRIPTORALFABETICO433"/>
      <w:r w:rsidRPr="009763E5">
        <w:rPr>
          <w:rStyle w:val="TextoNormalNegritaCaracter"/>
        </w:rPr>
        <w:t>Cierre patronal</w:t>
      </w:r>
      <w:bookmarkEnd w:id="1304"/>
      <w:r w:rsidRPr="009763E5">
        <w:rPr>
          <w:rStyle w:val="TextoNormalCaracter"/>
        </w:rPr>
        <w:t xml:space="preserve">, Auto </w:t>
      </w:r>
      <w:hyperlink w:anchor="AUTO_1987_596" w:history="1">
        <w:r w:rsidRPr="009763E5">
          <w:rPr>
            <w:rStyle w:val="TextoNormalCaracter"/>
          </w:rPr>
          <w:t>596/1987</w:t>
        </w:r>
      </w:hyperlink>
      <w:r w:rsidRPr="009763E5">
        <w:rPr>
          <w:rStyle w:val="TextoNormalCaracter"/>
        </w:rPr>
        <w:t>.</w:t>
      </w:r>
    </w:p>
    <w:p w:rsidR="009763E5" w:rsidRPr="009763E5" w:rsidRDefault="009763E5" w:rsidP="009763E5">
      <w:pPr>
        <w:pStyle w:val="TextoNormalSangraFrancesa"/>
        <w:rPr>
          <w:rStyle w:val="TextoNormalCaracter"/>
        </w:rPr>
      </w:pPr>
      <w:bookmarkStart w:id="1305" w:name="DESCRIPTORALFABETICO301"/>
      <w:r w:rsidRPr="009763E5">
        <w:rPr>
          <w:rStyle w:val="TextoNormalNegritaCaracter"/>
        </w:rPr>
        <w:t>Cinematografía</w:t>
      </w:r>
      <w:bookmarkEnd w:id="1305"/>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1, 2, 3.</w:t>
      </w:r>
    </w:p>
    <w:p w:rsidR="009763E5" w:rsidRPr="009763E5" w:rsidRDefault="009763E5" w:rsidP="009763E5">
      <w:pPr>
        <w:pStyle w:val="TextoNormalSangraFrancesa"/>
        <w:rPr>
          <w:rStyle w:val="TextoNormalCaracter"/>
        </w:rPr>
      </w:pPr>
      <w:bookmarkStart w:id="1306" w:name="DESCRIPTORALFABETICO26"/>
      <w:r w:rsidRPr="009763E5">
        <w:rPr>
          <w:rStyle w:val="TextoNormalNegritaCaracter"/>
        </w:rPr>
        <w:t>Circunscripción provincial</w:t>
      </w:r>
      <w:bookmarkEnd w:id="1306"/>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07" w:name="DESCRIPTORALFABETICO183"/>
      <w:r w:rsidRPr="009763E5">
        <w:rPr>
          <w:rStyle w:val="TextoNormalNegritaCaracter"/>
        </w:rPr>
        <w:t>Cita numérica de los artículos de la Constitución no exigible</w:t>
      </w:r>
      <w:bookmarkEnd w:id="1307"/>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 1; </w:t>
      </w:r>
      <w:hyperlink w:anchor="SENTENCIA_1987_63" w:history="1">
        <w:r w:rsidRPr="009763E5">
          <w:rPr>
            <w:rStyle w:val="TextoNormalCaracter"/>
          </w:rPr>
          <w:t>63/1987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08" w:name="DESCRIPTORALFABETICO460"/>
      <w:r w:rsidRPr="009763E5">
        <w:rPr>
          <w:rStyle w:val="TextoNormalNegritaCaracter"/>
        </w:rPr>
        <w:t>Citación del acusado en apelación</w:t>
      </w:r>
      <w:bookmarkEnd w:id="1308"/>
      <w:r w:rsidRPr="009763E5">
        <w:rPr>
          <w:rStyle w:val="TextoNormalCaracter"/>
        </w:rPr>
        <w:t xml:space="preserve">, Sentencia </w:t>
      </w:r>
      <w:hyperlink w:anchor="SENTENCIA_1987_77" w:history="1">
        <w:r w:rsidRPr="009763E5">
          <w:rPr>
            <w:rStyle w:val="TextoNormalCaracter"/>
          </w:rPr>
          <w:t>77/1987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09" w:name="DESCRIPTORALFABETICO461"/>
      <w:r w:rsidRPr="009763E5">
        <w:rPr>
          <w:rStyle w:val="TextoNormalNegritaCaracter"/>
        </w:rPr>
        <w:t>Citación para la vista</w:t>
      </w:r>
      <w:bookmarkEnd w:id="1309"/>
      <w:r w:rsidRPr="009763E5">
        <w:rPr>
          <w:rStyle w:val="TextoNormalCaracter"/>
        </w:rPr>
        <w:t xml:space="preserve">, Sentencia </w:t>
      </w:r>
      <w:hyperlink w:anchor="SENTENCIA_1987_77" w:history="1">
        <w:r w:rsidRPr="009763E5">
          <w:rPr>
            <w:rStyle w:val="TextoNormalCaracter"/>
          </w:rPr>
          <w:t>77/1987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10" w:name="DESCRIPTORALFABETICO383"/>
      <w:r w:rsidRPr="009763E5">
        <w:rPr>
          <w:rStyle w:val="TextoNormalNegritaCaracter"/>
        </w:rPr>
        <w:t>Colegio de abogados</w:t>
      </w:r>
      <w:bookmarkEnd w:id="1310"/>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ff. 2, 4, 5.</w:t>
      </w:r>
    </w:p>
    <w:p w:rsidR="009763E5" w:rsidRPr="009763E5" w:rsidRDefault="009763E5" w:rsidP="009763E5">
      <w:pPr>
        <w:pStyle w:val="TextoNormalSangraFrancesa"/>
        <w:rPr>
          <w:rStyle w:val="TextoNormalCaracter"/>
        </w:rPr>
      </w:pPr>
      <w:bookmarkStart w:id="1311" w:name="DESCRIPTORALFABETICO382"/>
      <w:r w:rsidRPr="009763E5">
        <w:rPr>
          <w:rStyle w:val="TextoNormalNegritaCaracter"/>
        </w:rPr>
        <w:t>Colegios profesionales</w:t>
      </w:r>
      <w:bookmarkEnd w:id="1311"/>
      <w:r w:rsidRPr="009763E5">
        <w:rPr>
          <w:rStyle w:val="TextoNormalCaracter"/>
        </w:rPr>
        <w:t xml:space="preserve">, Sentencias </w:t>
      </w:r>
      <w:hyperlink w:anchor="SENTENCIA_1987_122" w:history="1">
        <w:r w:rsidRPr="009763E5">
          <w:rPr>
            <w:rStyle w:val="TextoNormalCaracter"/>
          </w:rPr>
          <w:t>122/1987</w:t>
        </w:r>
      </w:hyperlink>
      <w:r w:rsidRPr="009763E5">
        <w:rPr>
          <w:rStyle w:val="TextoNormalCaracter"/>
        </w:rPr>
        <w:t xml:space="preserve">, f. 3; </w:t>
      </w:r>
      <w:hyperlink w:anchor="SENTENCIA_1987_123" w:history="1">
        <w:r w:rsidRPr="009763E5">
          <w:rPr>
            <w:rStyle w:val="TextoNormalCaracter"/>
          </w:rPr>
          <w:t>123/1987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ursivaCaracter"/>
        </w:rPr>
        <w:t xml:space="preserve">    Naturaleza, </w:t>
      </w:r>
      <w:r w:rsidRPr="009763E5">
        <w:rPr>
          <w:rStyle w:val="TextoNormalCaracter"/>
        </w:rPr>
        <w:t xml:space="preserve">Sentencia </w:t>
      </w:r>
      <w:hyperlink w:anchor="SENTENCIA_1987_123" w:history="1">
        <w:r w:rsidRPr="009763E5">
          <w:rPr>
            <w:rStyle w:val="TextoNormalCaracter"/>
          </w:rPr>
          <w:t>123/1987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12" w:name="DESCRIPTORALFABETICO2"/>
      <w:r w:rsidRPr="009763E5">
        <w:rPr>
          <w:rStyle w:val="TextoNormalNegritaCaracter"/>
        </w:rPr>
        <w:t>Competencias</w:t>
      </w:r>
      <w:bookmarkEnd w:id="1312"/>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 2; </w:t>
      </w:r>
      <w:hyperlink w:anchor="SENTENCIA_1987_88" w:history="1">
        <w:r w:rsidRPr="009763E5">
          <w:rPr>
            <w:rStyle w:val="TextoNormalCaracter"/>
          </w:rPr>
          <w:t>88/1987</w:t>
        </w:r>
      </w:hyperlink>
      <w:r w:rsidRPr="009763E5">
        <w:rPr>
          <w:rStyle w:val="TextoNormalCaracter"/>
        </w:rPr>
        <w:t xml:space="preserve">, f. 2;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Competencias autonómicas</w:t>
      </w:r>
      <w:r>
        <w:t xml:space="preserve"> véase </w:t>
      </w:r>
      <w:hyperlink w:anchor="DESCRIPTORALFABETICO5" w:history="1">
        <w:r w:rsidRPr="009763E5">
          <w:rPr>
            <w:rStyle w:val="TextoNormalNegritaCaracter"/>
          </w:rPr>
          <w:t>Competencias de las Comunidades Autónomas</w:t>
        </w:r>
      </w:hyperlink>
    </w:p>
    <w:p w:rsidR="009763E5" w:rsidRPr="009763E5" w:rsidRDefault="009763E5" w:rsidP="009763E5">
      <w:pPr>
        <w:pStyle w:val="TextoNormalSangraFrancesa"/>
        <w:rPr>
          <w:rStyle w:val="TextoNormalCaracter"/>
        </w:rPr>
      </w:pPr>
      <w:bookmarkStart w:id="1313" w:name="DESCRIPTORALFABETICO6"/>
      <w:r w:rsidRPr="009763E5">
        <w:rPr>
          <w:rStyle w:val="TextoNormalNegritaCaracter"/>
        </w:rPr>
        <w:t>Competencias autonómicas de desarrollo normativo</w:t>
      </w:r>
      <w:bookmarkEnd w:id="131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Competencias de desarrollo legislativo</w:t>
      </w:r>
      <w:r>
        <w:t xml:space="preserve"> véase </w:t>
      </w:r>
      <w:hyperlink w:anchor="DESCRIPTORALFABETICO6" w:history="1">
        <w:r w:rsidRPr="009763E5">
          <w:rPr>
            <w:rStyle w:val="TextoNormalNegritaCaracter"/>
          </w:rPr>
          <w:t>Competencias autonómicas de desarrollo normativo</w:t>
        </w:r>
      </w:hyperlink>
    </w:p>
    <w:p w:rsidR="009763E5" w:rsidRPr="009763E5" w:rsidRDefault="009763E5" w:rsidP="009763E5">
      <w:pPr>
        <w:pStyle w:val="TextoNormalSangraFrancesa"/>
        <w:rPr>
          <w:rStyle w:val="TextoNormalCaracter"/>
        </w:rPr>
      </w:pPr>
      <w:bookmarkStart w:id="1314" w:name="DESCRIPTORALFABETICO5"/>
      <w:r w:rsidRPr="009763E5">
        <w:rPr>
          <w:rStyle w:val="TextoNormalNegritaCaracter"/>
        </w:rPr>
        <w:t>Competencias de las Comunidades Autónomas</w:t>
      </w:r>
      <w:bookmarkEnd w:id="1314"/>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ff. 1, 4; </w:t>
      </w:r>
      <w:hyperlink w:anchor="SENTENCIA_1987_99" w:history="1">
        <w:r w:rsidRPr="009763E5">
          <w:rPr>
            <w:rStyle w:val="TextoNormalCaracter"/>
          </w:rPr>
          <w:t>99/1987</w:t>
        </w:r>
      </w:hyperlink>
      <w:r w:rsidRPr="009763E5">
        <w:rPr>
          <w:rStyle w:val="TextoNormalCaracter"/>
        </w:rPr>
        <w:t xml:space="preserve">, f. 2; </w:t>
      </w:r>
      <w:hyperlink w:anchor="SENTENCIA_1987_106" w:history="1">
        <w:r w:rsidRPr="009763E5">
          <w:rPr>
            <w:rStyle w:val="TextoNormalCaracter"/>
          </w:rPr>
          <w:t>106/1987</w:t>
        </w:r>
      </w:hyperlink>
      <w:r w:rsidRPr="009763E5">
        <w:rPr>
          <w:rStyle w:val="TextoNormalCaracter"/>
        </w:rPr>
        <w:t>, ff. 1, 2, 3, 4.</w:t>
      </w:r>
    </w:p>
    <w:p w:rsidR="009763E5" w:rsidRPr="009763E5" w:rsidRDefault="009763E5" w:rsidP="009763E5">
      <w:pPr>
        <w:pStyle w:val="TextoNormalSangraFrancesa"/>
        <w:rPr>
          <w:rStyle w:val="TextoNormalCaracter"/>
        </w:rPr>
      </w:pPr>
      <w:bookmarkStart w:id="1315" w:name="DESCRIPTORALFABETICO444"/>
      <w:r w:rsidRPr="009763E5">
        <w:rPr>
          <w:rStyle w:val="TextoNormalNegritaCaracter"/>
        </w:rPr>
        <w:t>Competencias de los órganos judiciales</w:t>
      </w:r>
      <w:bookmarkEnd w:id="1315"/>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80" w:history="1">
        <w:r w:rsidRPr="009763E5">
          <w:rPr>
            <w:rStyle w:val="TextoNormalCaracter"/>
          </w:rPr>
          <w:t>80/1987</w:t>
        </w:r>
      </w:hyperlink>
      <w:r w:rsidRPr="009763E5">
        <w:rPr>
          <w:rStyle w:val="TextoNormalCaracter"/>
        </w:rPr>
        <w:t xml:space="preserve">, f. 2; </w:t>
      </w:r>
      <w:hyperlink w:anchor="SENTENCIA_1987_91" w:history="1">
        <w:r w:rsidRPr="009763E5">
          <w:rPr>
            <w:rStyle w:val="TextoNormalCaracter"/>
          </w:rPr>
          <w:t>91/1987</w:t>
        </w:r>
      </w:hyperlink>
      <w:r w:rsidRPr="009763E5">
        <w:rPr>
          <w:rStyle w:val="TextoNormalCaracter"/>
        </w:rPr>
        <w:t xml:space="preserve">, f. 4; </w:t>
      </w:r>
      <w:hyperlink w:anchor="SENTENCIA_1987_109" w:history="1">
        <w:r w:rsidRPr="009763E5">
          <w:rPr>
            <w:rStyle w:val="TextoNormalCaracter"/>
          </w:rPr>
          <w:t>109/1987</w:t>
        </w:r>
      </w:hyperlink>
      <w:r w:rsidRPr="009763E5">
        <w:rPr>
          <w:rStyle w:val="TextoNormalCaracter"/>
        </w:rPr>
        <w:t xml:space="preserve">, f. 2; </w:t>
      </w:r>
      <w:hyperlink w:anchor="SENTENCIA_1987_120" w:history="1">
        <w:r w:rsidRPr="009763E5">
          <w:rPr>
            <w:rStyle w:val="TextoNormalCaracter"/>
          </w:rPr>
          <w:t>120/1987</w:t>
        </w:r>
      </w:hyperlink>
      <w:r w:rsidRPr="009763E5">
        <w:rPr>
          <w:rStyle w:val="TextoNormalCaracter"/>
        </w:rPr>
        <w:t>, f. 6.</w:t>
      </w:r>
    </w:p>
    <w:p w:rsidR="009763E5" w:rsidRPr="009763E5" w:rsidRDefault="009763E5" w:rsidP="009763E5">
      <w:pPr>
        <w:pStyle w:val="TextoNormalSangraFrancesa"/>
        <w:rPr>
          <w:rStyle w:val="TextoNormalCaracter"/>
        </w:rPr>
      </w:pPr>
      <w:bookmarkStart w:id="1316" w:name="DESCRIPTORALFABETICO7"/>
      <w:r w:rsidRPr="009763E5">
        <w:rPr>
          <w:rStyle w:val="TextoNormalNegritaCaracter"/>
        </w:rPr>
        <w:t>Competencias del Estado</w:t>
      </w:r>
      <w:bookmarkEnd w:id="1316"/>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 3; </w:t>
      </w:r>
      <w:hyperlink w:anchor="SENTENCIA_1987_88" w:history="1">
        <w:r w:rsidRPr="009763E5">
          <w:rPr>
            <w:rStyle w:val="TextoNormalCaracter"/>
          </w:rPr>
          <w:t>88/1987</w:t>
        </w:r>
      </w:hyperlink>
      <w:r w:rsidRPr="009763E5">
        <w:rPr>
          <w:rStyle w:val="TextoNormalCaracter"/>
        </w:rPr>
        <w:t xml:space="preserve">, f. 3; </w:t>
      </w:r>
      <w:hyperlink w:anchor="SENTENCIA_1987_106" w:history="1">
        <w:r w:rsidRPr="009763E5">
          <w:rPr>
            <w:rStyle w:val="TextoNormalCaracter"/>
          </w:rPr>
          <w:t>106/1987</w:t>
        </w:r>
      </w:hyperlink>
      <w:r w:rsidRPr="009763E5">
        <w:rPr>
          <w:rStyle w:val="TextoNormalCaracter"/>
        </w:rPr>
        <w:t>, ff. 1, 2, 3, 4.</w:t>
      </w:r>
    </w:p>
    <w:p w:rsidR="009763E5" w:rsidRPr="009763E5" w:rsidRDefault="009763E5" w:rsidP="009763E5">
      <w:pPr>
        <w:pStyle w:val="TextoNormalSangraFrancesa"/>
        <w:rPr>
          <w:rStyle w:val="TextoNormalCaracter"/>
        </w:rPr>
      </w:pPr>
      <w:bookmarkStart w:id="1317" w:name="DESCRIPTORALFABETICO139"/>
      <w:r w:rsidRPr="009763E5">
        <w:rPr>
          <w:rStyle w:val="TextoNormalNegritaCaracter"/>
        </w:rPr>
        <w:t>Competencias del Tribunal Constitucional</w:t>
      </w:r>
      <w:bookmarkEnd w:id="1317"/>
      <w:r w:rsidRPr="009763E5">
        <w:rPr>
          <w:rStyle w:val="TextoNormalCaracter"/>
        </w:rPr>
        <w:t xml:space="preserve">, Sentencia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18" w:name="DESCRIPTORALFABETICO15"/>
      <w:r w:rsidRPr="009763E5">
        <w:rPr>
          <w:rStyle w:val="TextoNormalNegritaCaracter"/>
        </w:rPr>
        <w:t>Competencias en materia de calificación de espectáculos artísticos</w:t>
      </w:r>
      <w:bookmarkEnd w:id="1318"/>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ff. 1, 2, 3, 4, 5, 6.</w:t>
      </w:r>
    </w:p>
    <w:p w:rsidR="009763E5" w:rsidRPr="009763E5" w:rsidRDefault="009763E5" w:rsidP="009763E5">
      <w:pPr>
        <w:pStyle w:val="TextoNormalSangraFrancesa"/>
        <w:rPr>
          <w:rStyle w:val="TextoNormalCaracter"/>
        </w:rPr>
      </w:pPr>
      <w:bookmarkStart w:id="1319" w:name="DESCRIPTORALFABETICO16"/>
      <w:r w:rsidRPr="009763E5">
        <w:rPr>
          <w:rStyle w:val="TextoNormalNegritaCaracter"/>
        </w:rPr>
        <w:t>Competencias en materia de cinematografía</w:t>
      </w:r>
      <w:bookmarkEnd w:id="1319"/>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1, 2, 3, 4.</w:t>
      </w:r>
    </w:p>
    <w:p w:rsidR="009763E5" w:rsidRPr="009763E5" w:rsidRDefault="009763E5" w:rsidP="009763E5">
      <w:pPr>
        <w:pStyle w:val="TextoNormalSangraFrancesa"/>
        <w:rPr>
          <w:rStyle w:val="TextoNormalCaracter"/>
        </w:rPr>
      </w:pPr>
      <w:bookmarkStart w:id="1320" w:name="DESCRIPTORALFABETICO17"/>
      <w:r w:rsidRPr="009763E5">
        <w:rPr>
          <w:rStyle w:val="TextoNormalNegritaCaracter"/>
        </w:rPr>
        <w:t>Competencias en materia de cultura</w:t>
      </w:r>
      <w:bookmarkEnd w:id="1320"/>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321" w:name="DESCRIPTORALFABETICO18"/>
      <w:r w:rsidRPr="009763E5">
        <w:rPr>
          <w:rStyle w:val="TextoNormalNegritaCaracter"/>
        </w:rPr>
        <w:t>Competencias en materia de espectáculos públicos</w:t>
      </w:r>
      <w:bookmarkEnd w:id="1321"/>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 4.</w:t>
      </w:r>
    </w:p>
    <w:p w:rsidR="009763E5" w:rsidRPr="009763E5" w:rsidRDefault="009763E5" w:rsidP="009763E5">
      <w:pPr>
        <w:pStyle w:val="TextoNormalSangraFrancesa"/>
        <w:rPr>
          <w:rStyle w:val="TextoNormalCaracter"/>
        </w:rPr>
      </w:pPr>
      <w:bookmarkStart w:id="1322" w:name="DESCRIPTORALFABETICO19"/>
      <w:r w:rsidRPr="009763E5">
        <w:rPr>
          <w:rStyle w:val="TextoNormalNegritaCaracter"/>
        </w:rPr>
        <w:t>Competencias en materia de turismo</w:t>
      </w:r>
      <w:bookmarkEnd w:id="1322"/>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ff. 1, 2, 3.</w:t>
      </w:r>
    </w:p>
    <w:p w:rsidR="009763E5" w:rsidRPr="009763E5" w:rsidRDefault="009763E5" w:rsidP="009763E5">
      <w:pPr>
        <w:pStyle w:val="TextoNormalSangraFrancesa"/>
        <w:rPr>
          <w:rStyle w:val="TextoNormalNegritaCaracter"/>
        </w:rPr>
      </w:pPr>
      <w:r w:rsidRPr="009763E5">
        <w:rPr>
          <w:rStyle w:val="TextoNormalCursivaCaracter"/>
        </w:rPr>
        <w:t>Competencias intrraautonómicas</w:t>
      </w:r>
      <w:r>
        <w:t xml:space="preserve"> véase </w:t>
      </w:r>
      <w:hyperlink w:anchor="DESCRIPTORALFABETICO4" w:history="1">
        <w:r w:rsidRPr="009763E5">
          <w:rPr>
            <w:rStyle w:val="TextoNormalNegritaCaracter"/>
          </w:rPr>
          <w:t>Ámbito territorial autonómico</w:t>
        </w:r>
      </w:hyperlink>
    </w:p>
    <w:p w:rsidR="009763E5" w:rsidRPr="009763E5" w:rsidRDefault="009763E5" w:rsidP="009763E5">
      <w:pPr>
        <w:pStyle w:val="TextoNormalSangraFrancesa"/>
        <w:rPr>
          <w:rStyle w:val="TextoNormalCaracter"/>
        </w:rPr>
      </w:pPr>
      <w:bookmarkStart w:id="1323" w:name="DESCRIPTORALFABETICO140"/>
      <w:r w:rsidRPr="009763E5">
        <w:rPr>
          <w:rStyle w:val="TextoNormalNegritaCaracter"/>
        </w:rPr>
        <w:t>Competencias tasadas</w:t>
      </w:r>
      <w:bookmarkEnd w:id="1323"/>
      <w:r w:rsidRPr="009763E5">
        <w:rPr>
          <w:rStyle w:val="TextoNormalCaracter"/>
        </w:rPr>
        <w:t xml:space="preserve">, Sentencia </w:t>
      </w:r>
      <w:hyperlink w:anchor="SENTENCIA_1987_114" w:history="1">
        <w:r w:rsidRPr="009763E5">
          <w:rPr>
            <w:rStyle w:val="TextoNormalCaracter"/>
          </w:rPr>
          <w:t>114/1987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24" w:name="DESCRIPTORALFABETICO538"/>
      <w:r w:rsidRPr="009763E5">
        <w:rPr>
          <w:rStyle w:val="TextoNormalNegritaCaracter"/>
        </w:rPr>
        <w:t>Cómputo de plazos procesales</w:t>
      </w:r>
      <w:bookmarkEnd w:id="1324"/>
      <w:r w:rsidRPr="009763E5">
        <w:rPr>
          <w:rStyle w:val="TextoNormalCaracter"/>
        </w:rPr>
        <w:t xml:space="preserve">, Sentencia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25" w:name="DESCRIPTORALFABETICO336"/>
      <w:r w:rsidRPr="009763E5">
        <w:rPr>
          <w:rStyle w:val="TextoNormalNegritaCaracter"/>
        </w:rPr>
        <w:t>Concurso de traslado</w:t>
      </w:r>
      <w:bookmarkEnd w:id="1325"/>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326" w:name="DESCRIPTORALFABETICO484"/>
      <w:r w:rsidRPr="009763E5">
        <w:rPr>
          <w:rStyle w:val="TextoNormalNegritaCaracter"/>
        </w:rPr>
        <w:lastRenderedPageBreak/>
        <w:t>Condena en costas procesales</w:t>
      </w:r>
      <w:bookmarkEnd w:id="1326"/>
      <w:r w:rsidRPr="009763E5">
        <w:rPr>
          <w:rStyle w:val="TextoNormalCaracter"/>
        </w:rPr>
        <w:t xml:space="preserve">, Auto </w:t>
      </w:r>
      <w:hyperlink w:anchor="AUTO_1987_833" w:history="1">
        <w:r w:rsidRPr="009763E5">
          <w:rPr>
            <w:rStyle w:val="TextoNormalCaracter"/>
          </w:rPr>
          <w:t>833/1987</w:t>
        </w:r>
      </w:hyperlink>
      <w:r w:rsidRPr="009763E5">
        <w:rPr>
          <w:rStyle w:val="TextoNormalCaracter"/>
        </w:rPr>
        <w:t>.</w:t>
      </w:r>
    </w:p>
    <w:p w:rsidR="009763E5" w:rsidRPr="009763E5" w:rsidRDefault="009763E5" w:rsidP="009763E5">
      <w:pPr>
        <w:pStyle w:val="TextoNormalSangraFrancesa"/>
        <w:rPr>
          <w:rStyle w:val="TextoNormalCaracter"/>
        </w:rPr>
      </w:pPr>
      <w:bookmarkStart w:id="1327" w:name="DESCRIPTORALFABETICO174"/>
      <w:r w:rsidRPr="009763E5">
        <w:rPr>
          <w:rStyle w:val="TextoNormalNegritaCaracter"/>
        </w:rPr>
        <w:t>Condena en costas procesales en el recurso de amparo</w:t>
      </w:r>
      <w:bookmarkEnd w:id="1327"/>
      <w:r w:rsidRPr="009763E5">
        <w:rPr>
          <w:rStyle w:val="TextoNormalCaracter"/>
        </w:rPr>
        <w:t xml:space="preserve">, Sentencia </w:t>
      </w:r>
      <w:hyperlink w:anchor="SENTENCIA_1987_103" w:history="1">
        <w:r w:rsidRPr="009763E5">
          <w:rPr>
            <w:rStyle w:val="TextoNormalCaracter"/>
          </w:rPr>
          <w:t>103/1987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28" w:name="DESCRIPTORALFABETICO268"/>
      <w:r w:rsidRPr="009763E5">
        <w:rPr>
          <w:rStyle w:val="TextoNormalNegritaCaracter"/>
        </w:rPr>
        <w:t>Conducta tipificada</w:t>
      </w:r>
      <w:bookmarkEnd w:id="1328"/>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29" w:name="DESCRIPTORALFABETICO247"/>
      <w:r w:rsidRPr="009763E5">
        <w:rPr>
          <w:rStyle w:val="TextoNormalNegritaCaracter"/>
        </w:rPr>
        <w:t>Conexión material entre enmienda e iniciativa legislativa</w:t>
      </w:r>
      <w:bookmarkEnd w:id="1329"/>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NegritaCaracter"/>
        </w:rPr>
      </w:pPr>
      <w:r w:rsidRPr="009763E5">
        <w:rPr>
          <w:rStyle w:val="TextoNormalCursivaCaracter"/>
        </w:rPr>
        <w:t>Confesión libremente prestada</w:t>
      </w:r>
      <w:r>
        <w:t xml:space="preserve"> véase </w:t>
      </w:r>
      <w:hyperlink w:anchor="DESCRIPTORALFABETICO519" w:history="1">
        <w:r w:rsidRPr="009763E5">
          <w:rPr>
            <w:rStyle w:val="TextoNormalNegritaCaracter"/>
          </w:rPr>
          <w:t>Confesión voluntaria</w:t>
        </w:r>
      </w:hyperlink>
    </w:p>
    <w:p w:rsidR="009763E5" w:rsidRPr="009763E5" w:rsidRDefault="009763E5" w:rsidP="009763E5">
      <w:pPr>
        <w:pStyle w:val="TextoNormalSangraFrancesa"/>
        <w:rPr>
          <w:rStyle w:val="TextoNormalCaracter"/>
        </w:rPr>
      </w:pPr>
      <w:bookmarkStart w:id="1330" w:name="DESCRIPTORALFABETICO519"/>
      <w:r w:rsidRPr="009763E5">
        <w:rPr>
          <w:rStyle w:val="TextoNormalNegritaCaracter"/>
        </w:rPr>
        <w:t>Confesión voluntaria</w:t>
      </w:r>
      <w:bookmarkEnd w:id="1330"/>
      <w:r w:rsidRPr="009763E5">
        <w:rPr>
          <w:rStyle w:val="TextoNormalCaracter"/>
        </w:rPr>
        <w:t xml:space="preserve">, Sentencia </w:t>
      </w:r>
      <w:hyperlink w:anchor="SENTENCIA_1987_75" w:history="1">
        <w:r w:rsidRPr="009763E5">
          <w:rPr>
            <w:rStyle w:val="TextoNormalCaracter"/>
          </w:rPr>
          <w:t>75/1987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331" w:name="DESCRIPTORALFABETICO89"/>
      <w:r w:rsidRPr="009763E5">
        <w:rPr>
          <w:rStyle w:val="TextoNormalNegritaCaracter"/>
        </w:rPr>
        <w:t>Congruencia de las sentencias</w:t>
      </w:r>
      <w:bookmarkEnd w:id="1331"/>
      <w:r w:rsidRPr="009763E5">
        <w:rPr>
          <w:rStyle w:val="TextoNormalCaracter"/>
        </w:rPr>
        <w:t xml:space="preserve">, Sentencia </w:t>
      </w:r>
      <w:hyperlink w:anchor="SENTENCIA_1987_142" w:history="1">
        <w:r w:rsidRPr="009763E5">
          <w:rPr>
            <w:rStyle w:val="TextoNormalCaracter"/>
          </w:rPr>
          <w:t>142/1987</w:t>
        </w:r>
      </w:hyperlink>
      <w:r w:rsidRPr="009763E5">
        <w:rPr>
          <w:rStyle w:val="TextoNormalCaracter"/>
        </w:rPr>
        <w:t>, ff. 2,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31" w:history="1">
        <w:r w:rsidRPr="009763E5">
          <w:rPr>
            <w:rStyle w:val="TextoNormalCaracter"/>
          </w:rPr>
          <w:t>631/1987</w:t>
        </w:r>
      </w:hyperlink>
      <w:r w:rsidRPr="009763E5">
        <w:rPr>
          <w:rStyle w:val="TextoNormalCaracter"/>
        </w:rPr>
        <w:t xml:space="preserve">; </w:t>
      </w:r>
      <w:hyperlink w:anchor="AUTO_1987_827" w:history="1">
        <w:r w:rsidRPr="009763E5">
          <w:rPr>
            <w:rStyle w:val="TextoNormalCaracter"/>
          </w:rPr>
          <w:t>827/1987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71" w:history="1">
        <w:r w:rsidRPr="009763E5">
          <w:rPr>
            <w:rStyle w:val="TextoNormalCaracter"/>
          </w:rPr>
          <w:t>871/1987</w:t>
        </w:r>
      </w:hyperlink>
      <w:r w:rsidRPr="009763E5">
        <w:rPr>
          <w:rStyle w:val="TextoNormalCaracter"/>
        </w:rPr>
        <w:t>.</w:t>
      </w:r>
    </w:p>
    <w:p w:rsidR="009763E5" w:rsidRPr="009763E5" w:rsidRDefault="009763E5" w:rsidP="009763E5">
      <w:pPr>
        <w:pStyle w:val="TextoNormalSangraFrancesa"/>
        <w:rPr>
          <w:rStyle w:val="TextoNormalCaracter"/>
        </w:rPr>
      </w:pPr>
      <w:bookmarkStart w:id="1332" w:name="DESCRIPTORALFABETICO462"/>
      <w:r w:rsidRPr="009763E5">
        <w:rPr>
          <w:rStyle w:val="TextoNormalNegritaCaracter"/>
        </w:rPr>
        <w:t>Conocimiento extraprocesal del proceso</w:t>
      </w:r>
      <w:bookmarkEnd w:id="1332"/>
      <w:r w:rsidRPr="009763E5">
        <w:rPr>
          <w:rStyle w:val="TextoNormalCaracter"/>
        </w:rPr>
        <w:t xml:space="preserve">, Sentencias </w:t>
      </w:r>
      <w:hyperlink w:anchor="SENTENCIA_1987_93" w:history="1">
        <w:r w:rsidRPr="009763E5">
          <w:rPr>
            <w:rStyle w:val="TextoNormalCaracter"/>
          </w:rPr>
          <w:t>93/1987</w:t>
        </w:r>
      </w:hyperlink>
      <w:r w:rsidRPr="009763E5">
        <w:rPr>
          <w:rStyle w:val="TextoNormalCaracter"/>
        </w:rPr>
        <w:t xml:space="preserve">, f. 2; </w:t>
      </w:r>
      <w:hyperlink w:anchor="SENTENCIA_1987_110" w:history="1">
        <w:r w:rsidRPr="009763E5">
          <w:rPr>
            <w:rStyle w:val="TextoNormalCaracter"/>
          </w:rPr>
          <w:t>110/1987</w:t>
        </w:r>
      </w:hyperlink>
      <w:r w:rsidRPr="009763E5">
        <w:rPr>
          <w:rStyle w:val="TextoNormalCaracter"/>
        </w:rPr>
        <w:t>, ff. 3,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712" w:history="1">
        <w:r w:rsidRPr="009763E5">
          <w:rPr>
            <w:rStyle w:val="TextoNormalCaracter"/>
          </w:rPr>
          <w:t>712/1987</w:t>
        </w:r>
      </w:hyperlink>
      <w:r w:rsidRPr="009763E5">
        <w:rPr>
          <w:rStyle w:val="TextoNormalCaracter"/>
        </w:rPr>
        <w:t>.</w:t>
      </w:r>
    </w:p>
    <w:p w:rsidR="009763E5" w:rsidRPr="009763E5" w:rsidRDefault="009763E5" w:rsidP="009763E5">
      <w:pPr>
        <w:pStyle w:val="TextoNormalSangraFrancesa"/>
        <w:rPr>
          <w:rStyle w:val="TextoNormalCaracter"/>
        </w:rPr>
      </w:pPr>
      <w:bookmarkStart w:id="1333" w:name="DESCRIPTORALFABETICO222"/>
      <w:r w:rsidRPr="009763E5">
        <w:rPr>
          <w:rStyle w:val="TextoNormalNegritaCaracter"/>
        </w:rPr>
        <w:t>Consejo de Estado</w:t>
      </w:r>
      <w:bookmarkEnd w:id="133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334" w:name="DESCRIPTORALFABETICO302"/>
      <w:r w:rsidRPr="009763E5">
        <w:rPr>
          <w:rStyle w:val="TextoNormalNegritaCaracter"/>
        </w:rPr>
        <w:t>Consideración de la cinematografía como cultura</w:t>
      </w:r>
      <w:bookmarkEnd w:id="1334"/>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335" w:name="DESCRIPTORALFABETICO477"/>
      <w:r w:rsidRPr="009763E5">
        <w:rPr>
          <w:rStyle w:val="TextoNormalNegritaCaracter"/>
        </w:rPr>
        <w:t>Consignación en recurso de suplicación</w:t>
      </w:r>
      <w:bookmarkEnd w:id="1335"/>
      <w:r w:rsidRPr="009763E5">
        <w:rPr>
          <w:rStyle w:val="TextoNormalCaracter"/>
        </w:rPr>
        <w:t xml:space="preserve">, Sentencia </w:t>
      </w:r>
      <w:hyperlink w:anchor="SENTENCIA_1987_135" w:history="1">
        <w:r w:rsidRPr="009763E5">
          <w:rPr>
            <w:rStyle w:val="TextoNormalCaracter"/>
          </w:rPr>
          <w:t>135/1987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36" w:name="DESCRIPTORALFABETICO479"/>
      <w:r w:rsidRPr="009763E5">
        <w:rPr>
          <w:rStyle w:val="TextoNormalNegritaCaracter"/>
        </w:rPr>
        <w:t>Consignación mediante aval</w:t>
      </w:r>
      <w:bookmarkEnd w:id="1336"/>
      <w:r w:rsidRPr="009763E5">
        <w:rPr>
          <w:rStyle w:val="TextoNormalCaracter"/>
        </w:rPr>
        <w:t xml:space="preserve">, Sentencia </w:t>
      </w:r>
      <w:hyperlink w:anchor="SENTENCIA_1987_135" w:history="1">
        <w:r w:rsidRPr="009763E5">
          <w:rPr>
            <w:rStyle w:val="TextoNormalCaracter"/>
          </w:rPr>
          <w:t>135/1987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37" w:name="DESCRIPTORALFABETICO276"/>
      <w:r w:rsidRPr="009763E5">
        <w:rPr>
          <w:rStyle w:val="TextoNormalNegritaCaracter"/>
        </w:rPr>
        <w:t>Constitución española</w:t>
      </w:r>
      <w:bookmarkEnd w:id="1337"/>
      <w:r w:rsidRPr="009763E5">
        <w:rPr>
          <w:rStyle w:val="TextoNormalCaracter"/>
        </w:rPr>
        <w:t xml:space="preserve">, Sentencia </w:t>
      </w:r>
      <w:hyperlink w:anchor="SENTENCIA_1987_110" w:history="1">
        <w:r w:rsidRPr="009763E5">
          <w:rPr>
            <w:rStyle w:val="TextoNormalCaracter"/>
          </w:rPr>
          <w:t>110/1987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38" w:name="DESCRIPTORALFABETICO82"/>
      <w:r w:rsidRPr="009763E5">
        <w:rPr>
          <w:rStyle w:val="TextoNormalNegritaCaracter"/>
        </w:rPr>
        <w:t>Contenido del derecho a la tutela judicial efectiva</w:t>
      </w:r>
      <w:bookmarkEnd w:id="1338"/>
      <w:r w:rsidRPr="009763E5">
        <w:rPr>
          <w:rStyle w:val="TextoNormalCaracter"/>
        </w:rPr>
        <w:t xml:space="preserve">, Sentencias </w:t>
      </w:r>
      <w:hyperlink w:anchor="SENTENCIA_1987_55" w:history="1">
        <w:r w:rsidRPr="009763E5">
          <w:rPr>
            <w:rStyle w:val="TextoNormalCaracter"/>
          </w:rPr>
          <w:t>55/1987</w:t>
        </w:r>
      </w:hyperlink>
      <w:r w:rsidRPr="009763E5">
        <w:rPr>
          <w:rStyle w:val="TextoNormalCaracter"/>
        </w:rPr>
        <w:t xml:space="preserve">, f. 1; </w:t>
      </w:r>
      <w:hyperlink w:anchor="SENTENCIA_1987_67" w:history="1">
        <w:r w:rsidRPr="009763E5">
          <w:rPr>
            <w:rStyle w:val="TextoNormalCaracter"/>
          </w:rPr>
          <w:t>67/1987</w:t>
        </w:r>
      </w:hyperlink>
      <w:r w:rsidRPr="009763E5">
        <w:rPr>
          <w:rStyle w:val="TextoNormalCaracter"/>
        </w:rPr>
        <w:t xml:space="preserve">, f. 4; </w:t>
      </w:r>
      <w:hyperlink w:anchor="SENTENCIA_1987_101" w:history="1">
        <w:r w:rsidRPr="009763E5">
          <w:rPr>
            <w:rStyle w:val="TextoNormalCaracter"/>
          </w:rPr>
          <w:t>101/1987</w:t>
        </w:r>
      </w:hyperlink>
      <w:r w:rsidRPr="009763E5">
        <w:rPr>
          <w:rStyle w:val="TextoNormalCaracter"/>
        </w:rPr>
        <w:t xml:space="preserve">, f. 4; </w:t>
      </w:r>
      <w:hyperlink w:anchor="SENTENCIA_1987_103" w:history="1">
        <w:r w:rsidRPr="009763E5">
          <w:rPr>
            <w:rStyle w:val="TextoNormalCaracter"/>
          </w:rPr>
          <w:t>103/1987</w:t>
        </w:r>
      </w:hyperlink>
      <w:r w:rsidRPr="009763E5">
        <w:rPr>
          <w:rStyle w:val="TextoNormalCaracter"/>
        </w:rPr>
        <w:t xml:space="preserve">, f. 2; </w:t>
      </w:r>
      <w:hyperlink w:anchor="SENTENCIA_1987_109" w:history="1">
        <w:r w:rsidRPr="009763E5">
          <w:rPr>
            <w:rStyle w:val="TextoNormalCaracter"/>
          </w:rPr>
          <w:t>109/1987</w:t>
        </w:r>
      </w:hyperlink>
      <w:r w:rsidRPr="009763E5">
        <w:rPr>
          <w:rStyle w:val="TextoNormalCaracter"/>
        </w:rPr>
        <w:t xml:space="preserve">, f. 3; </w:t>
      </w:r>
      <w:hyperlink w:anchor="SENTENCIA_1987_123" w:history="1">
        <w:r w:rsidRPr="009763E5">
          <w:rPr>
            <w:rStyle w:val="TextoNormalCaracter"/>
          </w:rPr>
          <w:t>123/1987</w:t>
        </w:r>
      </w:hyperlink>
      <w:r w:rsidRPr="009763E5">
        <w:rPr>
          <w:rStyle w:val="TextoNormalCaracter"/>
        </w:rPr>
        <w:t>, f. 6.</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81" w:history="1">
        <w:r w:rsidRPr="009763E5">
          <w:rPr>
            <w:rStyle w:val="TextoNormalCaracter"/>
          </w:rPr>
          <w:t>681/1987</w:t>
        </w:r>
      </w:hyperlink>
      <w:r w:rsidRPr="009763E5">
        <w:rPr>
          <w:rStyle w:val="TextoNormalCaracter"/>
        </w:rPr>
        <w:t xml:space="preserve">; </w:t>
      </w:r>
      <w:hyperlink w:anchor="AUTO_1987_702" w:history="1">
        <w:r w:rsidRPr="009763E5">
          <w:rPr>
            <w:rStyle w:val="TextoNormalCaracter"/>
          </w:rPr>
          <w:t>702/1987</w:t>
        </w:r>
      </w:hyperlink>
      <w:r w:rsidRPr="009763E5">
        <w:rPr>
          <w:rStyle w:val="TextoNormalCaracter"/>
        </w:rPr>
        <w:t xml:space="preserve">;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339" w:name="DESCRIPTORALFABETICO118"/>
      <w:r w:rsidRPr="009763E5">
        <w:rPr>
          <w:rStyle w:val="TextoNormalNegritaCaracter"/>
        </w:rPr>
        <w:t>Contenido del derecho al juez legal</w:t>
      </w:r>
      <w:bookmarkEnd w:id="1339"/>
      <w:r w:rsidRPr="009763E5">
        <w:rPr>
          <w:rStyle w:val="TextoNormalCaracter"/>
        </w:rPr>
        <w:t xml:space="preserve">, Sentencia </w:t>
      </w:r>
      <w:hyperlink w:anchor="SENTENCIA_1987_97" w:history="1">
        <w:r w:rsidRPr="009763E5">
          <w:rPr>
            <w:rStyle w:val="TextoNormalCaracter"/>
          </w:rPr>
          <w:t>97/1987</w:t>
        </w:r>
      </w:hyperlink>
      <w:r w:rsidRPr="009763E5">
        <w:rPr>
          <w:rStyle w:val="TextoNormalCaracter"/>
        </w:rPr>
        <w:t>, f. 4.</w:t>
      </w:r>
    </w:p>
    <w:p w:rsidR="009763E5" w:rsidRPr="009763E5" w:rsidRDefault="009763E5" w:rsidP="009763E5">
      <w:pPr>
        <w:pStyle w:val="TextoNormalSangraFrancesa"/>
        <w:rPr>
          <w:rStyle w:val="TextoNormalCaracter"/>
        </w:rPr>
      </w:pPr>
      <w:bookmarkStart w:id="1340" w:name="DESCRIPTORALFABETICO126"/>
      <w:r w:rsidRPr="009763E5">
        <w:rPr>
          <w:rStyle w:val="TextoNormalNegritaCaracter"/>
        </w:rPr>
        <w:t>Contenido del derecho de sufragio pasivo</w:t>
      </w:r>
      <w:bookmarkEnd w:id="1340"/>
      <w:r w:rsidRPr="009763E5">
        <w:rPr>
          <w:rStyle w:val="TextoNormalCaracter"/>
        </w:rPr>
        <w:t xml:space="preserve">, Sentencia </w:t>
      </w:r>
      <w:hyperlink w:anchor="SENTENCIA_1987_78" w:history="1">
        <w:r w:rsidRPr="009763E5">
          <w:rPr>
            <w:rStyle w:val="TextoNormalCaracter"/>
          </w:rPr>
          <w:t>78/1987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41" w:name="DESCRIPTORALFABETICO352"/>
      <w:r w:rsidRPr="009763E5">
        <w:rPr>
          <w:rStyle w:val="TextoNormalNegritaCaracter"/>
        </w:rPr>
        <w:t>Contenido indisponible de las leyes de presupuestos</w:t>
      </w:r>
      <w:bookmarkEnd w:id="1341"/>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42" w:name="DESCRIPTORALFABETICO578"/>
      <w:r w:rsidRPr="009763E5">
        <w:rPr>
          <w:rStyle w:val="TextoNormalNegritaCaracter"/>
        </w:rPr>
        <w:t>Contenido sustantivo de las providencias</w:t>
      </w:r>
      <w:bookmarkEnd w:id="1342"/>
      <w:r w:rsidRPr="009763E5">
        <w:rPr>
          <w:rStyle w:val="TextoNormalCaracter"/>
        </w:rPr>
        <w:t xml:space="preserve">, Sentencia </w:t>
      </w:r>
      <w:hyperlink w:anchor="SENTENCIA_1987_69" w:history="1">
        <w:r w:rsidRPr="009763E5">
          <w:rPr>
            <w:rStyle w:val="TextoNormalCaracter"/>
          </w:rPr>
          <w:t>69/1987</w:t>
        </w:r>
      </w:hyperlink>
      <w:r w:rsidRPr="009763E5">
        <w:rPr>
          <w:rStyle w:val="TextoNormalCaracter"/>
        </w:rPr>
        <w:t>, f. 4.</w:t>
      </w:r>
    </w:p>
    <w:p w:rsidR="009763E5" w:rsidRPr="009763E5" w:rsidRDefault="009763E5" w:rsidP="009763E5">
      <w:pPr>
        <w:pStyle w:val="TextoNormalSangraFrancesa"/>
        <w:rPr>
          <w:rStyle w:val="TextoNormalNegritaCaracter"/>
        </w:rPr>
      </w:pPr>
      <w:r w:rsidRPr="009763E5">
        <w:rPr>
          <w:rStyle w:val="TextoNormalCursivaCaracter"/>
        </w:rPr>
        <w:t>Contradicción procesal</w:t>
      </w:r>
      <w:r>
        <w:t xml:space="preserve"> véase </w:t>
      </w:r>
      <w:hyperlink w:anchor="DESCRIPTORALFABETICO553" w:history="1">
        <w:r w:rsidRPr="009763E5">
          <w:rPr>
            <w:rStyle w:val="TextoNormalNegritaCaracter"/>
          </w:rPr>
          <w:t>Principio de contradicción</w:t>
        </w:r>
      </w:hyperlink>
    </w:p>
    <w:p w:rsidR="009763E5" w:rsidRPr="009763E5" w:rsidRDefault="009763E5" w:rsidP="009763E5">
      <w:pPr>
        <w:pStyle w:val="TextoNormalSangraFrancesa"/>
        <w:rPr>
          <w:rStyle w:val="TextoNormalNegritaCaracter"/>
        </w:rPr>
      </w:pPr>
      <w:r w:rsidRPr="009763E5">
        <w:rPr>
          <w:rStyle w:val="TextoNormalCursivaCaracter"/>
        </w:rPr>
        <w:t>Contratación temporal</w:t>
      </w:r>
      <w:r>
        <w:t xml:space="preserve"> véase </w:t>
      </w:r>
      <w:hyperlink w:anchor="DESCRIPTORALFABETICO427" w:history="1">
        <w:r w:rsidRPr="009763E5">
          <w:rPr>
            <w:rStyle w:val="TextoNormalNegritaCaracter"/>
          </w:rPr>
          <w:t>Contrato temporal</w:t>
        </w:r>
      </w:hyperlink>
    </w:p>
    <w:p w:rsidR="009763E5" w:rsidRPr="009763E5" w:rsidRDefault="009763E5" w:rsidP="009763E5">
      <w:pPr>
        <w:pStyle w:val="TextoNormalSangraFrancesa"/>
        <w:rPr>
          <w:rStyle w:val="TextoNormalCaracter"/>
        </w:rPr>
      </w:pPr>
      <w:bookmarkStart w:id="1343" w:name="DESCRIPTORALFABETICO426"/>
      <w:r w:rsidRPr="009763E5">
        <w:rPr>
          <w:rStyle w:val="TextoNormalNegritaCaracter"/>
        </w:rPr>
        <w:t>Contrato de trabajo</w:t>
      </w:r>
      <w:bookmarkEnd w:id="1343"/>
      <w:r w:rsidRPr="009763E5">
        <w:rPr>
          <w:rStyle w:val="TextoNormalCaracter"/>
        </w:rPr>
        <w:t xml:space="preserve">, Auto </w:t>
      </w:r>
      <w:hyperlink w:anchor="AUTO_1987_625" w:history="1">
        <w:r w:rsidRPr="009763E5">
          <w:rPr>
            <w:rStyle w:val="TextoNormalCaracter"/>
          </w:rPr>
          <w:t>625/1987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Régimen jurídico, </w:t>
      </w:r>
      <w:r w:rsidRPr="009763E5">
        <w:rPr>
          <w:rStyle w:val="TextoNormalCaracter"/>
        </w:rPr>
        <w:t xml:space="preserve">Auto </w:t>
      </w:r>
      <w:hyperlink w:anchor="AUTO_1987_719" w:history="1">
        <w:r w:rsidRPr="009763E5">
          <w:rPr>
            <w:rStyle w:val="TextoNormalCaracter"/>
          </w:rPr>
          <w:t>719/1987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Contrato de trabajo temporal</w:t>
      </w:r>
      <w:r>
        <w:t xml:space="preserve"> véase </w:t>
      </w:r>
      <w:hyperlink w:anchor="DESCRIPTORALFABETICO427" w:history="1">
        <w:r w:rsidRPr="009763E5">
          <w:rPr>
            <w:rStyle w:val="TextoNormalNegritaCaracter"/>
          </w:rPr>
          <w:t>Contrato temporal</w:t>
        </w:r>
      </w:hyperlink>
    </w:p>
    <w:p w:rsidR="009763E5" w:rsidRPr="009763E5" w:rsidRDefault="009763E5" w:rsidP="009763E5">
      <w:pPr>
        <w:pStyle w:val="TextoNormalSangraFrancesa"/>
        <w:rPr>
          <w:rStyle w:val="TextoNormalCaracter"/>
        </w:rPr>
      </w:pPr>
      <w:bookmarkStart w:id="1344" w:name="DESCRIPTORALFABETICO427"/>
      <w:r w:rsidRPr="009763E5">
        <w:rPr>
          <w:rStyle w:val="TextoNormalNegritaCaracter"/>
        </w:rPr>
        <w:t>Contrato temporal</w:t>
      </w:r>
      <w:bookmarkEnd w:id="1344"/>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 4.</w:t>
      </w:r>
    </w:p>
    <w:p w:rsidR="009763E5" w:rsidRPr="009763E5" w:rsidRDefault="009763E5" w:rsidP="009763E5">
      <w:pPr>
        <w:pStyle w:val="TextoNormalSangraFrancesa"/>
        <w:rPr>
          <w:rStyle w:val="TextoNormalCaracter"/>
        </w:rPr>
      </w:pPr>
      <w:bookmarkStart w:id="1345" w:name="DESCRIPTORALFABETICO136"/>
      <w:r w:rsidRPr="009763E5">
        <w:rPr>
          <w:rStyle w:val="TextoNormalNegritaCaracter"/>
        </w:rPr>
        <w:t>Control de constitucionalidad de los reglamentos</w:t>
      </w:r>
      <w:bookmarkEnd w:id="1345"/>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6.</w:t>
      </w:r>
    </w:p>
    <w:p w:rsidR="009763E5" w:rsidRPr="009763E5" w:rsidRDefault="009763E5" w:rsidP="009763E5">
      <w:pPr>
        <w:pStyle w:val="TextoNormalSangraFrancesa"/>
        <w:rPr>
          <w:rStyle w:val="TextoNormalCaracter"/>
        </w:rPr>
      </w:pPr>
      <w:bookmarkStart w:id="1346" w:name="DESCRIPTORALFABETICO240"/>
      <w:r w:rsidRPr="009763E5">
        <w:rPr>
          <w:rStyle w:val="TextoNormalNegritaCaracter"/>
        </w:rPr>
        <w:t>Control de legalidad</w:t>
      </w:r>
      <w:bookmarkEnd w:id="1346"/>
      <w:r w:rsidRPr="009763E5">
        <w:rPr>
          <w:rStyle w:val="TextoNormalCaracter"/>
        </w:rPr>
        <w:t xml:space="preserve">, Auto </w:t>
      </w:r>
      <w:hyperlink w:anchor="AUTO_1987_743" w:history="1">
        <w:r w:rsidRPr="009763E5">
          <w:rPr>
            <w:rStyle w:val="TextoNormalCaracter"/>
          </w:rPr>
          <w:t>743/1987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Control de normas reglamentarias</w:t>
      </w:r>
      <w:r>
        <w:t xml:space="preserve"> véase </w:t>
      </w:r>
      <w:hyperlink w:anchor="DESCRIPTORALFABETICO136" w:history="1">
        <w:r w:rsidRPr="009763E5">
          <w:rPr>
            <w:rStyle w:val="TextoNormalNegritaCaracter"/>
          </w:rPr>
          <w:t>Control de constitucionalidad de los reglamentos</w:t>
        </w:r>
      </w:hyperlink>
    </w:p>
    <w:p w:rsidR="009763E5" w:rsidRPr="009763E5" w:rsidRDefault="009763E5" w:rsidP="009763E5">
      <w:pPr>
        <w:pStyle w:val="TextoNormalSangraFrancesa"/>
        <w:rPr>
          <w:rStyle w:val="TextoNormalCaracter"/>
        </w:rPr>
      </w:pPr>
      <w:bookmarkStart w:id="1347" w:name="DESCRIPTORALFABETICO239"/>
      <w:r w:rsidRPr="009763E5">
        <w:rPr>
          <w:rStyle w:val="TextoNormalNegritaCaracter"/>
        </w:rPr>
        <w:t>Control judicial</w:t>
      </w:r>
      <w:bookmarkEnd w:id="1347"/>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26" w:history="1">
        <w:r w:rsidRPr="009763E5">
          <w:rPr>
            <w:rStyle w:val="TextoNormalCaracter"/>
          </w:rPr>
          <w:t>526/1987</w:t>
        </w:r>
      </w:hyperlink>
      <w:r w:rsidRPr="009763E5">
        <w:rPr>
          <w:rStyle w:val="TextoNormalCaracter"/>
        </w:rPr>
        <w:t xml:space="preserve">;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Control jurisdiccional</w:t>
      </w:r>
      <w:r>
        <w:t xml:space="preserve"> véase </w:t>
      </w:r>
      <w:hyperlink w:anchor="DESCRIPTORALFABETICO239" w:history="1">
        <w:r w:rsidRPr="009763E5">
          <w:rPr>
            <w:rStyle w:val="TextoNormalNegritaCaracter"/>
          </w:rPr>
          <w:t>Control judicial</w:t>
        </w:r>
      </w:hyperlink>
    </w:p>
    <w:p w:rsidR="009763E5" w:rsidRPr="009763E5" w:rsidRDefault="009763E5" w:rsidP="009763E5">
      <w:pPr>
        <w:pStyle w:val="TextoNormalSangraFrancesa"/>
        <w:rPr>
          <w:rStyle w:val="TextoNormalCaracter"/>
        </w:rPr>
      </w:pPr>
      <w:bookmarkStart w:id="1348" w:name="DESCRIPTORALFABETICO253"/>
      <w:r w:rsidRPr="009763E5">
        <w:rPr>
          <w:rStyle w:val="TextoNormalNegritaCaracter"/>
        </w:rPr>
        <w:t>Control presupuestario</w:t>
      </w:r>
      <w:bookmarkEnd w:id="1348"/>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49" w:name="DESCRIPTORALFABETICO317"/>
      <w:r w:rsidRPr="009763E5">
        <w:rPr>
          <w:rStyle w:val="TextoNormalNegritaCaracter"/>
        </w:rPr>
        <w:t>Convalidación de títulos académicos</w:t>
      </w:r>
      <w:bookmarkEnd w:id="1349"/>
      <w:r w:rsidRPr="009763E5">
        <w:rPr>
          <w:rStyle w:val="TextoNormalCaracter"/>
        </w:rPr>
        <w:t xml:space="preserve">, Auto </w:t>
      </w:r>
      <w:hyperlink w:anchor="AUTO_1987_833" w:history="1">
        <w:r w:rsidRPr="009763E5">
          <w:rPr>
            <w:rStyle w:val="TextoNormalCaracter"/>
          </w:rPr>
          <w:t>833/1987</w:t>
        </w:r>
      </w:hyperlink>
      <w:r w:rsidRPr="009763E5">
        <w:rPr>
          <w:rStyle w:val="TextoNormalCaracter"/>
        </w:rPr>
        <w:t>.</w:t>
      </w:r>
    </w:p>
    <w:p w:rsidR="009763E5" w:rsidRPr="009763E5" w:rsidRDefault="009763E5" w:rsidP="009763E5">
      <w:pPr>
        <w:pStyle w:val="TextoNormalSangraFrancesa"/>
        <w:rPr>
          <w:rStyle w:val="TextoNormalCaracter"/>
        </w:rPr>
      </w:pPr>
      <w:bookmarkStart w:id="1350" w:name="DESCRIPTORALFABETICO429"/>
      <w:r w:rsidRPr="009763E5">
        <w:rPr>
          <w:rStyle w:val="TextoNormalNegritaCaracter"/>
        </w:rPr>
        <w:t>Convenios colectivos</w:t>
      </w:r>
      <w:bookmarkEnd w:id="1350"/>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1; </w:t>
      </w:r>
      <w:hyperlink w:anchor="SENTENCIA_1987_136" w:history="1">
        <w:r w:rsidRPr="009763E5">
          <w:rPr>
            <w:rStyle w:val="TextoNormalCaracter"/>
          </w:rPr>
          <w:t>136/1987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351" w:name="DESCRIPTORALFABETICO320"/>
      <w:r w:rsidRPr="009763E5">
        <w:rPr>
          <w:rStyle w:val="TextoNormalNegritaCaracter"/>
        </w:rPr>
        <w:t>Convivencia marital</w:t>
      </w:r>
      <w:bookmarkEnd w:id="1351"/>
      <w:r w:rsidRPr="009763E5">
        <w:rPr>
          <w:rStyle w:val="TextoNormalCaracter"/>
        </w:rPr>
        <w:t xml:space="preserve">, Auto </w:t>
      </w:r>
      <w:hyperlink w:anchor="AUTO_1987_788" w:history="1">
        <w:r w:rsidRPr="009763E5">
          <w:rPr>
            <w:rStyle w:val="TextoNormalCaracter"/>
          </w:rPr>
          <w:t>788/1987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Coordinación de Administraciones públicas</w:t>
      </w:r>
      <w:r>
        <w:t xml:space="preserve"> véase </w:t>
      </w:r>
      <w:hyperlink w:anchor="DESCRIPTORALFABETICO235" w:history="1">
        <w:r w:rsidRPr="009763E5">
          <w:rPr>
            <w:rStyle w:val="TextoNormalNegritaCaracter"/>
          </w:rPr>
          <w:t>Principio de coordinación</w:t>
        </w:r>
      </w:hyperlink>
    </w:p>
    <w:p w:rsidR="009763E5" w:rsidRPr="009763E5" w:rsidRDefault="009763E5" w:rsidP="009763E5">
      <w:pPr>
        <w:pStyle w:val="TextoNormalSangraFrancesa"/>
        <w:rPr>
          <w:rStyle w:val="TextoNormalCaracter"/>
        </w:rPr>
      </w:pPr>
      <w:bookmarkStart w:id="1352" w:name="DESCRIPTORALFABETICO180"/>
      <w:r w:rsidRPr="009763E5">
        <w:rPr>
          <w:rStyle w:val="TextoNormalNegritaCaracter"/>
        </w:rPr>
        <w:t>Copia de la resolución recaída</w:t>
      </w:r>
      <w:bookmarkEnd w:id="1352"/>
      <w:r w:rsidRPr="009763E5">
        <w:rPr>
          <w:rStyle w:val="TextoNormalCaracter"/>
        </w:rPr>
        <w:t xml:space="preserve">, Auto </w:t>
      </w:r>
      <w:hyperlink w:anchor="AUTO_1987_668" w:history="1">
        <w:r w:rsidRPr="009763E5">
          <w:rPr>
            <w:rStyle w:val="TextoNormalCaracter"/>
          </w:rPr>
          <w:t>668/1987</w:t>
        </w:r>
      </w:hyperlink>
      <w:r w:rsidRPr="009763E5">
        <w:rPr>
          <w:rStyle w:val="TextoNormalCaracter"/>
        </w:rPr>
        <w:t>.</w:t>
      </w:r>
    </w:p>
    <w:p w:rsidR="009763E5" w:rsidRPr="009763E5" w:rsidRDefault="009763E5" w:rsidP="009763E5">
      <w:pPr>
        <w:pStyle w:val="TextoNormalSangraFrancesa"/>
        <w:rPr>
          <w:rStyle w:val="TextoNormalCaracter"/>
        </w:rPr>
      </w:pPr>
      <w:bookmarkStart w:id="1353" w:name="DESCRIPTORALFABETICO480"/>
      <w:r w:rsidRPr="009763E5">
        <w:rPr>
          <w:rStyle w:val="TextoNormalNegritaCaracter"/>
        </w:rPr>
        <w:t>Correcciones disciplinarias procesales</w:t>
      </w:r>
      <w:bookmarkEnd w:id="1353"/>
      <w:r w:rsidRPr="009763E5">
        <w:rPr>
          <w:rStyle w:val="TextoNormalCaracter"/>
        </w:rPr>
        <w:t xml:space="preserve">, Sentencia </w:t>
      </w:r>
      <w:hyperlink w:anchor="SENTENCIA_1987_95" w:history="1">
        <w:r w:rsidRPr="009763E5">
          <w:rPr>
            <w:rStyle w:val="TextoNormalCaracter"/>
          </w:rPr>
          <w:t>95/1987</w:t>
        </w:r>
      </w:hyperlink>
      <w:r w:rsidRPr="009763E5">
        <w:rPr>
          <w:rStyle w:val="TextoNormalCaracter"/>
        </w:rPr>
        <w:t>, f. 1.</w:t>
      </w:r>
    </w:p>
    <w:p w:rsidR="009763E5" w:rsidRPr="009763E5" w:rsidRDefault="009763E5" w:rsidP="009763E5">
      <w:pPr>
        <w:pStyle w:val="TextoNormalSangraFrancesa"/>
        <w:rPr>
          <w:rStyle w:val="TextoNormalCaracter"/>
        </w:rPr>
      </w:pPr>
      <w:bookmarkStart w:id="1354" w:name="DESCRIPTORALFABETICO255"/>
      <w:r w:rsidRPr="009763E5">
        <w:rPr>
          <w:rStyle w:val="TextoNormalNegritaCaracter"/>
        </w:rPr>
        <w:t>Cortes Generales</w:t>
      </w:r>
      <w:bookmarkEnd w:id="1354"/>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55" w:name="DESCRIPTORALFABETICO483"/>
      <w:r w:rsidRPr="009763E5">
        <w:rPr>
          <w:rStyle w:val="TextoNormalNegritaCaracter"/>
        </w:rPr>
        <w:t>Cosa juzgada</w:t>
      </w:r>
      <w:bookmarkEnd w:id="1355"/>
      <w:r w:rsidRPr="009763E5">
        <w:rPr>
          <w:rStyle w:val="TextoNormalCaracter"/>
        </w:rPr>
        <w:t xml:space="preserve">, Auto </w:t>
      </w:r>
      <w:hyperlink w:anchor="AUTO_1987_648" w:history="1">
        <w:r w:rsidRPr="009763E5">
          <w:rPr>
            <w:rStyle w:val="TextoNormalCaracter"/>
          </w:rPr>
          <w:t>648/1987</w:t>
        </w:r>
      </w:hyperlink>
      <w:r w:rsidRPr="009763E5">
        <w:rPr>
          <w:rStyle w:val="TextoNormalCaracter"/>
        </w:rPr>
        <w:t>.</w:t>
      </w:r>
    </w:p>
    <w:p w:rsidR="009763E5" w:rsidRPr="009763E5" w:rsidRDefault="009763E5" w:rsidP="009763E5">
      <w:pPr>
        <w:pStyle w:val="TextoNormalSangraFrancesa"/>
        <w:rPr>
          <w:rStyle w:val="TextoNormalCaracter"/>
        </w:rPr>
      </w:pPr>
      <w:bookmarkStart w:id="1356" w:name="DESCRIPTORALFABETICO329"/>
      <w:r w:rsidRPr="009763E5">
        <w:rPr>
          <w:rStyle w:val="TextoNormalNegritaCaracter"/>
        </w:rPr>
        <w:t>Criterio de profesionalidad</w:t>
      </w:r>
      <w:bookmarkEnd w:id="1356"/>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ff. 5, 7.</w:t>
      </w:r>
    </w:p>
    <w:p w:rsidR="009763E5" w:rsidRPr="009763E5" w:rsidRDefault="009763E5" w:rsidP="009763E5">
      <w:pPr>
        <w:pStyle w:val="TextoNormalSangraFrancesa"/>
        <w:rPr>
          <w:rStyle w:val="TextoNormalCaracter"/>
        </w:rPr>
      </w:pPr>
      <w:bookmarkStart w:id="1357" w:name="DESCRIPTORALFABETICO8"/>
      <w:r w:rsidRPr="009763E5">
        <w:rPr>
          <w:rStyle w:val="TextoNormalNegritaCaracter"/>
        </w:rPr>
        <w:t>Criterios de distribución de competencias</w:t>
      </w:r>
      <w:bookmarkEnd w:id="1357"/>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58" w:name="DESCRIPTORALFABETICO408"/>
      <w:r w:rsidRPr="009763E5">
        <w:rPr>
          <w:rStyle w:val="TextoNormalNegritaCaracter"/>
        </w:rPr>
        <w:t>Cuantía de la pensión</w:t>
      </w:r>
      <w:bookmarkEnd w:id="1358"/>
      <w:r w:rsidRPr="009763E5">
        <w:rPr>
          <w:rStyle w:val="TextoNormalCaracter"/>
        </w:rPr>
        <w:t xml:space="preserve">, Sentencia </w:t>
      </w:r>
      <w:hyperlink w:anchor="SENTENCIA_1987_134" w:history="1">
        <w:r w:rsidRPr="009763E5">
          <w:rPr>
            <w:rStyle w:val="TextoNormalCaracter"/>
          </w:rPr>
          <w:t>134/1987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359" w:name="DESCRIPTORALFABETICO485"/>
      <w:r w:rsidRPr="009763E5">
        <w:rPr>
          <w:rStyle w:val="TextoNormalNegritaCaracter"/>
        </w:rPr>
        <w:t>Cuantía litigiosa</w:t>
      </w:r>
      <w:bookmarkEnd w:id="1359"/>
      <w:r w:rsidRPr="009763E5">
        <w:rPr>
          <w:rStyle w:val="TextoNormalCaracter"/>
        </w:rPr>
        <w:t xml:space="preserve">, Sentencia </w:t>
      </w:r>
      <w:hyperlink w:anchor="SENTENCIA_1987_109" w:history="1">
        <w:r w:rsidRPr="009763E5">
          <w:rPr>
            <w:rStyle w:val="TextoNormalCaracter"/>
          </w:rPr>
          <w:t>109/1987</w:t>
        </w:r>
      </w:hyperlink>
      <w:r w:rsidRPr="009763E5">
        <w:rPr>
          <w:rStyle w:val="TextoNormalCaracter"/>
        </w:rPr>
        <w:t>, ff. 2, 3.</w:t>
      </w:r>
    </w:p>
    <w:p w:rsidR="009763E5" w:rsidRPr="009763E5" w:rsidRDefault="009763E5" w:rsidP="009763E5">
      <w:pPr>
        <w:pStyle w:val="TextoNormalSangraFrancesa"/>
        <w:rPr>
          <w:rStyle w:val="TextoNormalCaracter"/>
        </w:rPr>
      </w:pPr>
      <w:r w:rsidRPr="009763E5">
        <w:rPr>
          <w:rStyle w:val="TextoNormalCaracter"/>
        </w:rPr>
        <w:lastRenderedPageBreak/>
        <w:t xml:space="preserve">    Autos </w:t>
      </w:r>
      <w:hyperlink w:anchor="AUTO_1987_678" w:history="1">
        <w:r w:rsidRPr="009763E5">
          <w:rPr>
            <w:rStyle w:val="TextoNormalCaracter"/>
          </w:rPr>
          <w:t>678/1987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w:t>
      </w:r>
    </w:p>
    <w:p w:rsidR="009763E5" w:rsidRPr="009763E5" w:rsidRDefault="009763E5" w:rsidP="009763E5">
      <w:pPr>
        <w:pStyle w:val="TextoNormalSangraFrancesa"/>
        <w:rPr>
          <w:rStyle w:val="TextoNormalCaracter"/>
        </w:rPr>
      </w:pPr>
      <w:bookmarkStart w:id="1360" w:name="DESCRIPTORALFABETICO160"/>
      <w:r w:rsidRPr="009763E5">
        <w:rPr>
          <w:rStyle w:val="TextoNormalNegritaCaracter"/>
        </w:rPr>
        <w:t>Cuestión de inconstitucionalidad</w:t>
      </w:r>
      <w:bookmarkEnd w:id="1360"/>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807" w:history="1">
        <w:r w:rsidRPr="009763E5">
          <w:rPr>
            <w:rStyle w:val="TextoNormalCaracter"/>
          </w:rPr>
          <w:t>807/1987</w:t>
        </w:r>
      </w:hyperlink>
      <w:r w:rsidRPr="009763E5">
        <w:rPr>
          <w:rStyle w:val="TextoNormalCaracter"/>
        </w:rPr>
        <w:t xml:space="preserve">; </w:t>
      </w:r>
      <w:hyperlink w:anchor="AUTO_1987_878" w:history="1">
        <w:r w:rsidRPr="009763E5">
          <w:rPr>
            <w:rStyle w:val="TextoNormalCaracter"/>
          </w:rPr>
          <w:t>878/1987</w:t>
        </w:r>
      </w:hyperlink>
      <w:r w:rsidRPr="009763E5">
        <w:rPr>
          <w:rStyle w:val="TextoNormalCaracter"/>
        </w:rPr>
        <w:t>.</w:t>
      </w:r>
    </w:p>
    <w:p w:rsidR="009763E5" w:rsidRPr="009763E5" w:rsidRDefault="009763E5" w:rsidP="009763E5">
      <w:pPr>
        <w:pStyle w:val="TextoNormalSangraFrancesa"/>
        <w:rPr>
          <w:rStyle w:val="TextoNormalCaracter"/>
        </w:rPr>
      </w:pPr>
      <w:bookmarkStart w:id="1361" w:name="DESCRIPTORALFABETICO487"/>
      <w:r w:rsidRPr="009763E5">
        <w:rPr>
          <w:rStyle w:val="TextoNormalNegritaCaracter"/>
        </w:rPr>
        <w:t>Cuestión de legalidad ordinaria</w:t>
      </w:r>
      <w:bookmarkEnd w:id="1361"/>
      <w:r w:rsidRPr="009763E5">
        <w:rPr>
          <w:rStyle w:val="TextoNormalCaracter"/>
        </w:rPr>
        <w:t xml:space="preserve">, Sentencias </w:t>
      </w:r>
      <w:hyperlink w:anchor="SENTENCIA_1987_69" w:history="1">
        <w:r w:rsidRPr="009763E5">
          <w:rPr>
            <w:rStyle w:val="TextoNormalCaracter"/>
          </w:rPr>
          <w:t>69/1987</w:t>
        </w:r>
      </w:hyperlink>
      <w:r w:rsidRPr="009763E5">
        <w:rPr>
          <w:rStyle w:val="TextoNormalCaracter"/>
        </w:rPr>
        <w:t xml:space="preserve">, f. 3; </w:t>
      </w:r>
      <w:hyperlink w:anchor="SENTENCIA_1987_119" w:history="1">
        <w:r w:rsidRPr="009763E5">
          <w:rPr>
            <w:rStyle w:val="TextoNormalCaracter"/>
          </w:rPr>
          <w:t>119/1987</w:t>
        </w:r>
      </w:hyperlink>
      <w:r w:rsidRPr="009763E5">
        <w:rPr>
          <w:rStyle w:val="TextoNormalCaracter"/>
        </w:rPr>
        <w:t xml:space="preserve">, f. 3; </w:t>
      </w:r>
      <w:hyperlink w:anchor="SENTENCIA_1987_138" w:history="1">
        <w:r w:rsidRPr="009763E5">
          <w:rPr>
            <w:rStyle w:val="TextoNormalCaracter"/>
          </w:rPr>
          <w:t>138/1987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32" w:history="1">
        <w:r w:rsidRPr="009763E5">
          <w:rPr>
            <w:rStyle w:val="TextoNormalCaracter"/>
          </w:rPr>
          <w:t>532/1987</w:t>
        </w:r>
      </w:hyperlink>
      <w:r w:rsidRPr="009763E5">
        <w:rPr>
          <w:rStyle w:val="TextoNormalCaracter"/>
        </w:rPr>
        <w:t xml:space="preserve">; </w:t>
      </w:r>
      <w:hyperlink w:anchor="AUTO_1987_577" w:history="1">
        <w:r w:rsidRPr="009763E5">
          <w:rPr>
            <w:rStyle w:val="TextoNormalCaracter"/>
          </w:rPr>
          <w:t>577/1987</w:t>
        </w:r>
      </w:hyperlink>
      <w:r w:rsidRPr="009763E5">
        <w:rPr>
          <w:rStyle w:val="TextoNormalCaracter"/>
        </w:rPr>
        <w:t xml:space="preserve">; </w:t>
      </w:r>
      <w:hyperlink w:anchor="AUTO_1987_593" w:history="1">
        <w:r w:rsidRPr="009763E5">
          <w:rPr>
            <w:rStyle w:val="TextoNormalCaracter"/>
          </w:rPr>
          <w:t>593/1987</w:t>
        </w:r>
      </w:hyperlink>
      <w:r w:rsidRPr="009763E5">
        <w:rPr>
          <w:rStyle w:val="TextoNormalCaracter"/>
        </w:rPr>
        <w:t xml:space="preserve">; </w:t>
      </w:r>
      <w:hyperlink w:anchor="AUTO_1987_634" w:history="1">
        <w:r w:rsidRPr="009763E5">
          <w:rPr>
            <w:rStyle w:val="TextoNormalCaracter"/>
          </w:rPr>
          <w:t>634/1987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694" w:history="1">
        <w:r w:rsidRPr="009763E5">
          <w:rPr>
            <w:rStyle w:val="TextoNormalCaracter"/>
          </w:rPr>
          <w:t>694/1987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 xml:space="preserve">; </w:t>
      </w:r>
      <w:hyperlink w:anchor="AUTO_1987_856" w:history="1">
        <w:r w:rsidRPr="009763E5">
          <w:rPr>
            <w:rStyle w:val="TextoNormalCaracter"/>
          </w:rPr>
          <w:t>856/1987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 xml:space="preserve">; </w:t>
      </w:r>
      <w:hyperlink w:anchor="AUTO_1987_920" w:history="1">
        <w:r w:rsidRPr="009763E5">
          <w:rPr>
            <w:rStyle w:val="TextoNormalCaracter"/>
          </w:rPr>
          <w:t>920/1987</w:t>
        </w:r>
      </w:hyperlink>
      <w:r w:rsidRPr="009763E5">
        <w:rPr>
          <w:rStyle w:val="TextoNormalCaracter"/>
        </w:rPr>
        <w:t xml:space="preserve">; </w:t>
      </w:r>
      <w:hyperlink w:anchor="AUTO_1987_942" w:history="1">
        <w:r w:rsidRPr="009763E5">
          <w:rPr>
            <w:rStyle w:val="TextoNormalCaracter"/>
          </w:rPr>
          <w:t>942/1987</w:t>
        </w:r>
      </w:hyperlink>
      <w:r w:rsidRPr="009763E5">
        <w:rPr>
          <w:rStyle w:val="TextoNormalCaracter"/>
        </w:rPr>
        <w:t xml:space="preserve">; </w:t>
      </w:r>
      <w:hyperlink w:anchor="AUTO_1987_955" w:history="1">
        <w:r w:rsidRPr="009763E5">
          <w:rPr>
            <w:rStyle w:val="TextoNormalCaracter"/>
          </w:rPr>
          <w:t>955/1987</w:t>
        </w:r>
      </w:hyperlink>
      <w:r w:rsidRPr="009763E5">
        <w:rPr>
          <w:rStyle w:val="TextoNormalCaracter"/>
        </w:rPr>
        <w:t>.</w:t>
      </w:r>
    </w:p>
    <w:p w:rsidR="009763E5" w:rsidRPr="009763E5" w:rsidRDefault="009763E5" w:rsidP="009763E5">
      <w:pPr>
        <w:pStyle w:val="TextoNormalSangraFrancesa"/>
        <w:rPr>
          <w:rStyle w:val="TextoNormalCaracter"/>
        </w:rPr>
      </w:pPr>
      <w:bookmarkStart w:id="1362" w:name="DESCRIPTORALFABETICO447"/>
      <w:r w:rsidRPr="009763E5">
        <w:rPr>
          <w:rStyle w:val="TextoNormalNegritaCaracter"/>
        </w:rPr>
        <w:t>Cuestión prejudicial penal</w:t>
      </w:r>
      <w:bookmarkEnd w:id="1362"/>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Doctrina constitucional, </w:t>
      </w:r>
      <w:r w:rsidRPr="009763E5">
        <w:rPr>
          <w:rStyle w:val="TextoNormalCaracter"/>
        </w:rPr>
        <w:t xml:space="preserve">Auto </w:t>
      </w:r>
      <w:hyperlink w:anchor="AUTO_1987_923" w:history="1">
        <w:r w:rsidRPr="009763E5">
          <w:rPr>
            <w:rStyle w:val="TextoNormalCaracter"/>
          </w:rPr>
          <w:t>923/1987</w:t>
        </w:r>
      </w:hyperlink>
      <w:r w:rsidRPr="009763E5">
        <w:rPr>
          <w:rStyle w:val="TextoNormalCaracter"/>
        </w:rPr>
        <w:t>.</w:t>
      </w:r>
    </w:p>
    <w:p w:rsidR="009763E5" w:rsidRPr="009763E5" w:rsidRDefault="009763E5" w:rsidP="009763E5">
      <w:pPr>
        <w:pStyle w:val="TextoNormalSangraFrancesa"/>
        <w:rPr>
          <w:rStyle w:val="TextoNormalCaracter"/>
        </w:rPr>
      </w:pPr>
      <w:bookmarkStart w:id="1363" w:name="DESCRIPTORALFABETICO446"/>
      <w:r w:rsidRPr="009763E5">
        <w:rPr>
          <w:rStyle w:val="TextoNormalNegritaCaracter"/>
        </w:rPr>
        <w:t>Cuestiones de competencia judicial</w:t>
      </w:r>
      <w:bookmarkEnd w:id="1363"/>
      <w:r w:rsidRPr="009763E5">
        <w:rPr>
          <w:rStyle w:val="TextoNormalCaracter"/>
        </w:rPr>
        <w:t xml:space="preserve">, Sentencias </w:t>
      </w:r>
      <w:hyperlink w:anchor="SENTENCIA_1987_102" w:history="1">
        <w:r w:rsidRPr="009763E5">
          <w:rPr>
            <w:rStyle w:val="TextoNormalCaracter"/>
          </w:rPr>
          <w:t>102/1987</w:t>
        </w:r>
      </w:hyperlink>
      <w:r w:rsidRPr="009763E5">
        <w:rPr>
          <w:rStyle w:val="TextoNormalCaracter"/>
        </w:rPr>
        <w:t xml:space="preserve">, f. 2; </w:t>
      </w:r>
      <w:hyperlink w:anchor="SENTENCIA_1987_105" w:history="1">
        <w:r w:rsidRPr="009763E5">
          <w:rPr>
            <w:rStyle w:val="TextoNormalCaracter"/>
          </w:rPr>
          <w:t>105/1987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63" w:history="1">
        <w:r w:rsidRPr="009763E5">
          <w:rPr>
            <w:rStyle w:val="TextoNormalCaracter"/>
          </w:rPr>
          <w:t>863/1987</w:t>
        </w:r>
      </w:hyperlink>
      <w:r w:rsidRPr="009763E5">
        <w:rPr>
          <w:rStyle w:val="TextoNormalCaracter"/>
        </w:rPr>
        <w:t>.</w:t>
      </w:r>
    </w:p>
    <w:p w:rsidR="009763E5" w:rsidRPr="009763E5" w:rsidRDefault="009763E5" w:rsidP="009763E5">
      <w:pPr>
        <w:pStyle w:val="TextoNormalSangraFrancesa"/>
        <w:rPr>
          <w:rStyle w:val="TextoNormalCaracter"/>
        </w:rPr>
      </w:pPr>
      <w:bookmarkStart w:id="1364" w:name="DESCRIPTORALFABETICO528"/>
      <w:r w:rsidRPr="009763E5">
        <w:rPr>
          <w:rStyle w:val="TextoNormalNegritaCaracter"/>
        </w:rPr>
        <w:t>Cuestiones no abordadas en el fallo</w:t>
      </w:r>
      <w:bookmarkEnd w:id="1364"/>
      <w:r w:rsidRPr="009763E5">
        <w:rPr>
          <w:rStyle w:val="TextoNormalCaracter"/>
        </w:rPr>
        <w:t xml:space="preserve">, Sentencia </w:t>
      </w:r>
      <w:hyperlink w:anchor="SENTENCIA_1987_125" w:history="1">
        <w:r w:rsidRPr="009763E5">
          <w:rPr>
            <w:rStyle w:val="TextoNormalCaracter"/>
          </w:rPr>
          <w:t>125/1987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65" w:name="DESCRIPTORALFABETICO300"/>
      <w:r w:rsidRPr="009763E5">
        <w:rPr>
          <w:rStyle w:val="TextoNormalNegritaCaracter"/>
        </w:rPr>
        <w:t>Cultura</w:t>
      </w:r>
      <w:bookmarkEnd w:id="1365"/>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366" w:name="DESCRIPTORALFABETICO303"/>
      <w:r w:rsidRPr="009763E5">
        <w:rPr>
          <w:rStyle w:val="TextoNormalNegritaCaracter"/>
        </w:rPr>
        <w:t>Cuotas de pantalla</w:t>
      </w:r>
      <w:bookmarkEnd w:id="1366"/>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ff. 2, 3.</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D</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367" w:name="DESCRIPTORALFABETICO285"/>
      <w:r w:rsidRPr="009763E5">
        <w:rPr>
          <w:rStyle w:val="TextoNormalNegritaCaracter"/>
        </w:rPr>
        <w:t>Deber de conocimiento de lenguas oficiales</w:t>
      </w:r>
      <w:bookmarkEnd w:id="1367"/>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68" w:name="DESCRIPTORALFABETICO241"/>
      <w:r w:rsidRPr="009763E5">
        <w:rPr>
          <w:rStyle w:val="TextoNormalNegritaCaracter"/>
        </w:rPr>
        <w:t>Deberes judiciales</w:t>
      </w:r>
      <w:bookmarkEnd w:id="1368"/>
      <w:r w:rsidRPr="009763E5">
        <w:rPr>
          <w:rStyle w:val="TextoNormalCaracter"/>
        </w:rPr>
        <w:t xml:space="preserve">, Sentencia </w:t>
      </w:r>
      <w:hyperlink w:anchor="SENTENCIA_1987_107" w:history="1">
        <w:r w:rsidRPr="009763E5">
          <w:rPr>
            <w:rStyle w:val="TextoNormalCaracter"/>
          </w:rPr>
          <w:t>107/1987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369" w:name="DESCRIPTORALFABETICO397"/>
      <w:r w:rsidRPr="009763E5">
        <w:rPr>
          <w:rStyle w:val="TextoNormalNegritaCaracter"/>
        </w:rPr>
        <w:t>Declaración de culpabilidad penal</w:t>
      </w:r>
      <w:bookmarkEnd w:id="1369"/>
      <w:r w:rsidRPr="009763E5">
        <w:rPr>
          <w:rStyle w:val="TextoNormalCaracter"/>
        </w:rPr>
        <w:t xml:space="preserve">, Sentencia </w:t>
      </w:r>
      <w:hyperlink w:anchor="SENTENCIA_1987_131" w:history="1">
        <w:r w:rsidRPr="009763E5">
          <w:rPr>
            <w:rStyle w:val="TextoNormalCaracter"/>
          </w:rPr>
          <w:t>131/1987</w:t>
        </w:r>
      </w:hyperlink>
      <w:r w:rsidRPr="009763E5">
        <w:rPr>
          <w:rStyle w:val="TextoNormalCaracter"/>
        </w:rPr>
        <w:t>, f. 6.</w:t>
      </w:r>
    </w:p>
    <w:p w:rsidR="009763E5" w:rsidRPr="009763E5" w:rsidRDefault="009763E5" w:rsidP="009763E5">
      <w:pPr>
        <w:pStyle w:val="TextoNormalSangraFrancesa"/>
        <w:rPr>
          <w:rStyle w:val="TextoNormalCaracter"/>
        </w:rPr>
      </w:pPr>
      <w:bookmarkStart w:id="1370" w:name="DESCRIPTORALFABETICO531"/>
      <w:r w:rsidRPr="009763E5">
        <w:rPr>
          <w:rStyle w:val="TextoNormalNegritaCaracter"/>
        </w:rPr>
        <w:t>Declaración de insolvencia del solicitante de justicia gratuita</w:t>
      </w:r>
      <w:bookmarkEnd w:id="1370"/>
      <w:r w:rsidRPr="009763E5">
        <w:rPr>
          <w:rStyle w:val="TextoNormalCaracter"/>
        </w:rPr>
        <w:t xml:space="preserve">, Sentencia </w:t>
      </w:r>
      <w:hyperlink w:anchor="SENTENCIA_1987_130" w:history="1">
        <w:r w:rsidRPr="009763E5">
          <w:rPr>
            <w:rStyle w:val="TextoNormalCaracter"/>
          </w:rPr>
          <w:t>130/1987</w:t>
        </w:r>
      </w:hyperlink>
      <w:r w:rsidRPr="009763E5">
        <w:rPr>
          <w:rStyle w:val="TextoNormalCaracter"/>
        </w:rPr>
        <w:t>, f. 1.</w:t>
      </w:r>
    </w:p>
    <w:p w:rsidR="009763E5" w:rsidRPr="009763E5" w:rsidRDefault="009763E5" w:rsidP="009763E5">
      <w:pPr>
        <w:pStyle w:val="TextoNormalSangraFrancesa"/>
        <w:rPr>
          <w:rStyle w:val="TextoNormalCaracter"/>
        </w:rPr>
      </w:pPr>
      <w:bookmarkStart w:id="1371" w:name="DESCRIPTORALFABETICO624"/>
      <w:r w:rsidRPr="009763E5">
        <w:rPr>
          <w:rStyle w:val="TextoNormalNegritaCaracter"/>
        </w:rPr>
        <w:t>Declaración de la víctima</w:t>
      </w:r>
      <w:bookmarkEnd w:id="1371"/>
      <w:r w:rsidRPr="009763E5">
        <w:rPr>
          <w:rStyle w:val="TextoNormalCaracter"/>
        </w:rPr>
        <w:t xml:space="preserve">, Auto </w:t>
      </w:r>
      <w:hyperlink w:anchor="AUTO_1987_844" w:history="1">
        <w:r w:rsidRPr="009763E5">
          <w:rPr>
            <w:rStyle w:val="TextoNormalCaracter"/>
          </w:rPr>
          <w:t>844/1987</w:t>
        </w:r>
      </w:hyperlink>
      <w:r w:rsidRPr="009763E5">
        <w:rPr>
          <w:rStyle w:val="TextoNormalCaracter"/>
        </w:rPr>
        <w:t>.</w:t>
      </w:r>
    </w:p>
    <w:p w:rsidR="009763E5" w:rsidRPr="009763E5" w:rsidRDefault="009763E5" w:rsidP="009763E5">
      <w:pPr>
        <w:pStyle w:val="TextoNormalSangraFrancesa"/>
        <w:rPr>
          <w:rStyle w:val="TextoNormalCaracter"/>
        </w:rPr>
      </w:pPr>
      <w:bookmarkStart w:id="1372" w:name="DESCRIPTORALFABETICO505"/>
      <w:r w:rsidRPr="009763E5">
        <w:rPr>
          <w:rStyle w:val="TextoNormalNegritaCaracter"/>
        </w:rPr>
        <w:t>Declaración de rebeldía</w:t>
      </w:r>
      <w:bookmarkEnd w:id="1372"/>
      <w:r w:rsidRPr="009763E5">
        <w:rPr>
          <w:rStyle w:val="TextoNormalCaracter"/>
        </w:rPr>
        <w:t xml:space="preserve">, Sentencias </w:t>
      </w:r>
      <w:hyperlink w:anchor="SENTENCIA_1987_102" w:history="1">
        <w:r w:rsidRPr="009763E5">
          <w:rPr>
            <w:rStyle w:val="TextoNormalCaracter"/>
          </w:rPr>
          <w:t>102/1987</w:t>
        </w:r>
      </w:hyperlink>
      <w:r w:rsidRPr="009763E5">
        <w:rPr>
          <w:rStyle w:val="TextoNormalCaracter"/>
        </w:rPr>
        <w:t xml:space="preserve">, f. 3; </w:t>
      </w:r>
      <w:hyperlink w:anchor="SENTENCIA_1987_105" w:history="1">
        <w:r w:rsidRPr="009763E5">
          <w:rPr>
            <w:rStyle w:val="TextoNormalCaracter"/>
          </w:rPr>
          <w:t>105/1987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373" w:name="DESCRIPTORALFABETICO625"/>
      <w:r w:rsidRPr="009763E5">
        <w:rPr>
          <w:rStyle w:val="TextoNormalNegritaCaracter"/>
        </w:rPr>
        <w:t>Declaración prestada bajo tortura</w:t>
      </w:r>
      <w:bookmarkEnd w:id="1373"/>
      <w:r w:rsidRPr="009763E5">
        <w:rPr>
          <w:rStyle w:val="TextoNormalCaracter"/>
        </w:rPr>
        <w:t xml:space="preserve">, Auto </w:t>
      </w:r>
      <w:hyperlink w:anchor="AUTO_1987_970" w:history="1">
        <w:r w:rsidRPr="009763E5">
          <w:rPr>
            <w:rStyle w:val="TextoNormalCaracter"/>
          </w:rPr>
          <w:t>970/1987</w:t>
        </w:r>
      </w:hyperlink>
      <w:r w:rsidRPr="009763E5">
        <w:rPr>
          <w:rStyle w:val="TextoNormalCaracter"/>
        </w:rPr>
        <w:t>.</w:t>
      </w:r>
    </w:p>
    <w:p w:rsidR="009763E5" w:rsidRPr="009763E5" w:rsidRDefault="009763E5" w:rsidP="009763E5">
      <w:pPr>
        <w:pStyle w:val="TextoNormalSangraFrancesa"/>
        <w:rPr>
          <w:rStyle w:val="TextoNormalCaracter"/>
        </w:rPr>
      </w:pPr>
      <w:bookmarkStart w:id="1374" w:name="DESCRIPTORALFABETICO361"/>
      <w:r w:rsidRPr="009763E5">
        <w:rPr>
          <w:rStyle w:val="TextoNormalNegritaCaracter"/>
        </w:rPr>
        <w:t>Decretos de traspaso de servicios</w:t>
      </w:r>
      <w:bookmarkEnd w:id="1374"/>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75" w:name="DESCRIPTORALFABETICO176"/>
      <w:r w:rsidRPr="009763E5">
        <w:rPr>
          <w:rStyle w:val="TextoNormalNegritaCaracter"/>
        </w:rPr>
        <w:t>Defectos de la demanda de amparo</w:t>
      </w:r>
      <w:bookmarkEnd w:id="1375"/>
      <w:r w:rsidRPr="009763E5">
        <w:rPr>
          <w:rStyle w:val="TextoNormalCaracter"/>
        </w:rPr>
        <w:t xml:space="preserve">, Auto </w:t>
      </w:r>
      <w:hyperlink w:anchor="AUTO_1987_668" w:history="1">
        <w:r w:rsidRPr="009763E5">
          <w:rPr>
            <w:rStyle w:val="TextoNormalCaracter"/>
          </w:rPr>
          <w:t>668/1987</w:t>
        </w:r>
      </w:hyperlink>
      <w:r w:rsidRPr="009763E5">
        <w:rPr>
          <w:rStyle w:val="TextoNormalCaracter"/>
        </w:rPr>
        <w:t>.</w:t>
      </w:r>
    </w:p>
    <w:p w:rsidR="009763E5" w:rsidRPr="009763E5" w:rsidRDefault="009763E5" w:rsidP="009763E5">
      <w:pPr>
        <w:pStyle w:val="TextoNormalSangraFrancesa"/>
        <w:rPr>
          <w:rStyle w:val="TextoNormalCaracter"/>
        </w:rPr>
      </w:pPr>
      <w:bookmarkStart w:id="1376" w:name="DESCRIPTORALFABETICO177"/>
      <w:r w:rsidRPr="009763E5">
        <w:rPr>
          <w:rStyle w:val="TextoNormalNegritaCaracter"/>
        </w:rPr>
        <w:t>Defectos no subsanados por Auto de admisión</w:t>
      </w:r>
      <w:bookmarkEnd w:id="1376"/>
      <w:r w:rsidRPr="009763E5">
        <w:rPr>
          <w:rStyle w:val="TextoNormalCaracter"/>
        </w:rPr>
        <w:t xml:space="preserve">, Sentencia </w:t>
      </w:r>
      <w:hyperlink w:anchor="SENTENCIA_1987_90" w:history="1">
        <w:r w:rsidRPr="009763E5">
          <w:rPr>
            <w:rStyle w:val="TextoNormalCaracter"/>
          </w:rPr>
          <w:t>90/1987</w:t>
        </w:r>
      </w:hyperlink>
      <w:r w:rsidRPr="009763E5">
        <w:rPr>
          <w:rStyle w:val="TextoNormalCaracter"/>
        </w:rPr>
        <w:t>, f. 1.</w:t>
      </w:r>
    </w:p>
    <w:p w:rsidR="009763E5" w:rsidRPr="009763E5" w:rsidRDefault="009763E5" w:rsidP="009763E5">
      <w:pPr>
        <w:pStyle w:val="TextoNormalSangraFrancesa"/>
        <w:rPr>
          <w:rStyle w:val="TextoNormalCaracter"/>
        </w:rPr>
      </w:pPr>
      <w:bookmarkStart w:id="1377" w:name="DESCRIPTORALFABETICO488"/>
      <w:r w:rsidRPr="009763E5">
        <w:rPr>
          <w:rStyle w:val="TextoNormalNegritaCaracter"/>
        </w:rPr>
        <w:t>Defectos procesales</w:t>
      </w:r>
      <w:bookmarkEnd w:id="1377"/>
      <w:r w:rsidRPr="009763E5">
        <w:rPr>
          <w:rStyle w:val="TextoNormalCaracter"/>
        </w:rPr>
        <w:t xml:space="preserve">, Sentencia </w:t>
      </w:r>
      <w:hyperlink w:anchor="SENTENCIA_1987_56" w:history="1">
        <w:r w:rsidRPr="009763E5">
          <w:rPr>
            <w:rStyle w:val="TextoNormalCaracter"/>
          </w:rPr>
          <w:t>56/1987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60" w:history="1">
        <w:r w:rsidRPr="009763E5">
          <w:rPr>
            <w:rStyle w:val="TextoNormalCaracter"/>
          </w:rPr>
          <w:t>660/1987</w:t>
        </w:r>
      </w:hyperlink>
      <w:r w:rsidRPr="009763E5">
        <w:rPr>
          <w:rStyle w:val="TextoNormalCaracter"/>
        </w:rPr>
        <w:t xml:space="preserve">; </w:t>
      </w:r>
      <w:hyperlink w:anchor="AUTO_1987_712" w:history="1">
        <w:r w:rsidRPr="009763E5">
          <w:rPr>
            <w:rStyle w:val="TextoNormalCaracter"/>
          </w:rPr>
          <w:t>712/1987</w:t>
        </w:r>
      </w:hyperlink>
      <w:r w:rsidRPr="009763E5">
        <w:rPr>
          <w:rStyle w:val="TextoNormalCaracter"/>
        </w:rPr>
        <w:t xml:space="preserve">; </w:t>
      </w:r>
      <w:hyperlink w:anchor="AUTO_1987_914" w:history="1">
        <w:r w:rsidRPr="009763E5">
          <w:rPr>
            <w:rStyle w:val="TextoNormalCaracter"/>
          </w:rPr>
          <w:t>914/1987</w:t>
        </w:r>
      </w:hyperlink>
      <w:r w:rsidRPr="009763E5">
        <w:rPr>
          <w:rStyle w:val="TextoNormalCaracter"/>
        </w:rPr>
        <w:t>.</w:t>
      </w:r>
    </w:p>
    <w:p w:rsidR="009763E5" w:rsidRPr="009763E5" w:rsidRDefault="009763E5" w:rsidP="009763E5">
      <w:pPr>
        <w:pStyle w:val="TextoNormalSangraFrancesa"/>
        <w:rPr>
          <w:rStyle w:val="TextoNormalCaracter"/>
        </w:rPr>
      </w:pPr>
      <w:bookmarkStart w:id="1378" w:name="DESCRIPTORALFABETICO489"/>
      <w:r w:rsidRPr="009763E5">
        <w:rPr>
          <w:rStyle w:val="TextoNormalNegritaCaracter"/>
        </w:rPr>
        <w:t>Defectos procesales imputables al órgano judicial</w:t>
      </w:r>
      <w:bookmarkEnd w:id="1378"/>
      <w:r w:rsidRPr="009763E5">
        <w:rPr>
          <w:rStyle w:val="TextoNormalCaracter"/>
        </w:rPr>
        <w:t xml:space="preserve">, Sentencia </w:t>
      </w:r>
      <w:hyperlink w:anchor="SENTENCIA_1987_124" w:history="1">
        <w:r w:rsidRPr="009763E5">
          <w:rPr>
            <w:rStyle w:val="TextoNormalCaracter"/>
          </w:rPr>
          <w:t>124/1987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79" w:name="DESCRIPTORALFABETICO490"/>
      <w:r w:rsidRPr="009763E5">
        <w:rPr>
          <w:rStyle w:val="TextoNormalNegritaCaracter"/>
        </w:rPr>
        <w:t>Defectos procesales sin relevancia constitucional</w:t>
      </w:r>
      <w:bookmarkEnd w:id="1379"/>
      <w:r w:rsidRPr="009763E5">
        <w:rPr>
          <w:rStyle w:val="TextoNormalCaracter"/>
        </w:rPr>
        <w:t xml:space="preserve">, Sentencia </w:t>
      </w:r>
      <w:hyperlink w:anchor="SENTENCIA_1987_83" w:history="1">
        <w:r w:rsidRPr="009763E5">
          <w:rPr>
            <w:rStyle w:val="TextoNormalCaracter"/>
          </w:rPr>
          <w:t>83/1987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80" w:name="DESCRIPTORALFABETICO10"/>
      <w:r w:rsidRPr="009763E5">
        <w:rPr>
          <w:rStyle w:val="TextoNormalNegritaCaracter"/>
        </w:rPr>
        <w:t>Delimitación de competencias</w:t>
      </w:r>
      <w:bookmarkEnd w:id="1380"/>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81" w:name="DESCRIPTORALFABETICO340"/>
      <w:r w:rsidRPr="009763E5">
        <w:rPr>
          <w:rStyle w:val="TextoNormalNegritaCaracter"/>
        </w:rPr>
        <w:t>Delito por imprudencia</w:t>
      </w:r>
      <w:bookmarkEnd w:id="1381"/>
      <w:r w:rsidRPr="009763E5">
        <w:rPr>
          <w:rStyle w:val="TextoNormalCaracter"/>
        </w:rPr>
        <w:t xml:space="preserve">, Sentencia </w:t>
      </w:r>
      <w:hyperlink w:anchor="SENTENCIA_1987_55" w:history="1">
        <w:r w:rsidRPr="009763E5">
          <w:rPr>
            <w:rStyle w:val="TextoNormalCaracter"/>
          </w:rPr>
          <w:t>55/1987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82" w:name="DESCRIPTORALFABETICO341"/>
      <w:r w:rsidRPr="009763E5">
        <w:rPr>
          <w:rStyle w:val="TextoNormalNegritaCaracter"/>
        </w:rPr>
        <w:t>Delitos monetarios</w:t>
      </w:r>
      <w:bookmarkEnd w:id="1382"/>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83" w:name="DESCRIPTORALFABETICO175"/>
      <w:r w:rsidRPr="009763E5">
        <w:rPr>
          <w:rStyle w:val="TextoNormalNegritaCaracter"/>
        </w:rPr>
        <w:t>Demanda de amparo</w:t>
      </w:r>
      <w:bookmarkEnd w:id="1383"/>
      <w:r w:rsidRPr="009763E5">
        <w:rPr>
          <w:rStyle w:val="TextoNormalCaracter"/>
        </w:rPr>
        <w:t xml:space="preserve">, Sentencia </w:t>
      </w:r>
      <w:hyperlink w:anchor="SENTENCIA_1987_113" w:history="1">
        <w:r w:rsidRPr="009763E5">
          <w:rPr>
            <w:rStyle w:val="TextoNormalCaracter"/>
          </w:rPr>
          <w:t>113/1987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741" w:history="1">
        <w:r w:rsidRPr="009763E5">
          <w:rPr>
            <w:rStyle w:val="TextoNormalCaracter"/>
          </w:rPr>
          <w:t>741/1987</w:t>
        </w:r>
      </w:hyperlink>
      <w:r w:rsidRPr="009763E5">
        <w:rPr>
          <w:rStyle w:val="TextoNormalCaracter"/>
        </w:rPr>
        <w:t>.</w:t>
      </w:r>
    </w:p>
    <w:p w:rsidR="009763E5" w:rsidRPr="009763E5" w:rsidRDefault="009763E5" w:rsidP="009763E5">
      <w:pPr>
        <w:pStyle w:val="TextoNormalSangraFrancesa"/>
        <w:rPr>
          <w:rStyle w:val="TextoNormalCaracter"/>
        </w:rPr>
      </w:pPr>
      <w:bookmarkStart w:id="1384" w:name="DESCRIPTORALFABETICO595"/>
      <w:r w:rsidRPr="009763E5">
        <w:rPr>
          <w:rStyle w:val="TextoNormalNegritaCaracter"/>
        </w:rPr>
        <w:t>Demanda por despido</w:t>
      </w:r>
      <w:bookmarkEnd w:id="1384"/>
      <w:r w:rsidRPr="009763E5">
        <w:rPr>
          <w:rStyle w:val="TextoNormalCaracter"/>
        </w:rPr>
        <w:t xml:space="preserve">, Sentencia </w:t>
      </w:r>
      <w:hyperlink w:anchor="SENTENCIA_1987_118" w:history="1">
        <w:r w:rsidRPr="009763E5">
          <w:rPr>
            <w:rStyle w:val="TextoNormalCaracter"/>
          </w:rPr>
          <w:t>118/1987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85" w:name="DESCRIPTORALFABETICO108"/>
      <w:r w:rsidRPr="009763E5">
        <w:rPr>
          <w:rStyle w:val="TextoNormalNegritaCaracter"/>
        </w:rPr>
        <w:t>Denegación de asistencia letrada</w:t>
      </w:r>
      <w:bookmarkEnd w:id="1385"/>
      <w:r w:rsidRPr="009763E5">
        <w:rPr>
          <w:rStyle w:val="TextoNormalCaracter"/>
        </w:rPr>
        <w:t xml:space="preserve">, Auto </w:t>
      </w:r>
      <w:hyperlink w:anchor="AUTO_1987_805" w:history="1">
        <w:r w:rsidRPr="009763E5">
          <w:rPr>
            <w:rStyle w:val="TextoNormalCaracter"/>
          </w:rPr>
          <w:t>805/1987</w:t>
        </w:r>
      </w:hyperlink>
      <w:r w:rsidRPr="009763E5">
        <w:rPr>
          <w:rStyle w:val="TextoNormalCaracter"/>
        </w:rPr>
        <w:t>.</w:t>
      </w:r>
    </w:p>
    <w:p w:rsidR="009763E5" w:rsidRPr="009763E5" w:rsidRDefault="009763E5" w:rsidP="009763E5">
      <w:pPr>
        <w:pStyle w:val="TextoNormalSangraFrancesa"/>
        <w:rPr>
          <w:rStyle w:val="TextoNormalCaracter"/>
        </w:rPr>
      </w:pPr>
      <w:bookmarkStart w:id="1386" w:name="DESCRIPTORALFABETICO148"/>
      <w:r w:rsidRPr="009763E5">
        <w:rPr>
          <w:rStyle w:val="TextoNormalNegritaCaracter"/>
        </w:rPr>
        <w:t>Denegación de la suspensión de disposiciones del Gobierno</w:t>
      </w:r>
      <w:bookmarkEnd w:id="1386"/>
      <w:r w:rsidRPr="009763E5">
        <w:rPr>
          <w:rStyle w:val="TextoNormalCaracter"/>
        </w:rPr>
        <w:t xml:space="preserve">, Auto </w:t>
      </w:r>
      <w:hyperlink w:anchor="AUTO_1987_929" w:history="1">
        <w:r w:rsidRPr="009763E5">
          <w:rPr>
            <w:rStyle w:val="TextoNormalCaracter"/>
          </w:rPr>
          <w:t>929/1987</w:t>
        </w:r>
      </w:hyperlink>
      <w:r w:rsidRPr="009763E5">
        <w:rPr>
          <w:rStyle w:val="TextoNormalCaracter"/>
        </w:rPr>
        <w:t>.</w:t>
      </w:r>
    </w:p>
    <w:p w:rsidR="009763E5" w:rsidRPr="009763E5" w:rsidRDefault="009763E5" w:rsidP="009763E5">
      <w:pPr>
        <w:pStyle w:val="TextoNormalSangraFrancesa"/>
        <w:rPr>
          <w:rStyle w:val="TextoNormalCaracter"/>
        </w:rPr>
      </w:pPr>
      <w:bookmarkStart w:id="1387" w:name="DESCRIPTORALFABETICO162"/>
      <w:r w:rsidRPr="009763E5">
        <w:rPr>
          <w:rStyle w:val="TextoNormalNegritaCaracter"/>
        </w:rPr>
        <w:t>Denegación de planteamiento de cuestión de inconstitucionalidad</w:t>
      </w:r>
      <w:bookmarkEnd w:id="1387"/>
      <w:r w:rsidRPr="009763E5">
        <w:rPr>
          <w:rStyle w:val="TextoNormalCaracter"/>
        </w:rPr>
        <w:t xml:space="preserve">, Auto </w:t>
      </w:r>
      <w:hyperlink w:anchor="AUTO_1987_878" w:history="1">
        <w:r w:rsidRPr="009763E5">
          <w:rPr>
            <w:rStyle w:val="TextoNormalCaracter"/>
          </w:rPr>
          <w:t>878/1987</w:t>
        </w:r>
      </w:hyperlink>
      <w:r w:rsidRPr="009763E5">
        <w:rPr>
          <w:rStyle w:val="TextoNormalCaracter"/>
        </w:rPr>
        <w:t>.</w:t>
      </w:r>
    </w:p>
    <w:p w:rsidR="009763E5" w:rsidRPr="009763E5" w:rsidRDefault="009763E5" w:rsidP="009763E5">
      <w:pPr>
        <w:pStyle w:val="TextoNormalSangraFrancesa"/>
        <w:rPr>
          <w:rStyle w:val="TextoNormalCaracter"/>
        </w:rPr>
      </w:pPr>
      <w:bookmarkStart w:id="1388" w:name="DESCRIPTORALFABETICO511"/>
      <w:r w:rsidRPr="009763E5">
        <w:rPr>
          <w:rStyle w:val="TextoNormalNegritaCaracter"/>
        </w:rPr>
        <w:t>Denegación de prueba</w:t>
      </w:r>
      <w:bookmarkEnd w:id="1388"/>
      <w:r w:rsidRPr="009763E5">
        <w:rPr>
          <w:rStyle w:val="TextoNormalCaracter"/>
        </w:rPr>
        <w:t xml:space="preserve">, Sentencia </w:t>
      </w:r>
      <w:hyperlink w:anchor="SENTENCIA_1987_97" w:history="1">
        <w:r w:rsidRPr="009763E5">
          <w:rPr>
            <w:rStyle w:val="TextoNormalCaracter"/>
          </w:rPr>
          <w:t>97/1987</w:t>
        </w:r>
      </w:hyperlink>
      <w:r w:rsidRPr="009763E5">
        <w:rPr>
          <w:rStyle w:val="TextoNormalCaracter"/>
        </w:rPr>
        <w:t>, f. 3.</w:t>
      </w:r>
    </w:p>
    <w:p w:rsidR="009763E5" w:rsidRPr="009763E5" w:rsidRDefault="009763E5" w:rsidP="009763E5">
      <w:pPr>
        <w:pStyle w:val="TextoNormalSangraFrancesa"/>
        <w:rPr>
          <w:rStyle w:val="TextoNormalCaracter"/>
        </w:rPr>
      </w:pPr>
      <w:bookmarkStart w:id="1389" w:name="DESCRIPTORALFABETICO523"/>
      <w:r w:rsidRPr="009763E5">
        <w:rPr>
          <w:rStyle w:val="TextoNormalNegritaCaracter"/>
        </w:rPr>
        <w:t>Denegación de recibimiento a prueba</w:t>
      </w:r>
      <w:bookmarkEnd w:id="1389"/>
      <w:r w:rsidRPr="009763E5">
        <w:rPr>
          <w:rStyle w:val="TextoNormalCaracter"/>
        </w:rPr>
        <w:t xml:space="preserve">, Auto </w:t>
      </w:r>
      <w:hyperlink w:anchor="AUTO_1987_844" w:history="1">
        <w:r w:rsidRPr="009763E5">
          <w:rPr>
            <w:rStyle w:val="TextoNormalCaracter"/>
          </w:rPr>
          <w:t>844/1987</w:t>
        </w:r>
      </w:hyperlink>
      <w:r w:rsidRPr="009763E5">
        <w:rPr>
          <w:rStyle w:val="TextoNormalCaracter"/>
        </w:rPr>
        <w:t>.</w:t>
      </w:r>
    </w:p>
    <w:p w:rsidR="009763E5" w:rsidRPr="009763E5" w:rsidRDefault="009763E5" w:rsidP="009763E5">
      <w:pPr>
        <w:pStyle w:val="TextoNormalSangraFrancesa"/>
        <w:rPr>
          <w:rStyle w:val="TextoNormalCaracter"/>
        </w:rPr>
      </w:pPr>
      <w:bookmarkStart w:id="1390" w:name="DESCRIPTORALFABETICO527"/>
      <w:r w:rsidRPr="009763E5">
        <w:rPr>
          <w:rStyle w:val="TextoNormalNegritaCaracter"/>
        </w:rPr>
        <w:t>Denegación de suspensión de la vista</w:t>
      </w:r>
      <w:bookmarkEnd w:id="1390"/>
      <w:r w:rsidRPr="009763E5">
        <w:rPr>
          <w:rStyle w:val="TextoNormalCaracter"/>
        </w:rPr>
        <w:t xml:space="preserve">, Auto </w:t>
      </w:r>
      <w:hyperlink w:anchor="AUTO_1987_894" w:history="1">
        <w:r w:rsidRPr="009763E5">
          <w:rPr>
            <w:rStyle w:val="TextoNormalCaracter"/>
          </w:rPr>
          <w:t>894/1987</w:t>
        </w:r>
      </w:hyperlink>
      <w:r w:rsidRPr="009763E5">
        <w:rPr>
          <w:rStyle w:val="TextoNormalCaracter"/>
        </w:rPr>
        <w:t>.</w:t>
      </w:r>
    </w:p>
    <w:p w:rsidR="009763E5" w:rsidRPr="009763E5" w:rsidRDefault="009763E5" w:rsidP="009763E5">
      <w:pPr>
        <w:pStyle w:val="TextoNormalSangraFrancesa"/>
        <w:rPr>
          <w:rStyle w:val="TextoNormalCaracter"/>
        </w:rPr>
      </w:pPr>
      <w:bookmarkStart w:id="1391" w:name="DESCRIPTORALFABETICO476"/>
      <w:r w:rsidRPr="009763E5">
        <w:rPr>
          <w:rStyle w:val="TextoNormalNegritaCaracter"/>
        </w:rPr>
        <w:t>Denegación de testimonio de las actuaciones</w:t>
      </w:r>
      <w:bookmarkEnd w:id="1391"/>
      <w:r w:rsidRPr="009763E5">
        <w:rPr>
          <w:rStyle w:val="TextoNormalCaracter"/>
        </w:rPr>
        <w:t xml:space="preserve">, Sentencia </w:t>
      </w:r>
      <w:hyperlink w:anchor="SENTENCIA_1987_90" w:history="1">
        <w:r w:rsidRPr="009763E5">
          <w:rPr>
            <w:rStyle w:val="TextoNormalCaracter"/>
          </w:rPr>
          <w:t>90/1987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392" w:name="DESCRIPTORALFABETICO46"/>
      <w:r w:rsidRPr="009763E5">
        <w:rPr>
          <w:rStyle w:val="TextoNormalNegritaCaracter"/>
        </w:rPr>
        <w:t>Derecho a acceder a las funciones públicas</w:t>
      </w:r>
      <w:bookmarkEnd w:id="1392"/>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393" w:name="DESCRIPTORALFABETICO47"/>
      <w:r w:rsidRPr="009763E5">
        <w:rPr>
          <w:rStyle w:val="TextoNormalNegritaCaracter"/>
        </w:rPr>
        <w:t>Derecho a acceder a los cargos públicos</w:t>
      </w:r>
      <w:bookmarkEnd w:id="139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394" w:name="DESCRIPTORALFABETICO104"/>
      <w:r w:rsidRPr="009763E5">
        <w:rPr>
          <w:rStyle w:val="TextoNormalNegritaCaracter"/>
        </w:rPr>
        <w:lastRenderedPageBreak/>
        <w:t>Derecho a la asistencia de intérprete</w:t>
      </w:r>
      <w:bookmarkEnd w:id="1394"/>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395" w:name="DESCRIPTORALFABETICO107"/>
      <w:r w:rsidRPr="009763E5">
        <w:rPr>
          <w:rStyle w:val="TextoNormalNegritaCaracter"/>
        </w:rPr>
        <w:t>Derecho a la asistencia letrada</w:t>
      </w:r>
      <w:bookmarkEnd w:id="1395"/>
      <w:r w:rsidRPr="009763E5">
        <w:rPr>
          <w:rStyle w:val="TextoNormalCaracter"/>
        </w:rPr>
        <w:t xml:space="preserve">, Auto </w:t>
      </w:r>
      <w:hyperlink w:anchor="AUTO_1987_805" w:history="1">
        <w:r w:rsidRPr="009763E5">
          <w:rPr>
            <w:rStyle w:val="TextoNormalCaracter"/>
          </w:rPr>
          <w:t>805/1987</w:t>
        </w:r>
      </w:hyperlink>
      <w:r w:rsidRPr="009763E5">
        <w:rPr>
          <w:rStyle w:val="TextoNormalCaracter"/>
        </w:rPr>
        <w:t>.</w:t>
      </w:r>
    </w:p>
    <w:p w:rsidR="009763E5" w:rsidRPr="009763E5" w:rsidRDefault="009763E5" w:rsidP="009763E5">
      <w:pPr>
        <w:pStyle w:val="TextoNormalSangraFrancesa"/>
        <w:rPr>
          <w:rStyle w:val="TextoNormalCaracter"/>
        </w:rPr>
      </w:pPr>
      <w:bookmarkStart w:id="1396" w:name="DESCRIPTORALFABETICO50"/>
      <w:r w:rsidRPr="009763E5">
        <w:rPr>
          <w:rStyle w:val="TextoNormalNegritaCaracter"/>
        </w:rPr>
        <w:t>Derecho a la autonomía universitaria</w:t>
      </w:r>
      <w:bookmarkEnd w:id="1396"/>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397" w:name="DESCRIPTORALFABETICO103"/>
      <w:r w:rsidRPr="009763E5">
        <w:rPr>
          <w:rStyle w:val="TextoNormalNegritaCaracter"/>
        </w:rPr>
        <w:t>Derecho a la defensa</w:t>
      </w:r>
      <w:bookmarkEnd w:id="1397"/>
      <w:r w:rsidRPr="009763E5">
        <w:rPr>
          <w:rStyle w:val="TextoNormalCaracter"/>
        </w:rPr>
        <w:t xml:space="preserve">, Sentencias </w:t>
      </w:r>
      <w:hyperlink w:anchor="SENTENCIA_1987_96" w:history="1">
        <w:r w:rsidRPr="009763E5">
          <w:rPr>
            <w:rStyle w:val="TextoNormalCaracter"/>
          </w:rPr>
          <w:t>96/1987</w:t>
        </w:r>
      </w:hyperlink>
      <w:r w:rsidRPr="009763E5">
        <w:rPr>
          <w:rStyle w:val="TextoNormalCaracter"/>
        </w:rPr>
        <w:t xml:space="preserve">, ff. 1, 2, 3, 4, 5; </w:t>
      </w:r>
      <w:hyperlink w:anchor="SENTENCIA_1987_105" w:history="1">
        <w:r w:rsidRPr="009763E5">
          <w:rPr>
            <w:rStyle w:val="TextoNormalCaracter"/>
          </w:rPr>
          <w:t>105/1987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Derecho a la defensa contradictoria entre las partes</w:t>
      </w:r>
      <w:r>
        <w:t xml:space="preserve"> véase </w:t>
      </w:r>
      <w:hyperlink w:anchor="DESCRIPTORALFABETICO553" w:history="1">
        <w:r w:rsidRPr="009763E5">
          <w:rPr>
            <w:rStyle w:val="TextoNormalNegritaCaracter"/>
          </w:rPr>
          <w:t>Principio de contradicción</w:t>
        </w:r>
      </w:hyperlink>
    </w:p>
    <w:p w:rsidR="009763E5" w:rsidRPr="009763E5" w:rsidRDefault="009763E5" w:rsidP="009763E5">
      <w:pPr>
        <w:pStyle w:val="TextoNormalSangraFrancesa"/>
        <w:rPr>
          <w:rStyle w:val="TextoNormalNegritaCaracter"/>
        </w:rPr>
      </w:pPr>
      <w:r w:rsidRPr="009763E5">
        <w:rPr>
          <w:rStyle w:val="TextoNormalCursivaCaracter"/>
        </w:rPr>
        <w:t>Derecho a la desigualdad</w:t>
      </w:r>
      <w:r>
        <w:t xml:space="preserve"> véase </w:t>
      </w:r>
      <w:hyperlink w:anchor="DESCRIPTORALFABETICO100" w:history="1">
        <w:r w:rsidRPr="009763E5">
          <w:rPr>
            <w:rStyle w:val="TextoNormalNegritaCaracter"/>
          </w:rPr>
          <w:t>Discriminación por indiferenciación</w:t>
        </w:r>
      </w:hyperlink>
    </w:p>
    <w:p w:rsidR="009763E5" w:rsidRPr="009763E5" w:rsidRDefault="009763E5" w:rsidP="009763E5">
      <w:pPr>
        <w:pStyle w:val="TextoNormalSangraFrancesa"/>
        <w:rPr>
          <w:rStyle w:val="TextoNormalCaracter"/>
        </w:rPr>
      </w:pPr>
      <w:bookmarkStart w:id="1398" w:name="DESCRIPTORALFABETICO83"/>
      <w:r w:rsidRPr="009763E5">
        <w:rPr>
          <w:rStyle w:val="TextoNormalNegritaCaracter"/>
        </w:rPr>
        <w:t>Derecho a la ejecución de sentencias</w:t>
      </w:r>
      <w:bookmarkEnd w:id="1398"/>
      <w:r w:rsidRPr="009763E5">
        <w:rPr>
          <w:rStyle w:val="TextoNormalCaracter"/>
        </w:rPr>
        <w:t xml:space="preserve">, Sentencias </w:t>
      </w:r>
      <w:hyperlink w:anchor="SENTENCIA_1987_121" w:history="1">
        <w:r w:rsidRPr="009763E5">
          <w:rPr>
            <w:rStyle w:val="TextoNormalCaracter"/>
          </w:rPr>
          <w:t>121/1987</w:t>
        </w:r>
      </w:hyperlink>
      <w:r w:rsidRPr="009763E5">
        <w:rPr>
          <w:rStyle w:val="TextoNormalCaracter"/>
        </w:rPr>
        <w:t xml:space="preserve">, f. 1; </w:t>
      </w:r>
      <w:hyperlink w:anchor="SENTENCIA_1987_125" w:history="1">
        <w:r w:rsidRPr="009763E5">
          <w:rPr>
            <w:rStyle w:val="TextoNormalCaracter"/>
          </w:rPr>
          <w:t>125/1987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794" w:history="1">
        <w:r w:rsidRPr="009763E5">
          <w:rPr>
            <w:rStyle w:val="TextoNormalCaracter"/>
          </w:rPr>
          <w:t>794/1987</w:t>
        </w:r>
      </w:hyperlink>
      <w:r w:rsidRPr="009763E5">
        <w:rPr>
          <w:rStyle w:val="TextoNormalCaracter"/>
        </w:rPr>
        <w:t>.</w:t>
      </w:r>
    </w:p>
    <w:p w:rsidR="009763E5" w:rsidRPr="009763E5" w:rsidRDefault="009763E5" w:rsidP="009763E5">
      <w:pPr>
        <w:pStyle w:val="TextoNormalSangraFrancesa"/>
        <w:rPr>
          <w:rStyle w:val="TextoNormalCaracter"/>
        </w:rPr>
      </w:pPr>
      <w:bookmarkStart w:id="1399" w:name="DESCRIPTORALFABETICO51"/>
      <w:r w:rsidRPr="009763E5">
        <w:rPr>
          <w:rStyle w:val="TextoNormalNegritaCaracter"/>
        </w:rPr>
        <w:t>Derecho a la huelga</w:t>
      </w:r>
      <w:bookmarkEnd w:id="1399"/>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596" w:history="1">
        <w:r w:rsidRPr="009763E5">
          <w:rPr>
            <w:rStyle w:val="TextoNormalCaracter"/>
          </w:rPr>
          <w:t>596/1987</w:t>
        </w:r>
      </w:hyperlink>
      <w:r w:rsidRPr="009763E5">
        <w:rPr>
          <w:rStyle w:val="TextoNormalCaracter"/>
        </w:rPr>
        <w:t>.</w:t>
      </w:r>
    </w:p>
    <w:p w:rsidR="009763E5" w:rsidRPr="009763E5" w:rsidRDefault="009763E5" w:rsidP="009763E5">
      <w:pPr>
        <w:pStyle w:val="TextoNormalSangraFrancesa"/>
        <w:rPr>
          <w:rStyle w:val="TextoNormalCaracter"/>
        </w:rPr>
      </w:pPr>
      <w:bookmarkStart w:id="1400" w:name="DESCRIPTORALFABETICO54"/>
      <w:r w:rsidRPr="009763E5">
        <w:rPr>
          <w:rStyle w:val="TextoNormalNegritaCaracter"/>
        </w:rPr>
        <w:t>Derecho a la igualdad</w:t>
      </w:r>
      <w:bookmarkEnd w:id="1400"/>
      <w:r w:rsidRPr="009763E5">
        <w:rPr>
          <w:rStyle w:val="TextoNormalCaracter"/>
        </w:rPr>
        <w:t xml:space="preserve">, Sentencia </w:t>
      </w:r>
      <w:hyperlink w:anchor="SENTENCIA_1987_52" w:history="1">
        <w:r w:rsidRPr="009763E5">
          <w:rPr>
            <w:rStyle w:val="TextoNormalCaracter"/>
          </w:rPr>
          <w:t>52/1987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784" w:history="1">
        <w:r w:rsidRPr="009763E5">
          <w:rPr>
            <w:rStyle w:val="TextoNormalCaracter"/>
          </w:rPr>
          <w:t>784/1987</w:t>
        </w:r>
      </w:hyperlink>
      <w:r w:rsidRPr="009763E5">
        <w:rPr>
          <w:rStyle w:val="TextoNormalCaracter"/>
        </w:rPr>
        <w:t xml:space="preserve">;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401" w:name="DESCRIPTORALFABETICO67"/>
      <w:r w:rsidRPr="009763E5">
        <w:rPr>
          <w:rStyle w:val="TextoNormalNegritaCaracter"/>
        </w:rPr>
        <w:t>Derecho a la integridad física y moral</w:t>
      </w:r>
      <w:bookmarkEnd w:id="1401"/>
      <w:r w:rsidRPr="009763E5">
        <w:rPr>
          <w:rStyle w:val="TextoNormalCaracter"/>
        </w:rPr>
        <w:t xml:space="preserve">, Sentencias </w:t>
      </w:r>
      <w:hyperlink w:anchor="SENTENCIA_1987_89" w:history="1">
        <w:r w:rsidRPr="009763E5">
          <w:rPr>
            <w:rStyle w:val="TextoNormalCaracter"/>
          </w:rPr>
          <w:t>89/1987</w:t>
        </w:r>
      </w:hyperlink>
      <w:r w:rsidRPr="009763E5">
        <w:rPr>
          <w:rStyle w:val="TextoNormalCaracter"/>
        </w:rPr>
        <w:t xml:space="preserve">, f. 2; </w:t>
      </w:r>
      <w:hyperlink w:anchor="SENTENCIA_1987_101" w:history="1">
        <w:r w:rsidRPr="009763E5">
          <w:rPr>
            <w:rStyle w:val="TextoNormalCaracter"/>
          </w:rPr>
          <w:t>101/1987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02" w:name="DESCRIPTORALFABETICO69"/>
      <w:r w:rsidRPr="009763E5">
        <w:rPr>
          <w:rStyle w:val="TextoNormalNegritaCaracter"/>
        </w:rPr>
        <w:t>Derecho a la intimidad</w:t>
      </w:r>
      <w:bookmarkEnd w:id="1402"/>
      <w:r w:rsidRPr="009763E5">
        <w:rPr>
          <w:rStyle w:val="TextoNormalCaracter"/>
        </w:rPr>
        <w:t xml:space="preserve">, Auto </w:t>
      </w:r>
      <w:hyperlink w:anchor="AUTO_1987_877" w:history="1">
        <w:r w:rsidRPr="009763E5">
          <w:rPr>
            <w:rStyle w:val="TextoNormalCaracter"/>
          </w:rPr>
          <w:t>877/1987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Derecho a la intimidad personal</w:t>
      </w:r>
      <w:r>
        <w:t xml:space="preserve"> véase </w:t>
      </w:r>
      <w:hyperlink w:anchor="DESCRIPTORALFABETICO69" w:history="1">
        <w:r w:rsidRPr="009763E5">
          <w:rPr>
            <w:rStyle w:val="TextoNormalNegritaCaracter"/>
          </w:rPr>
          <w:t>Derecho a la intimidad</w:t>
        </w:r>
      </w:hyperlink>
    </w:p>
    <w:p w:rsidR="009763E5" w:rsidRPr="009763E5" w:rsidRDefault="009763E5" w:rsidP="009763E5">
      <w:pPr>
        <w:pStyle w:val="TextoNormalSangraFrancesa"/>
        <w:rPr>
          <w:rStyle w:val="TextoNormalNegritaCaracter"/>
        </w:rPr>
      </w:pPr>
      <w:r w:rsidRPr="009763E5">
        <w:rPr>
          <w:rStyle w:val="TextoNormalCursivaCaracter"/>
        </w:rPr>
        <w:t>Derecho a la intimidad personal y familiar</w:t>
      </w:r>
      <w:r>
        <w:t xml:space="preserve"> véase </w:t>
      </w:r>
      <w:hyperlink w:anchor="DESCRIPTORALFABETICO69" w:history="1">
        <w:r w:rsidRPr="009763E5">
          <w:rPr>
            <w:rStyle w:val="TextoNormalNegritaCaracter"/>
          </w:rPr>
          <w:t>Derecho a la intimidad</w:t>
        </w:r>
      </w:hyperlink>
    </w:p>
    <w:p w:rsidR="009763E5" w:rsidRPr="009763E5" w:rsidRDefault="009763E5" w:rsidP="009763E5">
      <w:pPr>
        <w:pStyle w:val="TextoNormalSangraFrancesa"/>
        <w:rPr>
          <w:rStyle w:val="TextoNormalCaracter"/>
        </w:rPr>
      </w:pPr>
      <w:bookmarkStart w:id="1403" w:name="DESCRIPTORALFABETICO70"/>
      <w:r w:rsidRPr="009763E5">
        <w:rPr>
          <w:rStyle w:val="TextoNormalNegritaCaracter"/>
        </w:rPr>
        <w:t>Derecho a la libertad personal</w:t>
      </w:r>
      <w:bookmarkEnd w:id="1403"/>
      <w:r w:rsidRPr="009763E5">
        <w:rPr>
          <w:rStyle w:val="TextoNormalCaracter"/>
        </w:rPr>
        <w:t xml:space="preserve">, Sentencias </w:t>
      </w:r>
      <w:hyperlink w:anchor="SENTENCIA_1987_115" w:history="1">
        <w:r w:rsidRPr="009763E5">
          <w:rPr>
            <w:rStyle w:val="TextoNormalCaracter"/>
          </w:rPr>
          <w:t>115/1987</w:t>
        </w:r>
      </w:hyperlink>
      <w:r w:rsidRPr="009763E5">
        <w:rPr>
          <w:rStyle w:val="TextoNormalCaracter"/>
        </w:rPr>
        <w:t xml:space="preserve">, f. 1; </w:t>
      </w:r>
      <w:hyperlink w:anchor="SENTENCIA_1987_117" w:history="1">
        <w:r w:rsidRPr="009763E5">
          <w:rPr>
            <w:rStyle w:val="TextoNormalCaracter"/>
          </w:rPr>
          <w:t>117/1987</w:t>
        </w:r>
      </w:hyperlink>
      <w:r w:rsidRPr="009763E5">
        <w:rPr>
          <w:rStyle w:val="TextoNormalCaracter"/>
        </w:rPr>
        <w:t xml:space="preserve">, ff. 2, 3;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04" w:name="DESCRIPTORALFABETICO74"/>
      <w:r w:rsidRPr="009763E5">
        <w:rPr>
          <w:rStyle w:val="TextoNormalNegritaCaracter"/>
        </w:rPr>
        <w:t>Derecho a la participación en los asuntos públicos</w:t>
      </w:r>
      <w:bookmarkEnd w:id="1404"/>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5.</w:t>
      </w:r>
    </w:p>
    <w:p w:rsidR="009763E5" w:rsidRPr="009763E5" w:rsidRDefault="009763E5" w:rsidP="009763E5">
      <w:pPr>
        <w:pStyle w:val="TextoNormalSangraFrancesa"/>
        <w:rPr>
          <w:rStyle w:val="TextoNormalCaracter"/>
        </w:rPr>
      </w:pPr>
      <w:bookmarkStart w:id="1405" w:name="DESCRIPTORALFABETICO76"/>
      <w:r w:rsidRPr="009763E5">
        <w:rPr>
          <w:rStyle w:val="TextoNormalNegritaCaracter"/>
        </w:rPr>
        <w:t>Derecho a la presunción de inocencia</w:t>
      </w:r>
      <w:bookmarkEnd w:id="1405"/>
      <w:r w:rsidRPr="009763E5">
        <w:rPr>
          <w:rStyle w:val="TextoNormalCaracter"/>
        </w:rPr>
        <w:t xml:space="preserve">, Sentencias </w:t>
      </w:r>
      <w:hyperlink w:anchor="SENTENCIA_1987_51" w:history="1">
        <w:r w:rsidRPr="009763E5">
          <w:rPr>
            <w:rStyle w:val="TextoNormalCaracter"/>
          </w:rPr>
          <w:t>51/1987</w:t>
        </w:r>
      </w:hyperlink>
      <w:r w:rsidRPr="009763E5">
        <w:rPr>
          <w:rStyle w:val="TextoNormalCaracter"/>
        </w:rPr>
        <w:t xml:space="preserve">, f. 1; </w:t>
      </w:r>
      <w:hyperlink w:anchor="SENTENCIA_1987_53" w:history="1">
        <w:r w:rsidRPr="009763E5">
          <w:rPr>
            <w:rStyle w:val="TextoNormalCaracter"/>
          </w:rPr>
          <w:t>53/1987</w:t>
        </w:r>
      </w:hyperlink>
      <w:r w:rsidRPr="009763E5">
        <w:rPr>
          <w:rStyle w:val="TextoNormalCaracter"/>
        </w:rPr>
        <w:t xml:space="preserve">, f. 1; </w:t>
      </w:r>
      <w:hyperlink w:anchor="SENTENCIA_1987_92" w:history="1">
        <w:r w:rsidRPr="009763E5">
          <w:rPr>
            <w:rStyle w:val="TextoNormalCaracter"/>
          </w:rPr>
          <w:t>92/1987</w:t>
        </w:r>
      </w:hyperlink>
      <w:r w:rsidRPr="009763E5">
        <w:rPr>
          <w:rStyle w:val="TextoNormalCaracter"/>
        </w:rPr>
        <w:t xml:space="preserve">, f. 1; </w:t>
      </w:r>
      <w:hyperlink w:anchor="SENTENCIA_1987_131" w:history="1">
        <w:r w:rsidRPr="009763E5">
          <w:rPr>
            <w:rStyle w:val="TextoNormalCaracter"/>
          </w:rPr>
          <w:t>131/1987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32" w:history="1">
        <w:r w:rsidRPr="009763E5">
          <w:rPr>
            <w:rStyle w:val="TextoNormalCaracter"/>
          </w:rPr>
          <w:t>532/1987</w:t>
        </w:r>
      </w:hyperlink>
      <w:r w:rsidRPr="009763E5">
        <w:rPr>
          <w:rStyle w:val="TextoNormalCaracter"/>
        </w:rPr>
        <w:t xml:space="preserve">; </w:t>
      </w:r>
      <w:hyperlink w:anchor="AUTO_1987_614" w:history="1">
        <w:r w:rsidRPr="009763E5">
          <w:rPr>
            <w:rStyle w:val="TextoNormalCaracter"/>
          </w:rPr>
          <w:t>614/1987</w:t>
        </w:r>
      </w:hyperlink>
      <w:r w:rsidRPr="009763E5">
        <w:rPr>
          <w:rStyle w:val="TextoNormalCaracter"/>
        </w:rPr>
        <w:t xml:space="preserve">; </w:t>
      </w:r>
      <w:hyperlink w:anchor="AUTO_1987_636" w:history="1">
        <w:r w:rsidRPr="009763E5">
          <w:rPr>
            <w:rStyle w:val="TextoNormalCaracter"/>
          </w:rPr>
          <w:t>636/1987</w:t>
        </w:r>
      </w:hyperlink>
      <w:r w:rsidRPr="009763E5">
        <w:rPr>
          <w:rStyle w:val="TextoNormalCaracter"/>
        </w:rPr>
        <w:t xml:space="preserve">; </w:t>
      </w:r>
      <w:hyperlink w:anchor="AUTO_1987_740" w:history="1">
        <w:r w:rsidRPr="009763E5">
          <w:rPr>
            <w:rStyle w:val="TextoNormalCaracter"/>
          </w:rPr>
          <w:t>740/1987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94" w:history="1">
        <w:r w:rsidRPr="009763E5">
          <w:rPr>
            <w:rStyle w:val="TextoNormalCaracter"/>
          </w:rPr>
          <w:t>894/1987</w:t>
        </w:r>
      </w:hyperlink>
      <w:r w:rsidRPr="009763E5">
        <w:rPr>
          <w:rStyle w:val="TextoNormalCaracter"/>
        </w:rPr>
        <w:t xml:space="preserve">; </w:t>
      </w:r>
      <w:hyperlink w:anchor="AUTO_1987_904" w:history="1">
        <w:r w:rsidRPr="009763E5">
          <w:rPr>
            <w:rStyle w:val="TextoNormalCaracter"/>
          </w:rPr>
          <w:t>904/1987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 xml:space="preserve">; </w:t>
      </w:r>
      <w:hyperlink w:anchor="AUTO_1987_921" w:history="1">
        <w:r w:rsidRPr="009763E5">
          <w:rPr>
            <w:rStyle w:val="TextoNormalCaracter"/>
          </w:rPr>
          <w:t>921/1987</w:t>
        </w:r>
      </w:hyperlink>
      <w:r w:rsidRPr="009763E5">
        <w:rPr>
          <w:rStyle w:val="TextoNormalCaracter"/>
        </w:rPr>
        <w:t xml:space="preserve">; </w:t>
      </w:r>
      <w:hyperlink w:anchor="AUTO_1987_970" w:history="1">
        <w:r w:rsidRPr="009763E5">
          <w:rPr>
            <w:rStyle w:val="TextoNormalCaracter"/>
          </w:rPr>
          <w:t>970/1987</w:t>
        </w:r>
      </w:hyperlink>
      <w:r w:rsidRPr="009763E5">
        <w:rPr>
          <w:rStyle w:val="TextoNormalCaracter"/>
        </w:rPr>
        <w:t xml:space="preserve">;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bookmarkStart w:id="1406" w:name="DESCRIPTORALFABETICO112"/>
      <w:r w:rsidRPr="009763E5">
        <w:rPr>
          <w:rStyle w:val="TextoNormalNegritaCaracter"/>
        </w:rPr>
        <w:t>Derecho a la prueba</w:t>
      </w:r>
      <w:bookmarkEnd w:id="1406"/>
      <w:r w:rsidRPr="009763E5">
        <w:rPr>
          <w:rStyle w:val="TextoNormalCaracter"/>
        </w:rPr>
        <w:t xml:space="preserve">, Sentencia </w:t>
      </w:r>
      <w:hyperlink w:anchor="SENTENCIA_1987_97" w:history="1">
        <w:r w:rsidRPr="009763E5">
          <w:rPr>
            <w:rStyle w:val="TextoNormalCaracter"/>
          </w:rPr>
          <w:t>97/1987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53" w:history="1">
        <w:r w:rsidRPr="009763E5">
          <w:rPr>
            <w:rStyle w:val="TextoNormalCaracter"/>
          </w:rPr>
          <w:t>553/1987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77" w:history="1">
        <w:r w:rsidRPr="009763E5">
          <w:rPr>
            <w:rStyle w:val="TextoNormalCaracter"/>
          </w:rPr>
          <w:t>877/1987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w:t>
      </w:r>
    </w:p>
    <w:p w:rsidR="009763E5" w:rsidRPr="009763E5" w:rsidRDefault="009763E5" w:rsidP="009763E5">
      <w:pPr>
        <w:pStyle w:val="TextoNormalSangraFrancesa"/>
        <w:rPr>
          <w:rStyle w:val="TextoNormalCaracter"/>
        </w:rPr>
      </w:pPr>
      <w:bookmarkStart w:id="1407" w:name="DESCRIPTORALFABETICO78"/>
      <w:r w:rsidRPr="009763E5">
        <w:rPr>
          <w:rStyle w:val="TextoNormalNegritaCaracter"/>
        </w:rPr>
        <w:t>Derecho a la tutela judicial efectiva</w:t>
      </w:r>
      <w:bookmarkEnd w:id="1407"/>
      <w:r w:rsidRPr="009763E5">
        <w:rPr>
          <w:rStyle w:val="TextoNormalCaracter"/>
        </w:rPr>
        <w:t xml:space="preserve">, Sentencias </w:t>
      </w:r>
      <w:hyperlink w:anchor="SENTENCIA_1987_69" w:history="1">
        <w:r w:rsidRPr="009763E5">
          <w:rPr>
            <w:rStyle w:val="TextoNormalCaracter"/>
          </w:rPr>
          <w:t>69/1987</w:t>
        </w:r>
      </w:hyperlink>
      <w:r w:rsidRPr="009763E5">
        <w:rPr>
          <w:rStyle w:val="TextoNormalCaracter"/>
        </w:rPr>
        <w:t xml:space="preserve">, f. 3; </w:t>
      </w:r>
      <w:hyperlink w:anchor="SENTENCIA_1987_84" w:history="1">
        <w:r w:rsidRPr="009763E5">
          <w:rPr>
            <w:rStyle w:val="TextoNormalCaracter"/>
          </w:rPr>
          <w:t>84/1987</w:t>
        </w:r>
      </w:hyperlink>
      <w:r w:rsidRPr="009763E5">
        <w:rPr>
          <w:rStyle w:val="TextoNormalCaracter"/>
        </w:rPr>
        <w:t xml:space="preserve">, f. 5; </w:t>
      </w:r>
      <w:hyperlink w:anchor="SENTENCIA_1987_98" w:history="1">
        <w:r w:rsidRPr="009763E5">
          <w:rPr>
            <w:rStyle w:val="TextoNormalCaracter"/>
          </w:rPr>
          <w:t>98/1987</w:t>
        </w:r>
      </w:hyperlink>
      <w:r w:rsidRPr="009763E5">
        <w:rPr>
          <w:rStyle w:val="TextoNormalCaracter"/>
        </w:rPr>
        <w:t xml:space="preserve">, ff. 3, 4; </w:t>
      </w:r>
      <w:hyperlink w:anchor="SENTENCIA_1987_100" w:history="1">
        <w:r w:rsidRPr="009763E5">
          <w:rPr>
            <w:rStyle w:val="TextoNormalCaracter"/>
          </w:rPr>
          <w:t>100/1987</w:t>
        </w:r>
      </w:hyperlink>
      <w:r w:rsidRPr="009763E5">
        <w:rPr>
          <w:rStyle w:val="TextoNormalCaracter"/>
        </w:rPr>
        <w:t xml:space="preserve">, f. 1; </w:t>
      </w:r>
      <w:hyperlink w:anchor="SENTENCIA_1987_102" w:history="1">
        <w:r w:rsidRPr="009763E5">
          <w:rPr>
            <w:rStyle w:val="TextoNormalCaracter"/>
          </w:rPr>
          <w:t>102/1987</w:t>
        </w:r>
      </w:hyperlink>
      <w:r w:rsidRPr="009763E5">
        <w:rPr>
          <w:rStyle w:val="TextoNormalCaracter"/>
        </w:rPr>
        <w:t xml:space="preserve">, f. 2; </w:t>
      </w:r>
      <w:hyperlink w:anchor="SENTENCIA_1987_105" w:history="1">
        <w:r w:rsidRPr="009763E5">
          <w:rPr>
            <w:rStyle w:val="TextoNormalCaracter"/>
          </w:rPr>
          <w:t>105/1987</w:t>
        </w:r>
      </w:hyperlink>
      <w:r w:rsidRPr="009763E5">
        <w:rPr>
          <w:rStyle w:val="TextoNormalCaracter"/>
        </w:rPr>
        <w:t xml:space="preserve">, f. 2; </w:t>
      </w:r>
      <w:hyperlink w:anchor="SENTENCIA_1987_107" w:history="1">
        <w:r w:rsidRPr="009763E5">
          <w:rPr>
            <w:rStyle w:val="TextoNormalCaracter"/>
          </w:rPr>
          <w:t>107/1987</w:t>
        </w:r>
      </w:hyperlink>
      <w:r w:rsidRPr="009763E5">
        <w:rPr>
          <w:rStyle w:val="TextoNormalCaracter"/>
        </w:rPr>
        <w:t xml:space="preserve">, ff. 1, 2; </w:t>
      </w:r>
      <w:hyperlink w:anchor="SENTENCIA_1987_115" w:history="1">
        <w:r w:rsidRPr="009763E5">
          <w:rPr>
            <w:rStyle w:val="TextoNormalCaracter"/>
          </w:rPr>
          <w:t>115/1987</w:t>
        </w:r>
      </w:hyperlink>
      <w:r w:rsidRPr="009763E5">
        <w:rPr>
          <w:rStyle w:val="TextoNormalCaracter"/>
        </w:rPr>
        <w:t xml:space="preserve">, f. 4;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21" w:history="1">
        <w:r w:rsidRPr="009763E5">
          <w:rPr>
            <w:rStyle w:val="TextoNormalCaracter"/>
          </w:rPr>
          <w:t>521/1987</w:t>
        </w:r>
      </w:hyperlink>
      <w:r w:rsidRPr="009763E5">
        <w:rPr>
          <w:rStyle w:val="TextoNormalCaracter"/>
        </w:rPr>
        <w:t xml:space="preserve">; </w:t>
      </w:r>
      <w:hyperlink w:anchor="AUTO_1987_532" w:history="1">
        <w:r w:rsidRPr="009763E5">
          <w:rPr>
            <w:rStyle w:val="TextoNormalCaracter"/>
          </w:rPr>
          <w:t>532/1987</w:t>
        </w:r>
      </w:hyperlink>
      <w:r w:rsidRPr="009763E5">
        <w:rPr>
          <w:rStyle w:val="TextoNormalCaracter"/>
        </w:rPr>
        <w:t xml:space="preserve">; </w:t>
      </w:r>
      <w:hyperlink w:anchor="AUTO_1987_577" w:history="1">
        <w:r w:rsidRPr="009763E5">
          <w:rPr>
            <w:rStyle w:val="TextoNormalCaracter"/>
          </w:rPr>
          <w:t>577/1987</w:t>
        </w:r>
      </w:hyperlink>
      <w:r w:rsidRPr="009763E5">
        <w:rPr>
          <w:rStyle w:val="TextoNormalCaracter"/>
        </w:rPr>
        <w:t xml:space="preserve">; </w:t>
      </w:r>
      <w:hyperlink w:anchor="AUTO_1987_584" w:history="1">
        <w:r w:rsidRPr="009763E5">
          <w:rPr>
            <w:rStyle w:val="TextoNormalCaracter"/>
          </w:rPr>
          <w:t>584/1987</w:t>
        </w:r>
      </w:hyperlink>
      <w:r w:rsidRPr="009763E5">
        <w:rPr>
          <w:rStyle w:val="TextoNormalCaracter"/>
        </w:rPr>
        <w:t xml:space="preserve">; </w:t>
      </w:r>
      <w:hyperlink w:anchor="AUTO_1987_593" w:history="1">
        <w:r w:rsidRPr="009763E5">
          <w:rPr>
            <w:rStyle w:val="TextoNormalCaracter"/>
          </w:rPr>
          <w:t>593/1987</w:t>
        </w:r>
      </w:hyperlink>
      <w:r w:rsidRPr="009763E5">
        <w:rPr>
          <w:rStyle w:val="TextoNormalCaracter"/>
        </w:rPr>
        <w:t xml:space="preserve">; </w:t>
      </w:r>
      <w:hyperlink w:anchor="AUTO_1987_599" w:history="1">
        <w:r w:rsidRPr="009763E5">
          <w:rPr>
            <w:rStyle w:val="TextoNormalCaracter"/>
          </w:rPr>
          <w:t>599/1987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 xml:space="preserve">; </w:t>
      </w:r>
      <w:hyperlink w:anchor="AUTO_1987_604" w:history="1">
        <w:r w:rsidRPr="009763E5">
          <w:rPr>
            <w:rStyle w:val="TextoNormalCaracter"/>
          </w:rPr>
          <w:t>604/1987</w:t>
        </w:r>
      </w:hyperlink>
      <w:r w:rsidRPr="009763E5">
        <w:rPr>
          <w:rStyle w:val="TextoNormalCaracter"/>
        </w:rPr>
        <w:t xml:space="preserve">; </w:t>
      </w:r>
      <w:hyperlink w:anchor="AUTO_1987_634" w:history="1">
        <w:r w:rsidRPr="009763E5">
          <w:rPr>
            <w:rStyle w:val="TextoNormalCaracter"/>
          </w:rPr>
          <w:t>634/1987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694" w:history="1">
        <w:r w:rsidRPr="009763E5">
          <w:rPr>
            <w:rStyle w:val="TextoNormalCaracter"/>
          </w:rPr>
          <w:t>694/1987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856" w:history="1">
        <w:r w:rsidRPr="009763E5">
          <w:rPr>
            <w:rStyle w:val="TextoNormalCaracter"/>
          </w:rPr>
          <w:t>856/1987</w:t>
        </w:r>
      </w:hyperlink>
      <w:r w:rsidRPr="009763E5">
        <w:rPr>
          <w:rStyle w:val="TextoNormalCaracter"/>
        </w:rPr>
        <w:t xml:space="preserve">; </w:t>
      </w:r>
      <w:hyperlink w:anchor="AUTO_1987_878" w:history="1">
        <w:r w:rsidRPr="009763E5">
          <w:rPr>
            <w:rStyle w:val="TextoNormalCaracter"/>
          </w:rPr>
          <w:t>878/1987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 xml:space="preserve">; </w:t>
      </w:r>
      <w:hyperlink w:anchor="AUTO_1987_914" w:history="1">
        <w:r w:rsidRPr="009763E5">
          <w:rPr>
            <w:rStyle w:val="TextoNormalCaracter"/>
          </w:rPr>
          <w:t>914/1987</w:t>
        </w:r>
      </w:hyperlink>
      <w:r w:rsidRPr="009763E5">
        <w:rPr>
          <w:rStyle w:val="TextoNormalCaracter"/>
        </w:rPr>
        <w:t xml:space="preserve">; </w:t>
      </w:r>
      <w:hyperlink w:anchor="AUTO_1987_920" w:history="1">
        <w:r w:rsidRPr="009763E5">
          <w:rPr>
            <w:rStyle w:val="TextoNormalCaracter"/>
          </w:rPr>
          <w:t>920/1987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 xml:space="preserve">; </w:t>
      </w:r>
      <w:hyperlink w:anchor="AUTO_1987_924" w:history="1">
        <w:r w:rsidRPr="009763E5">
          <w:rPr>
            <w:rStyle w:val="TextoNormalCaracter"/>
          </w:rPr>
          <w:t>924/1987</w:t>
        </w:r>
      </w:hyperlink>
      <w:r w:rsidRPr="009763E5">
        <w:rPr>
          <w:rStyle w:val="TextoNormalCaracter"/>
        </w:rPr>
        <w:t xml:space="preserve">; </w:t>
      </w:r>
      <w:hyperlink w:anchor="AUTO_1987_942" w:history="1">
        <w:r w:rsidRPr="009763E5">
          <w:rPr>
            <w:rStyle w:val="TextoNormalCaracter"/>
          </w:rPr>
          <w:t>942/1987</w:t>
        </w:r>
      </w:hyperlink>
      <w:r w:rsidRPr="009763E5">
        <w:rPr>
          <w:rStyle w:val="TextoNormalCaracter"/>
        </w:rPr>
        <w:t xml:space="preserve">; </w:t>
      </w:r>
      <w:hyperlink w:anchor="AUTO_1987_955" w:history="1">
        <w:r w:rsidRPr="009763E5">
          <w:rPr>
            <w:rStyle w:val="TextoNormalCaracter"/>
          </w:rPr>
          <w:t>955/1987</w:t>
        </w:r>
      </w:hyperlink>
      <w:r w:rsidRPr="009763E5">
        <w:rPr>
          <w:rStyle w:val="TextoNormalCaracter"/>
        </w:rPr>
        <w:t xml:space="preserve">; </w:t>
      </w:r>
      <w:hyperlink w:anchor="AUTO_1987_966" w:history="1">
        <w:r w:rsidRPr="009763E5">
          <w:rPr>
            <w:rStyle w:val="TextoNormalCaracter"/>
          </w:rPr>
          <w:t>966/1987</w:t>
        </w:r>
      </w:hyperlink>
      <w:r w:rsidRPr="009763E5">
        <w:rPr>
          <w:rStyle w:val="TextoNormalCaracter"/>
        </w:rPr>
        <w:t>.</w:t>
      </w:r>
    </w:p>
    <w:p w:rsidR="009763E5" w:rsidRPr="009763E5" w:rsidRDefault="009763E5" w:rsidP="009763E5">
      <w:pPr>
        <w:pStyle w:val="TextoNormalSangraFrancesa"/>
        <w:rPr>
          <w:rStyle w:val="TextoNormalCaracter"/>
        </w:rPr>
      </w:pPr>
      <w:bookmarkStart w:id="1408" w:name="DESCRIPTORALFABETICO96"/>
      <w:r w:rsidRPr="009763E5">
        <w:rPr>
          <w:rStyle w:val="TextoNormalNegritaCaracter"/>
        </w:rPr>
        <w:t>Derecho a la tutela judicial sin indefensión</w:t>
      </w:r>
      <w:bookmarkEnd w:id="1408"/>
      <w:r w:rsidRPr="009763E5">
        <w:rPr>
          <w:rStyle w:val="TextoNormalCaracter"/>
        </w:rPr>
        <w:t xml:space="preserve">, Sentencias </w:t>
      </w:r>
      <w:hyperlink w:anchor="SENTENCIA_1987_93" w:history="1">
        <w:r w:rsidRPr="009763E5">
          <w:rPr>
            <w:rStyle w:val="TextoNormalCaracter"/>
          </w:rPr>
          <w:t>93/1987</w:t>
        </w:r>
      </w:hyperlink>
      <w:r w:rsidRPr="009763E5">
        <w:rPr>
          <w:rStyle w:val="TextoNormalCaracter"/>
        </w:rPr>
        <w:t xml:space="preserve">, f. 2; </w:t>
      </w:r>
      <w:hyperlink w:anchor="SENTENCIA_1987_110" w:history="1">
        <w:r w:rsidRPr="009763E5">
          <w:rPr>
            <w:rStyle w:val="TextoNormalCaracter"/>
          </w:rPr>
          <w:t>110/1987</w:t>
        </w:r>
      </w:hyperlink>
      <w:r w:rsidRPr="009763E5">
        <w:rPr>
          <w:rStyle w:val="TextoNormalCaracter"/>
        </w:rPr>
        <w:t>, ff. 3,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60" w:history="1">
        <w:r w:rsidRPr="009763E5">
          <w:rPr>
            <w:rStyle w:val="TextoNormalCaracter"/>
          </w:rPr>
          <w:t>660/1987</w:t>
        </w:r>
      </w:hyperlink>
      <w:r w:rsidRPr="009763E5">
        <w:rPr>
          <w:rStyle w:val="TextoNormalCaracter"/>
        </w:rPr>
        <w:t xml:space="preserve">; </w:t>
      </w:r>
      <w:hyperlink w:anchor="AUTO_1987_712" w:history="1">
        <w:r w:rsidRPr="009763E5">
          <w:rPr>
            <w:rStyle w:val="TextoNormalCaracter"/>
          </w:rPr>
          <w:t>712/1987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Doctrina constitucional, </w:t>
      </w:r>
      <w:r w:rsidRPr="009763E5">
        <w:rPr>
          <w:rStyle w:val="TextoNormalCaracter"/>
        </w:rPr>
        <w:t xml:space="preserve">Sentencias </w:t>
      </w:r>
      <w:hyperlink w:anchor="SENTENCIA_1987_93" w:history="1">
        <w:r w:rsidRPr="009763E5">
          <w:rPr>
            <w:rStyle w:val="TextoNormalCaracter"/>
          </w:rPr>
          <w:t>93/1987</w:t>
        </w:r>
      </w:hyperlink>
      <w:r w:rsidRPr="009763E5">
        <w:rPr>
          <w:rStyle w:val="TextoNormalCaracter"/>
        </w:rPr>
        <w:t xml:space="preserve">, f. 2; </w:t>
      </w:r>
      <w:hyperlink w:anchor="SENTENCIA_1987_98" w:history="1">
        <w:r w:rsidRPr="009763E5">
          <w:rPr>
            <w:rStyle w:val="TextoNormalCaracter"/>
          </w:rPr>
          <w:t>98/1987</w:t>
        </w:r>
      </w:hyperlink>
      <w:r w:rsidRPr="009763E5">
        <w:rPr>
          <w:rStyle w:val="TextoNormalCaracter"/>
        </w:rPr>
        <w:t xml:space="preserve">, f. 3; </w:t>
      </w:r>
      <w:hyperlink w:anchor="SENTENCIA_1987_102" w:history="1">
        <w:r w:rsidRPr="009763E5">
          <w:rPr>
            <w:rStyle w:val="TextoNormalCaracter"/>
          </w:rPr>
          <w:t>102/1987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60" w:history="1">
        <w:r w:rsidRPr="009763E5">
          <w:rPr>
            <w:rStyle w:val="TextoNormalCaracter"/>
          </w:rPr>
          <w:t>660/1987</w:t>
        </w:r>
      </w:hyperlink>
      <w:r w:rsidRPr="009763E5">
        <w:rPr>
          <w:rStyle w:val="TextoNormalCaracter"/>
        </w:rPr>
        <w:t xml:space="preserve">; </w:t>
      </w:r>
      <w:hyperlink w:anchor="AUTO_1987_966" w:history="1">
        <w:r w:rsidRPr="009763E5">
          <w:rPr>
            <w:rStyle w:val="TextoNormalCaracter"/>
          </w:rPr>
          <w:t>966/1987</w:t>
        </w:r>
      </w:hyperlink>
      <w:r w:rsidRPr="009763E5">
        <w:rPr>
          <w:rStyle w:val="TextoNormalCaracter"/>
        </w:rPr>
        <w:t>.</w:t>
      </w:r>
    </w:p>
    <w:p w:rsidR="009763E5" w:rsidRPr="009763E5" w:rsidRDefault="009763E5" w:rsidP="009763E5">
      <w:pPr>
        <w:pStyle w:val="TextoNormalSangraFrancesa"/>
        <w:rPr>
          <w:rStyle w:val="TextoNormalCaracter"/>
        </w:rPr>
      </w:pPr>
      <w:bookmarkStart w:id="1409" w:name="DESCRIPTORALFABETICO99"/>
      <w:r w:rsidRPr="009763E5">
        <w:rPr>
          <w:rStyle w:val="TextoNormalNegritaCaracter"/>
        </w:rPr>
        <w:t>Derecho a no padecer discriminación</w:t>
      </w:r>
      <w:bookmarkEnd w:id="1409"/>
      <w:r w:rsidRPr="009763E5">
        <w:rPr>
          <w:rStyle w:val="TextoNormalCaracter"/>
        </w:rPr>
        <w:t xml:space="preserve">, Sentencia </w:t>
      </w:r>
      <w:hyperlink w:anchor="SENTENCIA_1987_136" w:history="1">
        <w:r w:rsidRPr="009763E5">
          <w:rPr>
            <w:rStyle w:val="TextoNormalCaracter"/>
          </w:rPr>
          <w:t>136/1987</w:t>
        </w:r>
      </w:hyperlink>
      <w:r w:rsidRPr="009763E5">
        <w:rPr>
          <w:rStyle w:val="TextoNormalCaracter"/>
        </w:rPr>
        <w:t>, ff. 5, 6.</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25" w:history="1">
        <w:r w:rsidRPr="009763E5">
          <w:rPr>
            <w:rStyle w:val="TextoNormalCaracter"/>
          </w:rPr>
          <w:t>625/1987</w:t>
        </w:r>
      </w:hyperlink>
      <w:r w:rsidRPr="009763E5">
        <w:rPr>
          <w:rStyle w:val="TextoNormalCaracter"/>
        </w:rPr>
        <w:t>.</w:t>
      </w:r>
    </w:p>
    <w:p w:rsidR="009763E5" w:rsidRPr="009763E5" w:rsidRDefault="009763E5" w:rsidP="009763E5">
      <w:pPr>
        <w:pStyle w:val="TextoNormalSangraFrancesa"/>
        <w:rPr>
          <w:rStyle w:val="TextoNormalCaracter"/>
        </w:rPr>
      </w:pPr>
      <w:bookmarkStart w:id="1410" w:name="DESCRIPTORALFABETICO113"/>
      <w:r w:rsidRPr="009763E5">
        <w:rPr>
          <w:rStyle w:val="TextoNormalNegritaCaracter"/>
        </w:rPr>
        <w:t>Derecho a ser informado de la acusación</w:t>
      </w:r>
      <w:bookmarkEnd w:id="1410"/>
      <w:r w:rsidRPr="009763E5">
        <w:rPr>
          <w:rStyle w:val="TextoNormalCaracter"/>
        </w:rPr>
        <w:t xml:space="preserve">, Sentencias </w:t>
      </w:r>
      <w:hyperlink w:anchor="SENTENCIA_1987_54" w:history="1">
        <w:r w:rsidRPr="009763E5">
          <w:rPr>
            <w:rStyle w:val="TextoNormalCaracter"/>
          </w:rPr>
          <w:t>54/1987</w:t>
        </w:r>
      </w:hyperlink>
      <w:r w:rsidRPr="009763E5">
        <w:rPr>
          <w:rStyle w:val="TextoNormalCaracter"/>
        </w:rPr>
        <w:t xml:space="preserve">, f. 1; </w:t>
      </w:r>
      <w:hyperlink w:anchor="SENTENCIA_1987_91" w:history="1">
        <w:r w:rsidRPr="009763E5">
          <w:rPr>
            <w:rStyle w:val="TextoNormalCaracter"/>
          </w:rPr>
          <w:t>91/1987</w:t>
        </w:r>
      </w:hyperlink>
      <w:r w:rsidRPr="009763E5">
        <w:rPr>
          <w:rStyle w:val="TextoNormalCaracter"/>
        </w:rPr>
        <w:t>, f. 6.</w:t>
      </w:r>
    </w:p>
    <w:p w:rsidR="009763E5" w:rsidRPr="009763E5" w:rsidRDefault="009763E5" w:rsidP="009763E5">
      <w:pPr>
        <w:pStyle w:val="TextoNormalSangraFrancesa"/>
        <w:rPr>
          <w:rStyle w:val="TextoNormalCaracter"/>
        </w:rPr>
      </w:pPr>
      <w:bookmarkStart w:id="1411" w:name="DESCRIPTORALFABETICO109"/>
      <w:r w:rsidRPr="009763E5">
        <w:rPr>
          <w:rStyle w:val="TextoNormalNegritaCaracter"/>
        </w:rPr>
        <w:t>Derecho a ser oído</w:t>
      </w:r>
      <w:bookmarkEnd w:id="1411"/>
      <w:r w:rsidRPr="009763E5">
        <w:rPr>
          <w:rStyle w:val="TextoNormalCaracter"/>
        </w:rPr>
        <w:t xml:space="preserve">, Sentencias </w:t>
      </w:r>
      <w:hyperlink w:anchor="SENTENCIA_1987_77" w:history="1">
        <w:r w:rsidRPr="009763E5">
          <w:rPr>
            <w:rStyle w:val="TextoNormalCaracter"/>
          </w:rPr>
          <w:t>77/1987</w:t>
        </w:r>
      </w:hyperlink>
      <w:r w:rsidRPr="009763E5">
        <w:rPr>
          <w:rStyle w:val="TextoNormalCaracter"/>
        </w:rPr>
        <w:t xml:space="preserve">, f. 2; </w:t>
      </w:r>
      <w:hyperlink w:anchor="SENTENCIA_1987_102" w:history="1">
        <w:r w:rsidRPr="009763E5">
          <w:rPr>
            <w:rStyle w:val="TextoNormalCaracter"/>
          </w:rPr>
          <w:t>102/1987</w:t>
        </w:r>
      </w:hyperlink>
      <w:r w:rsidRPr="009763E5">
        <w:rPr>
          <w:rStyle w:val="TextoNormalCaracter"/>
        </w:rPr>
        <w:t xml:space="preserve">, f. 3; </w:t>
      </w:r>
      <w:hyperlink w:anchor="SENTENCIA_1987_105" w:history="1">
        <w:r w:rsidRPr="009763E5">
          <w:rPr>
            <w:rStyle w:val="TextoNormalCaracter"/>
          </w:rPr>
          <w:t>105/1987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12" w:name="DESCRIPTORALFABETICO110"/>
      <w:r w:rsidRPr="009763E5">
        <w:rPr>
          <w:rStyle w:val="TextoNormalNegritaCaracter"/>
        </w:rPr>
        <w:t>Derecho a ser oído del acusado en segunda instancia</w:t>
      </w:r>
      <w:bookmarkEnd w:id="1412"/>
      <w:r w:rsidRPr="009763E5">
        <w:rPr>
          <w:rStyle w:val="TextoNormalCaracter"/>
        </w:rPr>
        <w:t xml:space="preserve">, Sentencia </w:t>
      </w:r>
      <w:hyperlink w:anchor="SENTENCIA_1987_77" w:history="1">
        <w:r w:rsidRPr="009763E5">
          <w:rPr>
            <w:rStyle w:val="TextoNormalCaracter"/>
          </w:rPr>
          <w:t>77/1987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13" w:name="DESCRIPTORALFABETICO111"/>
      <w:r w:rsidRPr="009763E5">
        <w:rPr>
          <w:rStyle w:val="TextoNormalNegritaCaracter"/>
        </w:rPr>
        <w:t>Derecho a ser oído del declarado rebelde</w:t>
      </w:r>
      <w:bookmarkEnd w:id="1413"/>
      <w:r w:rsidRPr="009763E5">
        <w:rPr>
          <w:rStyle w:val="TextoNormalCaracter"/>
        </w:rPr>
        <w:t xml:space="preserve">, Sentencias </w:t>
      </w:r>
      <w:hyperlink w:anchor="SENTENCIA_1987_102" w:history="1">
        <w:r w:rsidRPr="009763E5">
          <w:rPr>
            <w:rStyle w:val="TextoNormalCaracter"/>
          </w:rPr>
          <w:t>102/1987</w:t>
        </w:r>
      </w:hyperlink>
      <w:r w:rsidRPr="009763E5">
        <w:rPr>
          <w:rStyle w:val="TextoNormalCaracter"/>
        </w:rPr>
        <w:t xml:space="preserve">, f. 3; </w:t>
      </w:r>
      <w:hyperlink w:anchor="SENTENCIA_1987_105" w:history="1">
        <w:r w:rsidRPr="009763E5">
          <w:rPr>
            <w:rStyle w:val="TextoNormalCaracter"/>
          </w:rPr>
          <w:t>105/1987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14" w:name="DESCRIPTORALFABETICO114"/>
      <w:r w:rsidRPr="009763E5">
        <w:rPr>
          <w:rStyle w:val="TextoNormalNegritaCaracter"/>
        </w:rPr>
        <w:t>Derecho a un juez imparcial</w:t>
      </w:r>
      <w:bookmarkEnd w:id="1414"/>
      <w:r w:rsidRPr="009763E5">
        <w:rPr>
          <w:rStyle w:val="TextoNormalCaracter"/>
        </w:rPr>
        <w:t xml:space="preserve">, Sentencia </w:t>
      </w:r>
      <w:hyperlink w:anchor="SENTENCIA_1987_113" w:history="1">
        <w:r w:rsidRPr="009763E5">
          <w:rPr>
            <w:rStyle w:val="TextoNormalCaracter"/>
          </w:rPr>
          <w:t>113/1987</w:t>
        </w:r>
      </w:hyperlink>
      <w:r w:rsidRPr="009763E5">
        <w:rPr>
          <w:rStyle w:val="TextoNormalCaracter"/>
        </w:rPr>
        <w:t>, ff. 2, 4.</w:t>
      </w:r>
    </w:p>
    <w:p w:rsidR="009763E5" w:rsidRPr="009763E5" w:rsidRDefault="009763E5" w:rsidP="009763E5">
      <w:pPr>
        <w:pStyle w:val="TextoNormalSangraFrancesa"/>
        <w:rPr>
          <w:rStyle w:val="TextoNormalCaracter"/>
        </w:rPr>
      </w:pPr>
      <w:bookmarkStart w:id="1415" w:name="DESCRIPTORALFABETICO102"/>
      <w:r w:rsidRPr="009763E5">
        <w:rPr>
          <w:rStyle w:val="TextoNormalNegritaCaracter"/>
        </w:rPr>
        <w:t>Derecho a un proceso con todas las garantías</w:t>
      </w:r>
      <w:bookmarkEnd w:id="1415"/>
      <w:r w:rsidRPr="009763E5">
        <w:rPr>
          <w:rStyle w:val="TextoNormalCaracter"/>
        </w:rPr>
        <w:t xml:space="preserve">, Auto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Derecho a utilizar los medios de prueba pertinentes</w:t>
      </w:r>
      <w:r>
        <w:t xml:space="preserve"> véase </w:t>
      </w:r>
      <w:hyperlink w:anchor="DESCRIPTORALFABETICO112" w:history="1">
        <w:r w:rsidRPr="009763E5">
          <w:rPr>
            <w:rStyle w:val="TextoNormalNegritaCaracter"/>
          </w:rPr>
          <w:t>Derecho a la prueba</w:t>
        </w:r>
      </w:hyperlink>
    </w:p>
    <w:p w:rsidR="009763E5" w:rsidRPr="009763E5" w:rsidRDefault="009763E5" w:rsidP="009763E5">
      <w:pPr>
        <w:pStyle w:val="TextoNormalSangraFrancesa"/>
        <w:rPr>
          <w:rStyle w:val="TextoNormalCaracter"/>
        </w:rPr>
      </w:pPr>
      <w:bookmarkStart w:id="1416" w:name="DESCRIPTORALFABETICO117"/>
      <w:r w:rsidRPr="009763E5">
        <w:rPr>
          <w:rStyle w:val="TextoNormalNegritaCaracter"/>
        </w:rPr>
        <w:t>Derecho al juez legal</w:t>
      </w:r>
      <w:bookmarkEnd w:id="1416"/>
      <w:r w:rsidRPr="009763E5">
        <w:rPr>
          <w:rStyle w:val="TextoNormalCaracter"/>
        </w:rPr>
        <w:t xml:space="preserve">, Autos </w:t>
      </w:r>
      <w:hyperlink w:anchor="AUTO_1987_863" w:history="1">
        <w:r w:rsidRPr="009763E5">
          <w:rPr>
            <w:rStyle w:val="TextoNormalCaracter"/>
          </w:rPr>
          <w:t>863/1987</w:t>
        </w:r>
      </w:hyperlink>
      <w:r w:rsidRPr="009763E5">
        <w:rPr>
          <w:rStyle w:val="TextoNormalCaracter"/>
        </w:rPr>
        <w:t xml:space="preserve">; </w:t>
      </w:r>
      <w:hyperlink w:anchor="AUTO_1987_877" w:history="1">
        <w:r w:rsidRPr="009763E5">
          <w:rPr>
            <w:rStyle w:val="TextoNormalCaracter"/>
          </w:rPr>
          <w:t>877/1987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Respetado, </w:t>
      </w:r>
      <w:r w:rsidRPr="009763E5">
        <w:rPr>
          <w:rStyle w:val="TextoNormalCaracter"/>
        </w:rPr>
        <w:t xml:space="preserve">Auto </w:t>
      </w:r>
      <w:hyperlink w:anchor="AUTO_1987_584" w:history="1">
        <w:r w:rsidRPr="009763E5">
          <w:rPr>
            <w:rStyle w:val="TextoNormalCaracter"/>
          </w:rPr>
          <w:t>584/1987</w:t>
        </w:r>
      </w:hyperlink>
      <w:r w:rsidRPr="009763E5">
        <w:rPr>
          <w:rStyle w:val="TextoNormalCaracter"/>
        </w:rPr>
        <w:t>.</w:t>
      </w:r>
    </w:p>
    <w:p w:rsidR="009763E5" w:rsidRPr="009763E5" w:rsidRDefault="009763E5" w:rsidP="009763E5">
      <w:pPr>
        <w:pStyle w:val="TextoNormalSangraFrancesa"/>
        <w:rPr>
          <w:rStyle w:val="TextoNormalCaracter"/>
        </w:rPr>
      </w:pPr>
      <w:bookmarkStart w:id="1417" w:name="DESCRIPTORALFABETICO85"/>
      <w:r w:rsidRPr="009763E5">
        <w:rPr>
          <w:rStyle w:val="TextoNormalNegritaCaracter"/>
        </w:rPr>
        <w:lastRenderedPageBreak/>
        <w:t>Derecho al recurso a quien fue parte en el proceso</w:t>
      </w:r>
      <w:bookmarkEnd w:id="1417"/>
      <w:r w:rsidRPr="009763E5">
        <w:rPr>
          <w:rStyle w:val="TextoNormalCaracter"/>
        </w:rPr>
        <w:t xml:space="preserve">, Sentencia </w:t>
      </w:r>
      <w:hyperlink w:anchor="SENTENCIA_1987_112" w:history="1">
        <w:r w:rsidRPr="009763E5">
          <w:rPr>
            <w:rStyle w:val="TextoNormalCaracter"/>
          </w:rPr>
          <w:t>112/1987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18" w:name="DESCRIPTORALFABETICO84"/>
      <w:r w:rsidRPr="009763E5">
        <w:rPr>
          <w:rStyle w:val="TextoNormalNegritaCaracter"/>
        </w:rPr>
        <w:t>Derecho al recurso legal</w:t>
      </w:r>
      <w:bookmarkEnd w:id="1418"/>
      <w:r w:rsidRPr="009763E5">
        <w:rPr>
          <w:rStyle w:val="TextoNormalCaracter"/>
        </w:rPr>
        <w:t xml:space="preserve">, Sentencias </w:t>
      </w:r>
      <w:hyperlink w:anchor="SENTENCIA_1987_58" w:history="1">
        <w:r w:rsidRPr="009763E5">
          <w:rPr>
            <w:rStyle w:val="TextoNormalCaracter"/>
          </w:rPr>
          <w:t>58/1987</w:t>
        </w:r>
      </w:hyperlink>
      <w:r w:rsidRPr="009763E5">
        <w:rPr>
          <w:rStyle w:val="TextoNormalCaracter"/>
        </w:rPr>
        <w:t xml:space="preserve">, f. 2; </w:t>
      </w:r>
      <w:hyperlink w:anchor="SENTENCIA_1987_69" w:history="1">
        <w:r w:rsidRPr="009763E5">
          <w:rPr>
            <w:rStyle w:val="TextoNormalCaracter"/>
          </w:rPr>
          <w:t>69/1987</w:t>
        </w:r>
      </w:hyperlink>
      <w:r w:rsidRPr="009763E5">
        <w:rPr>
          <w:rStyle w:val="TextoNormalCaracter"/>
        </w:rPr>
        <w:t xml:space="preserve">, f. 3; </w:t>
      </w:r>
      <w:hyperlink w:anchor="SENTENCIA_1987_109" w:history="1">
        <w:r w:rsidRPr="009763E5">
          <w:rPr>
            <w:rStyle w:val="TextoNormalCaracter"/>
          </w:rPr>
          <w:t>109/1987</w:t>
        </w:r>
      </w:hyperlink>
      <w:r w:rsidRPr="009763E5">
        <w:rPr>
          <w:rStyle w:val="TextoNormalCaracter"/>
        </w:rPr>
        <w:t xml:space="preserve">, f. 3; </w:t>
      </w:r>
      <w:hyperlink w:anchor="SENTENCIA_1987_112" w:history="1">
        <w:r w:rsidRPr="009763E5">
          <w:rPr>
            <w:rStyle w:val="TextoNormalCaracter"/>
          </w:rPr>
          <w:t>112/1987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954" w:history="1">
        <w:r w:rsidRPr="009763E5">
          <w:rPr>
            <w:rStyle w:val="TextoNormalCaracter"/>
          </w:rPr>
          <w:t>954/1987</w:t>
        </w:r>
      </w:hyperlink>
      <w:r w:rsidRPr="009763E5">
        <w:rPr>
          <w:rStyle w:val="TextoNormalCaracter"/>
        </w:rPr>
        <w:t>.</w:t>
      </w:r>
    </w:p>
    <w:p w:rsidR="009763E5" w:rsidRPr="009763E5" w:rsidRDefault="009763E5" w:rsidP="009763E5">
      <w:pPr>
        <w:pStyle w:val="TextoNormalSangraFrancesa"/>
        <w:rPr>
          <w:rStyle w:val="TextoNormalCaracter"/>
        </w:rPr>
      </w:pPr>
      <w:bookmarkStart w:id="1419" w:name="DESCRIPTORALFABETICO121"/>
      <w:r w:rsidRPr="009763E5">
        <w:rPr>
          <w:rStyle w:val="TextoNormalNegritaCaracter"/>
        </w:rPr>
        <w:t>Derecho al trabajo</w:t>
      </w:r>
      <w:bookmarkEnd w:id="1419"/>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6.</w:t>
      </w:r>
    </w:p>
    <w:p w:rsidR="009763E5" w:rsidRPr="009763E5" w:rsidRDefault="009763E5" w:rsidP="009763E5">
      <w:pPr>
        <w:pStyle w:val="TextoNormalSangraFrancesa"/>
        <w:rPr>
          <w:rStyle w:val="TextoNormalCaracter"/>
        </w:rPr>
      </w:pPr>
      <w:bookmarkStart w:id="1420" w:name="DESCRIPTORALFABETICO105"/>
      <w:r w:rsidRPr="009763E5">
        <w:rPr>
          <w:rStyle w:val="TextoNormalNegritaCaracter"/>
        </w:rPr>
        <w:t>Derecho aplicable en todo el territorio nacional</w:t>
      </w:r>
      <w:bookmarkEnd w:id="1420"/>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4.</w:t>
      </w:r>
    </w:p>
    <w:p w:rsidR="009763E5" w:rsidRPr="009763E5" w:rsidRDefault="009763E5" w:rsidP="009763E5">
      <w:pPr>
        <w:pStyle w:val="TextoNormalSangraFrancesa"/>
        <w:rPr>
          <w:rStyle w:val="TextoNormalCaracter"/>
        </w:rPr>
      </w:pPr>
      <w:bookmarkStart w:id="1421" w:name="DESCRIPTORALFABETICO321"/>
      <w:r w:rsidRPr="009763E5">
        <w:rPr>
          <w:rStyle w:val="TextoNormalNegritaCaracter"/>
        </w:rPr>
        <w:t>Derecho de alimentos</w:t>
      </w:r>
      <w:bookmarkEnd w:id="1421"/>
      <w:r w:rsidRPr="009763E5">
        <w:rPr>
          <w:rStyle w:val="TextoNormalCaracter"/>
        </w:rPr>
        <w:t xml:space="preserve">, Auto </w:t>
      </w:r>
      <w:hyperlink w:anchor="AUTO_1987_702" w:history="1">
        <w:r w:rsidRPr="009763E5">
          <w:rPr>
            <w:rStyle w:val="TextoNormalCaracter"/>
          </w:rPr>
          <w:t>702/1987</w:t>
        </w:r>
      </w:hyperlink>
      <w:r w:rsidRPr="009763E5">
        <w:rPr>
          <w:rStyle w:val="TextoNormalCaracter"/>
        </w:rPr>
        <w:t>.</w:t>
      </w:r>
    </w:p>
    <w:p w:rsidR="009763E5" w:rsidRPr="009763E5" w:rsidRDefault="009763E5" w:rsidP="009763E5">
      <w:pPr>
        <w:pStyle w:val="TextoNormalSangraFrancesa"/>
        <w:rPr>
          <w:rStyle w:val="TextoNormalCaracter"/>
        </w:rPr>
      </w:pPr>
      <w:bookmarkStart w:id="1422" w:name="DESCRIPTORALFABETICO122"/>
      <w:r w:rsidRPr="009763E5">
        <w:rPr>
          <w:rStyle w:val="TextoNormalNegritaCaracter"/>
        </w:rPr>
        <w:t>Derecho de asociación</w:t>
      </w:r>
      <w:bookmarkEnd w:id="1422"/>
      <w:r w:rsidRPr="009763E5">
        <w:rPr>
          <w:rStyle w:val="TextoNormalCaracter"/>
        </w:rPr>
        <w:t xml:space="preserve">, Sentencias </w:t>
      </w:r>
      <w:hyperlink w:anchor="SENTENCIA_1987_115" w:history="1">
        <w:r w:rsidRPr="009763E5">
          <w:rPr>
            <w:rStyle w:val="TextoNormalCaracter"/>
          </w:rPr>
          <w:t>115/1987</w:t>
        </w:r>
      </w:hyperlink>
      <w:r w:rsidRPr="009763E5">
        <w:rPr>
          <w:rStyle w:val="TextoNormalCaracter"/>
        </w:rPr>
        <w:t xml:space="preserve">, f. 3, VP; </w:t>
      </w:r>
      <w:hyperlink w:anchor="SENTENCIA_1987_123" w:history="1">
        <w:r w:rsidRPr="009763E5">
          <w:rPr>
            <w:rStyle w:val="TextoNormalCaracter"/>
          </w:rPr>
          <w:t>123/1987</w:t>
        </w:r>
      </w:hyperlink>
      <w:r w:rsidRPr="009763E5">
        <w:rPr>
          <w:rStyle w:val="TextoNormalCaracter"/>
        </w:rPr>
        <w:t>, ff. 3, 5.</w:t>
      </w:r>
    </w:p>
    <w:p w:rsidR="009763E5" w:rsidRPr="009763E5" w:rsidRDefault="009763E5" w:rsidP="009763E5">
      <w:pPr>
        <w:pStyle w:val="TextoNormalSangraFrancesa"/>
        <w:rPr>
          <w:rStyle w:val="TextoNormalNegritaCaracter"/>
        </w:rPr>
      </w:pPr>
      <w:r w:rsidRPr="009763E5">
        <w:rPr>
          <w:rStyle w:val="TextoNormalCursivaCaracter"/>
        </w:rPr>
        <w:t>Derecho de gracia</w:t>
      </w:r>
      <w:r>
        <w:t xml:space="preserve"> véase </w:t>
      </w:r>
      <w:hyperlink w:anchor="DESCRIPTORALFABETICO398" w:history="1">
        <w:r w:rsidRPr="009763E5">
          <w:rPr>
            <w:rStyle w:val="TextoNormalNegritaCaracter"/>
          </w:rPr>
          <w:t>Indulto</w:t>
        </w:r>
      </w:hyperlink>
    </w:p>
    <w:p w:rsidR="009763E5" w:rsidRPr="009763E5" w:rsidRDefault="009763E5" w:rsidP="009763E5">
      <w:pPr>
        <w:pStyle w:val="TextoNormalSangraFrancesa"/>
        <w:rPr>
          <w:rStyle w:val="TextoNormalCaracter"/>
        </w:rPr>
      </w:pPr>
      <w:bookmarkStart w:id="1423" w:name="DESCRIPTORALFABETICO391"/>
      <w:r w:rsidRPr="009763E5">
        <w:rPr>
          <w:rStyle w:val="TextoNormalNegritaCaracter"/>
        </w:rPr>
        <w:t>Derecho de los reclusos a la educación</w:t>
      </w:r>
      <w:bookmarkEnd w:id="1423"/>
      <w:r w:rsidRPr="009763E5">
        <w:rPr>
          <w:rStyle w:val="TextoNormalCaracter"/>
        </w:rPr>
        <w:t xml:space="preserve">, Auto </w:t>
      </w:r>
      <w:hyperlink w:anchor="AUTO_1987_855" w:history="1">
        <w:r w:rsidRPr="009763E5">
          <w:rPr>
            <w:rStyle w:val="TextoNormalCaracter"/>
          </w:rPr>
          <w:t>855/1987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24" w:name="DESCRIPTORALFABETICO309"/>
      <w:r w:rsidRPr="009763E5">
        <w:rPr>
          <w:rStyle w:val="TextoNormalNegritaCaracter"/>
        </w:rPr>
        <w:t>Derecho de propiedad</w:t>
      </w:r>
      <w:bookmarkEnd w:id="1424"/>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425" w:name="DESCRIPTORALFABETICO124"/>
      <w:r w:rsidRPr="009763E5">
        <w:rPr>
          <w:rStyle w:val="TextoNormalNegritaCaracter"/>
        </w:rPr>
        <w:t>Derecho de reunión</w:t>
      </w:r>
      <w:bookmarkEnd w:id="1425"/>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26" w:name="DESCRIPTORALFABETICO123"/>
      <w:r w:rsidRPr="009763E5">
        <w:rPr>
          <w:rStyle w:val="TextoNormalNegritaCaracter"/>
        </w:rPr>
        <w:t>Derecho de reunión y de manifestación</w:t>
      </w:r>
      <w:bookmarkEnd w:id="1426"/>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2, VP.</w:t>
      </w:r>
    </w:p>
    <w:p w:rsidR="009763E5" w:rsidRPr="009763E5" w:rsidRDefault="009763E5" w:rsidP="009763E5">
      <w:pPr>
        <w:pStyle w:val="TextoNormalSangraFrancesa"/>
        <w:rPr>
          <w:rStyle w:val="TextoNormalNegritaCaracter"/>
        </w:rPr>
      </w:pPr>
      <w:r w:rsidRPr="009763E5">
        <w:rPr>
          <w:rStyle w:val="TextoNormalCursivaCaracter"/>
        </w:rPr>
        <w:t>Derecho del acusado a ser oído</w:t>
      </w:r>
      <w:r>
        <w:t xml:space="preserve"> véase </w:t>
      </w:r>
      <w:hyperlink w:anchor="DESCRIPTORALFABETICO109" w:history="1">
        <w:r w:rsidRPr="009763E5">
          <w:rPr>
            <w:rStyle w:val="TextoNormalNegritaCaracter"/>
          </w:rPr>
          <w:t>Derecho a ser oído</w:t>
        </w:r>
      </w:hyperlink>
    </w:p>
    <w:p w:rsidR="009763E5" w:rsidRPr="009763E5" w:rsidRDefault="009763E5" w:rsidP="009763E5">
      <w:pPr>
        <w:pStyle w:val="TextoNormalSangraFrancesa"/>
        <w:rPr>
          <w:rStyle w:val="TextoNormalCaracter"/>
        </w:rPr>
      </w:pPr>
      <w:bookmarkStart w:id="1427" w:name="DESCRIPTORALFABETICO392"/>
      <w:r w:rsidRPr="009763E5">
        <w:rPr>
          <w:rStyle w:val="TextoNormalNegritaCaracter"/>
        </w:rPr>
        <w:t>Derechos adquiridos</w:t>
      </w:r>
      <w:bookmarkEnd w:id="1427"/>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8; </w:t>
      </w:r>
      <w:hyperlink w:anchor="SENTENCIA_1987_99" w:history="1">
        <w:r w:rsidRPr="009763E5">
          <w:rPr>
            <w:rStyle w:val="TextoNormalCaracter"/>
          </w:rPr>
          <w:t>99/1987</w:t>
        </w:r>
      </w:hyperlink>
      <w:r w:rsidRPr="009763E5">
        <w:rPr>
          <w:rStyle w:val="TextoNormalCaracter"/>
        </w:rPr>
        <w:t xml:space="preserve">, f. 6; </w:t>
      </w:r>
      <w:hyperlink w:anchor="SENTENCIA_1987_127" w:history="1">
        <w:r w:rsidRPr="009763E5">
          <w:rPr>
            <w:rStyle w:val="TextoNormalCaracter"/>
          </w:rPr>
          <w:t>127/1987</w:t>
        </w:r>
      </w:hyperlink>
      <w:r w:rsidRPr="009763E5">
        <w:rPr>
          <w:rStyle w:val="TextoNormalCaracter"/>
        </w:rPr>
        <w:t xml:space="preserve">, f. 2; </w:t>
      </w:r>
      <w:hyperlink w:anchor="SENTENCIA_1987_129" w:history="1">
        <w:r w:rsidRPr="009763E5">
          <w:rPr>
            <w:rStyle w:val="TextoNormalCaracter"/>
          </w:rPr>
          <w:t>129/1987</w:t>
        </w:r>
      </w:hyperlink>
      <w:r w:rsidRPr="009763E5">
        <w:rPr>
          <w:rStyle w:val="TextoNormalCaracter"/>
        </w:rPr>
        <w:t xml:space="preserve">, ff. 4, 5; </w:t>
      </w:r>
      <w:hyperlink w:anchor="SENTENCIA_1987_134" w:history="1">
        <w:r w:rsidRPr="009763E5">
          <w:rPr>
            <w:rStyle w:val="TextoNormalCaracter"/>
          </w:rPr>
          <w:t>134/1987</w:t>
        </w:r>
      </w:hyperlink>
      <w:r w:rsidRPr="009763E5">
        <w:rPr>
          <w:rStyle w:val="TextoNormalCaracter"/>
        </w:rPr>
        <w:t>, f. 9.</w:t>
      </w:r>
    </w:p>
    <w:p w:rsidR="009763E5" w:rsidRPr="009763E5" w:rsidRDefault="009763E5" w:rsidP="009763E5">
      <w:pPr>
        <w:pStyle w:val="TextoNormalSangraFrancesa"/>
        <w:rPr>
          <w:rStyle w:val="TextoNormalCaracter"/>
        </w:rPr>
      </w:pPr>
      <w:bookmarkStart w:id="1428" w:name="DESCRIPTORALFABETICO71"/>
      <w:r w:rsidRPr="009763E5">
        <w:rPr>
          <w:rStyle w:val="TextoNormalNegritaCaracter"/>
        </w:rPr>
        <w:t>Derechos del detenido</w:t>
      </w:r>
      <w:bookmarkEnd w:id="1428"/>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Doctrina constitucional, </w:t>
      </w:r>
      <w:r w:rsidRPr="009763E5">
        <w:rPr>
          <w:rStyle w:val="TextoNormalCaracter"/>
        </w:rPr>
        <w:t xml:space="preserve">Auto </w:t>
      </w:r>
      <w:hyperlink w:anchor="AUTO_1987_645" w:history="1">
        <w:r w:rsidRPr="009763E5">
          <w:rPr>
            <w:rStyle w:val="TextoNormalCaracter"/>
          </w:rPr>
          <w:t>645/1987</w:t>
        </w:r>
      </w:hyperlink>
      <w:r w:rsidRPr="009763E5">
        <w:rPr>
          <w:rStyle w:val="TextoNormalCaracter"/>
        </w:rPr>
        <w:t>.</w:t>
      </w:r>
    </w:p>
    <w:p w:rsidR="009763E5" w:rsidRPr="009763E5" w:rsidRDefault="009763E5" w:rsidP="009763E5">
      <w:pPr>
        <w:pStyle w:val="TextoNormalSangraFrancesa"/>
        <w:rPr>
          <w:rStyle w:val="TextoNormalCaracter"/>
        </w:rPr>
      </w:pPr>
      <w:bookmarkStart w:id="1429" w:name="DESCRIPTORALFABETICO131"/>
      <w:r w:rsidRPr="009763E5">
        <w:rPr>
          <w:rStyle w:val="TextoNormalNegritaCaracter"/>
        </w:rPr>
        <w:t>Derechos fundamentales de terceros</w:t>
      </w:r>
      <w:bookmarkEnd w:id="1429"/>
      <w:r w:rsidRPr="009763E5">
        <w:rPr>
          <w:rStyle w:val="TextoNormalCaracter"/>
        </w:rPr>
        <w:t xml:space="preserve">, Sentencia </w:t>
      </w:r>
      <w:hyperlink w:anchor="SENTENCIA_1987_82" w:history="1">
        <w:r w:rsidRPr="009763E5">
          <w:rPr>
            <w:rStyle w:val="TextoNormalCaracter"/>
          </w:rPr>
          <w:t>82/1987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30" w:name="DESCRIPTORALFABETICO310"/>
      <w:r w:rsidRPr="009763E5">
        <w:rPr>
          <w:rStyle w:val="TextoNormalNegritaCaracter"/>
        </w:rPr>
        <w:t>Derechos patrimoniales</w:t>
      </w:r>
      <w:bookmarkEnd w:id="1430"/>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17, 18; </w:t>
      </w:r>
      <w:hyperlink w:anchor="SENTENCIA_1987_99" w:history="1">
        <w:r w:rsidRPr="009763E5">
          <w:rPr>
            <w:rStyle w:val="TextoNormalCaracter"/>
          </w:rPr>
          <w:t>99/1987</w:t>
        </w:r>
      </w:hyperlink>
      <w:r w:rsidRPr="009763E5">
        <w:rPr>
          <w:rStyle w:val="TextoNormalCaracter"/>
        </w:rPr>
        <w:t xml:space="preserve">, f. 6; </w:t>
      </w:r>
      <w:hyperlink w:anchor="SENTENCIA_1987_127" w:history="1">
        <w:r w:rsidRPr="009763E5">
          <w:rPr>
            <w:rStyle w:val="TextoNormalCaracter"/>
          </w:rPr>
          <w:t>127/1987</w:t>
        </w:r>
      </w:hyperlink>
      <w:r w:rsidRPr="009763E5">
        <w:rPr>
          <w:rStyle w:val="TextoNormalCaracter"/>
        </w:rPr>
        <w:t xml:space="preserve">, f. 2; </w:t>
      </w:r>
      <w:hyperlink w:anchor="SENTENCIA_1987_129" w:history="1">
        <w:r w:rsidRPr="009763E5">
          <w:rPr>
            <w:rStyle w:val="TextoNormalCaracter"/>
          </w:rPr>
          <w:t>129/1987</w:t>
        </w:r>
      </w:hyperlink>
      <w:r w:rsidRPr="009763E5">
        <w:rPr>
          <w:rStyle w:val="TextoNormalCaracter"/>
        </w:rPr>
        <w:t>, f. 4.</w:t>
      </w:r>
    </w:p>
    <w:p w:rsidR="009763E5" w:rsidRPr="009763E5" w:rsidRDefault="009763E5" w:rsidP="009763E5">
      <w:pPr>
        <w:pStyle w:val="TextoNormalSangraFrancesa"/>
        <w:rPr>
          <w:rStyle w:val="TextoNormalCaracter"/>
        </w:rPr>
      </w:pPr>
      <w:bookmarkStart w:id="1431" w:name="DESCRIPTORALFABETICO279"/>
      <w:r w:rsidRPr="009763E5">
        <w:rPr>
          <w:rStyle w:val="TextoNormalNegritaCaracter"/>
        </w:rPr>
        <w:t>Derechos y libertades de los extranjeros en España</w:t>
      </w:r>
      <w:bookmarkEnd w:id="1431"/>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ff. 1, 2, 3, 4.</w:t>
      </w:r>
    </w:p>
    <w:p w:rsidR="009763E5" w:rsidRPr="009763E5" w:rsidRDefault="009763E5" w:rsidP="009763E5">
      <w:pPr>
        <w:pStyle w:val="TextoNormalSangraFrancesa"/>
        <w:rPr>
          <w:rStyle w:val="TextoNormalNegritaCaracter"/>
        </w:rPr>
      </w:pPr>
      <w:r w:rsidRPr="009763E5">
        <w:rPr>
          <w:rStyle w:val="TextoNormalCursivaCaracter"/>
        </w:rPr>
        <w:t>Derechos y libertades fundamentales</w:t>
      </w:r>
      <w:r>
        <w:t xml:space="preserve"> véase </w:t>
      </w:r>
      <w:hyperlink w:anchor="DESCRIPTORALFABETICO130" w:history="1">
        <w:r w:rsidRPr="009763E5">
          <w:rPr>
            <w:rStyle w:val="TextoNormalNegritaCaracter"/>
          </w:rPr>
          <w:t>Teoría general de los derechos fundamentales</w:t>
        </w:r>
      </w:hyperlink>
    </w:p>
    <w:p w:rsidR="009763E5" w:rsidRPr="009763E5" w:rsidRDefault="009763E5" w:rsidP="009763E5">
      <w:pPr>
        <w:pStyle w:val="TextoNormalSangraFrancesa"/>
        <w:rPr>
          <w:rStyle w:val="TextoNormalCaracter"/>
        </w:rPr>
      </w:pPr>
      <w:bookmarkStart w:id="1432" w:name="DESCRIPTORALFABETICO342"/>
      <w:r w:rsidRPr="009763E5">
        <w:rPr>
          <w:rStyle w:val="TextoNormalNegritaCaracter"/>
        </w:rPr>
        <w:t>Desacato</w:t>
      </w:r>
      <w:bookmarkEnd w:id="1432"/>
      <w:r w:rsidRPr="009763E5">
        <w:rPr>
          <w:rStyle w:val="TextoNormalCaracter"/>
        </w:rPr>
        <w:t xml:space="preserve">, Auto </w:t>
      </w:r>
      <w:hyperlink w:anchor="AUTO_1987_737" w:history="1">
        <w:r w:rsidRPr="009763E5">
          <w:rPr>
            <w:rStyle w:val="TextoNormalCaracter"/>
          </w:rPr>
          <w:t>737/1987</w:t>
        </w:r>
      </w:hyperlink>
      <w:r w:rsidRPr="009763E5">
        <w:rPr>
          <w:rStyle w:val="TextoNormalCaracter"/>
        </w:rPr>
        <w:t>.</w:t>
      </w:r>
    </w:p>
    <w:p w:rsidR="009763E5" w:rsidRPr="009763E5" w:rsidRDefault="009763E5" w:rsidP="009763E5">
      <w:pPr>
        <w:pStyle w:val="TextoNormalSangraFrancesa"/>
        <w:rPr>
          <w:rStyle w:val="TextoNormalCaracter"/>
        </w:rPr>
      </w:pPr>
      <w:bookmarkStart w:id="1433" w:name="DESCRIPTORALFABETICO347"/>
      <w:r w:rsidRPr="009763E5">
        <w:rPr>
          <w:rStyle w:val="TextoNormalNegritaCaracter"/>
        </w:rPr>
        <w:t>Desarrollo legislativo de normas básicas</w:t>
      </w:r>
      <w:bookmarkEnd w:id="143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34" w:name="DESCRIPTORALFABETICO53"/>
      <w:r w:rsidRPr="009763E5">
        <w:rPr>
          <w:rStyle w:val="TextoNormalNegritaCaracter"/>
        </w:rPr>
        <w:t>Descuento salarial por huelga</w:t>
      </w:r>
      <w:bookmarkEnd w:id="1434"/>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435" w:name="DESCRIPTORALFABETICO586"/>
      <w:r w:rsidRPr="009763E5">
        <w:rPr>
          <w:rStyle w:val="TextoNormalNegritaCaracter"/>
        </w:rPr>
        <w:t>Desestimación de recurso de apelación civil</w:t>
      </w:r>
      <w:bookmarkEnd w:id="1435"/>
      <w:r w:rsidRPr="009763E5">
        <w:rPr>
          <w:rStyle w:val="TextoNormalCaracter"/>
        </w:rPr>
        <w:t xml:space="preserve">, Auto </w:t>
      </w:r>
      <w:hyperlink w:anchor="AUTO_1987_694" w:history="1">
        <w:r w:rsidRPr="009763E5">
          <w:rPr>
            <w:rStyle w:val="TextoNormalCaracter"/>
          </w:rPr>
          <w:t>694/1987</w:t>
        </w:r>
      </w:hyperlink>
      <w:r w:rsidRPr="009763E5">
        <w:rPr>
          <w:rStyle w:val="TextoNormalCaracter"/>
        </w:rPr>
        <w:t>.</w:t>
      </w:r>
    </w:p>
    <w:p w:rsidR="009763E5" w:rsidRPr="009763E5" w:rsidRDefault="009763E5" w:rsidP="009763E5">
      <w:pPr>
        <w:pStyle w:val="TextoNormalSangraFrancesa"/>
        <w:rPr>
          <w:rStyle w:val="TextoNormalCaracter"/>
        </w:rPr>
      </w:pPr>
      <w:bookmarkStart w:id="1436" w:name="DESCRIPTORALFABETICO572"/>
      <w:r w:rsidRPr="009763E5">
        <w:rPr>
          <w:rStyle w:val="TextoNormalNegritaCaracter"/>
        </w:rPr>
        <w:t>Desestimación de recurso de súplica</w:t>
      </w:r>
      <w:bookmarkEnd w:id="1436"/>
      <w:r w:rsidRPr="009763E5">
        <w:rPr>
          <w:rStyle w:val="TextoNormalCaracter"/>
        </w:rPr>
        <w:t xml:space="preserve">, Auto </w:t>
      </w:r>
      <w:hyperlink w:anchor="AUTO_1987_691" w:history="1">
        <w:r w:rsidRPr="009763E5">
          <w:rPr>
            <w:rStyle w:val="TextoNormalCaracter"/>
          </w:rPr>
          <w:t>691/1987</w:t>
        </w:r>
      </w:hyperlink>
      <w:r w:rsidRPr="009763E5">
        <w:rPr>
          <w:rStyle w:val="TextoNormalCaracter"/>
        </w:rPr>
        <w:t>.</w:t>
      </w:r>
    </w:p>
    <w:p w:rsidR="009763E5" w:rsidRPr="009763E5" w:rsidRDefault="009763E5" w:rsidP="009763E5">
      <w:pPr>
        <w:pStyle w:val="TextoNormalSangraFrancesa"/>
        <w:rPr>
          <w:rStyle w:val="TextoNormalCaracter"/>
        </w:rPr>
      </w:pPr>
      <w:bookmarkStart w:id="1437" w:name="DESCRIPTORALFABETICO155"/>
      <w:r w:rsidRPr="009763E5">
        <w:rPr>
          <w:rStyle w:val="TextoNormalNegritaCaracter"/>
        </w:rPr>
        <w:t>Desestimación de recurso de súplica contra Autos del Tribunal Constitucional</w:t>
      </w:r>
      <w:bookmarkEnd w:id="1437"/>
      <w:r w:rsidRPr="009763E5">
        <w:rPr>
          <w:rStyle w:val="TextoNormalCaracter"/>
        </w:rPr>
        <w:t xml:space="preserve">, Autos </w:t>
      </w:r>
      <w:hyperlink w:anchor="AUTO_1987_671" w:history="1">
        <w:r w:rsidRPr="009763E5">
          <w:rPr>
            <w:rStyle w:val="TextoNormalCaracter"/>
          </w:rPr>
          <w:t>671/1987</w:t>
        </w:r>
      </w:hyperlink>
      <w:r w:rsidRPr="009763E5">
        <w:rPr>
          <w:rStyle w:val="TextoNormalCaracter"/>
        </w:rPr>
        <w:t xml:space="preserve">; </w:t>
      </w:r>
      <w:hyperlink w:anchor="AUTO_1987_814" w:history="1">
        <w:r w:rsidRPr="009763E5">
          <w:rPr>
            <w:rStyle w:val="TextoNormalCaracter"/>
          </w:rPr>
          <w:t>814/1987</w:t>
        </w:r>
      </w:hyperlink>
      <w:r w:rsidRPr="009763E5">
        <w:rPr>
          <w:rStyle w:val="TextoNormalCaracter"/>
        </w:rPr>
        <w:t>.</w:t>
      </w:r>
    </w:p>
    <w:p w:rsidR="009763E5" w:rsidRPr="009763E5" w:rsidRDefault="009763E5" w:rsidP="009763E5">
      <w:pPr>
        <w:pStyle w:val="TextoNormalSangraFrancesa"/>
        <w:rPr>
          <w:rStyle w:val="TextoNormalCaracter"/>
        </w:rPr>
      </w:pPr>
      <w:bookmarkStart w:id="1438" w:name="DESCRIPTORALFABETICO156"/>
      <w:r w:rsidRPr="009763E5">
        <w:rPr>
          <w:rStyle w:val="TextoNormalNegritaCaracter"/>
        </w:rPr>
        <w:t>Desestimación de recurso de súplica contra providencias del Tribunal Constitucional</w:t>
      </w:r>
      <w:bookmarkEnd w:id="1438"/>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439" w:name="DESCRIPTORALFABETICO157"/>
      <w:r w:rsidRPr="009763E5">
        <w:rPr>
          <w:rStyle w:val="TextoNormalNegritaCaracter"/>
        </w:rPr>
        <w:t>Desistimiento en el conflicto positivo de competencia</w:t>
      </w:r>
      <w:bookmarkEnd w:id="1439"/>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Procedencia, </w:t>
      </w:r>
      <w:r w:rsidRPr="009763E5">
        <w:rPr>
          <w:rStyle w:val="TextoNormalCaracter"/>
        </w:rPr>
        <w:t xml:space="preserve">Autos </w:t>
      </w:r>
      <w:hyperlink w:anchor="AUTO_1987_732" w:history="1">
        <w:r w:rsidRPr="009763E5">
          <w:rPr>
            <w:rStyle w:val="TextoNormalCaracter"/>
          </w:rPr>
          <w:t>732/1987</w:t>
        </w:r>
      </w:hyperlink>
      <w:r w:rsidRPr="009763E5">
        <w:rPr>
          <w:rStyle w:val="TextoNormalCaracter"/>
        </w:rPr>
        <w:t xml:space="preserve">; </w:t>
      </w:r>
      <w:hyperlink w:anchor="AUTO_1987_886" w:history="1">
        <w:r w:rsidRPr="009763E5">
          <w:rPr>
            <w:rStyle w:val="TextoNormalCaracter"/>
          </w:rPr>
          <w:t>886/1987</w:t>
        </w:r>
      </w:hyperlink>
      <w:r w:rsidRPr="009763E5">
        <w:rPr>
          <w:rStyle w:val="TextoNormalCaracter"/>
        </w:rPr>
        <w:t xml:space="preserve">; </w:t>
      </w:r>
      <w:hyperlink w:anchor="AUTO_1987_931" w:history="1">
        <w:r w:rsidRPr="009763E5">
          <w:rPr>
            <w:rStyle w:val="TextoNormalCaracter"/>
          </w:rPr>
          <w:t>931/1987</w:t>
        </w:r>
      </w:hyperlink>
      <w:r w:rsidRPr="009763E5">
        <w:rPr>
          <w:rStyle w:val="TextoNormalCaracter"/>
        </w:rPr>
        <w:t xml:space="preserve">; </w:t>
      </w:r>
      <w:hyperlink w:anchor="AUTO_1987_932" w:history="1">
        <w:r w:rsidRPr="009763E5">
          <w:rPr>
            <w:rStyle w:val="TextoNormalCaracter"/>
          </w:rPr>
          <w:t>932/1987</w:t>
        </w:r>
      </w:hyperlink>
      <w:r w:rsidRPr="009763E5">
        <w:rPr>
          <w:rStyle w:val="TextoNormalCaracter"/>
        </w:rPr>
        <w:t xml:space="preserve">; </w:t>
      </w:r>
      <w:hyperlink w:anchor="AUTO_1987_933" w:history="1">
        <w:r w:rsidRPr="009763E5">
          <w:rPr>
            <w:rStyle w:val="TextoNormalCaracter"/>
          </w:rPr>
          <w:t>933/1987</w:t>
        </w:r>
      </w:hyperlink>
      <w:r w:rsidRPr="009763E5">
        <w:rPr>
          <w:rStyle w:val="TextoNormalCaracter"/>
        </w:rPr>
        <w:t xml:space="preserve">; </w:t>
      </w:r>
      <w:hyperlink w:anchor="AUTO_1987_938" w:history="1">
        <w:r w:rsidRPr="009763E5">
          <w:rPr>
            <w:rStyle w:val="TextoNormalCaracter"/>
          </w:rPr>
          <w:t>938/1987</w:t>
        </w:r>
      </w:hyperlink>
      <w:r w:rsidRPr="009763E5">
        <w:rPr>
          <w:rStyle w:val="TextoNormalCaracter"/>
        </w:rPr>
        <w:t>.</w:t>
      </w:r>
    </w:p>
    <w:p w:rsidR="009763E5" w:rsidRPr="009763E5" w:rsidRDefault="009763E5" w:rsidP="009763E5">
      <w:pPr>
        <w:pStyle w:val="TextoNormalSangraFrancesa"/>
        <w:rPr>
          <w:rStyle w:val="TextoNormalCaracter"/>
        </w:rPr>
      </w:pPr>
      <w:bookmarkStart w:id="1440" w:name="DESCRIPTORALFABETICO158"/>
      <w:r w:rsidRPr="009763E5">
        <w:rPr>
          <w:rStyle w:val="TextoNormalNegritaCaracter"/>
        </w:rPr>
        <w:t>Desistimiento en el recurso de inconstitucionalidad</w:t>
      </w:r>
      <w:bookmarkEnd w:id="1440"/>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Procedencia, </w:t>
      </w:r>
      <w:r w:rsidRPr="009763E5">
        <w:rPr>
          <w:rStyle w:val="TextoNormalCaracter"/>
        </w:rPr>
        <w:t xml:space="preserve">Auto </w:t>
      </w:r>
      <w:hyperlink w:anchor="AUTO_1987_851" w:history="1">
        <w:r w:rsidRPr="009763E5">
          <w:rPr>
            <w:rStyle w:val="TextoNormalCaracter"/>
          </w:rPr>
          <w:t>851/1987</w:t>
        </w:r>
      </w:hyperlink>
      <w:r w:rsidRPr="009763E5">
        <w:rPr>
          <w:rStyle w:val="TextoNormalCaracter"/>
        </w:rPr>
        <w:t>.</w:t>
      </w:r>
    </w:p>
    <w:p w:rsidR="009763E5" w:rsidRPr="009763E5" w:rsidRDefault="009763E5" w:rsidP="009763E5">
      <w:pPr>
        <w:pStyle w:val="TextoNormalSangraFrancesa"/>
        <w:rPr>
          <w:rStyle w:val="TextoNormalCaracter"/>
        </w:rPr>
      </w:pPr>
      <w:bookmarkStart w:id="1441" w:name="DESCRIPTORALFABETICO436"/>
      <w:r w:rsidRPr="009763E5">
        <w:rPr>
          <w:rStyle w:val="TextoNormalNegritaCaracter"/>
        </w:rPr>
        <w:t>Despido</w:t>
      </w:r>
      <w:bookmarkEnd w:id="1441"/>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ff. 1,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86" w:history="1">
        <w:r w:rsidRPr="009763E5">
          <w:rPr>
            <w:rStyle w:val="TextoNormalCaracter"/>
          </w:rPr>
          <w:t>686/1987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Despido contrario a la libertad sindical</w:t>
      </w:r>
      <w:r>
        <w:t xml:space="preserve"> véase </w:t>
      </w:r>
      <w:hyperlink w:anchor="DESCRIPTORALFABETICO439" w:history="1">
        <w:r w:rsidRPr="009763E5">
          <w:rPr>
            <w:rStyle w:val="TextoNormalNegritaCaracter"/>
          </w:rPr>
          <w:t>Despido lesivo a la libertad sindical</w:t>
        </w:r>
      </w:hyperlink>
    </w:p>
    <w:p w:rsidR="009763E5" w:rsidRPr="009763E5" w:rsidRDefault="009763E5" w:rsidP="009763E5">
      <w:pPr>
        <w:pStyle w:val="TextoNormalSangraFrancesa"/>
        <w:rPr>
          <w:rStyle w:val="TextoNormalCaracter"/>
        </w:rPr>
      </w:pPr>
      <w:bookmarkStart w:id="1442" w:name="DESCRIPTORALFABETICO438"/>
      <w:r w:rsidRPr="009763E5">
        <w:rPr>
          <w:rStyle w:val="TextoNormalNegritaCaracter"/>
        </w:rPr>
        <w:t>Despido disciplinario</w:t>
      </w:r>
      <w:bookmarkEnd w:id="1442"/>
      <w:r w:rsidRPr="009763E5">
        <w:rPr>
          <w:rStyle w:val="TextoNormalCaracter"/>
        </w:rPr>
        <w:t xml:space="preserve">, Auto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443" w:name="DESCRIPTORALFABETICO439"/>
      <w:r w:rsidRPr="009763E5">
        <w:rPr>
          <w:rStyle w:val="TextoNormalNegritaCaracter"/>
        </w:rPr>
        <w:t>Despido lesivo a la libertad sindical</w:t>
      </w:r>
      <w:bookmarkEnd w:id="1443"/>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ff. 1, 2, 3, 4.</w:t>
      </w:r>
    </w:p>
    <w:p w:rsidR="009763E5" w:rsidRPr="009763E5" w:rsidRDefault="009763E5" w:rsidP="009763E5">
      <w:pPr>
        <w:pStyle w:val="TextoNormalSangraFrancesa"/>
        <w:rPr>
          <w:rStyle w:val="TextoNormalCaracter"/>
        </w:rPr>
      </w:pPr>
      <w:bookmarkStart w:id="1444" w:name="DESCRIPTORALFABETICO437"/>
      <w:r w:rsidRPr="009763E5">
        <w:rPr>
          <w:rStyle w:val="TextoNormalNegritaCaracter"/>
        </w:rPr>
        <w:t>Despido pluricausal</w:t>
      </w:r>
      <w:bookmarkEnd w:id="1444"/>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45" w:name="DESCRIPTORALFABETICO440"/>
      <w:r w:rsidRPr="009763E5">
        <w:rPr>
          <w:rStyle w:val="TextoNormalNegritaCaracter"/>
        </w:rPr>
        <w:t>Despido radicalmente nulo</w:t>
      </w:r>
      <w:bookmarkEnd w:id="1445"/>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ff. 1, 2, 3, 4.</w:t>
      </w:r>
    </w:p>
    <w:p w:rsidR="009763E5" w:rsidRPr="009763E5" w:rsidRDefault="009763E5" w:rsidP="009763E5">
      <w:pPr>
        <w:pStyle w:val="TextoNormalSangraFrancesa"/>
        <w:rPr>
          <w:rStyle w:val="TextoNormalNegritaCaracter"/>
        </w:rPr>
      </w:pPr>
      <w:r w:rsidRPr="009763E5">
        <w:rPr>
          <w:rStyle w:val="TextoNormalCursivaCaracter"/>
        </w:rPr>
        <w:t>Destitución de alcalde</w:t>
      </w:r>
      <w:r>
        <w:t xml:space="preserve"> véase </w:t>
      </w:r>
      <w:hyperlink w:anchor="DESCRIPTORALFABETICO286" w:history="1">
        <w:r w:rsidRPr="009763E5">
          <w:rPr>
            <w:rStyle w:val="TextoNormalNegritaCaracter"/>
          </w:rPr>
          <w:t>Cese de alcalde</w:t>
        </w:r>
      </w:hyperlink>
    </w:p>
    <w:p w:rsidR="009763E5" w:rsidRPr="009763E5" w:rsidRDefault="009763E5" w:rsidP="009763E5">
      <w:pPr>
        <w:pStyle w:val="TextoNormalSangraFrancesa"/>
        <w:rPr>
          <w:rStyle w:val="TextoNormalCaracter"/>
        </w:rPr>
      </w:pPr>
      <w:bookmarkStart w:id="1446" w:name="DESCRIPTORALFABETICO609"/>
      <w:r w:rsidRPr="009763E5">
        <w:rPr>
          <w:rStyle w:val="TextoNormalNegritaCaracter"/>
        </w:rPr>
        <w:t>Detención de extranjeros</w:t>
      </w:r>
      <w:bookmarkEnd w:id="1446"/>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Caracter"/>
        </w:rPr>
      </w:pPr>
      <w:bookmarkStart w:id="1447" w:name="DESCRIPTORALFABETICO608"/>
      <w:r w:rsidRPr="009763E5">
        <w:rPr>
          <w:rStyle w:val="TextoNormalNegritaCaracter"/>
        </w:rPr>
        <w:t>Detención preventiva</w:t>
      </w:r>
      <w:bookmarkEnd w:id="1447"/>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Caracter"/>
        </w:rPr>
      </w:pPr>
      <w:bookmarkStart w:id="1448" w:name="DESCRIPTORALFABETICO225"/>
      <w:r w:rsidRPr="009763E5">
        <w:rPr>
          <w:rStyle w:val="TextoNormalNegritaCaracter"/>
        </w:rPr>
        <w:t>Devolución del patrimonio a los partidos políticos</w:t>
      </w:r>
      <w:bookmarkEnd w:id="1448"/>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lastRenderedPageBreak/>
        <w:t>Diferencia de retribuciones entre trabajadores de una empresa</w:t>
      </w:r>
      <w:r>
        <w:t xml:space="preserve"> véase </w:t>
      </w:r>
      <w:hyperlink w:anchor="DESCRIPTORALFABETICO435" w:history="1">
        <w:r w:rsidRPr="009763E5">
          <w:rPr>
            <w:rStyle w:val="TextoNormalNegritaCaracter"/>
          </w:rPr>
          <w:t>Diferencias salariales</w:t>
        </w:r>
      </w:hyperlink>
    </w:p>
    <w:p w:rsidR="009763E5" w:rsidRPr="009763E5" w:rsidRDefault="009763E5" w:rsidP="009763E5">
      <w:pPr>
        <w:pStyle w:val="TextoNormalSangraFrancesa"/>
        <w:rPr>
          <w:rStyle w:val="TextoNormalNegritaCaracter"/>
        </w:rPr>
      </w:pPr>
      <w:r w:rsidRPr="009763E5">
        <w:rPr>
          <w:rStyle w:val="TextoNormalCursivaCaracter"/>
        </w:rPr>
        <w:t>Diferencia de trato</w:t>
      </w:r>
      <w:r>
        <w:t xml:space="preserve"> véase </w:t>
      </w:r>
      <w:hyperlink w:anchor="DESCRIPTORALFABETICO62" w:history="1">
        <w:r w:rsidRPr="009763E5">
          <w:rPr>
            <w:rStyle w:val="TextoNormalNegritaCaracter"/>
          </w:rPr>
          <w:t>Tratamiento diferenciado</w:t>
        </w:r>
      </w:hyperlink>
    </w:p>
    <w:p w:rsidR="009763E5" w:rsidRPr="009763E5" w:rsidRDefault="009763E5" w:rsidP="009763E5">
      <w:pPr>
        <w:pStyle w:val="TextoNormalSangraFrancesa"/>
        <w:rPr>
          <w:rStyle w:val="TextoNormalNegritaCaracter"/>
        </w:rPr>
      </w:pPr>
      <w:r w:rsidRPr="009763E5">
        <w:rPr>
          <w:rStyle w:val="TextoNormalCursivaCaracter"/>
        </w:rPr>
        <w:t>Diferencia de trato salarial</w:t>
      </w:r>
      <w:r>
        <w:t xml:space="preserve"> véase </w:t>
      </w:r>
      <w:hyperlink w:anchor="DESCRIPTORALFABETICO435" w:history="1">
        <w:r w:rsidRPr="009763E5">
          <w:rPr>
            <w:rStyle w:val="TextoNormalNegritaCaracter"/>
          </w:rPr>
          <w:t>Diferencias salariales</w:t>
        </w:r>
      </w:hyperlink>
    </w:p>
    <w:p w:rsidR="009763E5" w:rsidRPr="009763E5" w:rsidRDefault="009763E5" w:rsidP="009763E5">
      <w:pPr>
        <w:pStyle w:val="TextoNormalSangraFrancesa"/>
        <w:rPr>
          <w:rStyle w:val="TextoNormalNegritaCaracter"/>
        </w:rPr>
      </w:pPr>
      <w:r w:rsidRPr="009763E5">
        <w:rPr>
          <w:rStyle w:val="TextoNormalCursivaCaracter"/>
        </w:rPr>
        <w:t>Diferencias retributivas</w:t>
      </w:r>
      <w:r>
        <w:t xml:space="preserve"> véase </w:t>
      </w:r>
      <w:hyperlink w:anchor="DESCRIPTORALFABETICO435" w:history="1">
        <w:r w:rsidRPr="009763E5">
          <w:rPr>
            <w:rStyle w:val="TextoNormalNegritaCaracter"/>
          </w:rPr>
          <w:t>Diferencias salariales</w:t>
        </w:r>
      </w:hyperlink>
    </w:p>
    <w:p w:rsidR="009763E5" w:rsidRPr="009763E5" w:rsidRDefault="009763E5" w:rsidP="009763E5">
      <w:pPr>
        <w:pStyle w:val="TextoNormalSangraFrancesa"/>
        <w:rPr>
          <w:rStyle w:val="TextoNormalCaracter"/>
        </w:rPr>
      </w:pPr>
      <w:bookmarkStart w:id="1449" w:name="DESCRIPTORALFABETICO435"/>
      <w:r w:rsidRPr="009763E5">
        <w:rPr>
          <w:rStyle w:val="TextoNormalNegritaCaracter"/>
        </w:rPr>
        <w:t>Diferencias salariales</w:t>
      </w:r>
      <w:bookmarkEnd w:id="1449"/>
      <w:r w:rsidRPr="009763E5">
        <w:rPr>
          <w:rStyle w:val="TextoNormalCaracter"/>
        </w:rPr>
        <w:t xml:space="preserve">, Sentencia </w:t>
      </w:r>
      <w:hyperlink w:anchor="SENTENCIA_1987_136" w:history="1">
        <w:r w:rsidRPr="009763E5">
          <w:rPr>
            <w:rStyle w:val="TextoNormalCaracter"/>
          </w:rPr>
          <w:t>136/1987</w:t>
        </w:r>
      </w:hyperlink>
      <w:r w:rsidRPr="009763E5">
        <w:rPr>
          <w:rStyle w:val="TextoNormalCaracter"/>
        </w:rPr>
        <w:t>, ff. 5, 6.</w:t>
      </w:r>
    </w:p>
    <w:p w:rsidR="009763E5" w:rsidRPr="009763E5" w:rsidRDefault="009763E5" w:rsidP="009763E5">
      <w:pPr>
        <w:pStyle w:val="TextoNormalSangraFrancesa"/>
        <w:rPr>
          <w:rStyle w:val="TextoNormalCaracter"/>
        </w:rPr>
      </w:pPr>
      <w:bookmarkStart w:id="1450" w:name="DESCRIPTORALFABETICO44"/>
      <w:r w:rsidRPr="009763E5">
        <w:rPr>
          <w:rStyle w:val="TextoNormalNegritaCaracter"/>
        </w:rPr>
        <w:t>Diligencia de los partícipes en el procedimiento electoral</w:t>
      </w:r>
      <w:bookmarkEnd w:id="1450"/>
      <w:r w:rsidRPr="009763E5">
        <w:rPr>
          <w:rStyle w:val="TextoNormalCaracter"/>
        </w:rPr>
        <w:t xml:space="preserve">, Sentencia </w:t>
      </w:r>
      <w:hyperlink w:anchor="SENTENCIA_1987_67" w:history="1">
        <w:r w:rsidRPr="009763E5">
          <w:rPr>
            <w:rStyle w:val="TextoNormalCaracter"/>
          </w:rPr>
          <w:t>67/1987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51" w:name="DESCRIPTORALFABETICO481"/>
      <w:r w:rsidRPr="009763E5">
        <w:rPr>
          <w:rStyle w:val="TextoNormalNegritaCaracter"/>
        </w:rPr>
        <w:t>Diligencias para mejor proveer</w:t>
      </w:r>
      <w:bookmarkEnd w:id="1451"/>
      <w:r w:rsidRPr="009763E5">
        <w:rPr>
          <w:rStyle w:val="TextoNormalCaracter"/>
        </w:rPr>
        <w:t xml:space="preserve">, Sentencia </w:t>
      </w:r>
      <w:hyperlink w:anchor="SENTENCIA_1987_98" w:history="1">
        <w:r w:rsidRPr="009763E5">
          <w:rPr>
            <w:rStyle w:val="TextoNormalCaracter"/>
          </w:rPr>
          <w:t>98/1987</w:t>
        </w:r>
      </w:hyperlink>
      <w:r w:rsidRPr="009763E5">
        <w:rPr>
          <w:rStyle w:val="TextoNormalCaracter"/>
        </w:rPr>
        <w:t>, ff. 3,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521" w:history="1">
        <w:r w:rsidRPr="009763E5">
          <w:rPr>
            <w:rStyle w:val="TextoNormalCaracter"/>
          </w:rPr>
          <w:t>521/1987</w:t>
        </w:r>
      </w:hyperlink>
      <w:r w:rsidRPr="009763E5">
        <w:rPr>
          <w:rStyle w:val="TextoNormalCaracter"/>
        </w:rPr>
        <w:t>.</w:t>
      </w:r>
    </w:p>
    <w:p w:rsidR="009763E5" w:rsidRPr="009763E5" w:rsidRDefault="009763E5" w:rsidP="009763E5">
      <w:pPr>
        <w:pStyle w:val="TextoNormalSangraFrancesa"/>
        <w:rPr>
          <w:rStyle w:val="TextoNormalCaracter"/>
        </w:rPr>
      </w:pPr>
      <w:bookmarkStart w:id="1452" w:name="DESCRIPTORALFABETICO610"/>
      <w:r w:rsidRPr="009763E5">
        <w:rPr>
          <w:rStyle w:val="TextoNormalNegritaCaracter"/>
        </w:rPr>
        <w:t>Diligencias policiales</w:t>
      </w:r>
      <w:bookmarkEnd w:id="1452"/>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53" w:name="DESCRIPTORALFABETICO100"/>
      <w:r w:rsidRPr="009763E5">
        <w:rPr>
          <w:rStyle w:val="TextoNormalNegritaCaracter"/>
        </w:rPr>
        <w:t>Discriminación por indiferenciación</w:t>
      </w:r>
      <w:bookmarkEnd w:id="1453"/>
      <w:r w:rsidRPr="009763E5">
        <w:rPr>
          <w:rStyle w:val="TextoNormalCaracter"/>
        </w:rPr>
        <w:t xml:space="preserve">, Sentencia </w:t>
      </w:r>
      <w:hyperlink w:anchor="SENTENCIA_1987_52" w:history="1">
        <w:r w:rsidRPr="009763E5">
          <w:rPr>
            <w:rStyle w:val="TextoNormalCaracter"/>
          </w:rPr>
          <w:t>52/1987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54" w:name="DESCRIPTORALFABETICO101"/>
      <w:r w:rsidRPr="009763E5">
        <w:rPr>
          <w:rStyle w:val="TextoNormalNegritaCaracter"/>
        </w:rPr>
        <w:t>Discriminación por razón de sexo</w:t>
      </w:r>
      <w:bookmarkEnd w:id="1454"/>
      <w:r w:rsidRPr="009763E5">
        <w:rPr>
          <w:rStyle w:val="TextoNormalCaracter"/>
        </w:rPr>
        <w:t xml:space="preserve">, Sentencia </w:t>
      </w:r>
      <w:hyperlink w:anchor="SENTENCIA_1987_128" w:history="1">
        <w:r w:rsidRPr="009763E5">
          <w:rPr>
            <w:rStyle w:val="TextoNormalCaracter"/>
          </w:rPr>
          <w:t>128/1987</w:t>
        </w:r>
      </w:hyperlink>
      <w:r w:rsidRPr="009763E5">
        <w:rPr>
          <w:rStyle w:val="TextoNormalCaracter"/>
        </w:rPr>
        <w:t>, ff. 5, 9.</w:t>
      </w:r>
    </w:p>
    <w:p w:rsidR="009763E5" w:rsidRPr="009763E5" w:rsidRDefault="009763E5" w:rsidP="009763E5">
      <w:pPr>
        <w:pStyle w:val="TextoNormalSangraFrancesa"/>
        <w:rPr>
          <w:rStyle w:val="TextoNormalNegritaCaracter"/>
        </w:rPr>
      </w:pPr>
      <w:r w:rsidRPr="009763E5">
        <w:rPr>
          <w:rStyle w:val="TextoNormalCursivaCaracter"/>
        </w:rPr>
        <w:t>Disposiciones reglamentarias</w:t>
      </w:r>
      <w:r>
        <w:t xml:space="preserve"> véase </w:t>
      </w:r>
      <w:hyperlink w:anchor="DESCRIPTORALFABETICO362" w:history="1">
        <w:r w:rsidRPr="009763E5">
          <w:rPr>
            <w:rStyle w:val="TextoNormalNegritaCaracter"/>
          </w:rPr>
          <w:t>Reglamentos</w:t>
        </w:r>
      </w:hyperlink>
    </w:p>
    <w:p w:rsidR="009763E5" w:rsidRPr="009763E5" w:rsidRDefault="009763E5" w:rsidP="009763E5">
      <w:pPr>
        <w:pStyle w:val="TextoNormalSangraFrancesa"/>
        <w:rPr>
          <w:rStyle w:val="TextoNormalCaracter"/>
        </w:rPr>
      </w:pPr>
      <w:bookmarkStart w:id="1455" w:name="DESCRIPTORALFABETICO63"/>
      <w:r w:rsidRPr="009763E5">
        <w:rPr>
          <w:rStyle w:val="TextoNormalNegritaCaracter"/>
        </w:rPr>
        <w:t>Distinto tratamiento temporal de situaciones iguales</w:t>
      </w:r>
      <w:bookmarkEnd w:id="1455"/>
      <w:r w:rsidRPr="009763E5">
        <w:rPr>
          <w:rStyle w:val="TextoNormalCaracter"/>
        </w:rPr>
        <w:t xml:space="preserve">, Sentencias </w:t>
      </w:r>
      <w:hyperlink w:anchor="SENTENCIA_1987_109" w:history="1">
        <w:r w:rsidRPr="009763E5">
          <w:rPr>
            <w:rStyle w:val="TextoNormalCaracter"/>
          </w:rPr>
          <w:t>109/1987</w:t>
        </w:r>
      </w:hyperlink>
      <w:r w:rsidRPr="009763E5">
        <w:rPr>
          <w:rStyle w:val="TextoNormalCaracter"/>
        </w:rPr>
        <w:t xml:space="preserve">, f. 4; </w:t>
      </w:r>
      <w:hyperlink w:anchor="SENTENCIA_1987_119" w:history="1">
        <w:r w:rsidRPr="009763E5">
          <w:rPr>
            <w:rStyle w:val="TextoNormalCaracter"/>
          </w:rPr>
          <w:t>119/1987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Distribución de competencias</w:t>
      </w:r>
      <w:r>
        <w:t xml:space="preserve"> véase </w:t>
      </w:r>
      <w:hyperlink w:anchor="DESCRIPTORALFABETICO1" w:history="1">
        <w:r w:rsidRPr="009763E5">
          <w:rPr>
            <w:rStyle w:val="TextoNormalNegritaCaracter"/>
          </w:rPr>
          <w:t>Orden constitucional de competencias</w:t>
        </w:r>
      </w:hyperlink>
    </w:p>
    <w:p w:rsidR="009763E5" w:rsidRPr="009763E5" w:rsidRDefault="009763E5" w:rsidP="009763E5">
      <w:pPr>
        <w:pStyle w:val="TextoNormalSangraFrancesa"/>
        <w:rPr>
          <w:rStyle w:val="TextoNormalCaracter"/>
        </w:rPr>
      </w:pPr>
      <w:bookmarkStart w:id="1456" w:name="DESCRIPTORALFABETICO86"/>
      <w:r w:rsidRPr="009763E5">
        <w:rPr>
          <w:rStyle w:val="TextoNormalNegritaCaracter"/>
        </w:rPr>
        <w:t>Doble instancia</w:t>
      </w:r>
      <w:bookmarkEnd w:id="1456"/>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Reconocimiento constitucional, </w:t>
      </w:r>
      <w:r w:rsidRPr="009763E5">
        <w:rPr>
          <w:rStyle w:val="TextoNormalCaracter"/>
        </w:rPr>
        <w:t xml:space="preserve">Sentencia </w:t>
      </w:r>
      <w:hyperlink w:anchor="SENTENCIA_1987_58" w:history="1">
        <w:r w:rsidRPr="009763E5">
          <w:rPr>
            <w:rStyle w:val="TextoNormalCaracter"/>
          </w:rPr>
          <w:t>58/1987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72" w:history="1">
        <w:r w:rsidRPr="009763E5">
          <w:rPr>
            <w:rStyle w:val="TextoNormalCaracter"/>
          </w:rPr>
          <w:t>672/1987</w:t>
        </w:r>
      </w:hyperlink>
      <w:r w:rsidRPr="009763E5">
        <w:rPr>
          <w:rStyle w:val="TextoNormalCaracter"/>
        </w:rPr>
        <w:t xml:space="preserve">; </w:t>
      </w:r>
      <w:hyperlink w:anchor="AUTO_1987_678" w:history="1">
        <w:r w:rsidRPr="009763E5">
          <w:rPr>
            <w:rStyle w:val="TextoNormalCaracter"/>
          </w:rPr>
          <w:t>678/1987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Duración máxima de la prisión provisional</w:t>
      </w:r>
      <w:r>
        <w:t xml:space="preserve"> véase </w:t>
      </w:r>
      <w:hyperlink w:anchor="DESCRIPTORALFABETICO622" w:history="1">
        <w:r w:rsidRPr="009763E5">
          <w:rPr>
            <w:rStyle w:val="TextoNormalNegritaCaracter"/>
          </w:rPr>
          <w:t>Plazo máximo de prisión provisional</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E</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457" w:name="DESCRIPTORALFABETICO376"/>
      <w:r w:rsidRPr="009763E5">
        <w:rPr>
          <w:rStyle w:val="TextoNormalNegritaCaracter"/>
        </w:rPr>
        <w:t>Edad</w:t>
      </w:r>
      <w:bookmarkEnd w:id="1457"/>
      <w:r w:rsidRPr="009763E5">
        <w:rPr>
          <w:rStyle w:val="TextoNormalCaracter"/>
        </w:rPr>
        <w:t xml:space="preserve">, Sentencia </w:t>
      </w:r>
      <w:hyperlink w:anchor="SENTENCIA_1987_137" w:history="1">
        <w:r w:rsidRPr="009763E5">
          <w:rPr>
            <w:rStyle w:val="TextoNormalCaracter"/>
          </w:rPr>
          <w:t>137/1987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58" w:name="DESCRIPTORALFABETICO627"/>
      <w:r w:rsidRPr="009763E5">
        <w:rPr>
          <w:rStyle w:val="TextoNormalNegritaCaracter"/>
        </w:rPr>
        <w:t>Efectos de la absolución penal</w:t>
      </w:r>
      <w:bookmarkEnd w:id="1458"/>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59" w:name="DESCRIPTORALFABETICO167"/>
      <w:r w:rsidRPr="009763E5">
        <w:rPr>
          <w:rStyle w:val="TextoNormalNegritaCaracter"/>
        </w:rPr>
        <w:t>Efectos de la declaración de inconstitucionalidad</w:t>
      </w:r>
      <w:bookmarkEnd w:id="1459"/>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60" w:name="DESCRIPTORALFABETICO399"/>
      <w:r w:rsidRPr="009763E5">
        <w:rPr>
          <w:rStyle w:val="TextoNormalNegritaCaracter"/>
        </w:rPr>
        <w:t>Efectos del indulto</w:t>
      </w:r>
      <w:bookmarkEnd w:id="1460"/>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61" w:name="DESCRIPTORALFABETICO499"/>
      <w:r w:rsidRPr="009763E5">
        <w:rPr>
          <w:rStyle w:val="TextoNormalNegritaCaracter"/>
        </w:rPr>
        <w:t>Efectos en la esfera jurídica del ciudadano</w:t>
      </w:r>
      <w:bookmarkEnd w:id="1461"/>
      <w:r w:rsidRPr="009763E5">
        <w:rPr>
          <w:rStyle w:val="TextoNormalCaracter"/>
        </w:rPr>
        <w:t xml:space="preserve">, Sentencia </w:t>
      </w:r>
      <w:hyperlink w:anchor="SENTENCIA_1987_107" w:history="1">
        <w:r w:rsidRPr="009763E5">
          <w:rPr>
            <w:rStyle w:val="TextoNormalCaracter"/>
          </w:rPr>
          <w:t>107/1987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462" w:name="DESCRIPTORALFABETICO580"/>
      <w:r w:rsidRPr="009763E5">
        <w:rPr>
          <w:rStyle w:val="TextoNormalNegritaCaracter"/>
        </w:rPr>
        <w:t>Eficacia del desistimiento</w:t>
      </w:r>
      <w:bookmarkEnd w:id="1462"/>
      <w:r w:rsidRPr="009763E5">
        <w:rPr>
          <w:rStyle w:val="TextoNormalCaracter"/>
        </w:rPr>
        <w:t xml:space="preserve">, Auto </w:t>
      </w:r>
      <w:hyperlink w:anchor="AUTO_1987_914" w:history="1">
        <w:r w:rsidRPr="009763E5">
          <w:rPr>
            <w:rStyle w:val="TextoNormalCaracter"/>
          </w:rPr>
          <w:t>914/1987</w:t>
        </w:r>
      </w:hyperlink>
      <w:r w:rsidRPr="009763E5">
        <w:rPr>
          <w:rStyle w:val="TextoNormalCaracter"/>
        </w:rPr>
        <w:t>.</w:t>
      </w:r>
    </w:p>
    <w:p w:rsidR="009763E5" w:rsidRPr="009763E5" w:rsidRDefault="009763E5" w:rsidP="009763E5">
      <w:pPr>
        <w:pStyle w:val="TextoNormalSangraFrancesa"/>
        <w:rPr>
          <w:rStyle w:val="TextoNormalCaracter"/>
        </w:rPr>
      </w:pPr>
      <w:bookmarkStart w:id="1463" w:name="DESCRIPTORALFABETICO497"/>
      <w:r w:rsidRPr="009763E5">
        <w:rPr>
          <w:rStyle w:val="TextoNormalNegritaCaracter"/>
        </w:rPr>
        <w:t>Ejecución congruente con el fallo</w:t>
      </w:r>
      <w:bookmarkEnd w:id="1463"/>
      <w:r w:rsidRPr="009763E5">
        <w:rPr>
          <w:rStyle w:val="TextoNormalCaracter"/>
        </w:rPr>
        <w:t xml:space="preserve">, Sentencia </w:t>
      </w:r>
      <w:hyperlink w:anchor="SENTENCIA_1987_125" w:history="1">
        <w:r w:rsidRPr="009763E5">
          <w:rPr>
            <w:rStyle w:val="TextoNormalCaracter"/>
          </w:rPr>
          <w:t>125/1987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943" w:history="1">
        <w:r w:rsidRPr="009763E5">
          <w:rPr>
            <w:rStyle w:val="TextoNormalCaracter"/>
          </w:rPr>
          <w:t>943/1987</w:t>
        </w:r>
      </w:hyperlink>
      <w:r w:rsidRPr="009763E5">
        <w:rPr>
          <w:rStyle w:val="TextoNormalCaracter"/>
        </w:rPr>
        <w:t>.</w:t>
      </w:r>
    </w:p>
    <w:p w:rsidR="009763E5" w:rsidRPr="009763E5" w:rsidRDefault="009763E5" w:rsidP="009763E5">
      <w:pPr>
        <w:pStyle w:val="TextoNormalSangraFrancesa"/>
        <w:rPr>
          <w:rStyle w:val="TextoNormalCaracter"/>
        </w:rPr>
      </w:pPr>
      <w:bookmarkStart w:id="1464" w:name="DESCRIPTORALFABETICO496"/>
      <w:r w:rsidRPr="009763E5">
        <w:rPr>
          <w:rStyle w:val="TextoNormalNegritaCaracter"/>
        </w:rPr>
        <w:t>Ejecución de sentencias</w:t>
      </w:r>
      <w:bookmarkEnd w:id="1464"/>
      <w:r w:rsidRPr="009763E5">
        <w:rPr>
          <w:rStyle w:val="TextoNormalCaracter"/>
        </w:rPr>
        <w:t xml:space="preserve">, Sentencias </w:t>
      </w:r>
      <w:hyperlink w:anchor="SENTENCIA_1987_121" w:history="1">
        <w:r w:rsidRPr="009763E5">
          <w:rPr>
            <w:rStyle w:val="TextoNormalCaracter"/>
          </w:rPr>
          <w:t>121/1987</w:t>
        </w:r>
      </w:hyperlink>
      <w:r w:rsidRPr="009763E5">
        <w:rPr>
          <w:rStyle w:val="TextoNormalCaracter"/>
        </w:rPr>
        <w:t xml:space="preserve">, f. 1; </w:t>
      </w:r>
      <w:hyperlink w:anchor="SENTENCIA_1987_131" w:history="1">
        <w:r w:rsidRPr="009763E5">
          <w:rPr>
            <w:rStyle w:val="TextoNormalCaracter"/>
          </w:rPr>
          <w:t>131/1987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22" w:history="1">
        <w:r w:rsidRPr="009763E5">
          <w:rPr>
            <w:rStyle w:val="TextoNormalCaracter"/>
          </w:rPr>
          <w:t>522/1987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Contenido, </w:t>
      </w:r>
      <w:r w:rsidRPr="009763E5">
        <w:rPr>
          <w:rStyle w:val="TextoNormalCaracter"/>
        </w:rPr>
        <w:t xml:space="preserve">Sentencia </w:t>
      </w:r>
      <w:hyperlink w:anchor="SENTENCIA_1987_125" w:history="1">
        <w:r w:rsidRPr="009763E5">
          <w:rPr>
            <w:rStyle w:val="TextoNormalCaracter"/>
          </w:rPr>
          <w:t>125/1987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Ejecutividad de las sentencias</w:t>
      </w:r>
      <w:r>
        <w:t xml:space="preserve"> véase </w:t>
      </w:r>
      <w:hyperlink w:anchor="DESCRIPTORALFABETICO496" w:history="1">
        <w:r w:rsidRPr="009763E5">
          <w:rPr>
            <w:rStyle w:val="TextoNormalNegritaCaracter"/>
          </w:rPr>
          <w:t>Ejecución de sentencias</w:t>
        </w:r>
      </w:hyperlink>
    </w:p>
    <w:p w:rsidR="009763E5" w:rsidRPr="009763E5" w:rsidRDefault="009763E5" w:rsidP="009763E5">
      <w:pPr>
        <w:pStyle w:val="TextoNormalSangraFrancesa"/>
        <w:rPr>
          <w:rStyle w:val="TextoNormalCaracter"/>
        </w:rPr>
      </w:pPr>
      <w:bookmarkStart w:id="1465" w:name="DESCRIPTORALFABETICO11"/>
      <w:r w:rsidRPr="009763E5">
        <w:rPr>
          <w:rStyle w:val="TextoNormalNegritaCaracter"/>
        </w:rPr>
        <w:t>Ejercicio de competencias</w:t>
      </w:r>
      <w:bookmarkEnd w:id="1465"/>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66" w:name="DESCRIPTORALFABETICO422"/>
      <w:r w:rsidRPr="009763E5">
        <w:rPr>
          <w:rStyle w:val="TextoNormalNegritaCaracter"/>
        </w:rPr>
        <w:t>Elecciones sindicales</w:t>
      </w:r>
      <w:bookmarkEnd w:id="1466"/>
      <w:r w:rsidRPr="009763E5">
        <w:rPr>
          <w:rStyle w:val="TextoNormalCaracter"/>
        </w:rPr>
        <w:t xml:space="preserve">, Sentencia </w:t>
      </w:r>
      <w:hyperlink w:anchor="SENTENCIA_1987_104" w:history="1">
        <w:r w:rsidRPr="009763E5">
          <w:rPr>
            <w:rStyle w:val="TextoNormalCaracter"/>
          </w:rPr>
          <w:t>104/1987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467" w:name="DESCRIPTORALFABETICO463"/>
      <w:r w:rsidRPr="009763E5">
        <w:rPr>
          <w:rStyle w:val="TextoNormalNegritaCaracter"/>
        </w:rPr>
        <w:t>Emplazamiento</w:t>
      </w:r>
      <w:bookmarkEnd w:id="1467"/>
      <w:r w:rsidRPr="009763E5">
        <w:rPr>
          <w:rStyle w:val="TextoNormalCaracter"/>
        </w:rPr>
        <w:t xml:space="preserve">, Sentencias </w:t>
      </w:r>
      <w:hyperlink w:anchor="SENTENCIA_1987_85" w:history="1">
        <w:r w:rsidRPr="009763E5">
          <w:rPr>
            <w:rStyle w:val="TextoNormalCaracter"/>
          </w:rPr>
          <w:t>85/1987</w:t>
        </w:r>
      </w:hyperlink>
      <w:r w:rsidRPr="009763E5">
        <w:rPr>
          <w:rStyle w:val="TextoNormalCaracter"/>
        </w:rPr>
        <w:t xml:space="preserve">, f. 2; </w:t>
      </w:r>
      <w:hyperlink w:anchor="SENTENCIA_1987_108" w:history="1">
        <w:r w:rsidRPr="009763E5">
          <w:rPr>
            <w:rStyle w:val="TextoNormalCaracter"/>
          </w:rPr>
          <w:t>108/1987</w:t>
        </w:r>
      </w:hyperlink>
      <w:r w:rsidRPr="009763E5">
        <w:rPr>
          <w:rStyle w:val="TextoNormalCaracter"/>
        </w:rPr>
        <w:t xml:space="preserve">, f. 2; </w:t>
      </w:r>
      <w:hyperlink w:anchor="SENTENCIA_1987_110" w:history="1">
        <w:r w:rsidRPr="009763E5">
          <w:rPr>
            <w:rStyle w:val="TextoNormalCaracter"/>
          </w:rPr>
          <w:t>110/1987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68" w:name="DESCRIPTORALFABETICO464"/>
      <w:r w:rsidRPr="009763E5">
        <w:rPr>
          <w:rStyle w:val="TextoNormalNegritaCaracter"/>
        </w:rPr>
        <w:t>Emplazamiento de pluralidad indeterminada de sujetos</w:t>
      </w:r>
      <w:bookmarkEnd w:id="1468"/>
      <w:r w:rsidRPr="009763E5">
        <w:rPr>
          <w:rStyle w:val="TextoNormalCaracter"/>
        </w:rPr>
        <w:t xml:space="preserve">, Auto </w:t>
      </w:r>
      <w:hyperlink w:anchor="AUTO_1987_875" w:history="1">
        <w:r w:rsidRPr="009763E5">
          <w:rPr>
            <w:rStyle w:val="TextoNormalCaracter"/>
          </w:rPr>
          <w:t>875/1987</w:t>
        </w:r>
      </w:hyperlink>
      <w:r w:rsidRPr="009763E5">
        <w:rPr>
          <w:rStyle w:val="TextoNormalCaracter"/>
        </w:rPr>
        <w:t>.</w:t>
      </w:r>
    </w:p>
    <w:p w:rsidR="009763E5" w:rsidRPr="009763E5" w:rsidRDefault="009763E5" w:rsidP="009763E5">
      <w:pPr>
        <w:pStyle w:val="TextoNormalSangraFrancesa"/>
        <w:rPr>
          <w:rStyle w:val="TextoNormalCaracter"/>
        </w:rPr>
      </w:pPr>
      <w:bookmarkStart w:id="1469" w:name="DESCRIPTORALFABETICO465"/>
      <w:r w:rsidRPr="009763E5">
        <w:rPr>
          <w:rStyle w:val="TextoNormalNegritaCaracter"/>
        </w:rPr>
        <w:t>Emplazamiento edictal</w:t>
      </w:r>
      <w:bookmarkEnd w:id="1469"/>
      <w:r w:rsidRPr="009763E5">
        <w:rPr>
          <w:rStyle w:val="TextoNormalCaracter"/>
        </w:rPr>
        <w:t xml:space="preserve">, Sentencia </w:t>
      </w:r>
      <w:hyperlink w:anchor="SENTENCIA_1987_82" w:history="1">
        <w:r w:rsidRPr="009763E5">
          <w:rPr>
            <w:rStyle w:val="TextoNormalCaracter"/>
          </w:rPr>
          <w:t>82/1987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470" w:name="DESCRIPTORALFABETICO466"/>
      <w:r w:rsidRPr="009763E5">
        <w:rPr>
          <w:rStyle w:val="TextoNormalNegritaCaracter"/>
        </w:rPr>
        <w:t>Emplazamiento no exigible por conocimiento oportuno del recurso</w:t>
      </w:r>
      <w:bookmarkEnd w:id="1470"/>
      <w:r w:rsidRPr="009763E5">
        <w:rPr>
          <w:rStyle w:val="TextoNormalCaracter"/>
        </w:rPr>
        <w:t xml:space="preserve">, Sentencia </w:t>
      </w:r>
      <w:hyperlink w:anchor="SENTENCIA_1987_110" w:history="1">
        <w:r w:rsidRPr="009763E5">
          <w:rPr>
            <w:rStyle w:val="TextoNormalCaracter"/>
          </w:rPr>
          <w:t>110/1987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471" w:name="DESCRIPTORALFABETICO467"/>
      <w:r w:rsidRPr="009763E5">
        <w:rPr>
          <w:rStyle w:val="TextoNormalNegritaCaracter"/>
        </w:rPr>
        <w:t>Emplazamiento personal</w:t>
      </w:r>
      <w:bookmarkEnd w:id="1471"/>
      <w:r w:rsidRPr="009763E5">
        <w:rPr>
          <w:rStyle w:val="TextoNormalCaracter"/>
        </w:rPr>
        <w:t xml:space="preserve">, Sentencias </w:t>
      </w:r>
      <w:hyperlink w:anchor="SENTENCIA_1987_108" w:history="1">
        <w:r w:rsidRPr="009763E5">
          <w:rPr>
            <w:rStyle w:val="TextoNormalCaracter"/>
          </w:rPr>
          <w:t>108/1987</w:t>
        </w:r>
      </w:hyperlink>
      <w:r w:rsidRPr="009763E5">
        <w:rPr>
          <w:rStyle w:val="TextoNormalCaracter"/>
        </w:rPr>
        <w:t xml:space="preserve">, f. 2; </w:t>
      </w:r>
      <w:hyperlink w:anchor="SENTENCIA_1987_141" w:history="1">
        <w:r w:rsidRPr="009763E5">
          <w:rPr>
            <w:rStyle w:val="TextoNormalCaracter"/>
          </w:rPr>
          <w:t>141/1987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72" w:name="DESCRIPTORALFABETICO468"/>
      <w:r w:rsidRPr="009763E5">
        <w:rPr>
          <w:rStyle w:val="TextoNormalNegritaCaracter"/>
        </w:rPr>
        <w:t>Emplazamiento personal no exigible por falta de diligencia</w:t>
      </w:r>
      <w:bookmarkEnd w:id="1472"/>
      <w:r w:rsidRPr="009763E5">
        <w:rPr>
          <w:rStyle w:val="TextoNormalCaracter"/>
        </w:rPr>
        <w:t xml:space="preserve">, Sentencia </w:t>
      </w:r>
      <w:hyperlink w:anchor="SENTENCIA_1987_141" w:history="1">
        <w:r w:rsidRPr="009763E5">
          <w:rPr>
            <w:rStyle w:val="TextoNormalCaracter"/>
          </w:rPr>
          <w:t>141/1987</w:t>
        </w:r>
      </w:hyperlink>
      <w:r w:rsidRPr="009763E5">
        <w:rPr>
          <w:rStyle w:val="TextoNormalCaracter"/>
        </w:rPr>
        <w:t>, f. 4.</w:t>
      </w:r>
    </w:p>
    <w:p w:rsidR="009763E5" w:rsidRPr="009763E5" w:rsidRDefault="009763E5" w:rsidP="009763E5">
      <w:pPr>
        <w:pStyle w:val="TextoNormalSangraFrancesa"/>
        <w:rPr>
          <w:rStyle w:val="TextoNormalCaracter"/>
        </w:rPr>
      </w:pPr>
      <w:bookmarkStart w:id="1473" w:name="DESCRIPTORALFABETICO469"/>
      <w:r w:rsidRPr="009763E5">
        <w:rPr>
          <w:rStyle w:val="TextoNormalNegritaCaracter"/>
        </w:rPr>
        <w:t>Emplazamiento por procurador</w:t>
      </w:r>
      <w:bookmarkEnd w:id="1473"/>
      <w:r w:rsidRPr="009763E5">
        <w:rPr>
          <w:rStyle w:val="TextoNormalCaracter"/>
        </w:rPr>
        <w:t xml:space="preserve">, Sentencia </w:t>
      </w:r>
      <w:hyperlink w:anchor="SENTENCIA_1987_108" w:history="1">
        <w:r w:rsidRPr="009763E5">
          <w:rPr>
            <w:rStyle w:val="TextoNormalCaracter"/>
          </w:rPr>
          <w:t>108/1987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lastRenderedPageBreak/>
        <w:t>Empleados laborales</w:t>
      </w:r>
      <w:r>
        <w:t xml:space="preserve"> véase </w:t>
      </w:r>
      <w:hyperlink w:anchor="DESCRIPTORALFABETICO442" w:history="1">
        <w:r w:rsidRPr="009763E5">
          <w:rPr>
            <w:rStyle w:val="TextoNormalNegritaCaracter"/>
          </w:rPr>
          <w:t>Trabajadores</w:t>
        </w:r>
      </w:hyperlink>
    </w:p>
    <w:p w:rsidR="009763E5" w:rsidRPr="009763E5" w:rsidRDefault="009763E5" w:rsidP="009763E5">
      <w:pPr>
        <w:pStyle w:val="TextoNormalSangraFrancesa"/>
        <w:rPr>
          <w:rStyle w:val="TextoNormalCaracter"/>
        </w:rPr>
      </w:pPr>
      <w:bookmarkStart w:id="1474" w:name="DESCRIPTORALFABETICO246"/>
      <w:r w:rsidRPr="009763E5">
        <w:rPr>
          <w:rStyle w:val="TextoNormalNegritaCaracter"/>
        </w:rPr>
        <w:t>Enmiendas parlamentarias</w:t>
      </w:r>
      <w:bookmarkEnd w:id="1474"/>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475" w:name="DESCRIPTORALFABETICO559"/>
      <w:r w:rsidRPr="009763E5">
        <w:rPr>
          <w:rStyle w:val="TextoNormalNegritaCaracter"/>
        </w:rPr>
        <w:t>Error de calificación del recurso</w:t>
      </w:r>
      <w:bookmarkEnd w:id="1475"/>
      <w:r w:rsidRPr="009763E5">
        <w:rPr>
          <w:rStyle w:val="TextoNormalCaracter"/>
        </w:rPr>
        <w:t xml:space="preserve">, Sentencia </w:t>
      </w:r>
      <w:hyperlink w:anchor="SENTENCIA_1987_95" w:history="1">
        <w:r w:rsidRPr="009763E5">
          <w:rPr>
            <w:rStyle w:val="TextoNormalCaracter"/>
          </w:rPr>
          <w:t>95/1987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76" w:name="DESCRIPTORALFABETICO498"/>
      <w:r w:rsidRPr="009763E5">
        <w:rPr>
          <w:rStyle w:val="TextoNormalNegritaCaracter"/>
        </w:rPr>
        <w:t>Error judicial</w:t>
      </w:r>
      <w:bookmarkEnd w:id="1476"/>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Efectos, </w:t>
      </w:r>
      <w:r w:rsidRPr="009763E5">
        <w:rPr>
          <w:rStyle w:val="TextoNormalCaracter"/>
        </w:rPr>
        <w:t xml:space="preserve">Sentencias </w:t>
      </w:r>
      <w:hyperlink w:anchor="SENTENCIA_1987_130" w:history="1">
        <w:r w:rsidRPr="009763E5">
          <w:rPr>
            <w:rStyle w:val="TextoNormalCaracter"/>
          </w:rPr>
          <w:t>130/1987</w:t>
        </w:r>
      </w:hyperlink>
      <w:r w:rsidRPr="009763E5">
        <w:rPr>
          <w:rStyle w:val="TextoNormalCaracter"/>
        </w:rPr>
        <w:t xml:space="preserve">, ff. 1, 2; </w:t>
      </w:r>
      <w:hyperlink w:anchor="SENTENCIA_1987_135" w:history="1">
        <w:r w:rsidRPr="009763E5">
          <w:rPr>
            <w:rStyle w:val="TextoNormalCaracter"/>
          </w:rPr>
          <w:t>135/1987</w:t>
        </w:r>
      </w:hyperlink>
      <w:r w:rsidRPr="009763E5">
        <w:rPr>
          <w:rStyle w:val="TextoNormalCaracter"/>
        </w:rPr>
        <w:t>, f. 4.</w:t>
      </w:r>
    </w:p>
    <w:p w:rsidR="009763E5" w:rsidRPr="009763E5" w:rsidRDefault="009763E5" w:rsidP="009763E5">
      <w:pPr>
        <w:pStyle w:val="TextoNormalSangraFrancesa"/>
        <w:rPr>
          <w:rStyle w:val="TextoNormalCaracter"/>
        </w:rPr>
      </w:pPr>
      <w:bookmarkStart w:id="1477" w:name="DESCRIPTORALFABETICO333"/>
      <w:r w:rsidRPr="009763E5">
        <w:rPr>
          <w:rStyle w:val="TextoNormalNegritaCaracter"/>
        </w:rPr>
        <w:t>Escalas de complemento</w:t>
      </w:r>
      <w:bookmarkEnd w:id="1477"/>
      <w:r w:rsidRPr="009763E5">
        <w:rPr>
          <w:rStyle w:val="TextoNormalCaracter"/>
        </w:rPr>
        <w:t xml:space="preserve">, Auto </w:t>
      </w:r>
      <w:hyperlink w:anchor="AUTO_1987_850" w:history="1">
        <w:r w:rsidRPr="009763E5">
          <w:rPr>
            <w:rStyle w:val="TextoNormalCaracter"/>
          </w:rPr>
          <w:t>850/1987</w:t>
        </w:r>
      </w:hyperlink>
      <w:r w:rsidRPr="009763E5">
        <w:rPr>
          <w:rStyle w:val="TextoNormalCaracter"/>
        </w:rPr>
        <w:t>.</w:t>
      </w:r>
    </w:p>
    <w:p w:rsidR="009763E5" w:rsidRPr="009763E5" w:rsidRDefault="009763E5" w:rsidP="009763E5">
      <w:pPr>
        <w:pStyle w:val="TextoNormalSangraFrancesa"/>
        <w:rPr>
          <w:rStyle w:val="TextoNormalCaracter"/>
        </w:rPr>
      </w:pPr>
      <w:bookmarkStart w:id="1478" w:name="DESCRIPTORALFABETICO307"/>
      <w:r w:rsidRPr="009763E5">
        <w:rPr>
          <w:rStyle w:val="TextoNormalNegritaCaracter"/>
        </w:rPr>
        <w:t>Espectáculos artísticos</w:t>
      </w:r>
      <w:bookmarkEnd w:id="1478"/>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 4.</w:t>
      </w:r>
    </w:p>
    <w:p w:rsidR="009763E5" w:rsidRPr="009763E5" w:rsidRDefault="009763E5" w:rsidP="009763E5">
      <w:pPr>
        <w:pStyle w:val="TextoNormalSangraFrancesa"/>
        <w:rPr>
          <w:rStyle w:val="TextoNormalNegritaCaracter"/>
        </w:rPr>
      </w:pPr>
      <w:r w:rsidRPr="009763E5">
        <w:rPr>
          <w:rStyle w:val="TextoNormalCursivaCaracter"/>
        </w:rPr>
        <w:t>Espectáculos teatrales y artísticos</w:t>
      </w:r>
      <w:r>
        <w:t xml:space="preserve"> véase </w:t>
      </w:r>
      <w:hyperlink w:anchor="DESCRIPTORALFABETICO307" w:history="1">
        <w:r w:rsidRPr="009763E5">
          <w:rPr>
            <w:rStyle w:val="TextoNormalNegritaCaracter"/>
          </w:rPr>
          <w:t>Espectáculos artísticos</w:t>
        </w:r>
      </w:hyperlink>
    </w:p>
    <w:p w:rsidR="009763E5" w:rsidRPr="009763E5" w:rsidRDefault="009763E5" w:rsidP="009763E5">
      <w:pPr>
        <w:pStyle w:val="TextoNormalSangraFrancesa"/>
        <w:rPr>
          <w:rStyle w:val="TextoNormalCaracter"/>
        </w:rPr>
      </w:pPr>
      <w:bookmarkStart w:id="1479" w:name="DESCRIPTORALFABETICO384"/>
      <w:r w:rsidRPr="009763E5">
        <w:rPr>
          <w:rStyle w:val="TextoNormalNegritaCaracter"/>
        </w:rPr>
        <w:t>Estatuto General de la Abogacía</w:t>
      </w:r>
      <w:bookmarkEnd w:id="1479"/>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ff. 1, 2, 3, 4, 5, 6.</w:t>
      </w:r>
    </w:p>
    <w:p w:rsidR="009763E5" w:rsidRPr="009763E5" w:rsidRDefault="009763E5" w:rsidP="009763E5">
      <w:pPr>
        <w:pStyle w:val="TextoNormalSangraFrancesa"/>
        <w:rPr>
          <w:rStyle w:val="TextoNormalCaracter"/>
        </w:rPr>
      </w:pPr>
      <w:bookmarkStart w:id="1480" w:name="DESCRIPTORALFABETICO501"/>
      <w:r w:rsidRPr="009763E5">
        <w:rPr>
          <w:rStyle w:val="TextoNormalNegritaCaracter"/>
        </w:rPr>
        <w:t>Excepción de inadecuación de procedimiento</w:t>
      </w:r>
      <w:bookmarkEnd w:id="1480"/>
      <w:r w:rsidRPr="009763E5">
        <w:rPr>
          <w:rStyle w:val="TextoNormalCaracter"/>
        </w:rPr>
        <w:t xml:space="preserve">, Auto </w:t>
      </w:r>
      <w:hyperlink w:anchor="AUTO_1987_773" w:history="1">
        <w:r w:rsidRPr="009763E5">
          <w:rPr>
            <w:rStyle w:val="TextoNormalCaracter"/>
          </w:rPr>
          <w:t>773/1987</w:t>
        </w:r>
      </w:hyperlink>
      <w:r w:rsidRPr="009763E5">
        <w:rPr>
          <w:rStyle w:val="TextoNormalCaracter"/>
        </w:rPr>
        <w:t>.</w:t>
      </w:r>
    </w:p>
    <w:p w:rsidR="009763E5" w:rsidRPr="009763E5" w:rsidRDefault="009763E5" w:rsidP="009763E5">
      <w:pPr>
        <w:pStyle w:val="TextoNormalSangraFrancesa"/>
        <w:rPr>
          <w:rStyle w:val="TextoNormalCaracter"/>
        </w:rPr>
      </w:pPr>
      <w:bookmarkStart w:id="1481" w:name="DESCRIPTORALFABETICO621"/>
      <w:r w:rsidRPr="009763E5">
        <w:rPr>
          <w:rStyle w:val="TextoNormalNegritaCaracter"/>
        </w:rPr>
        <w:t>Excepcionalidad de la prisión provisional</w:t>
      </w:r>
      <w:bookmarkEnd w:id="1481"/>
      <w:r w:rsidRPr="009763E5">
        <w:rPr>
          <w:rStyle w:val="TextoNormalCaracter"/>
        </w:rPr>
        <w:t xml:space="preserve">, Sentencia </w:t>
      </w:r>
      <w:hyperlink w:anchor="SENTENCIA_1987_117" w:history="1">
        <w:r w:rsidRPr="009763E5">
          <w:rPr>
            <w:rStyle w:val="TextoNormalCaracter"/>
          </w:rPr>
          <w:t>117/1987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82" w:name="DESCRIPTORALFABETICO116"/>
      <w:r w:rsidRPr="009763E5">
        <w:rPr>
          <w:rStyle w:val="TextoNormalNegritaCaracter"/>
        </w:rPr>
        <w:t>Excepciones al derecho a un proceso público</w:t>
      </w:r>
      <w:bookmarkEnd w:id="1482"/>
      <w:r w:rsidRPr="009763E5">
        <w:rPr>
          <w:rStyle w:val="TextoNormalCaracter"/>
        </w:rPr>
        <w:t xml:space="preserve">, Sentencia </w:t>
      </w:r>
      <w:hyperlink w:anchor="SENTENCIA_1987_96" w:history="1">
        <w:r w:rsidRPr="009763E5">
          <w:rPr>
            <w:rStyle w:val="TextoNormalCaracter"/>
          </w:rPr>
          <w:t>96/1987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83" w:name="DESCRIPTORALFABETICO430"/>
      <w:r w:rsidRPr="009763E5">
        <w:rPr>
          <w:rStyle w:val="TextoNormalNegritaCaracter"/>
        </w:rPr>
        <w:t>Exclusión de colectivos de trabajadores</w:t>
      </w:r>
      <w:bookmarkEnd w:id="1483"/>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4; </w:t>
      </w:r>
      <w:hyperlink w:anchor="SENTENCIA_1987_136" w:history="1">
        <w:r w:rsidRPr="009763E5">
          <w:rPr>
            <w:rStyle w:val="TextoNormalCaracter"/>
          </w:rPr>
          <w:t>136/1987</w:t>
        </w:r>
      </w:hyperlink>
      <w:r w:rsidRPr="009763E5">
        <w:rPr>
          <w:rStyle w:val="TextoNormalCaracter"/>
        </w:rPr>
        <w:t>, f. 5.</w:t>
      </w:r>
    </w:p>
    <w:p w:rsidR="009763E5" w:rsidRPr="009763E5" w:rsidRDefault="009763E5" w:rsidP="009763E5">
      <w:pPr>
        <w:pStyle w:val="TextoNormalSangraFrancesa"/>
        <w:rPr>
          <w:rStyle w:val="TextoNormalCaracter"/>
        </w:rPr>
      </w:pPr>
      <w:bookmarkStart w:id="1484" w:name="DESCRIPTORALFABETICO87"/>
      <w:r w:rsidRPr="009763E5">
        <w:rPr>
          <w:rStyle w:val="TextoNormalNegritaCaracter"/>
        </w:rPr>
        <w:t>Exclusión de un derecho a los recursos en materias ajenas a lo penal</w:t>
      </w:r>
      <w:bookmarkEnd w:id="1484"/>
      <w:r w:rsidRPr="009763E5">
        <w:rPr>
          <w:rStyle w:val="TextoNormalCaracter"/>
        </w:rPr>
        <w:t xml:space="preserve">, Sentencia </w:t>
      </w:r>
      <w:hyperlink w:anchor="SENTENCIA_1987_109" w:history="1">
        <w:r w:rsidRPr="009763E5">
          <w:rPr>
            <w:rStyle w:val="TextoNormalCaracter"/>
          </w:rPr>
          <w:t>109/1987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485" w:name="DESCRIPTORALFABETICO201"/>
      <w:r w:rsidRPr="009763E5">
        <w:rPr>
          <w:rStyle w:val="TextoNormalNegritaCaracter"/>
        </w:rPr>
        <w:t>Existencia de agotamiento</w:t>
      </w:r>
      <w:bookmarkEnd w:id="1485"/>
      <w:r w:rsidRPr="009763E5">
        <w:rPr>
          <w:rStyle w:val="TextoNormalCaracter"/>
        </w:rPr>
        <w:t xml:space="preserve">, Auto </w:t>
      </w:r>
      <w:hyperlink w:anchor="AUTO_1987_863" w:history="1">
        <w:r w:rsidRPr="009763E5">
          <w:rPr>
            <w:rStyle w:val="TextoNormalCaracter"/>
          </w:rPr>
          <w:t>863/1987</w:t>
        </w:r>
      </w:hyperlink>
      <w:r w:rsidRPr="009763E5">
        <w:rPr>
          <w:rStyle w:val="TextoNormalCaracter"/>
        </w:rPr>
        <w:t>.</w:t>
      </w:r>
    </w:p>
    <w:p w:rsidR="009763E5" w:rsidRPr="009763E5" w:rsidRDefault="009763E5" w:rsidP="009763E5">
      <w:pPr>
        <w:pStyle w:val="TextoNormalSangraFrancesa"/>
        <w:rPr>
          <w:rStyle w:val="TextoNormalCaracter"/>
        </w:rPr>
      </w:pPr>
      <w:bookmarkStart w:id="1486" w:name="DESCRIPTORALFABETICO280"/>
      <w:r w:rsidRPr="009763E5">
        <w:rPr>
          <w:rStyle w:val="TextoNormalNegritaCaracter"/>
        </w:rPr>
        <w:t>Expulsión de extranjeros</w:t>
      </w:r>
      <w:bookmarkEnd w:id="1486"/>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NegritaCaracter"/>
        </w:rPr>
      </w:pPr>
      <w:r w:rsidRPr="009763E5">
        <w:rPr>
          <w:rStyle w:val="TextoNormalCursivaCaracter"/>
        </w:rPr>
        <w:t>Extemporaneidad de la demanda de amparo</w:t>
      </w:r>
      <w:r>
        <w:t xml:space="preserve"> véase </w:t>
      </w:r>
      <w:hyperlink w:anchor="DESCRIPTORALFABETICO196" w:history="1">
        <w:r w:rsidRPr="009763E5">
          <w:rPr>
            <w:rStyle w:val="TextoNormalNegritaCaracter"/>
          </w:rPr>
          <w:t>Extemporaneidad del recurso de amparo</w:t>
        </w:r>
      </w:hyperlink>
    </w:p>
    <w:p w:rsidR="009763E5" w:rsidRPr="009763E5" w:rsidRDefault="009763E5" w:rsidP="009763E5">
      <w:pPr>
        <w:pStyle w:val="TextoNormalSangraFrancesa"/>
        <w:rPr>
          <w:rStyle w:val="TextoNormalCaracter"/>
        </w:rPr>
      </w:pPr>
      <w:bookmarkStart w:id="1487" w:name="DESCRIPTORALFABETICO171"/>
      <w:r w:rsidRPr="009763E5">
        <w:rPr>
          <w:rStyle w:val="TextoNormalNegritaCaracter"/>
        </w:rPr>
        <w:t>Extemporaneidad de la demanda de inconstitucionalidad</w:t>
      </w:r>
      <w:bookmarkEnd w:id="1487"/>
      <w:r w:rsidRPr="009763E5">
        <w:rPr>
          <w:rStyle w:val="TextoNormalCaracter"/>
        </w:rPr>
        <w:t xml:space="preserve">, Auto </w:t>
      </w:r>
      <w:hyperlink w:anchor="AUTO_1987_808" w:history="1">
        <w:r w:rsidRPr="009763E5">
          <w:rPr>
            <w:rStyle w:val="TextoNormalCaracter"/>
          </w:rPr>
          <w:t>808/1987</w:t>
        </w:r>
      </w:hyperlink>
      <w:r w:rsidRPr="009763E5">
        <w:rPr>
          <w:rStyle w:val="TextoNormalCaracter"/>
        </w:rPr>
        <w:t>.</w:t>
      </w:r>
    </w:p>
    <w:p w:rsidR="009763E5" w:rsidRPr="009763E5" w:rsidRDefault="009763E5" w:rsidP="009763E5">
      <w:pPr>
        <w:pStyle w:val="TextoNormalSangraFrancesa"/>
        <w:rPr>
          <w:rStyle w:val="TextoNormalCaracter"/>
        </w:rPr>
      </w:pPr>
      <w:bookmarkStart w:id="1488" w:name="DESCRIPTORALFABETICO196"/>
      <w:r w:rsidRPr="009763E5">
        <w:rPr>
          <w:rStyle w:val="TextoNormalNegritaCaracter"/>
        </w:rPr>
        <w:t>Extemporaneidad del recurso de amparo</w:t>
      </w:r>
      <w:bookmarkEnd w:id="1488"/>
      <w:r w:rsidRPr="009763E5">
        <w:rPr>
          <w:rStyle w:val="TextoNormalCaracter"/>
        </w:rPr>
        <w:t xml:space="preserve">, Auto </w:t>
      </w:r>
      <w:hyperlink w:anchor="AUTO_1987_709" w:history="1">
        <w:r w:rsidRPr="009763E5">
          <w:rPr>
            <w:rStyle w:val="TextoNormalCaracter"/>
          </w:rPr>
          <w:t>709/1987</w:t>
        </w:r>
      </w:hyperlink>
      <w:r w:rsidRPr="009763E5">
        <w:rPr>
          <w:rStyle w:val="TextoNormalCaracter"/>
        </w:rPr>
        <w:t>.</w:t>
      </w:r>
    </w:p>
    <w:p w:rsidR="009763E5" w:rsidRPr="009763E5" w:rsidRDefault="009763E5" w:rsidP="009763E5">
      <w:pPr>
        <w:pStyle w:val="TextoNormalSangraFrancesa"/>
        <w:rPr>
          <w:rStyle w:val="TextoNormalCaracter"/>
        </w:rPr>
      </w:pPr>
      <w:bookmarkStart w:id="1489" w:name="DESCRIPTORALFABETICO619"/>
      <w:r w:rsidRPr="009763E5">
        <w:rPr>
          <w:rStyle w:val="TextoNormalNegritaCaracter"/>
        </w:rPr>
        <w:t>Extensión de medidas de seguridad a tercero</w:t>
      </w:r>
      <w:bookmarkEnd w:id="1489"/>
      <w:r w:rsidRPr="009763E5">
        <w:rPr>
          <w:rStyle w:val="TextoNormalCaracter"/>
        </w:rPr>
        <w:t xml:space="preserve">, Sentencia </w:t>
      </w:r>
      <w:hyperlink w:anchor="SENTENCIA_1987_131" w:history="1">
        <w:r w:rsidRPr="009763E5">
          <w:rPr>
            <w:rStyle w:val="TextoNormalCaracter"/>
          </w:rPr>
          <w:t>131/1987</w:t>
        </w:r>
      </w:hyperlink>
      <w:r w:rsidRPr="009763E5">
        <w:rPr>
          <w:rStyle w:val="TextoNormalCaracter"/>
        </w:rPr>
        <w:t>, f. 6.</w:t>
      </w:r>
    </w:p>
    <w:p w:rsidR="009763E5" w:rsidRPr="009763E5" w:rsidRDefault="009763E5" w:rsidP="009763E5">
      <w:pPr>
        <w:pStyle w:val="TextoNormalSangraFrancesa"/>
        <w:rPr>
          <w:rStyle w:val="TextoNormalCaracter"/>
        </w:rPr>
      </w:pPr>
      <w:bookmarkStart w:id="1490" w:name="DESCRIPTORALFABETICO612"/>
      <w:r w:rsidRPr="009763E5">
        <w:rPr>
          <w:rStyle w:val="TextoNormalNegritaCaracter"/>
        </w:rPr>
        <w:t>Extradición</w:t>
      </w:r>
      <w:bookmarkEnd w:id="1490"/>
      <w:r w:rsidRPr="009763E5">
        <w:rPr>
          <w:rStyle w:val="TextoNormalCaracter"/>
        </w:rPr>
        <w:t xml:space="preserve">, Auto </w:t>
      </w:r>
      <w:hyperlink w:anchor="AUTO_1987_924" w:history="1">
        <w:r w:rsidRPr="009763E5">
          <w:rPr>
            <w:rStyle w:val="TextoNormalCaracter"/>
          </w:rPr>
          <w:t>924/1987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Extradición pasiva</w:t>
      </w:r>
      <w:r>
        <w:t xml:space="preserve"> véase </w:t>
      </w:r>
      <w:hyperlink w:anchor="DESCRIPTORALFABETICO612" w:history="1">
        <w:r w:rsidRPr="009763E5">
          <w:rPr>
            <w:rStyle w:val="TextoNormalNegritaCaracter"/>
          </w:rPr>
          <w:t>Extradición</w:t>
        </w:r>
      </w:hyperlink>
    </w:p>
    <w:p w:rsidR="009763E5" w:rsidRPr="009763E5" w:rsidRDefault="009763E5" w:rsidP="009763E5">
      <w:pPr>
        <w:pStyle w:val="TextoNormalSangraFrancesa"/>
        <w:rPr>
          <w:rStyle w:val="TextoNormalCaracter"/>
        </w:rPr>
      </w:pPr>
      <w:bookmarkStart w:id="1491" w:name="DESCRIPTORALFABETICO278"/>
      <w:r w:rsidRPr="009763E5">
        <w:rPr>
          <w:rStyle w:val="TextoNormalNegritaCaracter"/>
        </w:rPr>
        <w:t>Extranjería</w:t>
      </w:r>
      <w:bookmarkEnd w:id="1491"/>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ff. 2, 3, 4, VP.</w:t>
      </w:r>
    </w:p>
    <w:p w:rsidR="009763E5" w:rsidRPr="009763E5" w:rsidRDefault="009763E5" w:rsidP="009763E5">
      <w:pPr>
        <w:pStyle w:val="TextoNormalSangraFrancesa"/>
        <w:rPr>
          <w:rStyle w:val="TextoNormalNegritaCaracter"/>
        </w:rPr>
      </w:pPr>
      <w:r w:rsidRPr="009763E5">
        <w:rPr>
          <w:rStyle w:val="TextoNormalCursivaCaracter"/>
        </w:rPr>
        <w:t>Extranjeros</w:t>
      </w:r>
      <w:r>
        <w:t xml:space="preserve"> véase </w:t>
      </w:r>
      <w:hyperlink w:anchor="DESCRIPTORALFABETICO278" w:history="1">
        <w:r w:rsidRPr="009763E5">
          <w:rPr>
            <w:rStyle w:val="TextoNormalNegritaCaracter"/>
          </w:rPr>
          <w:t>Extranjería</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F</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492" w:name="DESCRIPTORALFABETICO547"/>
      <w:r w:rsidRPr="009763E5">
        <w:rPr>
          <w:rStyle w:val="TextoNormalNegritaCaracter"/>
        </w:rPr>
        <w:t>Falta de acreditación de la representación procesal</w:t>
      </w:r>
      <w:bookmarkEnd w:id="1492"/>
      <w:r w:rsidRPr="009763E5">
        <w:rPr>
          <w:rStyle w:val="TextoNormalCaracter"/>
        </w:rPr>
        <w:t xml:space="preserve">, Auto </w:t>
      </w:r>
      <w:hyperlink w:anchor="AUTO_1987_547" w:history="1">
        <w:r w:rsidRPr="009763E5">
          <w:rPr>
            <w:rStyle w:val="TextoNormalCaracter"/>
          </w:rPr>
          <w:t>547/1987</w:t>
        </w:r>
      </w:hyperlink>
      <w:r w:rsidRPr="009763E5">
        <w:rPr>
          <w:rStyle w:val="TextoNormalCaracter"/>
        </w:rPr>
        <w:t>.</w:t>
      </w:r>
    </w:p>
    <w:p w:rsidR="009763E5" w:rsidRPr="009763E5" w:rsidRDefault="009763E5" w:rsidP="009763E5">
      <w:pPr>
        <w:pStyle w:val="TextoNormalSangraFrancesa"/>
        <w:rPr>
          <w:rStyle w:val="TextoNormalCaracter"/>
        </w:rPr>
      </w:pPr>
      <w:bookmarkStart w:id="1493" w:name="DESCRIPTORALFABETICO207"/>
      <w:r w:rsidRPr="009763E5">
        <w:rPr>
          <w:rStyle w:val="TextoNormalNegritaCaracter"/>
        </w:rPr>
        <w:t>Falta de agotamiento de la vía judicial</w:t>
      </w:r>
      <w:bookmarkEnd w:id="1493"/>
      <w:r w:rsidRPr="009763E5">
        <w:rPr>
          <w:rStyle w:val="TextoNormalCaracter"/>
        </w:rPr>
        <w:t xml:space="preserve">, Sentencias </w:t>
      </w:r>
      <w:hyperlink w:anchor="SENTENCIA_1987_71" w:history="1">
        <w:r w:rsidRPr="009763E5">
          <w:rPr>
            <w:rStyle w:val="TextoNormalCaracter"/>
          </w:rPr>
          <w:t>71/1987</w:t>
        </w:r>
      </w:hyperlink>
      <w:r w:rsidRPr="009763E5">
        <w:rPr>
          <w:rStyle w:val="TextoNormalCaracter"/>
        </w:rPr>
        <w:t xml:space="preserve">, f. 1; </w:t>
      </w:r>
      <w:hyperlink w:anchor="SENTENCIA_1987_111" w:history="1">
        <w:r w:rsidRPr="009763E5">
          <w:rPr>
            <w:rStyle w:val="TextoNormalCaracter"/>
          </w:rPr>
          <w:t>111/1987</w:t>
        </w:r>
      </w:hyperlink>
      <w:r w:rsidRPr="009763E5">
        <w:rPr>
          <w:rStyle w:val="TextoNormalCaracter"/>
        </w:rPr>
        <w:t>, ff. 1,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910" w:history="1">
        <w:r w:rsidRPr="009763E5">
          <w:rPr>
            <w:rStyle w:val="TextoNormalCaracter"/>
          </w:rPr>
          <w:t>910/1987</w:t>
        </w:r>
      </w:hyperlink>
      <w:r w:rsidRPr="009763E5">
        <w:rPr>
          <w:rStyle w:val="TextoNormalCaracter"/>
        </w:rPr>
        <w:t xml:space="preserve">; </w:t>
      </w:r>
      <w:hyperlink w:anchor="AUTO_1987_967" w:history="1">
        <w:r w:rsidRPr="009763E5">
          <w:rPr>
            <w:rStyle w:val="TextoNormalCaracter"/>
          </w:rPr>
          <w:t>967/1987</w:t>
        </w:r>
      </w:hyperlink>
      <w:r w:rsidRPr="009763E5">
        <w:rPr>
          <w:rStyle w:val="TextoNormalCaracter"/>
        </w:rPr>
        <w:t>.</w:t>
      </w:r>
    </w:p>
    <w:p w:rsidR="009763E5" w:rsidRPr="009763E5" w:rsidRDefault="009763E5" w:rsidP="009763E5">
      <w:pPr>
        <w:pStyle w:val="TextoNormalSangraFrancesa"/>
        <w:rPr>
          <w:rStyle w:val="TextoNormalCaracter"/>
        </w:rPr>
      </w:pPr>
      <w:bookmarkStart w:id="1494" w:name="DESCRIPTORALFABETICO150"/>
      <w:r w:rsidRPr="009763E5">
        <w:rPr>
          <w:rStyle w:val="TextoNormalNegritaCaracter"/>
        </w:rPr>
        <w:t>Falta de diligencia en el proceso constitucional</w:t>
      </w:r>
      <w:bookmarkEnd w:id="1494"/>
      <w:r w:rsidRPr="009763E5">
        <w:rPr>
          <w:rStyle w:val="TextoNormalCaracter"/>
        </w:rPr>
        <w:t xml:space="preserve">, Sentencia </w:t>
      </w:r>
      <w:hyperlink w:anchor="SENTENCIA_1987_67" w:history="1">
        <w:r w:rsidRPr="009763E5">
          <w:rPr>
            <w:rStyle w:val="TextoNormalCaracter"/>
          </w:rPr>
          <w:t>67/1987</w:t>
        </w:r>
      </w:hyperlink>
      <w:r w:rsidRPr="009763E5">
        <w:rPr>
          <w:rStyle w:val="TextoNormalCaracter"/>
        </w:rPr>
        <w:t>, f. 3.</w:t>
      </w:r>
    </w:p>
    <w:p w:rsidR="009763E5" w:rsidRPr="009763E5" w:rsidRDefault="009763E5" w:rsidP="009763E5">
      <w:pPr>
        <w:pStyle w:val="TextoNormalSangraFrancesa"/>
        <w:rPr>
          <w:rStyle w:val="TextoNormalCaracter"/>
        </w:rPr>
      </w:pPr>
      <w:bookmarkStart w:id="1495" w:name="DESCRIPTORALFABETICO56"/>
      <w:r w:rsidRPr="009763E5">
        <w:rPr>
          <w:rStyle w:val="TextoNormalNegritaCaracter"/>
        </w:rPr>
        <w:t>Falta de identidad de supuestos de hecho</w:t>
      </w:r>
      <w:bookmarkEnd w:id="1495"/>
      <w:r w:rsidRPr="009763E5">
        <w:rPr>
          <w:rStyle w:val="TextoNormalCaracter"/>
        </w:rPr>
        <w:t xml:space="preserve">, Autos </w:t>
      </w:r>
      <w:hyperlink w:anchor="AUTO_1987_518" w:history="1">
        <w:r w:rsidRPr="009763E5">
          <w:rPr>
            <w:rStyle w:val="TextoNormalCaracter"/>
          </w:rPr>
          <w:t>518/1987</w:t>
        </w:r>
      </w:hyperlink>
      <w:r w:rsidRPr="009763E5">
        <w:rPr>
          <w:rStyle w:val="TextoNormalCaracter"/>
        </w:rPr>
        <w:t xml:space="preserve">; </w:t>
      </w:r>
      <w:hyperlink w:anchor="AUTO_1987_526" w:history="1">
        <w:r w:rsidRPr="009763E5">
          <w:rPr>
            <w:rStyle w:val="TextoNormalCaracter"/>
          </w:rPr>
          <w:t>526/1987</w:t>
        </w:r>
      </w:hyperlink>
      <w:r w:rsidRPr="009763E5">
        <w:rPr>
          <w:rStyle w:val="TextoNormalCaracter"/>
        </w:rPr>
        <w:t>.</w:t>
      </w:r>
    </w:p>
    <w:p w:rsidR="009763E5" w:rsidRPr="009763E5" w:rsidRDefault="009763E5" w:rsidP="009763E5">
      <w:pPr>
        <w:pStyle w:val="TextoNormalSangraFrancesa"/>
        <w:rPr>
          <w:rStyle w:val="TextoNormalCaracter"/>
        </w:rPr>
      </w:pPr>
      <w:bookmarkStart w:id="1496" w:name="DESCRIPTORALFABETICO184"/>
      <w:r w:rsidRPr="009763E5">
        <w:rPr>
          <w:rStyle w:val="TextoNormalNegritaCaracter"/>
        </w:rPr>
        <w:t>Falta de invocación del derecho vulnerado</w:t>
      </w:r>
      <w:bookmarkEnd w:id="1496"/>
      <w:r w:rsidRPr="009763E5">
        <w:rPr>
          <w:rStyle w:val="TextoNormalCaracter"/>
        </w:rPr>
        <w:t xml:space="preserve">, Sentencias </w:t>
      </w:r>
      <w:hyperlink w:anchor="SENTENCIA_1987_51" w:history="1">
        <w:r w:rsidRPr="009763E5">
          <w:rPr>
            <w:rStyle w:val="TextoNormalCaracter"/>
          </w:rPr>
          <w:t>51/1987</w:t>
        </w:r>
      </w:hyperlink>
      <w:r w:rsidRPr="009763E5">
        <w:rPr>
          <w:rStyle w:val="TextoNormalCaracter"/>
        </w:rPr>
        <w:t xml:space="preserve">, f. 1; </w:t>
      </w:r>
      <w:hyperlink w:anchor="SENTENCIA_1987_61" w:history="1">
        <w:r w:rsidRPr="009763E5">
          <w:rPr>
            <w:rStyle w:val="TextoNormalCaracter"/>
          </w:rPr>
          <w:t>61/1987</w:t>
        </w:r>
      </w:hyperlink>
      <w:r w:rsidRPr="009763E5">
        <w:rPr>
          <w:rStyle w:val="TextoNormalCaracter"/>
        </w:rPr>
        <w:t xml:space="preserve">, f. 2; </w:t>
      </w:r>
      <w:hyperlink w:anchor="SENTENCIA_1987_62" w:history="1">
        <w:r w:rsidRPr="009763E5">
          <w:rPr>
            <w:rStyle w:val="TextoNormalCaracter"/>
          </w:rPr>
          <w:t>62/1987</w:t>
        </w:r>
      </w:hyperlink>
      <w:r w:rsidRPr="009763E5">
        <w:rPr>
          <w:rStyle w:val="TextoNormalCaracter"/>
        </w:rPr>
        <w:t xml:space="preserve">, f. 1; </w:t>
      </w:r>
      <w:hyperlink w:anchor="SENTENCIA_1987_71" w:history="1">
        <w:r w:rsidRPr="009763E5">
          <w:rPr>
            <w:rStyle w:val="TextoNormalCaracter"/>
          </w:rPr>
          <w:t>71/1987</w:t>
        </w:r>
      </w:hyperlink>
      <w:r w:rsidRPr="009763E5">
        <w:rPr>
          <w:rStyle w:val="TextoNormalCaracter"/>
        </w:rPr>
        <w:t xml:space="preserve">, f. 1; </w:t>
      </w:r>
      <w:hyperlink w:anchor="SENTENCIA_1987_111" w:history="1">
        <w:r w:rsidRPr="009763E5">
          <w:rPr>
            <w:rStyle w:val="TextoNormalCaracter"/>
          </w:rPr>
          <w:t>111/1987</w:t>
        </w:r>
      </w:hyperlink>
      <w:r w:rsidRPr="009763E5">
        <w:rPr>
          <w:rStyle w:val="TextoNormalCaracter"/>
        </w:rPr>
        <w:t xml:space="preserve">, f. 2; </w:t>
      </w:r>
      <w:hyperlink w:anchor="SENTENCIA_1987_138" w:history="1">
        <w:r w:rsidRPr="009763E5">
          <w:rPr>
            <w:rStyle w:val="TextoNormalCaracter"/>
          </w:rPr>
          <w:t>138/1987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32" w:history="1">
        <w:r w:rsidRPr="009763E5">
          <w:rPr>
            <w:rStyle w:val="TextoNormalCaracter"/>
          </w:rPr>
          <w:t>532/1987</w:t>
        </w:r>
      </w:hyperlink>
      <w:r w:rsidRPr="009763E5">
        <w:rPr>
          <w:rStyle w:val="TextoNormalCaracter"/>
        </w:rPr>
        <w:t xml:space="preserve">; </w:t>
      </w:r>
      <w:hyperlink w:anchor="AUTO_1987_599" w:history="1">
        <w:r w:rsidRPr="009763E5">
          <w:rPr>
            <w:rStyle w:val="TextoNormalCaracter"/>
          </w:rPr>
          <w:t>599/1987</w:t>
        </w:r>
      </w:hyperlink>
      <w:r w:rsidRPr="009763E5">
        <w:rPr>
          <w:rStyle w:val="TextoNormalCaracter"/>
        </w:rPr>
        <w:t xml:space="preserve">; </w:t>
      </w:r>
      <w:hyperlink w:anchor="AUTO_1987_634" w:history="1">
        <w:r w:rsidRPr="009763E5">
          <w:rPr>
            <w:rStyle w:val="TextoNormalCaracter"/>
          </w:rPr>
          <w:t>634/1987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741" w:history="1">
        <w:r w:rsidRPr="009763E5">
          <w:rPr>
            <w:rStyle w:val="TextoNormalCaracter"/>
          </w:rPr>
          <w:t>741/1987</w:t>
        </w:r>
      </w:hyperlink>
      <w:r w:rsidRPr="009763E5">
        <w:rPr>
          <w:rStyle w:val="TextoNormalCaracter"/>
        </w:rPr>
        <w:t xml:space="preserve">; </w:t>
      </w:r>
      <w:hyperlink w:anchor="AUTO_1987_786" w:history="1">
        <w:r w:rsidRPr="009763E5">
          <w:rPr>
            <w:rStyle w:val="TextoNormalCaracter"/>
          </w:rPr>
          <w:t>786/1987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894" w:history="1">
        <w:r w:rsidRPr="009763E5">
          <w:rPr>
            <w:rStyle w:val="TextoNormalCaracter"/>
          </w:rPr>
          <w:t>894/1987</w:t>
        </w:r>
      </w:hyperlink>
      <w:r w:rsidRPr="009763E5">
        <w:rPr>
          <w:rStyle w:val="TextoNormalCaracter"/>
        </w:rPr>
        <w:t xml:space="preserve">; </w:t>
      </w:r>
      <w:hyperlink w:anchor="AUTO_1987_942" w:history="1">
        <w:r w:rsidRPr="009763E5">
          <w:rPr>
            <w:rStyle w:val="TextoNormalCaracter"/>
          </w:rPr>
          <w:t>942/1987</w:t>
        </w:r>
      </w:hyperlink>
      <w:r w:rsidRPr="009763E5">
        <w:rPr>
          <w:rStyle w:val="TextoNormalCaracter"/>
        </w:rPr>
        <w:t xml:space="preserve">; </w:t>
      </w:r>
      <w:hyperlink w:anchor="AUTO_1987_945" w:history="1">
        <w:r w:rsidRPr="009763E5">
          <w:rPr>
            <w:rStyle w:val="TextoNormalCaracter"/>
          </w:rPr>
          <w:t>945/1987</w:t>
        </w:r>
      </w:hyperlink>
      <w:r w:rsidRPr="009763E5">
        <w:rPr>
          <w:rStyle w:val="TextoNormalCaracter"/>
        </w:rPr>
        <w:t xml:space="preserve">; </w:t>
      </w:r>
      <w:hyperlink w:anchor="AUTO_1987_970" w:history="1">
        <w:r w:rsidRPr="009763E5">
          <w:rPr>
            <w:rStyle w:val="TextoNormalCaracter"/>
          </w:rPr>
          <w:t>970/1987</w:t>
        </w:r>
      </w:hyperlink>
      <w:r w:rsidRPr="009763E5">
        <w:rPr>
          <w:rStyle w:val="TextoNormalCaracter"/>
        </w:rPr>
        <w:t>.</w:t>
      </w:r>
    </w:p>
    <w:p w:rsidR="009763E5" w:rsidRPr="009763E5" w:rsidRDefault="009763E5" w:rsidP="009763E5">
      <w:pPr>
        <w:pStyle w:val="TextoNormalSangraFrancesa"/>
        <w:rPr>
          <w:rStyle w:val="TextoNormalCaracter"/>
        </w:rPr>
      </w:pPr>
      <w:bookmarkStart w:id="1497" w:name="DESCRIPTORALFABETICO514"/>
      <w:r w:rsidRPr="009763E5">
        <w:rPr>
          <w:rStyle w:val="TextoNormalNegritaCaracter"/>
        </w:rPr>
        <w:t>Falta de prueba</w:t>
      </w:r>
      <w:bookmarkEnd w:id="1497"/>
      <w:r w:rsidRPr="009763E5">
        <w:rPr>
          <w:rStyle w:val="TextoNormalCaracter"/>
        </w:rPr>
        <w:t xml:space="preserve">, Sentencia </w:t>
      </w:r>
      <w:hyperlink w:anchor="SENTENCIA_1987_131" w:history="1">
        <w:r w:rsidRPr="009763E5">
          <w:rPr>
            <w:rStyle w:val="TextoNormalCaracter"/>
          </w:rPr>
          <w:t>131/1987</w:t>
        </w:r>
      </w:hyperlink>
      <w:r w:rsidRPr="009763E5">
        <w:rPr>
          <w:rStyle w:val="TextoNormalCaracter"/>
        </w:rPr>
        <w:t>, f. 5.</w:t>
      </w:r>
    </w:p>
    <w:p w:rsidR="009763E5" w:rsidRPr="009763E5" w:rsidRDefault="009763E5" w:rsidP="009763E5">
      <w:pPr>
        <w:pStyle w:val="TextoNormalSangraFrancesa"/>
        <w:rPr>
          <w:rStyle w:val="TextoNormalCaracter"/>
        </w:rPr>
      </w:pPr>
      <w:bookmarkStart w:id="1498" w:name="DESCRIPTORALFABETICO178"/>
      <w:r w:rsidRPr="009763E5">
        <w:rPr>
          <w:rStyle w:val="TextoNormalNegritaCaracter"/>
        </w:rPr>
        <w:t>Falta de requisitos procesales de la demanda de amparo</w:t>
      </w:r>
      <w:bookmarkEnd w:id="1498"/>
      <w:r w:rsidRPr="009763E5">
        <w:rPr>
          <w:rStyle w:val="TextoNormalCaracter"/>
        </w:rPr>
        <w:t xml:space="preserve">, Autos </w:t>
      </w:r>
      <w:hyperlink w:anchor="AUTO_1987_668" w:history="1">
        <w:r w:rsidRPr="009763E5">
          <w:rPr>
            <w:rStyle w:val="TextoNormalCaracter"/>
          </w:rPr>
          <w:t>668/1987</w:t>
        </w:r>
      </w:hyperlink>
      <w:r w:rsidRPr="009763E5">
        <w:rPr>
          <w:rStyle w:val="TextoNormalCaracter"/>
        </w:rPr>
        <w:t xml:space="preserve">;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499" w:name="DESCRIPTORALFABETICO470"/>
      <w:r w:rsidRPr="009763E5">
        <w:rPr>
          <w:rStyle w:val="TextoNormalNegritaCaracter"/>
        </w:rPr>
        <w:t>Fecha de notificación acreditada</w:t>
      </w:r>
      <w:bookmarkEnd w:id="1499"/>
      <w:r w:rsidRPr="009763E5">
        <w:rPr>
          <w:rStyle w:val="TextoNormalCaracter"/>
        </w:rPr>
        <w:t xml:space="preserve">, Autos </w:t>
      </w:r>
      <w:hyperlink w:anchor="AUTO_1987_625" w:history="1">
        <w:r w:rsidRPr="009763E5">
          <w:rPr>
            <w:rStyle w:val="TextoNormalCaracter"/>
          </w:rPr>
          <w:t>625/1987</w:t>
        </w:r>
      </w:hyperlink>
      <w:r w:rsidRPr="009763E5">
        <w:rPr>
          <w:rStyle w:val="TextoNormalCaracter"/>
        </w:rPr>
        <w:t xml:space="preserve">; </w:t>
      </w:r>
      <w:hyperlink w:anchor="AUTO_1987_631" w:history="1">
        <w:r w:rsidRPr="009763E5">
          <w:rPr>
            <w:rStyle w:val="TextoNormalCaracter"/>
          </w:rPr>
          <w:t>631/1987</w:t>
        </w:r>
      </w:hyperlink>
      <w:r w:rsidRPr="009763E5">
        <w:rPr>
          <w:rStyle w:val="TextoNormalCaracter"/>
        </w:rPr>
        <w:t xml:space="preserve">; </w:t>
      </w:r>
      <w:hyperlink w:anchor="AUTO_1987_648" w:history="1">
        <w:r w:rsidRPr="009763E5">
          <w:rPr>
            <w:rStyle w:val="TextoNormalCaracter"/>
          </w:rPr>
          <w:t>648/1987</w:t>
        </w:r>
      </w:hyperlink>
      <w:r w:rsidRPr="009763E5">
        <w:rPr>
          <w:rStyle w:val="TextoNormalCaracter"/>
        </w:rPr>
        <w:t xml:space="preserve">; </w:t>
      </w:r>
      <w:hyperlink w:anchor="AUTO_1987_686" w:history="1">
        <w:r w:rsidRPr="009763E5">
          <w:rPr>
            <w:rStyle w:val="TextoNormalCaracter"/>
          </w:rPr>
          <w:t>686/1987</w:t>
        </w:r>
      </w:hyperlink>
      <w:r w:rsidRPr="009763E5">
        <w:rPr>
          <w:rStyle w:val="TextoNormalCaracter"/>
        </w:rPr>
        <w:t xml:space="preserve">; </w:t>
      </w:r>
      <w:hyperlink w:anchor="AUTO_1987_705" w:history="1">
        <w:r w:rsidRPr="009763E5">
          <w:rPr>
            <w:rStyle w:val="TextoNormalCaracter"/>
          </w:rPr>
          <w:t>705/1987</w:t>
        </w:r>
      </w:hyperlink>
      <w:r w:rsidRPr="009763E5">
        <w:rPr>
          <w:rStyle w:val="TextoNormalCaracter"/>
        </w:rPr>
        <w:t xml:space="preserve">; </w:t>
      </w:r>
      <w:hyperlink w:anchor="AUTO_1987_707" w:history="1">
        <w:r w:rsidRPr="009763E5">
          <w:rPr>
            <w:rStyle w:val="TextoNormalCaracter"/>
          </w:rPr>
          <w:t>707/1987</w:t>
        </w:r>
      </w:hyperlink>
      <w:r w:rsidRPr="009763E5">
        <w:rPr>
          <w:rStyle w:val="TextoNormalCaracter"/>
        </w:rPr>
        <w:t xml:space="preserve">; </w:t>
      </w:r>
      <w:hyperlink w:anchor="AUTO_1987_748" w:history="1">
        <w:r w:rsidRPr="009763E5">
          <w:rPr>
            <w:rStyle w:val="TextoNormalCaracter"/>
          </w:rPr>
          <w:t>748/1987</w:t>
        </w:r>
      </w:hyperlink>
      <w:r w:rsidRPr="009763E5">
        <w:rPr>
          <w:rStyle w:val="TextoNormalCaracter"/>
        </w:rPr>
        <w:t xml:space="preserve">; </w:t>
      </w:r>
      <w:hyperlink w:anchor="AUTO_1987_784" w:history="1">
        <w:r w:rsidRPr="009763E5">
          <w:rPr>
            <w:rStyle w:val="TextoNormalCaracter"/>
          </w:rPr>
          <w:t>784/1987</w:t>
        </w:r>
      </w:hyperlink>
      <w:r w:rsidRPr="009763E5">
        <w:rPr>
          <w:rStyle w:val="TextoNormalCaracter"/>
        </w:rPr>
        <w:t xml:space="preserve">; </w:t>
      </w:r>
      <w:hyperlink w:anchor="AUTO_1987_789" w:history="1">
        <w:r w:rsidRPr="009763E5">
          <w:rPr>
            <w:rStyle w:val="TextoNormalCaracter"/>
          </w:rPr>
          <w:t>789/1987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w:t>
      </w:r>
    </w:p>
    <w:p w:rsidR="009763E5" w:rsidRPr="009763E5" w:rsidRDefault="009763E5" w:rsidP="009763E5">
      <w:pPr>
        <w:pStyle w:val="TextoNormalSangraFrancesa"/>
        <w:rPr>
          <w:rStyle w:val="TextoNormalCaracter"/>
        </w:rPr>
      </w:pPr>
      <w:bookmarkStart w:id="1500" w:name="DESCRIPTORALFABETICO471"/>
      <w:r w:rsidRPr="009763E5">
        <w:rPr>
          <w:rStyle w:val="TextoNormalNegritaCaracter"/>
        </w:rPr>
        <w:t>Fecha de notificación no acreditada</w:t>
      </w:r>
      <w:bookmarkEnd w:id="1500"/>
      <w:r w:rsidRPr="009763E5">
        <w:rPr>
          <w:rStyle w:val="TextoNormalCaracter"/>
        </w:rPr>
        <w:t xml:space="preserve">, Autos </w:t>
      </w:r>
      <w:hyperlink w:anchor="AUTO_1987_570" w:history="1">
        <w:r w:rsidRPr="009763E5">
          <w:rPr>
            <w:rStyle w:val="TextoNormalCaracter"/>
          </w:rPr>
          <w:t>570/1987</w:t>
        </w:r>
      </w:hyperlink>
      <w:r w:rsidRPr="009763E5">
        <w:rPr>
          <w:rStyle w:val="TextoNormalCaracter"/>
        </w:rPr>
        <w:t xml:space="preserve">; </w:t>
      </w:r>
      <w:hyperlink w:anchor="AUTO_1987_827" w:history="1">
        <w:r w:rsidRPr="009763E5">
          <w:rPr>
            <w:rStyle w:val="TextoNormalCaracter"/>
          </w:rPr>
          <w:t>827/1987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850" w:history="1">
        <w:r w:rsidRPr="009763E5">
          <w:rPr>
            <w:rStyle w:val="TextoNormalCaracter"/>
          </w:rPr>
          <w:t>850/1987</w:t>
        </w:r>
      </w:hyperlink>
      <w:r w:rsidRPr="009763E5">
        <w:rPr>
          <w:rStyle w:val="TextoNormalCaracter"/>
        </w:rPr>
        <w:t xml:space="preserve">; </w:t>
      </w:r>
      <w:hyperlink w:anchor="AUTO_1987_945" w:history="1">
        <w:r w:rsidRPr="009763E5">
          <w:rPr>
            <w:rStyle w:val="TextoNormalCaracter"/>
          </w:rPr>
          <w:t>945/1987</w:t>
        </w:r>
      </w:hyperlink>
      <w:r w:rsidRPr="009763E5">
        <w:rPr>
          <w:rStyle w:val="TextoNormalCaracter"/>
        </w:rPr>
        <w:t>.</w:t>
      </w:r>
    </w:p>
    <w:p w:rsidR="009763E5" w:rsidRPr="009763E5" w:rsidRDefault="009763E5" w:rsidP="009763E5">
      <w:pPr>
        <w:pStyle w:val="TextoNormalSangraFrancesa"/>
        <w:rPr>
          <w:rStyle w:val="TextoNormalCaracter"/>
        </w:rPr>
      </w:pPr>
      <w:bookmarkStart w:id="1501" w:name="DESCRIPTORALFABETICO187"/>
      <w:r w:rsidRPr="009763E5">
        <w:rPr>
          <w:rStyle w:val="TextoNormalNegritaCaracter"/>
        </w:rPr>
        <w:t>Fijación de la pretensión de amparo</w:t>
      </w:r>
      <w:bookmarkEnd w:id="1501"/>
      <w:r w:rsidRPr="009763E5">
        <w:rPr>
          <w:rStyle w:val="TextoNormalCaracter"/>
        </w:rPr>
        <w:t xml:space="preserve">, Sentencia </w:t>
      </w:r>
      <w:hyperlink w:anchor="SENTENCIA_1987_64" w:history="1">
        <w:r w:rsidRPr="009763E5">
          <w:rPr>
            <w:rStyle w:val="TextoNormalCaracter"/>
          </w:rPr>
          <w:t>64/1987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02" w:name="DESCRIPTORALFABETICO14"/>
      <w:r w:rsidRPr="009763E5">
        <w:rPr>
          <w:rStyle w:val="TextoNormalNegritaCaracter"/>
        </w:rPr>
        <w:lastRenderedPageBreak/>
        <w:t>Finalidad de los títulos competenciales</w:t>
      </w:r>
      <w:bookmarkEnd w:id="1502"/>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03" w:name="DESCRIPTORALFABETICO574"/>
      <w:r w:rsidRPr="009763E5">
        <w:rPr>
          <w:rStyle w:val="TextoNormalNegritaCaracter"/>
        </w:rPr>
        <w:t>Firma de abogado</w:t>
      </w:r>
      <w:bookmarkEnd w:id="1503"/>
      <w:r w:rsidRPr="009763E5">
        <w:rPr>
          <w:rStyle w:val="TextoNormalCaracter"/>
        </w:rPr>
        <w:t xml:space="preserve">, Sentencia </w:t>
      </w:r>
      <w:hyperlink w:anchor="SENTENCIA_1987_140" w:history="1">
        <w:r w:rsidRPr="009763E5">
          <w:rPr>
            <w:rStyle w:val="TextoNormalCaracter"/>
          </w:rPr>
          <w:t>140/1987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04" w:name="DESCRIPTORALFABETICO185"/>
      <w:r w:rsidRPr="009763E5">
        <w:rPr>
          <w:rStyle w:val="TextoNormalNegritaCaracter"/>
        </w:rPr>
        <w:t>Flexibilidad del requisito de invocación del derecho vulnerado</w:t>
      </w:r>
      <w:bookmarkEnd w:id="1504"/>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 1; </w:t>
      </w:r>
      <w:hyperlink w:anchor="SENTENCIA_1987_60" w:history="1">
        <w:r w:rsidRPr="009763E5">
          <w:rPr>
            <w:rStyle w:val="TextoNormalCaracter"/>
          </w:rPr>
          <w:t>60/1987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05" w:name="DESCRIPTORALFABETICO332"/>
      <w:r w:rsidRPr="009763E5">
        <w:rPr>
          <w:rStyle w:val="TextoNormalNegritaCaracter"/>
        </w:rPr>
        <w:t>Función pública</w:t>
      </w:r>
      <w:bookmarkEnd w:id="1505"/>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ursivaCaracter"/>
        </w:rPr>
        <w:t xml:space="preserve">    Régimen jurídico, </w:t>
      </w:r>
      <w:r w:rsidRPr="009763E5">
        <w:rPr>
          <w:rStyle w:val="TextoNormalCaracter"/>
        </w:rPr>
        <w:t xml:space="preserve">Sentencias </w:t>
      </w:r>
      <w:hyperlink w:anchor="SENTENCIA_1987_99" w:history="1">
        <w:r w:rsidRPr="009763E5">
          <w:rPr>
            <w:rStyle w:val="TextoNormalCaracter"/>
          </w:rPr>
          <w:t>99/1987</w:t>
        </w:r>
      </w:hyperlink>
      <w:r w:rsidRPr="009763E5">
        <w:rPr>
          <w:rStyle w:val="TextoNormalCaracter"/>
        </w:rPr>
        <w:t xml:space="preserve">, ff. 1, 2, 3, 4, 5, 6, 7; </w:t>
      </w:r>
      <w:hyperlink w:anchor="SENTENCIA_1987_129" w:history="1">
        <w:r w:rsidRPr="009763E5">
          <w:rPr>
            <w:rStyle w:val="TextoNormalCaracter"/>
          </w:rPr>
          <w:t>129/1987</w:t>
        </w:r>
      </w:hyperlink>
      <w:r w:rsidRPr="009763E5">
        <w:rPr>
          <w:rStyle w:val="TextoNormalCaracter"/>
        </w:rPr>
        <w:t>, ff. 1, 2, 3, 4, 5, 6.</w:t>
      </w:r>
    </w:p>
    <w:p w:rsidR="009763E5" w:rsidRPr="009763E5" w:rsidRDefault="009763E5" w:rsidP="009763E5">
      <w:pPr>
        <w:pStyle w:val="TextoNormalSangraFrancesa"/>
        <w:rPr>
          <w:rStyle w:val="TextoNormalCaracter"/>
        </w:rPr>
      </w:pPr>
      <w:bookmarkStart w:id="1506" w:name="DESCRIPTORALFABETICO395"/>
      <w:r w:rsidRPr="009763E5">
        <w:rPr>
          <w:rStyle w:val="TextoNormalNegritaCaracter"/>
        </w:rPr>
        <w:t>Funcionamiento anormal de la Administración de justicia</w:t>
      </w:r>
      <w:bookmarkEnd w:id="1506"/>
      <w:r w:rsidRPr="009763E5">
        <w:rPr>
          <w:rStyle w:val="TextoNormalCaracter"/>
        </w:rPr>
        <w:t xml:space="preserve">, Sentencia </w:t>
      </w:r>
      <w:hyperlink w:anchor="SENTENCIA_1987_112" w:history="1">
        <w:r w:rsidRPr="009763E5">
          <w:rPr>
            <w:rStyle w:val="TextoNormalCaracter"/>
          </w:rPr>
          <w:t>112/1987</w:t>
        </w:r>
      </w:hyperlink>
      <w:r w:rsidRPr="009763E5">
        <w:rPr>
          <w:rStyle w:val="TextoNormalCaracter"/>
        </w:rPr>
        <w:t>, f. 4.</w:t>
      </w:r>
    </w:p>
    <w:p w:rsidR="009763E5" w:rsidRPr="009763E5" w:rsidRDefault="009763E5" w:rsidP="009763E5">
      <w:pPr>
        <w:pStyle w:val="TextoNormalSangraFrancesa"/>
        <w:rPr>
          <w:rStyle w:val="TextoNormalCaracter"/>
        </w:rPr>
      </w:pPr>
      <w:bookmarkStart w:id="1507" w:name="DESCRIPTORALFABETICO334"/>
      <w:r w:rsidRPr="009763E5">
        <w:rPr>
          <w:rStyle w:val="TextoNormalNegritaCaracter"/>
        </w:rPr>
        <w:t>Funcionarios públicos</w:t>
      </w:r>
      <w:bookmarkEnd w:id="1507"/>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18; </w:t>
      </w:r>
      <w:hyperlink w:anchor="SENTENCIA_1987_84" w:history="1">
        <w:r w:rsidRPr="009763E5">
          <w:rPr>
            <w:rStyle w:val="TextoNormalCaracter"/>
          </w:rPr>
          <w:t>84/1987</w:t>
        </w:r>
      </w:hyperlink>
      <w:r w:rsidRPr="009763E5">
        <w:rPr>
          <w:rStyle w:val="TextoNormalCaracter"/>
        </w:rPr>
        <w:t xml:space="preserve">, ff. 3, 4; </w:t>
      </w:r>
      <w:hyperlink w:anchor="SENTENCIA_1987_99" w:history="1">
        <w:r w:rsidRPr="009763E5">
          <w:rPr>
            <w:rStyle w:val="TextoNormalCaracter"/>
          </w:rPr>
          <w:t>99/1987</w:t>
        </w:r>
      </w:hyperlink>
      <w:r w:rsidRPr="009763E5">
        <w:rPr>
          <w:rStyle w:val="TextoNormalCaracter"/>
        </w:rPr>
        <w:t xml:space="preserve">, ff. 5, 6; </w:t>
      </w:r>
      <w:hyperlink w:anchor="SENTENCIA_1987_116" w:history="1">
        <w:r w:rsidRPr="009763E5">
          <w:rPr>
            <w:rStyle w:val="TextoNormalCaracter"/>
          </w:rPr>
          <w:t>116/1987</w:t>
        </w:r>
      </w:hyperlink>
      <w:r w:rsidRPr="009763E5">
        <w:rPr>
          <w:rStyle w:val="TextoNormalCaracter"/>
        </w:rPr>
        <w:t xml:space="preserve">, ff. 4, 7, VP; </w:t>
      </w:r>
      <w:hyperlink w:anchor="SENTENCIA_1987_129" w:history="1">
        <w:r w:rsidRPr="009763E5">
          <w:rPr>
            <w:rStyle w:val="TextoNormalCaracter"/>
          </w:rPr>
          <w:t>129/1987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50" w:history="1">
        <w:r w:rsidRPr="009763E5">
          <w:rPr>
            <w:rStyle w:val="TextoNormalCaracter"/>
          </w:rPr>
          <w:t>850/1987</w:t>
        </w:r>
      </w:hyperlink>
      <w:r w:rsidRPr="009763E5">
        <w:rPr>
          <w:rStyle w:val="TextoNormalCaracter"/>
        </w:rPr>
        <w:t>.</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G</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508" w:name="DESCRIPTORALFABETICO277"/>
      <w:r w:rsidRPr="009763E5">
        <w:rPr>
          <w:rStyle w:val="TextoNormalNegritaCaracter"/>
        </w:rPr>
        <w:t>Garantías constitucionales</w:t>
      </w:r>
      <w:bookmarkEnd w:id="1508"/>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 1; </w:t>
      </w:r>
      <w:hyperlink w:anchor="SENTENCIA_1987_74" w:history="1">
        <w:r w:rsidRPr="009763E5">
          <w:rPr>
            <w:rStyle w:val="TextoNormalCaracter"/>
          </w:rPr>
          <w:t>74/1987</w:t>
        </w:r>
      </w:hyperlink>
      <w:r w:rsidRPr="009763E5">
        <w:rPr>
          <w:rStyle w:val="TextoNormalCaracter"/>
        </w:rPr>
        <w:t xml:space="preserve">, f. 4; </w:t>
      </w:r>
      <w:hyperlink w:anchor="SENTENCIA_1987_86" w:history="1">
        <w:r w:rsidRPr="009763E5">
          <w:rPr>
            <w:rStyle w:val="TextoNormalCaracter"/>
          </w:rPr>
          <w:t>86/1987</w:t>
        </w:r>
      </w:hyperlink>
      <w:r w:rsidRPr="009763E5">
        <w:rPr>
          <w:rStyle w:val="TextoNormalCaracter"/>
        </w:rPr>
        <w:t>, f. 4.</w:t>
      </w:r>
    </w:p>
    <w:p w:rsidR="009763E5" w:rsidRPr="009763E5" w:rsidRDefault="009763E5" w:rsidP="009763E5">
      <w:pPr>
        <w:pStyle w:val="TextoNormalSangraFrancesa"/>
        <w:rPr>
          <w:rStyle w:val="TextoNormalNegritaCaracter"/>
        </w:rPr>
      </w:pPr>
      <w:r w:rsidRPr="009763E5">
        <w:rPr>
          <w:rStyle w:val="TextoNormalCursivaCaracter"/>
        </w:rPr>
        <w:t>Garantías del detenido</w:t>
      </w:r>
      <w:r>
        <w:t xml:space="preserve"> véase </w:t>
      </w:r>
      <w:hyperlink w:anchor="DESCRIPTORALFABETICO71" w:history="1">
        <w:r w:rsidRPr="009763E5">
          <w:rPr>
            <w:rStyle w:val="TextoNormalNegritaCaracter"/>
          </w:rPr>
          <w:t>Derechos del detenido</w:t>
        </w:r>
      </w:hyperlink>
    </w:p>
    <w:p w:rsidR="009763E5" w:rsidRPr="009763E5" w:rsidRDefault="009763E5" w:rsidP="009763E5">
      <w:pPr>
        <w:pStyle w:val="TextoNormalSangraFrancesa"/>
        <w:rPr>
          <w:rStyle w:val="TextoNormalCaracter"/>
        </w:rPr>
      </w:pPr>
      <w:bookmarkStart w:id="1509" w:name="DESCRIPTORALFABETICO326"/>
      <w:r w:rsidRPr="009763E5">
        <w:rPr>
          <w:rStyle w:val="TextoNormalNegritaCaracter"/>
        </w:rPr>
        <w:t>Gestión de subvenciones públicas</w:t>
      </w:r>
      <w:bookmarkEnd w:id="1509"/>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510" w:name="DESCRIPTORALFABETICO403"/>
      <w:r w:rsidRPr="009763E5">
        <w:rPr>
          <w:rStyle w:val="TextoNormalNegritaCaracter"/>
        </w:rPr>
        <w:t>Grado de invalidez</w:t>
      </w:r>
      <w:bookmarkEnd w:id="1510"/>
      <w:r w:rsidRPr="009763E5">
        <w:rPr>
          <w:rStyle w:val="TextoNormalCaracter"/>
        </w:rPr>
        <w:t xml:space="preserve">, Auto </w:t>
      </w:r>
      <w:hyperlink w:anchor="AUTO_1987_943" w:history="1">
        <w:r w:rsidRPr="009763E5">
          <w:rPr>
            <w:rStyle w:val="TextoNormalCaracter"/>
          </w:rPr>
          <w:t>943/1987</w:t>
        </w:r>
      </w:hyperlink>
      <w:r w:rsidRPr="009763E5">
        <w:rPr>
          <w:rStyle w:val="TextoNormalCaracter"/>
        </w:rPr>
        <w:t>.</w:t>
      </w:r>
    </w:p>
    <w:p w:rsidR="009763E5" w:rsidRPr="009763E5" w:rsidRDefault="009763E5" w:rsidP="009763E5">
      <w:pPr>
        <w:pStyle w:val="TextoNormalSangraFrancesa"/>
        <w:rPr>
          <w:rStyle w:val="TextoNormalCaracter"/>
        </w:rPr>
      </w:pPr>
      <w:bookmarkStart w:id="1511" w:name="DESCRIPTORALFABETICO21"/>
      <w:r w:rsidRPr="009763E5">
        <w:rPr>
          <w:rStyle w:val="TextoNormalNegritaCaracter"/>
        </w:rPr>
        <w:t>Gravamen fiscal</w:t>
      </w:r>
      <w:bookmarkEnd w:id="1511"/>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512" w:name="DESCRIPTORALFABETICO226"/>
      <w:r w:rsidRPr="009763E5">
        <w:rPr>
          <w:rStyle w:val="TextoNormalNegritaCaracter"/>
        </w:rPr>
        <w:t>Grupos políticos con representación parlamentaria</w:t>
      </w:r>
      <w:bookmarkEnd w:id="1512"/>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4.</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H</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513" w:name="DESCRIPTORALFABETICO542"/>
      <w:r w:rsidRPr="009763E5">
        <w:rPr>
          <w:rStyle w:val="TextoNormalNegritaCaracter"/>
        </w:rPr>
        <w:t>Habilitación de abogado</w:t>
      </w:r>
      <w:bookmarkEnd w:id="1513"/>
      <w:r w:rsidRPr="009763E5">
        <w:rPr>
          <w:rStyle w:val="TextoNormalCaracter"/>
        </w:rPr>
        <w:t xml:space="preserve">, Sentencia </w:t>
      </w:r>
      <w:hyperlink w:anchor="SENTENCIA_1987_139" w:history="1">
        <w:r w:rsidRPr="009763E5">
          <w:rPr>
            <w:rStyle w:val="TextoNormalCaracter"/>
          </w:rPr>
          <w:t>139/1987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14" w:name="DESCRIPTORALFABETICO543"/>
      <w:r w:rsidRPr="009763E5">
        <w:rPr>
          <w:rStyle w:val="TextoNormalNegritaCaracter"/>
        </w:rPr>
        <w:t>Habilitación en sede del Tribunal</w:t>
      </w:r>
      <w:bookmarkEnd w:id="1514"/>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515" w:name="DESCRIPTORALFABETICO544"/>
      <w:r w:rsidRPr="009763E5">
        <w:rPr>
          <w:rStyle w:val="TextoNormalNegritaCaracter"/>
        </w:rPr>
        <w:t>Habilitación para actuar en sede jurisdiccional distinta a la demarcación colegial</w:t>
      </w:r>
      <w:bookmarkEnd w:id="1515"/>
      <w:r w:rsidRPr="009763E5">
        <w:rPr>
          <w:rStyle w:val="TextoNormalCaracter"/>
        </w:rPr>
        <w:t xml:space="preserve">, Sentencia </w:t>
      </w:r>
      <w:hyperlink w:anchor="SENTENCIA_1987_139" w:history="1">
        <w:r w:rsidRPr="009763E5">
          <w:rPr>
            <w:rStyle w:val="TextoNormalCaracter"/>
          </w:rPr>
          <w:t>139/1987</w:t>
        </w:r>
      </w:hyperlink>
      <w:r w:rsidRPr="009763E5">
        <w:rPr>
          <w:rStyle w:val="TextoNormalCaracter"/>
        </w:rPr>
        <w:t>, f. 3.</w:t>
      </w:r>
    </w:p>
    <w:p w:rsidR="009763E5" w:rsidRPr="009763E5" w:rsidRDefault="009763E5" w:rsidP="009763E5">
      <w:pPr>
        <w:pStyle w:val="TextoNormalSangraFrancesa"/>
        <w:rPr>
          <w:rStyle w:val="TextoNormalCaracter"/>
        </w:rPr>
      </w:pPr>
      <w:bookmarkStart w:id="1516" w:name="DESCRIPTORALFABETICO515"/>
      <w:r w:rsidRPr="009763E5">
        <w:rPr>
          <w:rStyle w:val="TextoNormalNegritaCaracter"/>
        </w:rPr>
        <w:t>Hechos probados</w:t>
      </w:r>
      <w:bookmarkEnd w:id="1516"/>
      <w:r w:rsidRPr="009763E5">
        <w:rPr>
          <w:rStyle w:val="TextoNormalCaracter"/>
        </w:rPr>
        <w:t xml:space="preserve">, Auto </w:t>
      </w:r>
      <w:hyperlink w:anchor="AUTO_1987_835" w:history="1">
        <w:r w:rsidRPr="009763E5">
          <w:rPr>
            <w:rStyle w:val="TextoNormalCaracter"/>
          </w:rPr>
          <w:t>835/1987</w:t>
        </w:r>
      </w:hyperlink>
      <w:r w:rsidRPr="009763E5">
        <w:rPr>
          <w:rStyle w:val="TextoNormalCaracter"/>
        </w:rPr>
        <w:t>.</w:t>
      </w:r>
    </w:p>
    <w:p w:rsidR="009763E5" w:rsidRPr="009763E5" w:rsidRDefault="009763E5" w:rsidP="009763E5">
      <w:pPr>
        <w:pStyle w:val="TextoNormalSangraFrancesa"/>
        <w:rPr>
          <w:rStyle w:val="TextoNormalCaracter"/>
        </w:rPr>
      </w:pPr>
      <w:bookmarkStart w:id="1517" w:name="DESCRIPTORALFABETICO516"/>
      <w:r w:rsidRPr="009763E5">
        <w:rPr>
          <w:rStyle w:val="TextoNormalNegritaCaracter"/>
        </w:rPr>
        <w:t>Hechos probados en otro orden jurisdiccional</w:t>
      </w:r>
      <w:bookmarkEnd w:id="1517"/>
      <w:r w:rsidRPr="009763E5">
        <w:rPr>
          <w:rStyle w:val="TextoNormalCaracter"/>
        </w:rPr>
        <w:t xml:space="preserve">, Auto </w:t>
      </w:r>
      <w:hyperlink w:anchor="AUTO_1987_835" w:history="1">
        <w:r w:rsidRPr="009763E5">
          <w:rPr>
            <w:rStyle w:val="TextoNormalCaracter"/>
          </w:rPr>
          <w:t>835/1987</w:t>
        </w:r>
      </w:hyperlink>
      <w:r w:rsidRPr="009763E5">
        <w:rPr>
          <w:rStyle w:val="TextoNormalCaracter"/>
        </w:rPr>
        <w:t>.</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I</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518" w:name="DESCRIPTORALFABETICO59"/>
      <w:r w:rsidRPr="009763E5">
        <w:rPr>
          <w:rStyle w:val="TextoNormalNegritaCaracter"/>
        </w:rPr>
        <w:t>Identidad del órgano judicial</w:t>
      </w:r>
      <w:bookmarkEnd w:id="1518"/>
      <w:r w:rsidRPr="009763E5">
        <w:rPr>
          <w:rStyle w:val="TextoNormalCaracter"/>
        </w:rPr>
        <w:t xml:space="preserve">, Auto </w:t>
      </w:r>
      <w:hyperlink w:anchor="AUTO_1987_719" w:history="1">
        <w:r w:rsidRPr="009763E5">
          <w:rPr>
            <w:rStyle w:val="TextoNormalCaracter"/>
          </w:rPr>
          <w:t>719/1987</w:t>
        </w:r>
      </w:hyperlink>
      <w:r w:rsidRPr="009763E5">
        <w:rPr>
          <w:rStyle w:val="TextoNormalCaracter"/>
        </w:rPr>
        <w:t>.</w:t>
      </w:r>
    </w:p>
    <w:p w:rsidR="009763E5" w:rsidRPr="009763E5" w:rsidRDefault="009763E5" w:rsidP="009763E5">
      <w:pPr>
        <w:pStyle w:val="TextoNormalSangraFrancesa"/>
        <w:rPr>
          <w:rStyle w:val="TextoNormalCaracter"/>
        </w:rPr>
      </w:pPr>
      <w:bookmarkStart w:id="1519" w:name="DESCRIPTORALFABETICO119"/>
      <w:r w:rsidRPr="009763E5">
        <w:rPr>
          <w:rStyle w:val="TextoNormalNegritaCaracter"/>
        </w:rPr>
        <w:t>Igualdad de armas procesales</w:t>
      </w:r>
      <w:bookmarkEnd w:id="1519"/>
      <w:r w:rsidRPr="009763E5">
        <w:rPr>
          <w:rStyle w:val="TextoNormalCaracter"/>
        </w:rPr>
        <w:t xml:space="preserve">, Auto </w:t>
      </w:r>
      <w:hyperlink w:anchor="AUTO_1987_553" w:history="1">
        <w:r w:rsidRPr="009763E5">
          <w:rPr>
            <w:rStyle w:val="TextoNormalCaracter"/>
          </w:rPr>
          <w:t>553/1987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Igualdad de las partes en el proceso</w:t>
      </w:r>
      <w:r>
        <w:t xml:space="preserve"> véase </w:t>
      </w:r>
      <w:hyperlink w:anchor="DESCRIPTORALFABETICO119" w:history="1">
        <w:r w:rsidRPr="009763E5">
          <w:rPr>
            <w:rStyle w:val="TextoNormalNegritaCaracter"/>
          </w:rPr>
          <w:t>Igualdad de armas procesales</w:t>
        </w:r>
      </w:hyperlink>
    </w:p>
    <w:p w:rsidR="009763E5" w:rsidRPr="009763E5" w:rsidRDefault="009763E5" w:rsidP="009763E5">
      <w:pPr>
        <w:pStyle w:val="TextoNormalSangraFrancesa"/>
        <w:rPr>
          <w:rStyle w:val="TextoNormalCaracter"/>
        </w:rPr>
      </w:pPr>
      <w:bookmarkStart w:id="1520" w:name="DESCRIPTORALFABETICO57"/>
      <w:r w:rsidRPr="009763E5">
        <w:rPr>
          <w:rStyle w:val="TextoNormalNegritaCaracter"/>
        </w:rPr>
        <w:t>Igualdad en la aplicación de la ley</w:t>
      </w:r>
      <w:bookmarkEnd w:id="1520"/>
      <w:r w:rsidRPr="009763E5">
        <w:rPr>
          <w:rStyle w:val="TextoNormalCaracter"/>
        </w:rPr>
        <w:t xml:space="preserve">, Sentencias </w:t>
      </w:r>
      <w:hyperlink w:anchor="SENTENCIA_1987_62" w:history="1">
        <w:r w:rsidRPr="009763E5">
          <w:rPr>
            <w:rStyle w:val="TextoNormalCaracter"/>
          </w:rPr>
          <w:t>62/1987</w:t>
        </w:r>
      </w:hyperlink>
      <w:r w:rsidRPr="009763E5">
        <w:rPr>
          <w:rStyle w:val="TextoNormalCaracter"/>
        </w:rPr>
        <w:t xml:space="preserve">, ff. 2, 5; </w:t>
      </w:r>
      <w:hyperlink w:anchor="SENTENCIA_1987_66" w:history="1">
        <w:r w:rsidRPr="009763E5">
          <w:rPr>
            <w:rStyle w:val="TextoNormalCaracter"/>
          </w:rPr>
          <w:t>66/1987</w:t>
        </w:r>
      </w:hyperlink>
      <w:r w:rsidRPr="009763E5">
        <w:rPr>
          <w:rStyle w:val="TextoNormalCaracter"/>
        </w:rPr>
        <w:t xml:space="preserve">, f. 2; </w:t>
      </w:r>
      <w:hyperlink w:anchor="SENTENCIA_1987_84" w:history="1">
        <w:r w:rsidRPr="009763E5">
          <w:rPr>
            <w:rStyle w:val="TextoNormalCaracter"/>
          </w:rPr>
          <w:t>84/1987</w:t>
        </w:r>
      </w:hyperlink>
      <w:r w:rsidRPr="009763E5">
        <w:rPr>
          <w:rStyle w:val="TextoNormalCaracter"/>
        </w:rPr>
        <w:t xml:space="preserve">, f. 4; </w:t>
      </w:r>
      <w:hyperlink w:anchor="SENTENCIA_1987_101" w:history="1">
        <w:r w:rsidRPr="009763E5">
          <w:rPr>
            <w:rStyle w:val="TextoNormalCaracter"/>
          </w:rPr>
          <w:t>101/1987</w:t>
        </w:r>
      </w:hyperlink>
      <w:r w:rsidRPr="009763E5">
        <w:rPr>
          <w:rStyle w:val="TextoNormalCaracter"/>
        </w:rPr>
        <w:t xml:space="preserve">, f. 5;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18" w:history="1">
        <w:r w:rsidRPr="009763E5">
          <w:rPr>
            <w:rStyle w:val="TextoNormalCaracter"/>
          </w:rPr>
          <w:t>518/1987</w:t>
        </w:r>
      </w:hyperlink>
      <w:r w:rsidRPr="009763E5">
        <w:rPr>
          <w:rStyle w:val="TextoNormalCaracter"/>
        </w:rPr>
        <w:t xml:space="preserve">; </w:t>
      </w:r>
      <w:hyperlink w:anchor="AUTO_1987_526" w:history="1">
        <w:r w:rsidRPr="009763E5">
          <w:rPr>
            <w:rStyle w:val="TextoNormalCaracter"/>
          </w:rPr>
          <w:t>526/1987</w:t>
        </w:r>
      </w:hyperlink>
      <w:r w:rsidRPr="009763E5">
        <w:rPr>
          <w:rStyle w:val="TextoNormalCaracter"/>
        </w:rPr>
        <w:t xml:space="preserve">; </w:t>
      </w:r>
      <w:hyperlink w:anchor="AUTO_1987_672" w:history="1">
        <w:r w:rsidRPr="009763E5">
          <w:rPr>
            <w:rStyle w:val="TextoNormalCaracter"/>
          </w:rPr>
          <w:t>672/1987</w:t>
        </w:r>
      </w:hyperlink>
      <w:r w:rsidRPr="009763E5">
        <w:rPr>
          <w:rStyle w:val="TextoNormalCaracter"/>
        </w:rPr>
        <w:t xml:space="preserve">; </w:t>
      </w:r>
      <w:hyperlink w:anchor="AUTO_1987_705" w:history="1">
        <w:r w:rsidRPr="009763E5">
          <w:rPr>
            <w:rStyle w:val="TextoNormalCaracter"/>
          </w:rPr>
          <w:t>705/1987</w:t>
        </w:r>
      </w:hyperlink>
      <w:r w:rsidRPr="009763E5">
        <w:rPr>
          <w:rStyle w:val="TextoNormalCaracter"/>
        </w:rPr>
        <w:t xml:space="preserve">; </w:t>
      </w:r>
      <w:hyperlink w:anchor="AUTO_1987_707" w:history="1">
        <w:r w:rsidRPr="009763E5">
          <w:rPr>
            <w:rStyle w:val="TextoNormalCaracter"/>
          </w:rPr>
          <w:t>707/1987</w:t>
        </w:r>
      </w:hyperlink>
      <w:r w:rsidRPr="009763E5">
        <w:rPr>
          <w:rStyle w:val="TextoNormalCaracter"/>
        </w:rPr>
        <w:t xml:space="preserve">; </w:t>
      </w:r>
      <w:hyperlink w:anchor="AUTO_1987_713" w:history="1">
        <w:r w:rsidRPr="009763E5">
          <w:rPr>
            <w:rStyle w:val="TextoNormalCaracter"/>
          </w:rPr>
          <w:t>713/1987</w:t>
        </w:r>
      </w:hyperlink>
      <w:r w:rsidRPr="009763E5">
        <w:rPr>
          <w:rStyle w:val="TextoNormalCaracter"/>
        </w:rPr>
        <w:t xml:space="preserve">; </w:t>
      </w:r>
      <w:hyperlink w:anchor="AUTO_1987_719" w:history="1">
        <w:r w:rsidRPr="009763E5">
          <w:rPr>
            <w:rStyle w:val="TextoNormalCaracter"/>
          </w:rPr>
          <w:t>719/1987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 xml:space="preserve">; </w:t>
      </w:r>
      <w:hyperlink w:anchor="AUTO_1987_953" w:history="1">
        <w:r w:rsidRPr="009763E5">
          <w:rPr>
            <w:rStyle w:val="TextoNormalCaracter"/>
          </w:rPr>
          <w:t>953/1987</w:t>
        </w:r>
      </w:hyperlink>
      <w:r w:rsidRPr="009763E5">
        <w:rPr>
          <w:rStyle w:val="TextoNormalCaracter"/>
        </w:rPr>
        <w:t xml:space="preserve">; </w:t>
      </w:r>
      <w:hyperlink w:anchor="AUTO_1987_968" w:history="1">
        <w:r w:rsidRPr="009763E5">
          <w:rPr>
            <w:rStyle w:val="TextoNormalCaracter"/>
          </w:rPr>
          <w:t>968/1987</w:t>
        </w:r>
      </w:hyperlink>
      <w:r w:rsidRPr="009763E5">
        <w:rPr>
          <w:rStyle w:val="TextoNormalCaracter"/>
        </w:rPr>
        <w:t>.</w:t>
      </w:r>
    </w:p>
    <w:p w:rsidR="009763E5" w:rsidRPr="009763E5" w:rsidRDefault="009763E5" w:rsidP="009763E5">
      <w:pPr>
        <w:pStyle w:val="TextoNormalSangraFrancesa"/>
        <w:rPr>
          <w:rStyle w:val="TextoNormalCaracter"/>
        </w:rPr>
      </w:pPr>
      <w:bookmarkStart w:id="1521" w:name="DESCRIPTORALFABETICO60"/>
      <w:r w:rsidRPr="009763E5">
        <w:rPr>
          <w:rStyle w:val="TextoNormalNegritaCaracter"/>
        </w:rPr>
        <w:lastRenderedPageBreak/>
        <w:t>Igualdad en la ley</w:t>
      </w:r>
      <w:bookmarkEnd w:id="1521"/>
      <w:r w:rsidRPr="009763E5">
        <w:rPr>
          <w:rStyle w:val="TextoNormalCaracter"/>
        </w:rPr>
        <w:t xml:space="preserve">, Sentencias </w:t>
      </w:r>
      <w:hyperlink w:anchor="SENTENCIA_1987_62" w:history="1">
        <w:r w:rsidRPr="009763E5">
          <w:rPr>
            <w:rStyle w:val="TextoNormalCaracter"/>
          </w:rPr>
          <w:t>62/1987</w:t>
        </w:r>
      </w:hyperlink>
      <w:r w:rsidRPr="009763E5">
        <w:rPr>
          <w:rStyle w:val="TextoNormalCaracter"/>
        </w:rPr>
        <w:t xml:space="preserve">, f. 2; </w:t>
      </w:r>
      <w:hyperlink w:anchor="SENTENCIA_1987_109" w:history="1">
        <w:r w:rsidRPr="009763E5">
          <w:rPr>
            <w:rStyle w:val="TextoNormalCaracter"/>
          </w:rPr>
          <w:t>109/1987</w:t>
        </w:r>
      </w:hyperlink>
      <w:r w:rsidRPr="009763E5">
        <w:rPr>
          <w:rStyle w:val="TextoNormalCaracter"/>
        </w:rPr>
        <w:t xml:space="preserve">, f. 4; </w:t>
      </w:r>
      <w:hyperlink w:anchor="SENTENCIA_1987_114" w:history="1">
        <w:r w:rsidRPr="009763E5">
          <w:rPr>
            <w:rStyle w:val="TextoNormalCaracter"/>
          </w:rPr>
          <w:t>114/1987</w:t>
        </w:r>
      </w:hyperlink>
      <w:r w:rsidRPr="009763E5">
        <w:rPr>
          <w:rStyle w:val="TextoNormalCaracter"/>
        </w:rPr>
        <w:t xml:space="preserve">, f. 3; </w:t>
      </w:r>
      <w:hyperlink w:anchor="SENTENCIA_1987_119" w:history="1">
        <w:r w:rsidRPr="009763E5">
          <w:rPr>
            <w:rStyle w:val="TextoNormalCaracter"/>
          </w:rPr>
          <w:t>119/1987</w:t>
        </w:r>
      </w:hyperlink>
      <w:r w:rsidRPr="009763E5">
        <w:rPr>
          <w:rStyle w:val="TextoNormalCaracter"/>
        </w:rPr>
        <w:t xml:space="preserve">, f. 3; </w:t>
      </w:r>
      <w:hyperlink w:anchor="SENTENCIA_1987_123" w:history="1">
        <w:r w:rsidRPr="009763E5">
          <w:rPr>
            <w:rStyle w:val="TextoNormalCaracter"/>
          </w:rPr>
          <w:t>123/1987</w:t>
        </w:r>
      </w:hyperlink>
      <w:r w:rsidRPr="009763E5">
        <w:rPr>
          <w:rStyle w:val="TextoNormalCaracter"/>
        </w:rPr>
        <w:t>, ff. 2,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81" w:history="1">
        <w:r w:rsidRPr="009763E5">
          <w:rPr>
            <w:rStyle w:val="TextoNormalCaracter"/>
          </w:rPr>
          <w:t>681/1987</w:t>
        </w:r>
      </w:hyperlink>
      <w:r w:rsidRPr="009763E5">
        <w:rPr>
          <w:rStyle w:val="TextoNormalCaracter"/>
        </w:rPr>
        <w:t xml:space="preserve">; </w:t>
      </w:r>
      <w:hyperlink w:anchor="AUTO_1987_713" w:history="1">
        <w:r w:rsidRPr="009763E5">
          <w:rPr>
            <w:rStyle w:val="TextoNormalCaracter"/>
          </w:rPr>
          <w:t>713/1987</w:t>
        </w:r>
      </w:hyperlink>
      <w:r w:rsidRPr="009763E5">
        <w:rPr>
          <w:rStyle w:val="TextoNormalCaracter"/>
        </w:rPr>
        <w:t xml:space="preserve">; </w:t>
      </w:r>
      <w:hyperlink w:anchor="AUTO_1987_743" w:history="1">
        <w:r w:rsidRPr="009763E5">
          <w:rPr>
            <w:rStyle w:val="TextoNormalCaracter"/>
          </w:rPr>
          <w:t>743/1987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Imposición de costas procesales</w:t>
      </w:r>
      <w:r>
        <w:t xml:space="preserve"> véase </w:t>
      </w:r>
      <w:hyperlink w:anchor="DESCRIPTORALFABETICO484" w:history="1">
        <w:r w:rsidRPr="009763E5">
          <w:rPr>
            <w:rStyle w:val="TextoNormalNegritaCaracter"/>
          </w:rPr>
          <w:t>Condena en costas procesales</w:t>
        </w:r>
      </w:hyperlink>
    </w:p>
    <w:p w:rsidR="009763E5" w:rsidRPr="009763E5" w:rsidRDefault="009763E5" w:rsidP="009763E5">
      <w:pPr>
        <w:pStyle w:val="TextoNormalSangraFrancesa"/>
        <w:rPr>
          <w:rStyle w:val="TextoNormalCaracter"/>
        </w:rPr>
      </w:pPr>
      <w:bookmarkStart w:id="1522" w:name="DESCRIPTORALFABETICO24"/>
      <w:r w:rsidRPr="009763E5">
        <w:rPr>
          <w:rStyle w:val="TextoNormalNegritaCaracter"/>
        </w:rPr>
        <w:t>Impuestos</w:t>
      </w:r>
      <w:bookmarkEnd w:id="1522"/>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ff. 1, 2, 3, 4, 5, 6, 7, 8, 9, 10, 11, 12, 13.</w:t>
      </w:r>
    </w:p>
    <w:p w:rsidR="009763E5" w:rsidRPr="009763E5" w:rsidRDefault="009763E5" w:rsidP="009763E5">
      <w:pPr>
        <w:pStyle w:val="TextoNormalSangraFrancesa"/>
        <w:rPr>
          <w:rStyle w:val="TextoNormalCaracter"/>
        </w:rPr>
      </w:pPr>
      <w:bookmarkStart w:id="1523" w:name="DESCRIPTORALFABETICO37"/>
      <w:r w:rsidRPr="009763E5">
        <w:rPr>
          <w:rStyle w:val="TextoNormalNegritaCaracter"/>
        </w:rPr>
        <w:t>Impugnación de candidaturas electorales</w:t>
      </w:r>
      <w:bookmarkEnd w:id="1523"/>
      <w:r w:rsidRPr="009763E5">
        <w:rPr>
          <w:rStyle w:val="TextoNormalCaracter"/>
        </w:rPr>
        <w:t xml:space="preserve">, Sentencias </w:t>
      </w:r>
      <w:hyperlink w:anchor="SENTENCIA_1987_68" w:history="1">
        <w:r w:rsidRPr="009763E5">
          <w:rPr>
            <w:rStyle w:val="TextoNormalCaracter"/>
          </w:rPr>
          <w:t>68/1987</w:t>
        </w:r>
      </w:hyperlink>
      <w:r w:rsidRPr="009763E5">
        <w:rPr>
          <w:rStyle w:val="TextoNormalCaracter"/>
        </w:rPr>
        <w:t xml:space="preserve">, f. 2; </w:t>
      </w:r>
      <w:hyperlink w:anchor="SENTENCIA_1987_70" w:history="1">
        <w:r w:rsidRPr="009763E5">
          <w:rPr>
            <w:rStyle w:val="TextoNormalCaracter"/>
          </w:rPr>
          <w:t>70/1987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24" w:name="DESCRIPTORALFABETICO181"/>
      <w:r w:rsidRPr="009763E5">
        <w:rPr>
          <w:rStyle w:val="TextoNormalNegritaCaracter"/>
        </w:rPr>
        <w:t>Imputabilidad de la violación al órgano judicial</w:t>
      </w:r>
      <w:bookmarkEnd w:id="1524"/>
      <w:r w:rsidRPr="009763E5">
        <w:rPr>
          <w:rStyle w:val="TextoNormalCaracter"/>
        </w:rPr>
        <w:t xml:space="preserve">, Autos </w:t>
      </w:r>
      <w:hyperlink w:anchor="AUTO_1987_518" w:history="1">
        <w:r w:rsidRPr="009763E5">
          <w:rPr>
            <w:rStyle w:val="TextoNormalCaracter"/>
          </w:rPr>
          <w:t>518/1987</w:t>
        </w:r>
      </w:hyperlink>
      <w:r w:rsidRPr="009763E5">
        <w:rPr>
          <w:rStyle w:val="TextoNormalCaracter"/>
        </w:rPr>
        <w:t xml:space="preserve">; </w:t>
      </w:r>
      <w:hyperlink w:anchor="AUTO_1987_519" w:history="1">
        <w:r w:rsidRPr="009763E5">
          <w:rPr>
            <w:rStyle w:val="TextoNormalCaracter"/>
          </w:rPr>
          <w:t>519/1987</w:t>
        </w:r>
      </w:hyperlink>
      <w:r w:rsidRPr="009763E5">
        <w:rPr>
          <w:rStyle w:val="TextoNormalCaracter"/>
        </w:rPr>
        <w:t xml:space="preserve">; </w:t>
      </w:r>
      <w:hyperlink w:anchor="AUTO_1987_645" w:history="1">
        <w:r w:rsidRPr="009763E5">
          <w:rPr>
            <w:rStyle w:val="TextoNormalCaracter"/>
          </w:rPr>
          <w:t>645/1987</w:t>
        </w:r>
      </w:hyperlink>
      <w:r w:rsidRPr="009763E5">
        <w:rPr>
          <w:rStyle w:val="TextoNormalCaracter"/>
        </w:rPr>
        <w:t xml:space="preserve">; </w:t>
      </w:r>
      <w:hyperlink w:anchor="AUTO_1987_673" w:history="1">
        <w:r w:rsidRPr="009763E5">
          <w:rPr>
            <w:rStyle w:val="TextoNormalCaracter"/>
          </w:rPr>
          <w:t>673/1987</w:t>
        </w:r>
      </w:hyperlink>
      <w:r w:rsidRPr="009763E5">
        <w:rPr>
          <w:rStyle w:val="TextoNormalCaracter"/>
        </w:rPr>
        <w:t xml:space="preserve">; </w:t>
      </w:r>
      <w:hyperlink w:anchor="AUTO_1987_944" w:history="1">
        <w:r w:rsidRPr="009763E5">
          <w:rPr>
            <w:rStyle w:val="TextoNormalCaracter"/>
          </w:rPr>
          <w:t>944/1987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Inadecuación de procedimiento</w:t>
      </w:r>
      <w:r>
        <w:t xml:space="preserve"> véase </w:t>
      </w:r>
      <w:hyperlink w:anchor="DESCRIPTORALFABETICO501" w:history="1">
        <w:r w:rsidRPr="009763E5">
          <w:rPr>
            <w:rStyle w:val="TextoNormalNegritaCaracter"/>
          </w:rPr>
          <w:t>Excepción de inadecuación de procedimiento</w:t>
        </w:r>
      </w:hyperlink>
    </w:p>
    <w:p w:rsidR="009763E5" w:rsidRPr="009763E5" w:rsidRDefault="009763E5" w:rsidP="009763E5">
      <w:pPr>
        <w:pStyle w:val="TextoNormalSangraFrancesa"/>
        <w:rPr>
          <w:rStyle w:val="TextoNormalCaracter"/>
        </w:rPr>
      </w:pPr>
      <w:bookmarkStart w:id="1525" w:name="DESCRIPTORALFABETICO596"/>
      <w:r w:rsidRPr="009763E5">
        <w:rPr>
          <w:rStyle w:val="TextoNormalNegritaCaracter"/>
        </w:rPr>
        <w:t>Inadmisión de demanda laboral</w:t>
      </w:r>
      <w:bookmarkEnd w:id="1525"/>
      <w:r w:rsidRPr="009763E5">
        <w:rPr>
          <w:rStyle w:val="TextoNormalCaracter"/>
        </w:rPr>
        <w:t xml:space="preserve">, Sentencia </w:t>
      </w:r>
      <w:hyperlink w:anchor="SENTENCIA_1987_118" w:history="1">
        <w:r w:rsidRPr="009763E5">
          <w:rPr>
            <w:rStyle w:val="TextoNormalCaracter"/>
          </w:rPr>
          <w:t>118/1987</w:t>
        </w:r>
      </w:hyperlink>
      <w:r w:rsidRPr="009763E5">
        <w:rPr>
          <w:rStyle w:val="TextoNormalCaracter"/>
        </w:rPr>
        <w:t>, ff. 1, 2, 3.</w:t>
      </w:r>
    </w:p>
    <w:p w:rsidR="009763E5" w:rsidRPr="009763E5" w:rsidRDefault="009763E5" w:rsidP="009763E5">
      <w:pPr>
        <w:pStyle w:val="TextoNormalSangraFrancesa"/>
        <w:rPr>
          <w:rStyle w:val="TextoNormalNegritaCaracter"/>
        </w:rPr>
      </w:pPr>
      <w:r w:rsidRPr="009763E5">
        <w:rPr>
          <w:rStyle w:val="TextoNormalCursivaCaracter"/>
        </w:rPr>
        <w:t>Inadmisión de demanda social</w:t>
      </w:r>
      <w:r>
        <w:t xml:space="preserve"> véase </w:t>
      </w:r>
      <w:hyperlink w:anchor="DESCRIPTORALFABETICO596" w:history="1">
        <w:r w:rsidRPr="009763E5">
          <w:rPr>
            <w:rStyle w:val="TextoNormalNegritaCaracter"/>
          </w:rPr>
          <w:t>Inadmisión de demanda laboral</w:t>
        </w:r>
      </w:hyperlink>
    </w:p>
    <w:p w:rsidR="009763E5" w:rsidRPr="009763E5" w:rsidRDefault="009763E5" w:rsidP="009763E5">
      <w:pPr>
        <w:pStyle w:val="TextoNormalSangraFrancesa"/>
        <w:rPr>
          <w:rStyle w:val="TextoNormalCaracter"/>
        </w:rPr>
      </w:pPr>
      <w:bookmarkStart w:id="1526" w:name="DESCRIPTORALFABETICO590"/>
      <w:r w:rsidRPr="009763E5">
        <w:rPr>
          <w:rStyle w:val="TextoNormalNegritaCaracter"/>
        </w:rPr>
        <w:t>Inadmisión de recurso contencioso-administrativo</w:t>
      </w:r>
      <w:bookmarkEnd w:id="1526"/>
      <w:r w:rsidRPr="009763E5">
        <w:rPr>
          <w:rStyle w:val="TextoNormalCaracter"/>
        </w:rPr>
        <w:t xml:space="preserve">, Sentencia </w:t>
      </w:r>
      <w:hyperlink w:anchor="SENTENCIA_1987_64" w:history="1">
        <w:r w:rsidRPr="009763E5">
          <w:rPr>
            <w:rStyle w:val="TextoNormalCaracter"/>
          </w:rPr>
          <w:t>64/1987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27" w:name="DESCRIPTORALFABETICO591"/>
      <w:r w:rsidRPr="009763E5">
        <w:rPr>
          <w:rStyle w:val="TextoNormalNegritaCaracter"/>
        </w:rPr>
        <w:t>Inadmisión de recurso contencioso-administrativo por extemporaneidad</w:t>
      </w:r>
      <w:bookmarkEnd w:id="1527"/>
      <w:r w:rsidRPr="009763E5">
        <w:rPr>
          <w:rStyle w:val="TextoNormalCaracter"/>
        </w:rPr>
        <w:t xml:space="preserve">, Sentencia </w:t>
      </w:r>
      <w:hyperlink w:anchor="SENTENCIA_1987_64" w:history="1">
        <w:r w:rsidRPr="009763E5">
          <w:rPr>
            <w:rStyle w:val="TextoNormalCaracter"/>
          </w:rPr>
          <w:t>64/1987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528" w:name="DESCRIPTORALFABETICO389"/>
      <w:r w:rsidRPr="009763E5">
        <w:rPr>
          <w:rStyle w:val="TextoNormalNegritaCaracter"/>
        </w:rPr>
        <w:t>Inadmisión de recurso de alzada</w:t>
      </w:r>
      <w:bookmarkEnd w:id="1528"/>
      <w:r w:rsidRPr="009763E5">
        <w:rPr>
          <w:rStyle w:val="TextoNormalCaracter"/>
        </w:rPr>
        <w:t xml:space="preserve">, Auto </w:t>
      </w:r>
      <w:hyperlink w:anchor="AUTO_1987_940" w:history="1">
        <w:r w:rsidRPr="009763E5">
          <w:rPr>
            <w:rStyle w:val="TextoNormalCaracter"/>
          </w:rPr>
          <w:t>940/1987</w:t>
        </w:r>
      </w:hyperlink>
      <w:r w:rsidRPr="009763E5">
        <w:rPr>
          <w:rStyle w:val="TextoNormalCaracter"/>
        </w:rPr>
        <w:t>.</w:t>
      </w:r>
    </w:p>
    <w:p w:rsidR="009763E5" w:rsidRPr="009763E5" w:rsidRDefault="009763E5" w:rsidP="009763E5">
      <w:pPr>
        <w:pStyle w:val="TextoNormalSangraFrancesa"/>
        <w:rPr>
          <w:rStyle w:val="TextoNormalCaracter"/>
        </w:rPr>
      </w:pPr>
      <w:bookmarkStart w:id="1529" w:name="DESCRIPTORALFABETICO205"/>
      <w:r w:rsidRPr="009763E5">
        <w:rPr>
          <w:rStyle w:val="TextoNormalNegritaCaracter"/>
        </w:rPr>
        <w:t>Inadmisión de recurso de amparo</w:t>
      </w:r>
      <w:bookmarkEnd w:id="1529"/>
      <w:r w:rsidRPr="009763E5">
        <w:rPr>
          <w:rStyle w:val="TextoNormalCaracter"/>
        </w:rPr>
        <w:t xml:space="preserve">, Sentencias </w:t>
      </w:r>
      <w:hyperlink w:anchor="SENTENCIA_1987_71" w:history="1">
        <w:r w:rsidRPr="009763E5">
          <w:rPr>
            <w:rStyle w:val="TextoNormalCaracter"/>
          </w:rPr>
          <w:t>71/1987</w:t>
        </w:r>
      </w:hyperlink>
      <w:r w:rsidRPr="009763E5">
        <w:rPr>
          <w:rStyle w:val="TextoNormalCaracter"/>
        </w:rPr>
        <w:t xml:space="preserve">, f. 1; </w:t>
      </w:r>
      <w:hyperlink w:anchor="SENTENCIA_1987_111" w:history="1">
        <w:r w:rsidRPr="009763E5">
          <w:rPr>
            <w:rStyle w:val="TextoNormalCaracter"/>
          </w:rPr>
          <w:t>111/1987</w:t>
        </w:r>
      </w:hyperlink>
      <w:r w:rsidRPr="009763E5">
        <w:rPr>
          <w:rStyle w:val="TextoNormalCaracter"/>
        </w:rPr>
        <w:t>, ff. 1,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07" w:history="1">
        <w:r w:rsidRPr="009763E5">
          <w:rPr>
            <w:rStyle w:val="TextoNormalCaracter"/>
          </w:rPr>
          <w:t>507/1987</w:t>
        </w:r>
      </w:hyperlink>
      <w:r w:rsidRPr="009763E5">
        <w:rPr>
          <w:rStyle w:val="TextoNormalCaracter"/>
        </w:rPr>
        <w:t xml:space="preserve">; </w:t>
      </w:r>
      <w:hyperlink w:anchor="AUTO_1987_515" w:history="1">
        <w:r w:rsidRPr="009763E5">
          <w:rPr>
            <w:rStyle w:val="TextoNormalCaracter"/>
          </w:rPr>
          <w:t>515/1987</w:t>
        </w:r>
      </w:hyperlink>
      <w:r w:rsidRPr="009763E5">
        <w:rPr>
          <w:rStyle w:val="TextoNormalCaracter"/>
        </w:rPr>
        <w:t xml:space="preserve">; </w:t>
      </w:r>
      <w:hyperlink w:anchor="AUTO_1987_518" w:history="1">
        <w:r w:rsidRPr="009763E5">
          <w:rPr>
            <w:rStyle w:val="TextoNormalCaracter"/>
          </w:rPr>
          <w:t>518/1987</w:t>
        </w:r>
      </w:hyperlink>
      <w:r w:rsidRPr="009763E5">
        <w:rPr>
          <w:rStyle w:val="TextoNormalCaracter"/>
        </w:rPr>
        <w:t xml:space="preserve">; </w:t>
      </w:r>
      <w:hyperlink w:anchor="AUTO_1987_519" w:history="1">
        <w:r w:rsidRPr="009763E5">
          <w:rPr>
            <w:rStyle w:val="TextoNormalCaracter"/>
          </w:rPr>
          <w:t>519/1987</w:t>
        </w:r>
      </w:hyperlink>
      <w:r w:rsidRPr="009763E5">
        <w:rPr>
          <w:rStyle w:val="TextoNormalCaracter"/>
        </w:rPr>
        <w:t xml:space="preserve">; </w:t>
      </w:r>
      <w:hyperlink w:anchor="AUTO_1987_520" w:history="1">
        <w:r w:rsidRPr="009763E5">
          <w:rPr>
            <w:rStyle w:val="TextoNormalCaracter"/>
          </w:rPr>
          <w:t>520/1987</w:t>
        </w:r>
      </w:hyperlink>
      <w:r w:rsidRPr="009763E5">
        <w:rPr>
          <w:rStyle w:val="TextoNormalCaracter"/>
        </w:rPr>
        <w:t xml:space="preserve">; </w:t>
      </w:r>
      <w:hyperlink w:anchor="AUTO_1987_521" w:history="1">
        <w:r w:rsidRPr="009763E5">
          <w:rPr>
            <w:rStyle w:val="TextoNormalCaracter"/>
          </w:rPr>
          <w:t>521/1987</w:t>
        </w:r>
      </w:hyperlink>
      <w:r w:rsidRPr="009763E5">
        <w:rPr>
          <w:rStyle w:val="TextoNormalCaracter"/>
        </w:rPr>
        <w:t xml:space="preserve">; </w:t>
      </w:r>
      <w:hyperlink w:anchor="AUTO_1987_525" w:history="1">
        <w:r w:rsidRPr="009763E5">
          <w:rPr>
            <w:rStyle w:val="TextoNormalCaracter"/>
          </w:rPr>
          <w:t>525/1987</w:t>
        </w:r>
      </w:hyperlink>
      <w:r w:rsidRPr="009763E5">
        <w:rPr>
          <w:rStyle w:val="TextoNormalCaracter"/>
        </w:rPr>
        <w:t xml:space="preserve">; </w:t>
      </w:r>
      <w:hyperlink w:anchor="AUTO_1987_526" w:history="1">
        <w:r w:rsidRPr="009763E5">
          <w:rPr>
            <w:rStyle w:val="TextoNormalCaracter"/>
          </w:rPr>
          <w:t>526/1987</w:t>
        </w:r>
      </w:hyperlink>
      <w:r w:rsidRPr="009763E5">
        <w:rPr>
          <w:rStyle w:val="TextoNormalCaracter"/>
        </w:rPr>
        <w:t xml:space="preserve">; </w:t>
      </w:r>
      <w:hyperlink w:anchor="AUTO_1987_532" w:history="1">
        <w:r w:rsidRPr="009763E5">
          <w:rPr>
            <w:rStyle w:val="TextoNormalCaracter"/>
          </w:rPr>
          <w:t>532/1987</w:t>
        </w:r>
      </w:hyperlink>
      <w:r w:rsidRPr="009763E5">
        <w:rPr>
          <w:rStyle w:val="TextoNormalCaracter"/>
        </w:rPr>
        <w:t xml:space="preserve">; </w:t>
      </w:r>
      <w:hyperlink w:anchor="AUTO_1987_540" w:history="1">
        <w:r w:rsidRPr="009763E5">
          <w:rPr>
            <w:rStyle w:val="TextoNormalCaracter"/>
          </w:rPr>
          <w:t>540/1987</w:t>
        </w:r>
      </w:hyperlink>
      <w:r w:rsidRPr="009763E5">
        <w:rPr>
          <w:rStyle w:val="TextoNormalCaracter"/>
        </w:rPr>
        <w:t xml:space="preserve">; </w:t>
      </w:r>
      <w:hyperlink w:anchor="AUTO_1987_545" w:history="1">
        <w:r w:rsidRPr="009763E5">
          <w:rPr>
            <w:rStyle w:val="TextoNormalCaracter"/>
          </w:rPr>
          <w:t>545/1987</w:t>
        </w:r>
      </w:hyperlink>
      <w:r w:rsidRPr="009763E5">
        <w:rPr>
          <w:rStyle w:val="TextoNormalCaracter"/>
        </w:rPr>
        <w:t xml:space="preserve">; </w:t>
      </w:r>
      <w:hyperlink w:anchor="AUTO_1987_547" w:history="1">
        <w:r w:rsidRPr="009763E5">
          <w:rPr>
            <w:rStyle w:val="TextoNormalCaracter"/>
          </w:rPr>
          <w:t>547/1987</w:t>
        </w:r>
      </w:hyperlink>
      <w:r w:rsidRPr="009763E5">
        <w:rPr>
          <w:rStyle w:val="TextoNormalCaracter"/>
        </w:rPr>
        <w:t xml:space="preserve">; </w:t>
      </w:r>
      <w:hyperlink w:anchor="AUTO_1987_553" w:history="1">
        <w:r w:rsidRPr="009763E5">
          <w:rPr>
            <w:rStyle w:val="TextoNormalCaracter"/>
          </w:rPr>
          <w:t>553/1987</w:t>
        </w:r>
      </w:hyperlink>
      <w:r w:rsidRPr="009763E5">
        <w:rPr>
          <w:rStyle w:val="TextoNormalCaracter"/>
        </w:rPr>
        <w:t xml:space="preserve">; </w:t>
      </w:r>
      <w:hyperlink w:anchor="AUTO_1987_570" w:history="1">
        <w:r w:rsidRPr="009763E5">
          <w:rPr>
            <w:rStyle w:val="TextoNormalCaracter"/>
          </w:rPr>
          <w:t>570/1987</w:t>
        </w:r>
      </w:hyperlink>
      <w:r w:rsidRPr="009763E5">
        <w:rPr>
          <w:rStyle w:val="TextoNormalCaracter"/>
        </w:rPr>
        <w:t xml:space="preserve">; </w:t>
      </w:r>
      <w:hyperlink w:anchor="AUTO_1987_577" w:history="1">
        <w:r w:rsidRPr="009763E5">
          <w:rPr>
            <w:rStyle w:val="TextoNormalCaracter"/>
          </w:rPr>
          <w:t>577/1987</w:t>
        </w:r>
      </w:hyperlink>
      <w:r w:rsidRPr="009763E5">
        <w:rPr>
          <w:rStyle w:val="TextoNormalCaracter"/>
        </w:rPr>
        <w:t xml:space="preserve">; </w:t>
      </w:r>
      <w:hyperlink w:anchor="AUTO_1987_584" w:history="1">
        <w:r w:rsidRPr="009763E5">
          <w:rPr>
            <w:rStyle w:val="TextoNormalCaracter"/>
          </w:rPr>
          <w:t>584/1987</w:t>
        </w:r>
      </w:hyperlink>
      <w:r w:rsidRPr="009763E5">
        <w:rPr>
          <w:rStyle w:val="TextoNormalCaracter"/>
        </w:rPr>
        <w:t xml:space="preserve">; </w:t>
      </w:r>
      <w:hyperlink w:anchor="AUTO_1987_593" w:history="1">
        <w:r w:rsidRPr="009763E5">
          <w:rPr>
            <w:rStyle w:val="TextoNormalCaracter"/>
          </w:rPr>
          <w:t>593/1987</w:t>
        </w:r>
      </w:hyperlink>
      <w:r w:rsidRPr="009763E5">
        <w:rPr>
          <w:rStyle w:val="TextoNormalCaracter"/>
        </w:rPr>
        <w:t xml:space="preserve">; </w:t>
      </w:r>
      <w:hyperlink w:anchor="AUTO_1987_596" w:history="1">
        <w:r w:rsidRPr="009763E5">
          <w:rPr>
            <w:rStyle w:val="TextoNormalCaracter"/>
          </w:rPr>
          <w:t>596/1987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 xml:space="preserve">; </w:t>
      </w:r>
      <w:hyperlink w:anchor="AUTO_1987_604" w:history="1">
        <w:r w:rsidRPr="009763E5">
          <w:rPr>
            <w:rStyle w:val="TextoNormalCaracter"/>
          </w:rPr>
          <w:t>604/1987</w:t>
        </w:r>
      </w:hyperlink>
      <w:r w:rsidRPr="009763E5">
        <w:rPr>
          <w:rStyle w:val="TextoNormalCaracter"/>
        </w:rPr>
        <w:t xml:space="preserve">; </w:t>
      </w:r>
      <w:hyperlink w:anchor="AUTO_1987_614" w:history="1">
        <w:r w:rsidRPr="009763E5">
          <w:rPr>
            <w:rStyle w:val="TextoNormalCaracter"/>
          </w:rPr>
          <w:t>614/1987</w:t>
        </w:r>
      </w:hyperlink>
      <w:r w:rsidRPr="009763E5">
        <w:rPr>
          <w:rStyle w:val="TextoNormalCaracter"/>
        </w:rPr>
        <w:t xml:space="preserve">; </w:t>
      </w:r>
      <w:hyperlink w:anchor="AUTO_1987_621" w:history="1">
        <w:r w:rsidRPr="009763E5">
          <w:rPr>
            <w:rStyle w:val="TextoNormalCaracter"/>
          </w:rPr>
          <w:t>621/1987</w:t>
        </w:r>
      </w:hyperlink>
      <w:r w:rsidRPr="009763E5">
        <w:rPr>
          <w:rStyle w:val="TextoNormalCaracter"/>
        </w:rPr>
        <w:t xml:space="preserve">; </w:t>
      </w:r>
      <w:hyperlink w:anchor="AUTO_1987_625" w:history="1">
        <w:r w:rsidRPr="009763E5">
          <w:rPr>
            <w:rStyle w:val="TextoNormalCaracter"/>
          </w:rPr>
          <w:t>625/1987</w:t>
        </w:r>
      </w:hyperlink>
      <w:r w:rsidRPr="009763E5">
        <w:rPr>
          <w:rStyle w:val="TextoNormalCaracter"/>
        </w:rPr>
        <w:t xml:space="preserve">; </w:t>
      </w:r>
      <w:hyperlink w:anchor="AUTO_1987_631" w:history="1">
        <w:r w:rsidRPr="009763E5">
          <w:rPr>
            <w:rStyle w:val="TextoNormalCaracter"/>
          </w:rPr>
          <w:t>631/1987</w:t>
        </w:r>
      </w:hyperlink>
      <w:r w:rsidRPr="009763E5">
        <w:rPr>
          <w:rStyle w:val="TextoNormalCaracter"/>
        </w:rPr>
        <w:t xml:space="preserve">; </w:t>
      </w:r>
      <w:hyperlink w:anchor="AUTO_1987_640" w:history="1">
        <w:r w:rsidRPr="009763E5">
          <w:rPr>
            <w:rStyle w:val="TextoNormalCaracter"/>
          </w:rPr>
          <w:t>640/1987</w:t>
        </w:r>
      </w:hyperlink>
      <w:r w:rsidRPr="009763E5">
        <w:rPr>
          <w:rStyle w:val="TextoNormalCaracter"/>
        </w:rPr>
        <w:t xml:space="preserve">; </w:t>
      </w:r>
      <w:hyperlink w:anchor="AUTO_1987_648" w:history="1">
        <w:r w:rsidRPr="009763E5">
          <w:rPr>
            <w:rStyle w:val="TextoNormalCaracter"/>
          </w:rPr>
          <w:t>648/1987</w:t>
        </w:r>
      </w:hyperlink>
      <w:r w:rsidRPr="009763E5">
        <w:rPr>
          <w:rStyle w:val="TextoNormalCaracter"/>
        </w:rPr>
        <w:t xml:space="preserve">; </w:t>
      </w:r>
      <w:hyperlink w:anchor="AUTO_1987_657" w:history="1">
        <w:r w:rsidRPr="009763E5">
          <w:rPr>
            <w:rStyle w:val="TextoNormalCaracter"/>
          </w:rPr>
          <w:t>657/1987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 xml:space="preserve">; </w:t>
      </w:r>
      <w:hyperlink w:anchor="AUTO_1987_672" w:history="1">
        <w:r w:rsidRPr="009763E5">
          <w:rPr>
            <w:rStyle w:val="TextoNormalCaracter"/>
          </w:rPr>
          <w:t>672/1987</w:t>
        </w:r>
      </w:hyperlink>
      <w:r w:rsidRPr="009763E5">
        <w:rPr>
          <w:rStyle w:val="TextoNormalCaracter"/>
        </w:rPr>
        <w:t xml:space="preserve">; </w:t>
      </w:r>
      <w:hyperlink w:anchor="AUTO_1987_673" w:history="1">
        <w:r w:rsidRPr="009763E5">
          <w:rPr>
            <w:rStyle w:val="TextoNormalCaracter"/>
          </w:rPr>
          <w:t>673/1987</w:t>
        </w:r>
      </w:hyperlink>
      <w:r w:rsidRPr="009763E5">
        <w:rPr>
          <w:rStyle w:val="TextoNormalCaracter"/>
        </w:rPr>
        <w:t xml:space="preserve">; </w:t>
      </w:r>
      <w:hyperlink w:anchor="AUTO_1987_677" w:history="1">
        <w:r w:rsidRPr="009763E5">
          <w:rPr>
            <w:rStyle w:val="TextoNormalCaracter"/>
          </w:rPr>
          <w:t>677/1987</w:t>
        </w:r>
      </w:hyperlink>
      <w:r w:rsidRPr="009763E5">
        <w:rPr>
          <w:rStyle w:val="TextoNormalCaracter"/>
        </w:rPr>
        <w:t xml:space="preserve">; </w:t>
      </w:r>
      <w:hyperlink w:anchor="AUTO_1987_678" w:history="1">
        <w:r w:rsidRPr="009763E5">
          <w:rPr>
            <w:rStyle w:val="TextoNormalCaracter"/>
          </w:rPr>
          <w:t>678/1987</w:t>
        </w:r>
      </w:hyperlink>
      <w:r w:rsidRPr="009763E5">
        <w:rPr>
          <w:rStyle w:val="TextoNormalCaracter"/>
        </w:rPr>
        <w:t xml:space="preserve">; </w:t>
      </w:r>
      <w:hyperlink w:anchor="AUTO_1987_681" w:history="1">
        <w:r w:rsidRPr="009763E5">
          <w:rPr>
            <w:rStyle w:val="TextoNormalCaracter"/>
          </w:rPr>
          <w:t>681/1987</w:t>
        </w:r>
      </w:hyperlink>
      <w:r w:rsidRPr="009763E5">
        <w:rPr>
          <w:rStyle w:val="TextoNormalCaracter"/>
        </w:rPr>
        <w:t xml:space="preserve">; </w:t>
      </w:r>
      <w:hyperlink w:anchor="AUTO_1987_686" w:history="1">
        <w:r w:rsidRPr="009763E5">
          <w:rPr>
            <w:rStyle w:val="TextoNormalCaracter"/>
          </w:rPr>
          <w:t>686/1987</w:t>
        </w:r>
      </w:hyperlink>
      <w:r w:rsidRPr="009763E5">
        <w:rPr>
          <w:rStyle w:val="TextoNormalCaracter"/>
        </w:rPr>
        <w:t xml:space="preserve">; </w:t>
      </w:r>
      <w:hyperlink w:anchor="AUTO_1987_691" w:history="1">
        <w:r w:rsidRPr="009763E5">
          <w:rPr>
            <w:rStyle w:val="TextoNormalCaracter"/>
          </w:rPr>
          <w:t>691/1987</w:t>
        </w:r>
      </w:hyperlink>
      <w:r w:rsidRPr="009763E5">
        <w:rPr>
          <w:rStyle w:val="TextoNormalCaracter"/>
        </w:rPr>
        <w:t xml:space="preserve">; </w:t>
      </w:r>
      <w:hyperlink w:anchor="AUTO_1987_694" w:history="1">
        <w:r w:rsidRPr="009763E5">
          <w:rPr>
            <w:rStyle w:val="TextoNormalCaracter"/>
          </w:rPr>
          <w:t>694/1987</w:t>
        </w:r>
      </w:hyperlink>
      <w:r w:rsidRPr="009763E5">
        <w:rPr>
          <w:rStyle w:val="TextoNormalCaracter"/>
        </w:rPr>
        <w:t xml:space="preserve">; </w:t>
      </w:r>
      <w:hyperlink w:anchor="AUTO_1987_705" w:history="1">
        <w:r w:rsidRPr="009763E5">
          <w:rPr>
            <w:rStyle w:val="TextoNormalCaracter"/>
          </w:rPr>
          <w:t>705/1987</w:t>
        </w:r>
      </w:hyperlink>
      <w:r w:rsidRPr="009763E5">
        <w:rPr>
          <w:rStyle w:val="TextoNormalCaracter"/>
        </w:rPr>
        <w:t xml:space="preserve">; </w:t>
      </w:r>
      <w:hyperlink w:anchor="AUTO_1987_707" w:history="1">
        <w:r w:rsidRPr="009763E5">
          <w:rPr>
            <w:rStyle w:val="TextoNormalCaracter"/>
          </w:rPr>
          <w:t>707/1987</w:t>
        </w:r>
      </w:hyperlink>
      <w:r w:rsidRPr="009763E5">
        <w:rPr>
          <w:rStyle w:val="TextoNormalCaracter"/>
        </w:rPr>
        <w:t xml:space="preserve">; </w:t>
      </w:r>
      <w:hyperlink w:anchor="AUTO_1987_709" w:history="1">
        <w:r w:rsidRPr="009763E5">
          <w:rPr>
            <w:rStyle w:val="TextoNormalCaracter"/>
          </w:rPr>
          <w:t>709/1987</w:t>
        </w:r>
      </w:hyperlink>
      <w:r w:rsidRPr="009763E5">
        <w:rPr>
          <w:rStyle w:val="TextoNormalCaracter"/>
        </w:rPr>
        <w:t xml:space="preserve">; </w:t>
      </w:r>
      <w:hyperlink w:anchor="AUTO_1987_712" w:history="1">
        <w:r w:rsidRPr="009763E5">
          <w:rPr>
            <w:rStyle w:val="TextoNormalCaracter"/>
          </w:rPr>
          <w:t>712/1987</w:t>
        </w:r>
      </w:hyperlink>
      <w:r w:rsidRPr="009763E5">
        <w:rPr>
          <w:rStyle w:val="TextoNormalCaracter"/>
        </w:rPr>
        <w:t xml:space="preserve">; </w:t>
      </w:r>
      <w:hyperlink w:anchor="AUTO_1987_719" w:history="1">
        <w:r w:rsidRPr="009763E5">
          <w:rPr>
            <w:rStyle w:val="TextoNormalCaracter"/>
          </w:rPr>
          <w:t>719/1987</w:t>
        </w:r>
      </w:hyperlink>
      <w:r w:rsidRPr="009763E5">
        <w:rPr>
          <w:rStyle w:val="TextoNormalCaracter"/>
        </w:rPr>
        <w:t xml:space="preserve">; </w:t>
      </w:r>
      <w:hyperlink w:anchor="AUTO_1987_737" w:history="1">
        <w:r w:rsidRPr="009763E5">
          <w:rPr>
            <w:rStyle w:val="TextoNormalCaracter"/>
          </w:rPr>
          <w:t>737/1987</w:t>
        </w:r>
      </w:hyperlink>
      <w:r w:rsidRPr="009763E5">
        <w:rPr>
          <w:rStyle w:val="TextoNormalCaracter"/>
        </w:rPr>
        <w:t xml:space="preserve">; </w:t>
      </w:r>
      <w:hyperlink w:anchor="AUTO_1987_740" w:history="1">
        <w:r w:rsidRPr="009763E5">
          <w:rPr>
            <w:rStyle w:val="TextoNormalCaracter"/>
          </w:rPr>
          <w:t>740/1987</w:t>
        </w:r>
      </w:hyperlink>
      <w:r w:rsidRPr="009763E5">
        <w:rPr>
          <w:rStyle w:val="TextoNormalCaracter"/>
        </w:rPr>
        <w:t xml:space="preserve">; </w:t>
      </w:r>
      <w:hyperlink w:anchor="AUTO_1987_741" w:history="1">
        <w:r w:rsidRPr="009763E5">
          <w:rPr>
            <w:rStyle w:val="TextoNormalCaracter"/>
          </w:rPr>
          <w:t>741/1987</w:t>
        </w:r>
      </w:hyperlink>
      <w:r w:rsidRPr="009763E5">
        <w:rPr>
          <w:rStyle w:val="TextoNormalCaracter"/>
        </w:rPr>
        <w:t xml:space="preserve">; </w:t>
      </w:r>
      <w:hyperlink w:anchor="AUTO_1987_743" w:history="1">
        <w:r w:rsidRPr="009763E5">
          <w:rPr>
            <w:rStyle w:val="TextoNormalCaracter"/>
          </w:rPr>
          <w:t>743/1987</w:t>
        </w:r>
      </w:hyperlink>
      <w:r w:rsidRPr="009763E5">
        <w:rPr>
          <w:rStyle w:val="TextoNormalCaracter"/>
        </w:rPr>
        <w:t xml:space="preserve">; </w:t>
      </w:r>
      <w:hyperlink w:anchor="AUTO_1987_775" w:history="1">
        <w:r w:rsidRPr="009763E5">
          <w:rPr>
            <w:rStyle w:val="TextoNormalCaracter"/>
          </w:rPr>
          <w:t>775/1987</w:t>
        </w:r>
      </w:hyperlink>
      <w:r w:rsidRPr="009763E5">
        <w:rPr>
          <w:rStyle w:val="TextoNormalCaracter"/>
        </w:rPr>
        <w:t xml:space="preserve">; </w:t>
      </w:r>
      <w:hyperlink w:anchor="AUTO_1987_784" w:history="1">
        <w:r w:rsidRPr="009763E5">
          <w:rPr>
            <w:rStyle w:val="TextoNormalCaracter"/>
          </w:rPr>
          <w:t>784/1987</w:t>
        </w:r>
      </w:hyperlink>
      <w:r w:rsidRPr="009763E5">
        <w:rPr>
          <w:rStyle w:val="TextoNormalCaracter"/>
        </w:rPr>
        <w:t xml:space="preserve">; </w:t>
      </w:r>
      <w:hyperlink w:anchor="AUTO_1987_786" w:history="1">
        <w:r w:rsidRPr="009763E5">
          <w:rPr>
            <w:rStyle w:val="TextoNormalCaracter"/>
          </w:rPr>
          <w:t>786/1987</w:t>
        </w:r>
      </w:hyperlink>
      <w:r w:rsidRPr="009763E5">
        <w:rPr>
          <w:rStyle w:val="TextoNormalCaracter"/>
        </w:rPr>
        <w:t xml:space="preserve">; </w:t>
      </w:r>
      <w:hyperlink w:anchor="AUTO_1987_788" w:history="1">
        <w:r w:rsidRPr="009763E5">
          <w:rPr>
            <w:rStyle w:val="TextoNormalCaracter"/>
          </w:rPr>
          <w:t>788/1987</w:t>
        </w:r>
      </w:hyperlink>
      <w:r w:rsidRPr="009763E5">
        <w:rPr>
          <w:rStyle w:val="TextoNormalCaracter"/>
        </w:rPr>
        <w:t xml:space="preserve">; </w:t>
      </w:r>
      <w:hyperlink w:anchor="AUTO_1987_789" w:history="1">
        <w:r w:rsidRPr="009763E5">
          <w:rPr>
            <w:rStyle w:val="TextoNormalCaracter"/>
          </w:rPr>
          <w:t>789/1987</w:t>
        </w:r>
      </w:hyperlink>
      <w:r w:rsidRPr="009763E5">
        <w:rPr>
          <w:rStyle w:val="TextoNormalCaracter"/>
        </w:rPr>
        <w:t xml:space="preserve">; </w:t>
      </w:r>
      <w:hyperlink w:anchor="AUTO_1987_794" w:history="1">
        <w:r w:rsidRPr="009763E5">
          <w:rPr>
            <w:rStyle w:val="TextoNormalCaracter"/>
          </w:rPr>
          <w:t>794/1987</w:t>
        </w:r>
      </w:hyperlink>
      <w:r w:rsidRPr="009763E5">
        <w:rPr>
          <w:rStyle w:val="TextoNormalCaracter"/>
        </w:rPr>
        <w:t xml:space="preserve">; </w:t>
      </w:r>
      <w:hyperlink w:anchor="AUTO_1987_805" w:history="1">
        <w:r w:rsidRPr="009763E5">
          <w:rPr>
            <w:rStyle w:val="TextoNormalCaracter"/>
          </w:rPr>
          <w:t>805/1987</w:t>
        </w:r>
      </w:hyperlink>
      <w:r w:rsidRPr="009763E5">
        <w:rPr>
          <w:rStyle w:val="TextoNormalCaracter"/>
        </w:rPr>
        <w:t xml:space="preserve">; </w:t>
      </w:r>
      <w:hyperlink w:anchor="AUTO_1987_813" w:history="1">
        <w:r w:rsidRPr="009763E5">
          <w:rPr>
            <w:rStyle w:val="TextoNormalCaracter"/>
          </w:rPr>
          <w:t>813/1987</w:t>
        </w:r>
      </w:hyperlink>
      <w:r w:rsidRPr="009763E5">
        <w:rPr>
          <w:rStyle w:val="TextoNormalCaracter"/>
        </w:rPr>
        <w:t xml:space="preserve">; </w:t>
      </w:r>
      <w:hyperlink w:anchor="AUTO_1987_815" w:history="1">
        <w:r w:rsidRPr="009763E5">
          <w:rPr>
            <w:rStyle w:val="TextoNormalCaracter"/>
          </w:rPr>
          <w:t>815/1987</w:t>
        </w:r>
      </w:hyperlink>
      <w:r w:rsidRPr="009763E5">
        <w:rPr>
          <w:rStyle w:val="TextoNormalCaracter"/>
        </w:rPr>
        <w:t xml:space="preserve">; </w:t>
      </w:r>
      <w:hyperlink w:anchor="AUTO_1987_827" w:history="1">
        <w:r w:rsidRPr="009763E5">
          <w:rPr>
            <w:rStyle w:val="TextoNormalCaracter"/>
          </w:rPr>
          <w:t>827/1987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 xml:space="preserve">; </w:t>
      </w:r>
      <w:hyperlink w:anchor="AUTO_1987_850" w:history="1">
        <w:r w:rsidRPr="009763E5">
          <w:rPr>
            <w:rStyle w:val="TextoNormalCaracter"/>
          </w:rPr>
          <w:t>850/1987</w:t>
        </w:r>
      </w:hyperlink>
      <w:r w:rsidRPr="009763E5">
        <w:rPr>
          <w:rStyle w:val="TextoNormalCaracter"/>
        </w:rPr>
        <w:t xml:space="preserve">; </w:t>
      </w:r>
      <w:hyperlink w:anchor="AUTO_1987_855" w:history="1">
        <w:r w:rsidRPr="009763E5">
          <w:rPr>
            <w:rStyle w:val="TextoNormalCaracter"/>
          </w:rPr>
          <w:t>855/1987</w:t>
        </w:r>
      </w:hyperlink>
      <w:r w:rsidRPr="009763E5">
        <w:rPr>
          <w:rStyle w:val="TextoNormalCaracter"/>
        </w:rPr>
        <w:t xml:space="preserve">; </w:t>
      </w:r>
      <w:hyperlink w:anchor="AUTO_1987_856" w:history="1">
        <w:r w:rsidRPr="009763E5">
          <w:rPr>
            <w:rStyle w:val="TextoNormalCaracter"/>
          </w:rPr>
          <w:t>856/1987</w:t>
        </w:r>
      </w:hyperlink>
      <w:r w:rsidRPr="009763E5">
        <w:rPr>
          <w:rStyle w:val="TextoNormalCaracter"/>
        </w:rPr>
        <w:t xml:space="preserve">; </w:t>
      </w:r>
      <w:hyperlink w:anchor="AUTO_1987_860" w:history="1">
        <w:r w:rsidRPr="009763E5">
          <w:rPr>
            <w:rStyle w:val="TextoNormalCaracter"/>
          </w:rPr>
          <w:t>860/1987</w:t>
        </w:r>
      </w:hyperlink>
      <w:r w:rsidRPr="009763E5">
        <w:rPr>
          <w:rStyle w:val="TextoNormalCaracter"/>
        </w:rPr>
        <w:t xml:space="preserve">; </w:t>
      </w:r>
      <w:hyperlink w:anchor="AUTO_1987_863" w:history="1">
        <w:r w:rsidRPr="009763E5">
          <w:rPr>
            <w:rStyle w:val="TextoNormalCaracter"/>
          </w:rPr>
          <w:t>863/1987</w:t>
        </w:r>
      </w:hyperlink>
      <w:r w:rsidRPr="009763E5">
        <w:rPr>
          <w:rStyle w:val="TextoNormalCaracter"/>
        </w:rPr>
        <w:t xml:space="preserve">; </w:t>
      </w:r>
      <w:hyperlink w:anchor="AUTO_1987_871" w:history="1">
        <w:r w:rsidRPr="009763E5">
          <w:rPr>
            <w:rStyle w:val="TextoNormalCaracter"/>
          </w:rPr>
          <w:t>871/1987</w:t>
        </w:r>
      </w:hyperlink>
      <w:r w:rsidRPr="009763E5">
        <w:rPr>
          <w:rStyle w:val="TextoNormalCaracter"/>
        </w:rPr>
        <w:t xml:space="preserve">; </w:t>
      </w:r>
      <w:hyperlink w:anchor="AUTO_1987_875" w:history="1">
        <w:r w:rsidRPr="009763E5">
          <w:rPr>
            <w:rStyle w:val="TextoNormalCaracter"/>
          </w:rPr>
          <w:t>875/1987</w:t>
        </w:r>
      </w:hyperlink>
      <w:r w:rsidRPr="009763E5">
        <w:rPr>
          <w:rStyle w:val="TextoNormalCaracter"/>
        </w:rPr>
        <w:t xml:space="preserve">; </w:t>
      </w:r>
      <w:hyperlink w:anchor="AUTO_1987_877" w:history="1">
        <w:r w:rsidRPr="009763E5">
          <w:rPr>
            <w:rStyle w:val="TextoNormalCaracter"/>
          </w:rPr>
          <w:t>877/1987</w:t>
        </w:r>
      </w:hyperlink>
      <w:r w:rsidRPr="009763E5">
        <w:rPr>
          <w:rStyle w:val="TextoNormalCaracter"/>
        </w:rPr>
        <w:t xml:space="preserve">; </w:t>
      </w:r>
      <w:hyperlink w:anchor="AUTO_1987_894" w:history="1">
        <w:r w:rsidRPr="009763E5">
          <w:rPr>
            <w:rStyle w:val="TextoNormalCaracter"/>
          </w:rPr>
          <w:t>894/1987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 xml:space="preserve">; </w:t>
      </w:r>
      <w:hyperlink w:anchor="AUTO_1987_904" w:history="1">
        <w:r w:rsidRPr="009763E5">
          <w:rPr>
            <w:rStyle w:val="TextoNormalCaracter"/>
          </w:rPr>
          <w:t>904/1987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 xml:space="preserve">; </w:t>
      </w:r>
      <w:hyperlink w:anchor="AUTO_1987_914" w:history="1">
        <w:r w:rsidRPr="009763E5">
          <w:rPr>
            <w:rStyle w:val="TextoNormalCaracter"/>
          </w:rPr>
          <w:t>914/1987</w:t>
        </w:r>
      </w:hyperlink>
      <w:r w:rsidRPr="009763E5">
        <w:rPr>
          <w:rStyle w:val="TextoNormalCaracter"/>
        </w:rPr>
        <w:t xml:space="preserve">; </w:t>
      </w:r>
      <w:hyperlink w:anchor="AUTO_1987_920" w:history="1">
        <w:r w:rsidRPr="009763E5">
          <w:rPr>
            <w:rStyle w:val="TextoNormalCaracter"/>
          </w:rPr>
          <w:t>920/1987</w:t>
        </w:r>
      </w:hyperlink>
      <w:r w:rsidRPr="009763E5">
        <w:rPr>
          <w:rStyle w:val="TextoNormalCaracter"/>
        </w:rPr>
        <w:t xml:space="preserve">; </w:t>
      </w:r>
      <w:hyperlink w:anchor="AUTO_1987_921" w:history="1">
        <w:r w:rsidRPr="009763E5">
          <w:rPr>
            <w:rStyle w:val="TextoNormalCaracter"/>
          </w:rPr>
          <w:t>921/1987</w:t>
        </w:r>
      </w:hyperlink>
      <w:r w:rsidRPr="009763E5">
        <w:rPr>
          <w:rStyle w:val="TextoNormalCaracter"/>
        </w:rPr>
        <w:t xml:space="preserve">; </w:t>
      </w:r>
      <w:hyperlink w:anchor="AUTO_1987_922" w:history="1">
        <w:r w:rsidRPr="009763E5">
          <w:rPr>
            <w:rStyle w:val="TextoNormalCaracter"/>
          </w:rPr>
          <w:t>922/1987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 xml:space="preserve">; </w:t>
      </w:r>
      <w:hyperlink w:anchor="AUTO_1987_924" w:history="1">
        <w:r w:rsidRPr="009763E5">
          <w:rPr>
            <w:rStyle w:val="TextoNormalCaracter"/>
          </w:rPr>
          <w:t>924/1987</w:t>
        </w:r>
      </w:hyperlink>
      <w:r w:rsidRPr="009763E5">
        <w:rPr>
          <w:rStyle w:val="TextoNormalCaracter"/>
        </w:rPr>
        <w:t xml:space="preserve">; </w:t>
      </w:r>
      <w:hyperlink w:anchor="AUTO_1987_940" w:history="1">
        <w:r w:rsidRPr="009763E5">
          <w:rPr>
            <w:rStyle w:val="TextoNormalCaracter"/>
          </w:rPr>
          <w:t>940/1987</w:t>
        </w:r>
      </w:hyperlink>
      <w:r w:rsidRPr="009763E5">
        <w:rPr>
          <w:rStyle w:val="TextoNormalCaracter"/>
        </w:rPr>
        <w:t xml:space="preserve">; </w:t>
      </w:r>
      <w:hyperlink w:anchor="AUTO_1987_942" w:history="1">
        <w:r w:rsidRPr="009763E5">
          <w:rPr>
            <w:rStyle w:val="TextoNormalCaracter"/>
          </w:rPr>
          <w:t>942/1987</w:t>
        </w:r>
      </w:hyperlink>
      <w:r w:rsidRPr="009763E5">
        <w:rPr>
          <w:rStyle w:val="TextoNormalCaracter"/>
        </w:rPr>
        <w:t xml:space="preserve">; </w:t>
      </w:r>
      <w:hyperlink w:anchor="AUTO_1987_943" w:history="1">
        <w:r w:rsidRPr="009763E5">
          <w:rPr>
            <w:rStyle w:val="TextoNormalCaracter"/>
          </w:rPr>
          <w:t>943/1987</w:t>
        </w:r>
      </w:hyperlink>
      <w:r w:rsidRPr="009763E5">
        <w:rPr>
          <w:rStyle w:val="TextoNormalCaracter"/>
        </w:rPr>
        <w:t xml:space="preserve">; </w:t>
      </w:r>
      <w:hyperlink w:anchor="AUTO_1987_944" w:history="1">
        <w:r w:rsidRPr="009763E5">
          <w:rPr>
            <w:rStyle w:val="TextoNormalCaracter"/>
          </w:rPr>
          <w:t>944/1987</w:t>
        </w:r>
      </w:hyperlink>
      <w:r w:rsidRPr="009763E5">
        <w:rPr>
          <w:rStyle w:val="TextoNormalCaracter"/>
        </w:rPr>
        <w:t xml:space="preserve">; </w:t>
      </w:r>
      <w:hyperlink w:anchor="AUTO_1987_953" w:history="1">
        <w:r w:rsidRPr="009763E5">
          <w:rPr>
            <w:rStyle w:val="TextoNormalCaracter"/>
          </w:rPr>
          <w:t>953/1987</w:t>
        </w:r>
      </w:hyperlink>
      <w:r w:rsidRPr="009763E5">
        <w:rPr>
          <w:rStyle w:val="TextoNormalCaracter"/>
        </w:rPr>
        <w:t xml:space="preserve">; </w:t>
      </w:r>
      <w:hyperlink w:anchor="AUTO_1987_954" w:history="1">
        <w:r w:rsidRPr="009763E5">
          <w:rPr>
            <w:rStyle w:val="TextoNormalCaracter"/>
          </w:rPr>
          <w:t>954/1987</w:t>
        </w:r>
      </w:hyperlink>
      <w:r w:rsidRPr="009763E5">
        <w:rPr>
          <w:rStyle w:val="TextoNormalCaracter"/>
        </w:rPr>
        <w:t xml:space="preserve">; </w:t>
      </w:r>
      <w:hyperlink w:anchor="AUTO_1987_955" w:history="1">
        <w:r w:rsidRPr="009763E5">
          <w:rPr>
            <w:rStyle w:val="TextoNormalCaracter"/>
          </w:rPr>
          <w:t>955/1987</w:t>
        </w:r>
      </w:hyperlink>
      <w:r w:rsidRPr="009763E5">
        <w:rPr>
          <w:rStyle w:val="TextoNormalCaracter"/>
        </w:rPr>
        <w:t xml:space="preserve">; </w:t>
      </w:r>
      <w:hyperlink w:anchor="AUTO_1987_966" w:history="1">
        <w:r w:rsidRPr="009763E5">
          <w:rPr>
            <w:rStyle w:val="TextoNormalCaracter"/>
          </w:rPr>
          <w:t>966/1987</w:t>
        </w:r>
      </w:hyperlink>
      <w:r w:rsidRPr="009763E5">
        <w:rPr>
          <w:rStyle w:val="TextoNormalCaracter"/>
        </w:rPr>
        <w:t xml:space="preserve">; </w:t>
      </w:r>
      <w:hyperlink w:anchor="AUTO_1987_967" w:history="1">
        <w:r w:rsidRPr="009763E5">
          <w:rPr>
            <w:rStyle w:val="TextoNormalCaracter"/>
          </w:rPr>
          <w:t>967/1987</w:t>
        </w:r>
      </w:hyperlink>
      <w:r w:rsidRPr="009763E5">
        <w:rPr>
          <w:rStyle w:val="TextoNormalCaracter"/>
        </w:rPr>
        <w:t xml:space="preserve">; </w:t>
      </w:r>
      <w:hyperlink w:anchor="AUTO_1987_968" w:history="1">
        <w:r w:rsidRPr="009763E5">
          <w:rPr>
            <w:rStyle w:val="TextoNormalCaracter"/>
          </w:rPr>
          <w:t>968/1987</w:t>
        </w:r>
      </w:hyperlink>
      <w:r w:rsidRPr="009763E5">
        <w:rPr>
          <w:rStyle w:val="TextoNormalCaracter"/>
        </w:rPr>
        <w:t xml:space="preserve">; </w:t>
      </w:r>
      <w:hyperlink w:anchor="AUTO_1987_970" w:history="1">
        <w:r w:rsidRPr="009763E5">
          <w:rPr>
            <w:rStyle w:val="TextoNormalCaracter"/>
          </w:rPr>
          <w:t>970/1987</w:t>
        </w:r>
      </w:hyperlink>
      <w:r w:rsidRPr="009763E5">
        <w:rPr>
          <w:rStyle w:val="TextoNormalCaracter"/>
        </w:rPr>
        <w:t xml:space="preserve">;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bookmarkStart w:id="1530" w:name="DESCRIPTORALFABETICO563"/>
      <w:r w:rsidRPr="009763E5">
        <w:rPr>
          <w:rStyle w:val="TextoNormalNegritaCaracter"/>
        </w:rPr>
        <w:t>Inadmisión de recurso de apelación</w:t>
      </w:r>
      <w:bookmarkEnd w:id="1530"/>
      <w:r w:rsidRPr="009763E5">
        <w:rPr>
          <w:rStyle w:val="TextoNormalCaracter"/>
        </w:rPr>
        <w:t xml:space="preserve">, Auto </w:t>
      </w:r>
      <w:hyperlink w:anchor="AUTO_1987_789" w:history="1">
        <w:r w:rsidRPr="009763E5">
          <w:rPr>
            <w:rStyle w:val="TextoNormalCaracter"/>
          </w:rPr>
          <w:t>789/1987</w:t>
        </w:r>
      </w:hyperlink>
      <w:r w:rsidRPr="009763E5">
        <w:rPr>
          <w:rStyle w:val="TextoNormalCaracter"/>
        </w:rPr>
        <w:t>.</w:t>
      </w:r>
    </w:p>
    <w:p w:rsidR="009763E5" w:rsidRPr="009763E5" w:rsidRDefault="009763E5" w:rsidP="009763E5">
      <w:pPr>
        <w:pStyle w:val="TextoNormalSangraFrancesa"/>
        <w:rPr>
          <w:rStyle w:val="TextoNormalCaracter"/>
        </w:rPr>
      </w:pPr>
      <w:bookmarkStart w:id="1531" w:name="DESCRIPTORALFABETICO564"/>
      <w:r w:rsidRPr="009763E5">
        <w:rPr>
          <w:rStyle w:val="TextoNormalNegritaCaracter"/>
        </w:rPr>
        <w:t>Inadmisión de recurso de casación</w:t>
      </w:r>
      <w:bookmarkEnd w:id="1531"/>
      <w:r w:rsidRPr="009763E5">
        <w:rPr>
          <w:rStyle w:val="TextoNormalCaracter"/>
        </w:rPr>
        <w:t xml:space="preserve">, Sentencias </w:t>
      </w:r>
      <w:hyperlink w:anchor="SENTENCIA_1987_79" w:history="1">
        <w:r w:rsidRPr="009763E5">
          <w:rPr>
            <w:rStyle w:val="TextoNormalCaracter"/>
          </w:rPr>
          <w:t>79/1987</w:t>
        </w:r>
      </w:hyperlink>
      <w:r w:rsidRPr="009763E5">
        <w:rPr>
          <w:rStyle w:val="TextoNormalCaracter"/>
        </w:rPr>
        <w:t xml:space="preserve">, f. 1; </w:t>
      </w:r>
      <w:hyperlink w:anchor="SENTENCIA_1987_109" w:history="1">
        <w:r w:rsidRPr="009763E5">
          <w:rPr>
            <w:rStyle w:val="TextoNormalCaracter"/>
          </w:rPr>
          <w:t>109/1987</w:t>
        </w:r>
      </w:hyperlink>
      <w:r w:rsidRPr="009763E5">
        <w:rPr>
          <w:rStyle w:val="TextoNormalCaracter"/>
        </w:rPr>
        <w:t xml:space="preserve">, f. 2; </w:t>
      </w:r>
      <w:hyperlink w:anchor="SENTENCIA_1987_130" w:history="1">
        <w:r w:rsidRPr="009763E5">
          <w:rPr>
            <w:rStyle w:val="TextoNormalCaracter"/>
          </w:rPr>
          <w:t>130/1987</w:t>
        </w:r>
      </w:hyperlink>
      <w:r w:rsidRPr="009763E5">
        <w:rPr>
          <w:rStyle w:val="TextoNormalCaracter"/>
        </w:rPr>
        <w:t xml:space="preserve">, ff. 1, 2; </w:t>
      </w:r>
      <w:hyperlink w:anchor="SENTENCIA_1987_139" w:history="1">
        <w:r w:rsidRPr="009763E5">
          <w:rPr>
            <w:rStyle w:val="TextoNormalCaracter"/>
          </w:rPr>
          <w:t>139/1987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32" w:name="DESCRIPTORALFABETICO172"/>
      <w:r w:rsidRPr="009763E5">
        <w:rPr>
          <w:rStyle w:val="TextoNormalNegritaCaracter"/>
        </w:rPr>
        <w:t>Inadmisión de recurso de inconstitucionalidad por sentencia</w:t>
      </w:r>
      <w:bookmarkEnd w:id="1532"/>
      <w:r w:rsidRPr="009763E5">
        <w:rPr>
          <w:rStyle w:val="TextoNormalCaracter"/>
        </w:rPr>
        <w:t xml:space="preserve">, Auto </w:t>
      </w:r>
      <w:hyperlink w:anchor="AUTO_1987_808" w:history="1">
        <w:r w:rsidRPr="009763E5">
          <w:rPr>
            <w:rStyle w:val="TextoNormalCaracter"/>
          </w:rPr>
          <w:t>808/1987</w:t>
        </w:r>
      </w:hyperlink>
      <w:r w:rsidRPr="009763E5">
        <w:rPr>
          <w:rStyle w:val="TextoNormalCaracter"/>
        </w:rPr>
        <w:t>.</w:t>
      </w:r>
    </w:p>
    <w:p w:rsidR="009763E5" w:rsidRPr="009763E5" w:rsidRDefault="009763E5" w:rsidP="009763E5">
      <w:pPr>
        <w:pStyle w:val="TextoNormalSangraFrancesa"/>
        <w:rPr>
          <w:rStyle w:val="TextoNormalCaracter"/>
        </w:rPr>
      </w:pPr>
      <w:bookmarkStart w:id="1533" w:name="DESCRIPTORALFABETICO568"/>
      <w:r w:rsidRPr="009763E5">
        <w:rPr>
          <w:rStyle w:val="TextoNormalNegritaCaracter"/>
        </w:rPr>
        <w:t>Inadmisión de recurso de reposición</w:t>
      </w:r>
      <w:bookmarkEnd w:id="1533"/>
      <w:r w:rsidRPr="009763E5">
        <w:rPr>
          <w:rStyle w:val="TextoNormalCaracter"/>
        </w:rPr>
        <w:t xml:space="preserve">, Sentencia </w:t>
      </w:r>
      <w:hyperlink w:anchor="SENTENCIA_1987_69" w:history="1">
        <w:r w:rsidRPr="009763E5">
          <w:rPr>
            <w:rStyle w:val="TextoNormalCaracter"/>
          </w:rPr>
          <w:t>69/1987</w:t>
        </w:r>
      </w:hyperlink>
      <w:r w:rsidRPr="009763E5">
        <w:rPr>
          <w:rStyle w:val="TextoNormalCaracter"/>
        </w:rPr>
        <w:t>, f. 3.</w:t>
      </w:r>
    </w:p>
    <w:p w:rsidR="009763E5" w:rsidRPr="009763E5" w:rsidRDefault="009763E5" w:rsidP="009763E5">
      <w:pPr>
        <w:pStyle w:val="TextoNormalSangraFrancesa"/>
        <w:rPr>
          <w:rStyle w:val="TextoNormalCaracter"/>
        </w:rPr>
      </w:pPr>
      <w:bookmarkStart w:id="1534" w:name="DESCRIPTORALFABETICO569"/>
      <w:r w:rsidRPr="009763E5">
        <w:rPr>
          <w:rStyle w:val="TextoNormalNegritaCaracter"/>
        </w:rPr>
        <w:t>Inadmisión de recurso de revisión de sentencia firme</w:t>
      </w:r>
      <w:bookmarkEnd w:id="1534"/>
      <w:r w:rsidRPr="009763E5">
        <w:rPr>
          <w:rStyle w:val="TextoNormalCaracter"/>
        </w:rPr>
        <w:t xml:space="preserve">, Auto </w:t>
      </w:r>
      <w:hyperlink w:anchor="AUTO_1987_944" w:history="1">
        <w:r w:rsidRPr="009763E5">
          <w:rPr>
            <w:rStyle w:val="TextoNormalCaracter"/>
          </w:rPr>
          <w:t>944/1987</w:t>
        </w:r>
      </w:hyperlink>
      <w:r w:rsidRPr="009763E5">
        <w:rPr>
          <w:rStyle w:val="TextoNormalCaracter"/>
        </w:rPr>
        <w:t>.</w:t>
      </w:r>
    </w:p>
    <w:p w:rsidR="009763E5" w:rsidRPr="009763E5" w:rsidRDefault="009763E5" w:rsidP="009763E5">
      <w:pPr>
        <w:pStyle w:val="TextoNormalSangraFrancesa"/>
        <w:rPr>
          <w:rStyle w:val="TextoNormalCaracter"/>
        </w:rPr>
      </w:pPr>
      <w:bookmarkStart w:id="1535" w:name="DESCRIPTORALFABETICO598"/>
      <w:r w:rsidRPr="009763E5">
        <w:rPr>
          <w:rStyle w:val="TextoNormalNegritaCaracter"/>
        </w:rPr>
        <w:t>Inadmisión de recurso de suplicación</w:t>
      </w:r>
      <w:bookmarkEnd w:id="1535"/>
      <w:r w:rsidRPr="009763E5">
        <w:rPr>
          <w:rStyle w:val="TextoNormalCaracter"/>
        </w:rPr>
        <w:t xml:space="preserve">, Sentencias </w:t>
      </w:r>
      <w:hyperlink w:anchor="SENTENCIA_1987_124" w:history="1">
        <w:r w:rsidRPr="009763E5">
          <w:rPr>
            <w:rStyle w:val="TextoNormalCaracter"/>
          </w:rPr>
          <w:t>124/1987</w:t>
        </w:r>
      </w:hyperlink>
      <w:r w:rsidRPr="009763E5">
        <w:rPr>
          <w:rStyle w:val="TextoNormalCaracter"/>
        </w:rPr>
        <w:t xml:space="preserve">, f. 1; </w:t>
      </w:r>
      <w:hyperlink w:anchor="SENTENCIA_1987_132" w:history="1">
        <w:r w:rsidRPr="009763E5">
          <w:rPr>
            <w:rStyle w:val="TextoNormalCaracter"/>
          </w:rPr>
          <w:t>132/1987</w:t>
        </w:r>
      </w:hyperlink>
      <w:r w:rsidRPr="009763E5">
        <w:rPr>
          <w:rStyle w:val="TextoNormalCaracter"/>
        </w:rPr>
        <w:t xml:space="preserve">, f. 1; </w:t>
      </w:r>
      <w:hyperlink w:anchor="SENTENCIA_1987_140" w:history="1">
        <w:r w:rsidRPr="009763E5">
          <w:rPr>
            <w:rStyle w:val="TextoNormalCaracter"/>
          </w:rPr>
          <w:t>140/1987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77" w:history="1">
        <w:r w:rsidRPr="009763E5">
          <w:rPr>
            <w:rStyle w:val="TextoNormalCaracter"/>
          </w:rPr>
          <w:t>677/1987</w:t>
        </w:r>
      </w:hyperlink>
      <w:r w:rsidRPr="009763E5">
        <w:rPr>
          <w:rStyle w:val="TextoNormalCaracter"/>
        </w:rPr>
        <w:t xml:space="preserve">; </w:t>
      </w:r>
      <w:hyperlink w:anchor="AUTO_1987_678" w:history="1">
        <w:r w:rsidRPr="009763E5">
          <w:rPr>
            <w:rStyle w:val="TextoNormalCaracter"/>
          </w:rPr>
          <w:t>678/1987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w:t>
      </w:r>
    </w:p>
    <w:p w:rsidR="009763E5" w:rsidRPr="009763E5" w:rsidRDefault="009763E5" w:rsidP="009763E5">
      <w:pPr>
        <w:pStyle w:val="TextoNormalSangraFrancesa"/>
        <w:rPr>
          <w:rStyle w:val="TextoNormalCaracter"/>
        </w:rPr>
      </w:pPr>
      <w:bookmarkStart w:id="1536" w:name="DESCRIPTORALFABETICO560"/>
      <w:r w:rsidRPr="009763E5">
        <w:rPr>
          <w:rStyle w:val="TextoNormalNegritaCaracter"/>
        </w:rPr>
        <w:t>Inadmisión por aplicación de indulto</w:t>
      </w:r>
      <w:bookmarkEnd w:id="1536"/>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37" w:name="DESCRIPTORALFABETICO402"/>
      <w:r w:rsidRPr="009763E5">
        <w:rPr>
          <w:rStyle w:val="TextoNormalNegritaCaracter"/>
        </w:rPr>
        <w:t>Incapacidad laboral permanente</w:t>
      </w:r>
      <w:bookmarkEnd w:id="1537"/>
      <w:r w:rsidRPr="009763E5">
        <w:rPr>
          <w:rStyle w:val="TextoNormalCaracter"/>
        </w:rPr>
        <w:t xml:space="preserve">, Sentencia </w:t>
      </w:r>
      <w:hyperlink w:anchor="SENTENCIA_1987_137" w:history="1">
        <w:r w:rsidRPr="009763E5">
          <w:rPr>
            <w:rStyle w:val="TextoNormalCaracter"/>
          </w:rPr>
          <w:t>137/1987</w:t>
        </w:r>
      </w:hyperlink>
      <w:r w:rsidRPr="009763E5">
        <w:rPr>
          <w:rStyle w:val="TextoNormalCaracter"/>
        </w:rPr>
        <w:t>, f. 3.</w:t>
      </w:r>
    </w:p>
    <w:p w:rsidR="009763E5" w:rsidRPr="009763E5" w:rsidRDefault="009763E5" w:rsidP="009763E5">
      <w:pPr>
        <w:pStyle w:val="TextoNormalSangraFrancesa"/>
        <w:rPr>
          <w:rStyle w:val="TextoNormalCaracter"/>
        </w:rPr>
      </w:pPr>
      <w:bookmarkStart w:id="1538" w:name="DESCRIPTORALFABETICO404"/>
      <w:r w:rsidRPr="009763E5">
        <w:rPr>
          <w:rStyle w:val="TextoNormalNegritaCaracter"/>
        </w:rPr>
        <w:t>Incapacidad permanente total</w:t>
      </w:r>
      <w:bookmarkEnd w:id="1538"/>
      <w:r w:rsidRPr="009763E5">
        <w:rPr>
          <w:rStyle w:val="TextoNormalCaracter"/>
        </w:rPr>
        <w:t xml:space="preserve">, Sentencia </w:t>
      </w:r>
      <w:hyperlink w:anchor="SENTENCIA_1987_137" w:history="1">
        <w:r w:rsidRPr="009763E5">
          <w:rPr>
            <w:rStyle w:val="TextoNormalCaracter"/>
          </w:rPr>
          <w:t>137/1987</w:t>
        </w:r>
      </w:hyperlink>
      <w:r w:rsidRPr="009763E5">
        <w:rPr>
          <w:rStyle w:val="TextoNormalCaracter"/>
        </w:rPr>
        <w:t>, ff. 1, 2, 3.</w:t>
      </w:r>
    </w:p>
    <w:p w:rsidR="009763E5" w:rsidRPr="009763E5" w:rsidRDefault="009763E5" w:rsidP="009763E5">
      <w:pPr>
        <w:pStyle w:val="TextoNormalSangraFrancesa"/>
        <w:rPr>
          <w:rStyle w:val="TextoNormalCaracter"/>
        </w:rPr>
      </w:pPr>
      <w:bookmarkStart w:id="1539" w:name="DESCRIPTORALFABETICO502"/>
      <w:r w:rsidRPr="009763E5">
        <w:rPr>
          <w:rStyle w:val="TextoNormalNegritaCaracter"/>
        </w:rPr>
        <w:t>Incomparecencia del acusado</w:t>
      </w:r>
      <w:bookmarkEnd w:id="1539"/>
      <w:r w:rsidRPr="009763E5">
        <w:rPr>
          <w:rStyle w:val="TextoNormalCaracter"/>
        </w:rPr>
        <w:t xml:space="preserve">, Sentencia </w:t>
      </w:r>
      <w:hyperlink w:anchor="SENTENCIA_1987_77" w:history="1">
        <w:r w:rsidRPr="009763E5">
          <w:rPr>
            <w:rStyle w:val="TextoNormalCaracter"/>
          </w:rPr>
          <w:t>77/1987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40" w:name="DESCRIPTORALFABETICO409"/>
      <w:r w:rsidRPr="009763E5">
        <w:rPr>
          <w:rStyle w:val="TextoNormalNegritaCaracter"/>
        </w:rPr>
        <w:t>Incompatibilidad de pensiones</w:t>
      </w:r>
      <w:bookmarkEnd w:id="1540"/>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18; </w:t>
      </w:r>
      <w:hyperlink w:anchor="SENTENCIA_1987_99" w:history="1">
        <w:r w:rsidRPr="009763E5">
          <w:rPr>
            <w:rStyle w:val="TextoNormalCaracter"/>
          </w:rPr>
          <w:t>99/1987</w:t>
        </w:r>
      </w:hyperlink>
      <w:r w:rsidRPr="009763E5">
        <w:rPr>
          <w:rStyle w:val="TextoNormalCaracter"/>
        </w:rPr>
        <w:t>, f. 6.</w:t>
      </w:r>
    </w:p>
    <w:p w:rsidR="009763E5" w:rsidRPr="009763E5" w:rsidRDefault="009763E5" w:rsidP="009763E5">
      <w:pPr>
        <w:pStyle w:val="TextoNormalSangraFrancesa"/>
        <w:rPr>
          <w:rStyle w:val="TextoNormalCaracter"/>
        </w:rPr>
      </w:pPr>
      <w:bookmarkStart w:id="1541" w:name="DESCRIPTORALFABETICO445"/>
      <w:r w:rsidRPr="009763E5">
        <w:rPr>
          <w:rStyle w:val="TextoNormalNegritaCaracter"/>
        </w:rPr>
        <w:t>Incompetencia de la jurisdicción social</w:t>
      </w:r>
      <w:bookmarkEnd w:id="1541"/>
      <w:r w:rsidRPr="009763E5">
        <w:rPr>
          <w:rStyle w:val="TextoNormalCaracter"/>
        </w:rPr>
        <w:t xml:space="preserve">, Auto </w:t>
      </w:r>
      <w:hyperlink w:anchor="AUTO_1987_923" w:history="1">
        <w:r w:rsidRPr="009763E5">
          <w:rPr>
            <w:rStyle w:val="TextoNormalCaracter"/>
          </w:rPr>
          <w:t>923/1987</w:t>
        </w:r>
      </w:hyperlink>
      <w:r w:rsidRPr="009763E5">
        <w:rPr>
          <w:rStyle w:val="TextoNormalCaracter"/>
        </w:rPr>
        <w:t>.</w:t>
      </w:r>
    </w:p>
    <w:p w:rsidR="009763E5" w:rsidRPr="009763E5" w:rsidRDefault="009763E5" w:rsidP="009763E5">
      <w:pPr>
        <w:pStyle w:val="TextoNormalSangraFrancesa"/>
        <w:rPr>
          <w:rStyle w:val="TextoNormalCaracter"/>
        </w:rPr>
      </w:pPr>
      <w:bookmarkStart w:id="1542" w:name="DESCRIPTORALFABETICO88"/>
      <w:r w:rsidRPr="009763E5">
        <w:rPr>
          <w:rStyle w:val="TextoNormalNegritaCaracter"/>
        </w:rPr>
        <w:t>Incongruencia de las sentencias</w:t>
      </w:r>
      <w:bookmarkEnd w:id="1542"/>
      <w:r w:rsidRPr="009763E5">
        <w:rPr>
          <w:rStyle w:val="TextoNormalCaracter"/>
        </w:rPr>
        <w:t xml:space="preserve">, Sentencia </w:t>
      </w:r>
      <w:hyperlink w:anchor="SENTENCIA_1987_136" w:history="1">
        <w:r w:rsidRPr="009763E5">
          <w:rPr>
            <w:rStyle w:val="TextoNormalCaracter"/>
          </w:rPr>
          <w:t>136/1987</w:t>
        </w:r>
      </w:hyperlink>
      <w:r w:rsidRPr="009763E5">
        <w:rPr>
          <w:rStyle w:val="TextoNormalCaracter"/>
        </w:rPr>
        <w:t>, ff. 1, 2.</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Sentencia </w:t>
      </w:r>
      <w:hyperlink w:anchor="SENTENCIA_1987_142" w:history="1">
        <w:r w:rsidRPr="009763E5">
          <w:rPr>
            <w:rStyle w:val="TextoNormalCaracter"/>
          </w:rPr>
          <w:t>142/1987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ursivaCaracter"/>
        </w:rPr>
        <w:t xml:space="preserve">    Respetado, </w:t>
      </w:r>
      <w:r w:rsidRPr="009763E5">
        <w:rPr>
          <w:rStyle w:val="TextoNormalCaracter"/>
        </w:rPr>
        <w:t xml:space="preserve">Sentencia </w:t>
      </w:r>
      <w:hyperlink w:anchor="SENTENCIA_1987_97" w:history="1">
        <w:r w:rsidRPr="009763E5">
          <w:rPr>
            <w:rStyle w:val="TextoNormalCaracter"/>
          </w:rPr>
          <w:t>97/1987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43" w:name="DESCRIPTORALFABETICO168"/>
      <w:r w:rsidRPr="009763E5">
        <w:rPr>
          <w:rStyle w:val="TextoNormalNegritaCaracter"/>
        </w:rPr>
        <w:t>Inconstitucionalidad formal</w:t>
      </w:r>
      <w:bookmarkEnd w:id="154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544" w:name="DESCRIPTORALFABETICO410"/>
      <w:r w:rsidRPr="009763E5">
        <w:rPr>
          <w:rStyle w:val="TextoNormalNegritaCaracter"/>
        </w:rPr>
        <w:lastRenderedPageBreak/>
        <w:t>Incremento de la prestación en caso de incapacidad laboral permanente</w:t>
      </w:r>
      <w:bookmarkEnd w:id="1544"/>
      <w:r w:rsidRPr="009763E5">
        <w:rPr>
          <w:rStyle w:val="TextoNormalCaracter"/>
        </w:rPr>
        <w:t xml:space="preserve">, Sentencia </w:t>
      </w:r>
      <w:hyperlink w:anchor="SENTENCIA_1987_137" w:history="1">
        <w:r w:rsidRPr="009763E5">
          <w:rPr>
            <w:rStyle w:val="TextoNormalCaracter"/>
          </w:rPr>
          <w:t>137/1987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45" w:name="DESCRIPTORALFABETICO428"/>
      <w:r w:rsidRPr="009763E5">
        <w:rPr>
          <w:rStyle w:val="TextoNormalNegritaCaracter"/>
        </w:rPr>
        <w:t>Incumplimiento de orden empresarial de desplazamiento</w:t>
      </w:r>
      <w:bookmarkEnd w:id="1545"/>
      <w:r w:rsidRPr="009763E5">
        <w:rPr>
          <w:rStyle w:val="TextoNormalCaracter"/>
        </w:rPr>
        <w:t xml:space="preserve">, Auto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546" w:name="DESCRIPTORALFABETICO529"/>
      <w:r w:rsidRPr="009763E5">
        <w:rPr>
          <w:rStyle w:val="TextoNormalNegritaCaracter"/>
        </w:rPr>
        <w:t>Indefensión</w:t>
      </w:r>
      <w:bookmarkEnd w:id="1546"/>
      <w:r w:rsidRPr="009763E5">
        <w:rPr>
          <w:rStyle w:val="TextoNormalCaracter"/>
        </w:rPr>
        <w:t xml:space="preserve">, Sentencias </w:t>
      </w:r>
      <w:hyperlink w:anchor="SENTENCIA_1987_98" w:history="1">
        <w:r w:rsidRPr="009763E5">
          <w:rPr>
            <w:rStyle w:val="TextoNormalCaracter"/>
          </w:rPr>
          <w:t>98/1987</w:t>
        </w:r>
      </w:hyperlink>
      <w:r w:rsidRPr="009763E5">
        <w:rPr>
          <w:rStyle w:val="TextoNormalCaracter"/>
        </w:rPr>
        <w:t xml:space="preserve">, f. 2; </w:t>
      </w:r>
      <w:hyperlink w:anchor="SENTENCIA_1987_112" w:history="1">
        <w:r w:rsidRPr="009763E5">
          <w:rPr>
            <w:rStyle w:val="TextoNormalCaracter"/>
          </w:rPr>
          <w:t>112/1987</w:t>
        </w:r>
      </w:hyperlink>
      <w:r w:rsidRPr="009763E5">
        <w:rPr>
          <w:rStyle w:val="TextoNormalCaracter"/>
        </w:rPr>
        <w:t xml:space="preserve">, f. 4; </w:t>
      </w:r>
      <w:hyperlink w:anchor="SENTENCIA_1987_121" w:history="1">
        <w:r w:rsidRPr="009763E5">
          <w:rPr>
            <w:rStyle w:val="TextoNormalCaracter"/>
          </w:rPr>
          <w:t>121/1987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45" w:history="1">
        <w:r w:rsidRPr="009763E5">
          <w:rPr>
            <w:rStyle w:val="TextoNormalCaracter"/>
          </w:rPr>
          <w:t>545/1987</w:t>
        </w:r>
      </w:hyperlink>
      <w:r w:rsidRPr="009763E5">
        <w:rPr>
          <w:rStyle w:val="TextoNormalCaracter"/>
        </w:rPr>
        <w:t xml:space="preserve">; </w:t>
      </w:r>
      <w:hyperlink w:anchor="AUTO_1987_672" w:history="1">
        <w:r w:rsidRPr="009763E5">
          <w:rPr>
            <w:rStyle w:val="TextoNormalCaracter"/>
          </w:rPr>
          <w:t>672/1987</w:t>
        </w:r>
      </w:hyperlink>
      <w:r w:rsidRPr="009763E5">
        <w:rPr>
          <w:rStyle w:val="TextoNormalCaracter"/>
        </w:rPr>
        <w:t xml:space="preserve">; </w:t>
      </w:r>
      <w:hyperlink w:anchor="AUTO_1987_923" w:history="1">
        <w:r w:rsidRPr="009763E5">
          <w:rPr>
            <w:rStyle w:val="TextoNormalCaracter"/>
          </w:rPr>
          <w:t>923/1987</w:t>
        </w:r>
      </w:hyperlink>
      <w:r w:rsidRPr="009763E5">
        <w:rPr>
          <w:rStyle w:val="TextoNormalCaracter"/>
        </w:rPr>
        <w:t>.</w:t>
      </w:r>
    </w:p>
    <w:p w:rsidR="009763E5" w:rsidRPr="009763E5" w:rsidRDefault="009763E5" w:rsidP="009763E5">
      <w:pPr>
        <w:pStyle w:val="TextoNormalSangraFrancesa"/>
        <w:rPr>
          <w:rStyle w:val="TextoNormalCaracter"/>
        </w:rPr>
      </w:pPr>
      <w:bookmarkStart w:id="1547" w:name="DESCRIPTORALFABETICO97"/>
      <w:r w:rsidRPr="009763E5">
        <w:rPr>
          <w:rStyle w:val="TextoNormalNegritaCaracter"/>
        </w:rPr>
        <w:t>Indefensión imputable al recurrente</w:t>
      </w:r>
      <w:bookmarkEnd w:id="1547"/>
      <w:r w:rsidRPr="009763E5">
        <w:rPr>
          <w:rStyle w:val="TextoNormalCaracter"/>
        </w:rPr>
        <w:t xml:space="preserve">, Sentencias </w:t>
      </w:r>
      <w:hyperlink w:anchor="SENTENCIA_1987_54" w:history="1">
        <w:r w:rsidRPr="009763E5">
          <w:rPr>
            <w:rStyle w:val="TextoNormalCaracter"/>
          </w:rPr>
          <w:t>54/1987</w:t>
        </w:r>
      </w:hyperlink>
      <w:r w:rsidRPr="009763E5">
        <w:rPr>
          <w:rStyle w:val="TextoNormalCaracter"/>
        </w:rPr>
        <w:t xml:space="preserve">, f. 3; </w:t>
      </w:r>
      <w:hyperlink w:anchor="SENTENCIA_1987_83" w:history="1">
        <w:r w:rsidRPr="009763E5">
          <w:rPr>
            <w:rStyle w:val="TextoNormalCaracter"/>
          </w:rPr>
          <w:t>83/1987</w:t>
        </w:r>
      </w:hyperlink>
      <w:r w:rsidRPr="009763E5">
        <w:rPr>
          <w:rStyle w:val="TextoNormalCaracter"/>
        </w:rPr>
        <w:t xml:space="preserve">, f. 3; </w:t>
      </w:r>
      <w:hyperlink w:anchor="SENTENCIA_1987_102" w:history="1">
        <w:r w:rsidRPr="009763E5">
          <w:rPr>
            <w:rStyle w:val="TextoNormalCaracter"/>
          </w:rPr>
          <w:t>102/1987</w:t>
        </w:r>
      </w:hyperlink>
      <w:r w:rsidRPr="009763E5">
        <w:rPr>
          <w:rStyle w:val="TextoNormalCaracter"/>
        </w:rPr>
        <w:t xml:space="preserve">, f. 4; </w:t>
      </w:r>
      <w:hyperlink w:anchor="SENTENCIA_1987_141" w:history="1">
        <w:r w:rsidRPr="009763E5">
          <w:rPr>
            <w:rStyle w:val="TextoNormalCaracter"/>
          </w:rPr>
          <w:t>141/1987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21" w:history="1">
        <w:r w:rsidRPr="009763E5">
          <w:rPr>
            <w:rStyle w:val="TextoNormalCaracter"/>
          </w:rPr>
          <w:t>621/1987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 xml:space="preserve">; </w:t>
      </w:r>
      <w:hyperlink w:anchor="AUTO_1987_686" w:history="1">
        <w:r w:rsidRPr="009763E5">
          <w:rPr>
            <w:rStyle w:val="TextoNormalCaracter"/>
          </w:rPr>
          <w:t>686/1987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 xml:space="preserve">; </w:t>
      </w:r>
      <w:hyperlink w:anchor="AUTO_1987_914" w:history="1">
        <w:r w:rsidRPr="009763E5">
          <w:rPr>
            <w:rStyle w:val="TextoNormalCaracter"/>
          </w:rPr>
          <w:t>914/1987</w:t>
        </w:r>
      </w:hyperlink>
      <w:r w:rsidRPr="009763E5">
        <w:rPr>
          <w:rStyle w:val="TextoNormalCaracter"/>
        </w:rPr>
        <w:t>.</w:t>
      </w:r>
    </w:p>
    <w:p w:rsidR="009763E5" w:rsidRPr="009763E5" w:rsidRDefault="009763E5" w:rsidP="009763E5">
      <w:pPr>
        <w:pStyle w:val="TextoNormalSangraFrancesa"/>
        <w:rPr>
          <w:rStyle w:val="TextoNormalCaracter"/>
        </w:rPr>
      </w:pPr>
      <w:bookmarkStart w:id="1548" w:name="DESCRIPTORALFABETICO98"/>
      <w:r w:rsidRPr="009763E5">
        <w:rPr>
          <w:rStyle w:val="TextoNormalNegritaCaracter"/>
        </w:rPr>
        <w:t>Indefensión material</w:t>
      </w:r>
      <w:bookmarkEnd w:id="1548"/>
      <w:r w:rsidRPr="009763E5">
        <w:rPr>
          <w:rStyle w:val="TextoNormalCaracter"/>
        </w:rPr>
        <w:t xml:space="preserve">, Auto </w:t>
      </w:r>
      <w:hyperlink w:anchor="AUTO_1987_805" w:history="1">
        <w:r w:rsidRPr="009763E5">
          <w:rPr>
            <w:rStyle w:val="TextoNormalCaracter"/>
          </w:rPr>
          <w:t>805/1987</w:t>
        </w:r>
      </w:hyperlink>
      <w:r w:rsidRPr="009763E5">
        <w:rPr>
          <w:rStyle w:val="TextoNormalCaracter"/>
        </w:rPr>
        <w:t>.</w:t>
      </w:r>
    </w:p>
    <w:p w:rsidR="009763E5" w:rsidRPr="009763E5" w:rsidRDefault="009763E5" w:rsidP="009763E5">
      <w:pPr>
        <w:pStyle w:val="TextoNormalSangraFrancesa"/>
        <w:rPr>
          <w:rStyle w:val="TextoNormalCaracter"/>
        </w:rPr>
      </w:pPr>
      <w:bookmarkStart w:id="1549" w:name="DESCRIPTORALFABETICO561"/>
      <w:r w:rsidRPr="009763E5">
        <w:rPr>
          <w:rStyle w:val="TextoNormalNegritaCaracter"/>
        </w:rPr>
        <w:t>Indicación de recursos</w:t>
      </w:r>
      <w:bookmarkEnd w:id="1549"/>
      <w:r w:rsidRPr="009763E5">
        <w:rPr>
          <w:rStyle w:val="TextoNormalCaracter"/>
        </w:rPr>
        <w:t xml:space="preserve">, Sentencia </w:t>
      </w:r>
      <w:hyperlink w:anchor="SENTENCIA_1987_107" w:history="1">
        <w:r w:rsidRPr="009763E5">
          <w:rPr>
            <w:rStyle w:val="TextoNormalCaracter"/>
          </w:rPr>
          <w:t>107/1987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550" w:name="DESCRIPTORALFABETICO398"/>
      <w:r w:rsidRPr="009763E5">
        <w:rPr>
          <w:rStyle w:val="TextoNormalNegritaCaracter"/>
        </w:rPr>
        <w:t>Indulto</w:t>
      </w:r>
      <w:bookmarkEnd w:id="1550"/>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ff. 2, 3.</w:t>
      </w:r>
    </w:p>
    <w:p w:rsidR="009763E5" w:rsidRPr="009763E5" w:rsidRDefault="009763E5" w:rsidP="009763E5">
      <w:pPr>
        <w:pStyle w:val="TextoNormalSangraFrancesa"/>
        <w:rPr>
          <w:rStyle w:val="TextoNormalNegritaCaracter"/>
        </w:rPr>
      </w:pPr>
      <w:r w:rsidRPr="009763E5">
        <w:rPr>
          <w:rStyle w:val="TextoNormalCursivaCaracter"/>
        </w:rPr>
        <w:t>Inexistencia de prueba</w:t>
      </w:r>
      <w:r>
        <w:t xml:space="preserve"> véase </w:t>
      </w:r>
      <w:hyperlink w:anchor="DESCRIPTORALFABETICO514" w:history="1">
        <w:r w:rsidRPr="009763E5">
          <w:rPr>
            <w:rStyle w:val="TextoNormalNegritaCaracter"/>
          </w:rPr>
          <w:t>Falta de prueba</w:t>
        </w:r>
      </w:hyperlink>
    </w:p>
    <w:p w:rsidR="009763E5" w:rsidRPr="009763E5" w:rsidRDefault="009763E5" w:rsidP="009763E5">
      <w:pPr>
        <w:pStyle w:val="TextoNormalSangraFrancesa"/>
        <w:rPr>
          <w:rStyle w:val="TextoNormalCaracter"/>
        </w:rPr>
      </w:pPr>
      <w:bookmarkStart w:id="1551" w:name="DESCRIPTORALFABETICO77"/>
      <w:r w:rsidRPr="009763E5">
        <w:rPr>
          <w:rStyle w:val="TextoNormalNegritaCaracter"/>
        </w:rPr>
        <w:t>Inexistencia de sanción</w:t>
      </w:r>
      <w:bookmarkEnd w:id="1551"/>
      <w:r w:rsidRPr="009763E5">
        <w:rPr>
          <w:rStyle w:val="TextoNormalCaracter"/>
        </w:rPr>
        <w:t xml:space="preserve">, Auto </w:t>
      </w:r>
      <w:hyperlink w:anchor="AUTO_1987_657" w:history="1">
        <w:r w:rsidRPr="009763E5">
          <w:rPr>
            <w:rStyle w:val="TextoNormalCaracter"/>
          </w:rPr>
          <w:t>657/1987</w:t>
        </w:r>
      </w:hyperlink>
      <w:r w:rsidRPr="009763E5">
        <w:rPr>
          <w:rStyle w:val="TextoNormalCaracter"/>
        </w:rPr>
        <w:t>, f. 8.</w:t>
      </w:r>
    </w:p>
    <w:p w:rsidR="009763E5" w:rsidRPr="009763E5" w:rsidRDefault="009763E5" w:rsidP="009763E5">
      <w:pPr>
        <w:pStyle w:val="TextoNormalSangraFrancesa"/>
        <w:rPr>
          <w:rStyle w:val="TextoNormalCaracter"/>
        </w:rPr>
      </w:pPr>
      <w:bookmarkStart w:id="1552" w:name="DESCRIPTORALFABETICO545"/>
      <w:r w:rsidRPr="009763E5">
        <w:rPr>
          <w:rStyle w:val="TextoNormalNegritaCaracter"/>
        </w:rPr>
        <w:t>Inhabilitación de abogado</w:t>
      </w:r>
      <w:bookmarkEnd w:id="1552"/>
      <w:r w:rsidRPr="009763E5">
        <w:rPr>
          <w:rStyle w:val="TextoNormalCaracter"/>
        </w:rPr>
        <w:t xml:space="preserve">, Auto </w:t>
      </w:r>
      <w:hyperlink w:anchor="AUTO_1987_673" w:history="1">
        <w:r w:rsidRPr="009763E5">
          <w:rPr>
            <w:rStyle w:val="TextoNormalCaracter"/>
          </w:rPr>
          <w:t>673/1987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Inhibitoria</w:t>
      </w:r>
      <w:r>
        <w:t xml:space="preserve"> véase </w:t>
      </w:r>
      <w:hyperlink w:anchor="DESCRIPTORALFABETICO448" w:history="1">
        <w:r w:rsidRPr="009763E5">
          <w:rPr>
            <w:rStyle w:val="TextoNormalNegritaCaracter"/>
          </w:rPr>
          <w:t>Inhibitoria de jurisdicción</w:t>
        </w:r>
      </w:hyperlink>
    </w:p>
    <w:p w:rsidR="009763E5" w:rsidRPr="009763E5" w:rsidRDefault="009763E5" w:rsidP="009763E5">
      <w:pPr>
        <w:pStyle w:val="TextoNormalSangraFrancesa"/>
        <w:rPr>
          <w:rStyle w:val="TextoNormalCaracter"/>
        </w:rPr>
      </w:pPr>
      <w:bookmarkStart w:id="1553" w:name="DESCRIPTORALFABETICO448"/>
      <w:r w:rsidRPr="009763E5">
        <w:rPr>
          <w:rStyle w:val="TextoNormalNegritaCaracter"/>
        </w:rPr>
        <w:t>Inhibitoria de jurisdicción</w:t>
      </w:r>
      <w:bookmarkEnd w:id="1553"/>
      <w:r w:rsidRPr="009763E5">
        <w:rPr>
          <w:rStyle w:val="TextoNormalCaracter"/>
        </w:rPr>
        <w:t xml:space="preserve">, Sentencias </w:t>
      </w:r>
      <w:hyperlink w:anchor="SENTENCIA_1987_102" w:history="1">
        <w:r w:rsidRPr="009763E5">
          <w:rPr>
            <w:rStyle w:val="TextoNormalCaracter"/>
          </w:rPr>
          <w:t>102/1987</w:t>
        </w:r>
      </w:hyperlink>
      <w:r w:rsidRPr="009763E5">
        <w:rPr>
          <w:rStyle w:val="TextoNormalCaracter"/>
        </w:rPr>
        <w:t xml:space="preserve">, f. 2; </w:t>
      </w:r>
      <w:hyperlink w:anchor="SENTENCIA_1987_105" w:history="1">
        <w:r w:rsidRPr="009763E5">
          <w:rPr>
            <w:rStyle w:val="TextoNormalCaracter"/>
          </w:rPr>
          <w:t>105/1987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54" w:name="DESCRIPTORALFABETICO294"/>
      <w:r w:rsidRPr="009763E5">
        <w:rPr>
          <w:rStyle w:val="TextoNormalNegritaCaracter"/>
        </w:rPr>
        <w:t>Inspección financiera</w:t>
      </w:r>
      <w:bookmarkEnd w:id="1554"/>
      <w:r w:rsidRPr="009763E5">
        <w:rPr>
          <w:rStyle w:val="TextoNormalCaracter"/>
        </w:rPr>
        <w:t xml:space="preserve">, Auto </w:t>
      </w:r>
      <w:hyperlink w:anchor="AUTO_1987_877" w:history="1">
        <w:r w:rsidRPr="009763E5">
          <w:rPr>
            <w:rStyle w:val="TextoNormalCaracter"/>
          </w:rPr>
          <w:t>877/1987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Instrucción de recursos</w:t>
      </w:r>
      <w:r>
        <w:t xml:space="preserve"> véase </w:t>
      </w:r>
      <w:hyperlink w:anchor="DESCRIPTORALFABETICO561" w:history="1">
        <w:r w:rsidRPr="009763E5">
          <w:rPr>
            <w:rStyle w:val="TextoNormalNegritaCaracter"/>
          </w:rPr>
          <w:t>Indicación de recursos</w:t>
        </w:r>
      </w:hyperlink>
    </w:p>
    <w:p w:rsidR="009763E5" w:rsidRPr="009763E5" w:rsidRDefault="009763E5" w:rsidP="009763E5">
      <w:pPr>
        <w:pStyle w:val="TextoNormalSangraFrancesa"/>
        <w:rPr>
          <w:rStyle w:val="TextoNormalCaracter"/>
        </w:rPr>
      </w:pPr>
      <w:bookmarkStart w:id="1555" w:name="DESCRIPTORALFABETICO614"/>
      <w:r w:rsidRPr="009763E5">
        <w:rPr>
          <w:rStyle w:val="TextoNormalNegritaCaracter"/>
        </w:rPr>
        <w:t>Instrucción penal</w:t>
      </w:r>
      <w:bookmarkEnd w:id="1555"/>
      <w:r w:rsidRPr="009763E5">
        <w:rPr>
          <w:rStyle w:val="TextoNormalCaracter"/>
        </w:rPr>
        <w:t xml:space="preserve">, Auto </w:t>
      </w:r>
      <w:hyperlink w:anchor="AUTO_1987_860" w:history="1">
        <w:r w:rsidRPr="009763E5">
          <w:rPr>
            <w:rStyle w:val="TextoNormalCaracter"/>
          </w:rPr>
          <w:t>860/1987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Interdicción de la arbitrariedad de los poderes públicos</w:t>
      </w:r>
      <w:r>
        <w:t xml:space="preserve"> véase </w:t>
      </w:r>
      <w:hyperlink w:anchor="DESCRIPTORALFABETICO261" w:history="1">
        <w:r w:rsidRPr="009763E5">
          <w:rPr>
            <w:rStyle w:val="TextoNormalNegritaCaracter"/>
          </w:rPr>
          <w:t>Principio de interdicción de la arbitrariedad</w:t>
        </w:r>
      </w:hyperlink>
    </w:p>
    <w:p w:rsidR="009763E5" w:rsidRPr="009763E5" w:rsidRDefault="009763E5" w:rsidP="009763E5">
      <w:pPr>
        <w:pStyle w:val="TextoNormalSangraFrancesa"/>
        <w:rPr>
          <w:rStyle w:val="TextoNormalCaracter"/>
        </w:rPr>
      </w:pPr>
      <w:bookmarkStart w:id="1556" w:name="DESCRIPTORALFABETICO534"/>
      <w:r w:rsidRPr="009763E5">
        <w:rPr>
          <w:rStyle w:val="TextoNormalNegritaCaracter"/>
        </w:rPr>
        <w:t>Interés legítimo</w:t>
      </w:r>
      <w:bookmarkEnd w:id="1556"/>
      <w:r w:rsidRPr="009763E5">
        <w:rPr>
          <w:rStyle w:val="TextoNormalCaracter"/>
        </w:rPr>
        <w:t xml:space="preserve">, Sentencia </w:t>
      </w:r>
      <w:hyperlink w:anchor="SENTENCIA_1987_79" w:history="1">
        <w:r w:rsidRPr="009763E5">
          <w:rPr>
            <w:rStyle w:val="TextoNormalCaracter"/>
          </w:rPr>
          <w:t>79/1987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Interés procesal</w:t>
      </w:r>
      <w:r>
        <w:t xml:space="preserve"> véase </w:t>
      </w:r>
      <w:hyperlink w:anchor="DESCRIPTORALFABETICO534" w:history="1">
        <w:r w:rsidRPr="009763E5">
          <w:rPr>
            <w:rStyle w:val="TextoNormalNegritaCaracter"/>
          </w:rPr>
          <w:t>Interés legítimo</w:t>
        </w:r>
      </w:hyperlink>
    </w:p>
    <w:p w:rsidR="009763E5" w:rsidRPr="009763E5" w:rsidRDefault="009763E5" w:rsidP="009763E5">
      <w:pPr>
        <w:pStyle w:val="TextoNormalSangraFrancesa"/>
        <w:rPr>
          <w:rStyle w:val="TextoNormalNegritaCaracter"/>
        </w:rPr>
      </w:pPr>
      <w:r w:rsidRPr="009763E5">
        <w:rPr>
          <w:rStyle w:val="TextoNormalCursivaCaracter"/>
        </w:rPr>
        <w:t>Interés propio</w:t>
      </w:r>
      <w:r>
        <w:t xml:space="preserve"> véase </w:t>
      </w:r>
      <w:hyperlink w:anchor="DESCRIPTORALFABETICO534" w:history="1">
        <w:r w:rsidRPr="009763E5">
          <w:rPr>
            <w:rStyle w:val="TextoNormalNegritaCaracter"/>
          </w:rPr>
          <w:t>Interés legítimo</w:t>
        </w:r>
      </w:hyperlink>
    </w:p>
    <w:p w:rsidR="009763E5" w:rsidRPr="009763E5" w:rsidRDefault="009763E5" w:rsidP="009763E5">
      <w:pPr>
        <w:pStyle w:val="TextoNormalSangraFrancesa"/>
        <w:rPr>
          <w:rStyle w:val="TextoNormalCaracter"/>
        </w:rPr>
      </w:pPr>
      <w:bookmarkStart w:id="1557" w:name="DESCRIPTORALFABETICO281"/>
      <w:r w:rsidRPr="009763E5">
        <w:rPr>
          <w:rStyle w:val="TextoNormalNegritaCaracter"/>
        </w:rPr>
        <w:t>Internamiento de extranjeros</w:t>
      </w:r>
      <w:bookmarkEnd w:id="1557"/>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NegritaCaracter"/>
        </w:rPr>
      </w:pPr>
      <w:r w:rsidRPr="009763E5">
        <w:rPr>
          <w:rStyle w:val="TextoNormalCursivaCaracter"/>
        </w:rPr>
        <w:t>Internamiento de extranjeros pendientes de expulsión</w:t>
      </w:r>
      <w:r>
        <w:t xml:space="preserve"> véase </w:t>
      </w:r>
      <w:hyperlink w:anchor="DESCRIPTORALFABETICO281" w:history="1">
        <w:r w:rsidRPr="009763E5">
          <w:rPr>
            <w:rStyle w:val="TextoNormalNegritaCaracter"/>
          </w:rPr>
          <w:t>Internamiento de extranjeros</w:t>
        </w:r>
      </w:hyperlink>
    </w:p>
    <w:p w:rsidR="009763E5" w:rsidRPr="009763E5" w:rsidRDefault="009763E5" w:rsidP="009763E5">
      <w:pPr>
        <w:pStyle w:val="TextoNormalSangraFrancesa"/>
        <w:rPr>
          <w:rStyle w:val="TextoNormalCaracter"/>
        </w:rPr>
      </w:pPr>
      <w:bookmarkStart w:id="1558" w:name="DESCRIPTORALFABETICO366"/>
      <w:r w:rsidRPr="009763E5">
        <w:rPr>
          <w:rStyle w:val="TextoNormalNegritaCaracter"/>
        </w:rPr>
        <w:t>Interpretación conforme a la Constitución</w:t>
      </w:r>
      <w:bookmarkEnd w:id="1558"/>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69" w:history="1">
        <w:r w:rsidRPr="009763E5">
          <w:rPr>
            <w:rStyle w:val="TextoNormalCaracter"/>
          </w:rPr>
          <w:t>69/1987</w:t>
        </w:r>
      </w:hyperlink>
      <w:r w:rsidRPr="009763E5">
        <w:rPr>
          <w:rStyle w:val="TextoNormalCaracter"/>
        </w:rPr>
        <w:t xml:space="preserve">, f. 3; </w:t>
      </w:r>
      <w:hyperlink w:anchor="SENTENCIA_1987_93" w:history="1">
        <w:r w:rsidRPr="009763E5">
          <w:rPr>
            <w:rStyle w:val="TextoNormalCaracter"/>
          </w:rPr>
          <w:t>93/1987</w:t>
        </w:r>
      </w:hyperlink>
      <w:r w:rsidRPr="009763E5">
        <w:rPr>
          <w:rStyle w:val="TextoNormalCaracter"/>
        </w:rPr>
        <w:t xml:space="preserve">, f. 2; </w:t>
      </w:r>
      <w:hyperlink w:anchor="SENTENCIA_1987_118" w:history="1">
        <w:r w:rsidRPr="009763E5">
          <w:rPr>
            <w:rStyle w:val="TextoNormalCaracter"/>
          </w:rPr>
          <w:t>118/1987</w:t>
        </w:r>
      </w:hyperlink>
      <w:r w:rsidRPr="009763E5">
        <w:rPr>
          <w:rStyle w:val="TextoNormalCaracter"/>
        </w:rPr>
        <w:t xml:space="preserve">, f. 2; </w:t>
      </w:r>
      <w:hyperlink w:anchor="SENTENCIA_1987_139" w:history="1">
        <w:r w:rsidRPr="009763E5">
          <w:rPr>
            <w:rStyle w:val="TextoNormalCaracter"/>
          </w:rPr>
          <w:t>139/1987</w:t>
        </w:r>
      </w:hyperlink>
      <w:r w:rsidRPr="009763E5">
        <w:rPr>
          <w:rStyle w:val="TextoNormalCaracter"/>
        </w:rPr>
        <w:t xml:space="preserve">, f. 4; </w:t>
      </w:r>
      <w:hyperlink w:anchor="SENTENCIA_1987_140" w:history="1">
        <w:r w:rsidRPr="009763E5">
          <w:rPr>
            <w:rStyle w:val="TextoNormalCaracter"/>
          </w:rPr>
          <w:t>140/1987</w:t>
        </w:r>
      </w:hyperlink>
      <w:r w:rsidRPr="009763E5">
        <w:rPr>
          <w:rStyle w:val="TextoNormalCaracter"/>
        </w:rPr>
        <w:t>, f. 3.</w:t>
      </w:r>
    </w:p>
    <w:p w:rsidR="009763E5" w:rsidRPr="009763E5" w:rsidRDefault="009763E5" w:rsidP="009763E5">
      <w:pPr>
        <w:pStyle w:val="TextoNormalSangraFrancesa"/>
        <w:rPr>
          <w:rStyle w:val="TextoNormalCaracter"/>
        </w:rPr>
      </w:pPr>
      <w:bookmarkStart w:id="1559" w:name="DESCRIPTORALFABETICO367"/>
      <w:r w:rsidRPr="009763E5">
        <w:rPr>
          <w:rStyle w:val="TextoNormalNegritaCaracter"/>
        </w:rPr>
        <w:t>Interpretación de la legalidad</w:t>
      </w:r>
      <w:bookmarkEnd w:id="1559"/>
      <w:r w:rsidRPr="009763E5">
        <w:rPr>
          <w:rStyle w:val="TextoNormalCaracter"/>
        </w:rPr>
        <w:t xml:space="preserve">, Sentencia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60" w:name="DESCRIPTORALFABETICO365"/>
      <w:r w:rsidRPr="009763E5">
        <w:rPr>
          <w:rStyle w:val="TextoNormalNegritaCaracter"/>
        </w:rPr>
        <w:t>Interpretación de las normas jurídicas</w:t>
      </w:r>
      <w:bookmarkEnd w:id="1560"/>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80" w:history="1">
        <w:r w:rsidRPr="009763E5">
          <w:rPr>
            <w:rStyle w:val="TextoNormalCaracter"/>
          </w:rPr>
          <w:t>80/1987</w:t>
        </w:r>
      </w:hyperlink>
      <w:r w:rsidRPr="009763E5">
        <w:rPr>
          <w:rStyle w:val="TextoNormalCaracter"/>
        </w:rPr>
        <w:t xml:space="preserve">, f. 2; </w:t>
      </w:r>
      <w:hyperlink w:anchor="SENTENCIA_1987_91" w:history="1">
        <w:r w:rsidRPr="009763E5">
          <w:rPr>
            <w:rStyle w:val="TextoNormalCaracter"/>
          </w:rPr>
          <w:t>91/1987</w:t>
        </w:r>
      </w:hyperlink>
      <w:r w:rsidRPr="009763E5">
        <w:rPr>
          <w:rStyle w:val="TextoNormalCaracter"/>
        </w:rPr>
        <w:t xml:space="preserve">, f. 4; </w:t>
      </w:r>
      <w:hyperlink w:anchor="SENTENCIA_1987_109" w:history="1">
        <w:r w:rsidRPr="009763E5">
          <w:rPr>
            <w:rStyle w:val="TextoNormalCaracter"/>
          </w:rPr>
          <w:t>109/1987</w:t>
        </w:r>
      </w:hyperlink>
      <w:r w:rsidRPr="009763E5">
        <w:rPr>
          <w:rStyle w:val="TextoNormalCaracter"/>
        </w:rPr>
        <w:t xml:space="preserve">, ff. 1, 2, 3, 4, 5; </w:t>
      </w:r>
      <w:hyperlink w:anchor="SENTENCIA_1987_119" w:history="1">
        <w:r w:rsidRPr="009763E5">
          <w:rPr>
            <w:rStyle w:val="TextoNormalCaracter"/>
          </w:rPr>
          <w:t>119/1987</w:t>
        </w:r>
      </w:hyperlink>
      <w:r w:rsidRPr="009763E5">
        <w:rPr>
          <w:rStyle w:val="TextoNormalCaracter"/>
        </w:rPr>
        <w:t xml:space="preserve">, f. 2; </w:t>
      </w:r>
      <w:hyperlink w:anchor="SENTENCIA_1987_120" w:history="1">
        <w:r w:rsidRPr="009763E5">
          <w:rPr>
            <w:rStyle w:val="TextoNormalCaracter"/>
          </w:rPr>
          <w:t>120/1987</w:t>
        </w:r>
      </w:hyperlink>
      <w:r w:rsidRPr="009763E5">
        <w:rPr>
          <w:rStyle w:val="TextoNormalCaracter"/>
        </w:rPr>
        <w:t>, f. 6.</w:t>
      </w:r>
    </w:p>
    <w:p w:rsidR="009763E5" w:rsidRPr="009763E5" w:rsidRDefault="009763E5" w:rsidP="009763E5">
      <w:pPr>
        <w:pStyle w:val="TextoNormalSangraFrancesa"/>
        <w:rPr>
          <w:rStyle w:val="TextoNormalCaracter"/>
        </w:rPr>
      </w:pPr>
      <w:bookmarkStart w:id="1561" w:name="DESCRIPTORALFABETICO368"/>
      <w:r w:rsidRPr="009763E5">
        <w:rPr>
          <w:rStyle w:val="TextoNormalNegritaCaracter"/>
        </w:rPr>
        <w:t>Interpretación de las normas más favorable a los derechos fundamentales</w:t>
      </w:r>
      <w:bookmarkEnd w:id="1561"/>
      <w:r w:rsidRPr="009763E5">
        <w:rPr>
          <w:rStyle w:val="TextoNormalCaracter"/>
        </w:rPr>
        <w:t xml:space="preserve">, Sentencia </w:t>
      </w:r>
      <w:hyperlink w:anchor="SENTENCIA_1987_76" w:history="1">
        <w:r w:rsidRPr="009763E5">
          <w:rPr>
            <w:rStyle w:val="TextoNormalCaracter"/>
          </w:rPr>
          <w:t>76/1987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62" w:name="DESCRIPTORALFABETICO482"/>
      <w:r w:rsidRPr="009763E5">
        <w:rPr>
          <w:rStyle w:val="TextoNormalNegritaCaracter"/>
        </w:rPr>
        <w:t>Intervención judicial</w:t>
      </w:r>
      <w:bookmarkEnd w:id="1562"/>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1.</w:t>
      </w:r>
    </w:p>
    <w:p w:rsidR="009763E5" w:rsidRPr="009763E5" w:rsidRDefault="009763E5" w:rsidP="009763E5">
      <w:pPr>
        <w:pStyle w:val="TextoNormalSangraFrancesa"/>
        <w:rPr>
          <w:rStyle w:val="TextoNormalNegritaCaracter"/>
        </w:rPr>
      </w:pPr>
      <w:r w:rsidRPr="009763E5">
        <w:rPr>
          <w:rStyle w:val="TextoNormalCursivaCaracter"/>
        </w:rPr>
        <w:t>Invalidez permanente</w:t>
      </w:r>
      <w:r>
        <w:t xml:space="preserve"> véase </w:t>
      </w:r>
      <w:hyperlink w:anchor="DESCRIPTORALFABETICO402" w:history="1">
        <w:r w:rsidRPr="009763E5">
          <w:rPr>
            <w:rStyle w:val="TextoNormalNegritaCaracter"/>
          </w:rPr>
          <w:t>Incapacidad laboral permanente</w:t>
        </w:r>
      </w:hyperlink>
    </w:p>
    <w:p w:rsidR="009763E5" w:rsidRPr="009763E5" w:rsidRDefault="009763E5" w:rsidP="009763E5">
      <w:pPr>
        <w:pStyle w:val="TextoNormalSangraFrancesa"/>
        <w:rPr>
          <w:rStyle w:val="TextoNormalCaracter"/>
        </w:rPr>
      </w:pPr>
      <w:bookmarkStart w:id="1563" w:name="DESCRIPTORALFABETICO295"/>
      <w:r w:rsidRPr="009763E5">
        <w:rPr>
          <w:rStyle w:val="TextoNormalNegritaCaracter"/>
        </w:rPr>
        <w:t>Investigación de operaciones bancarias</w:t>
      </w:r>
      <w:bookmarkEnd w:id="1563"/>
      <w:r w:rsidRPr="009763E5">
        <w:rPr>
          <w:rStyle w:val="TextoNormalCaracter"/>
        </w:rPr>
        <w:t xml:space="preserve">, Auto </w:t>
      </w:r>
      <w:hyperlink w:anchor="AUTO_1987_877" w:history="1">
        <w:r w:rsidRPr="009763E5">
          <w:rPr>
            <w:rStyle w:val="TextoNormalCaracter"/>
          </w:rPr>
          <w:t>877/1987</w:t>
        </w:r>
      </w:hyperlink>
      <w:r w:rsidRPr="009763E5">
        <w:rPr>
          <w:rStyle w:val="TextoNormalCaracter"/>
        </w:rPr>
        <w:t>.</w:t>
      </w:r>
    </w:p>
    <w:p w:rsidR="009763E5" w:rsidRPr="009763E5" w:rsidRDefault="009763E5" w:rsidP="009763E5">
      <w:pPr>
        <w:pStyle w:val="TextoNormalSangraFrancesa"/>
        <w:rPr>
          <w:rStyle w:val="TextoNormalCaracter"/>
        </w:rPr>
      </w:pPr>
      <w:bookmarkStart w:id="1564" w:name="DESCRIPTORALFABETICO182"/>
      <w:r w:rsidRPr="009763E5">
        <w:rPr>
          <w:rStyle w:val="TextoNormalNegritaCaracter"/>
        </w:rPr>
        <w:t>Invocación del derecho vulnerado</w:t>
      </w:r>
      <w:bookmarkEnd w:id="1564"/>
      <w:r w:rsidRPr="009763E5">
        <w:rPr>
          <w:rStyle w:val="TextoNormalCaracter"/>
        </w:rPr>
        <w:t xml:space="preserve">, Sentencia </w:t>
      </w:r>
      <w:hyperlink w:anchor="SENTENCIA_1987_51" w:history="1">
        <w:r w:rsidRPr="009763E5">
          <w:rPr>
            <w:rStyle w:val="TextoNormalCaracter"/>
          </w:rPr>
          <w:t>51/1987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65" w:name="DESCRIPTORALFABETICO186"/>
      <w:r w:rsidRPr="009763E5">
        <w:rPr>
          <w:rStyle w:val="TextoNormalNegritaCaracter"/>
        </w:rPr>
        <w:t>Invocación retórica</w:t>
      </w:r>
      <w:bookmarkEnd w:id="1565"/>
      <w:r w:rsidRPr="009763E5">
        <w:rPr>
          <w:rStyle w:val="TextoNormalCaracter"/>
        </w:rPr>
        <w:t xml:space="preserve">, Autos </w:t>
      </w:r>
      <w:hyperlink w:anchor="AUTO_1987_584" w:history="1">
        <w:r w:rsidRPr="009763E5">
          <w:rPr>
            <w:rStyle w:val="TextoNormalCaracter"/>
          </w:rPr>
          <w:t>584/1987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Irregularidades procesales</w:t>
      </w:r>
      <w:r>
        <w:t xml:space="preserve"> véase </w:t>
      </w:r>
      <w:hyperlink w:anchor="DESCRIPTORALFABETICO488" w:history="1">
        <w:r w:rsidRPr="009763E5">
          <w:rPr>
            <w:rStyle w:val="TextoNormalNegritaCaracter"/>
          </w:rPr>
          <w:t>Defectos procesales</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J</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566" w:name="DESCRIPTORALFABETICO405"/>
      <w:r w:rsidRPr="009763E5">
        <w:rPr>
          <w:rStyle w:val="TextoNormalNegritaCaracter"/>
        </w:rPr>
        <w:t>Jubilación</w:t>
      </w:r>
      <w:bookmarkEnd w:id="1566"/>
      <w:r w:rsidRPr="009763E5">
        <w:rPr>
          <w:rStyle w:val="TextoNormalCaracter"/>
        </w:rPr>
        <w:t xml:space="preserve">, Sentencias </w:t>
      </w:r>
      <w:hyperlink w:anchor="SENTENCIA_1987_99" w:history="1">
        <w:r w:rsidRPr="009763E5">
          <w:rPr>
            <w:rStyle w:val="TextoNormalCaracter"/>
          </w:rPr>
          <w:t>99/1987</w:t>
        </w:r>
      </w:hyperlink>
      <w:r w:rsidRPr="009763E5">
        <w:rPr>
          <w:rStyle w:val="TextoNormalCaracter"/>
        </w:rPr>
        <w:t xml:space="preserve">, ff. 5, 6; </w:t>
      </w:r>
      <w:hyperlink w:anchor="SENTENCIA_1987_129" w:history="1">
        <w:r w:rsidRPr="009763E5">
          <w:rPr>
            <w:rStyle w:val="TextoNormalCaracter"/>
          </w:rPr>
          <w:t>129/1987</w:t>
        </w:r>
      </w:hyperlink>
      <w:r w:rsidRPr="009763E5">
        <w:rPr>
          <w:rStyle w:val="TextoNormalCaracter"/>
        </w:rPr>
        <w:t>, ff. 4, 6.</w:t>
      </w:r>
    </w:p>
    <w:p w:rsidR="009763E5" w:rsidRPr="009763E5" w:rsidRDefault="009763E5" w:rsidP="009763E5">
      <w:pPr>
        <w:pStyle w:val="TextoNormalSangraFrancesa"/>
        <w:rPr>
          <w:rStyle w:val="TextoNormalCaracter"/>
        </w:rPr>
      </w:pPr>
      <w:bookmarkStart w:id="1567" w:name="DESCRIPTORALFABETICO406"/>
      <w:r w:rsidRPr="009763E5">
        <w:rPr>
          <w:rStyle w:val="TextoNormalNegritaCaracter"/>
        </w:rPr>
        <w:t>Jubilación forzosa</w:t>
      </w:r>
      <w:bookmarkEnd w:id="1567"/>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6.</w:t>
      </w:r>
    </w:p>
    <w:p w:rsidR="009763E5" w:rsidRPr="009763E5" w:rsidRDefault="009763E5" w:rsidP="009763E5">
      <w:pPr>
        <w:pStyle w:val="TextoNormalSangraFrancesa"/>
        <w:rPr>
          <w:rStyle w:val="TextoNormalCaracter"/>
        </w:rPr>
      </w:pPr>
      <w:bookmarkStart w:id="1568" w:name="DESCRIPTORALFABETICO615"/>
      <w:r w:rsidRPr="009763E5">
        <w:rPr>
          <w:rStyle w:val="TextoNormalNegritaCaracter"/>
        </w:rPr>
        <w:lastRenderedPageBreak/>
        <w:t>Juicio de faltas</w:t>
      </w:r>
      <w:bookmarkEnd w:id="1568"/>
      <w:r w:rsidRPr="009763E5">
        <w:rPr>
          <w:rStyle w:val="TextoNormalCaracter"/>
        </w:rPr>
        <w:t xml:space="preserve">, Sentencias </w:t>
      </w:r>
      <w:hyperlink w:anchor="SENTENCIA_1987_54" w:history="1">
        <w:r w:rsidRPr="009763E5">
          <w:rPr>
            <w:rStyle w:val="TextoNormalCaracter"/>
          </w:rPr>
          <w:t>54/1987</w:t>
        </w:r>
      </w:hyperlink>
      <w:r w:rsidRPr="009763E5">
        <w:rPr>
          <w:rStyle w:val="TextoNormalCaracter"/>
        </w:rPr>
        <w:t xml:space="preserve">, f. 1; </w:t>
      </w:r>
      <w:hyperlink w:anchor="SENTENCIA_1987_57" w:history="1">
        <w:r w:rsidRPr="009763E5">
          <w:rPr>
            <w:rStyle w:val="TextoNormalCaracter"/>
          </w:rPr>
          <w:t>57/1987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69" w:name="DESCRIPTORALFABETICO264"/>
      <w:r w:rsidRPr="009763E5">
        <w:rPr>
          <w:rStyle w:val="TextoNormalNegritaCaracter"/>
        </w:rPr>
        <w:t>Juicio de legalidad</w:t>
      </w:r>
      <w:bookmarkEnd w:id="1569"/>
      <w:r w:rsidRPr="009763E5">
        <w:rPr>
          <w:rStyle w:val="TextoNormalCaracter"/>
        </w:rPr>
        <w:t xml:space="preserve">, Auto </w:t>
      </w:r>
      <w:hyperlink w:anchor="AUTO_1987_737" w:history="1">
        <w:r w:rsidRPr="009763E5">
          <w:rPr>
            <w:rStyle w:val="TextoNormalCaracter"/>
          </w:rPr>
          <w:t>737/1987</w:t>
        </w:r>
      </w:hyperlink>
      <w:r w:rsidRPr="009763E5">
        <w:rPr>
          <w:rStyle w:val="TextoNormalCaracter"/>
        </w:rPr>
        <w:t>.</w:t>
      </w:r>
    </w:p>
    <w:p w:rsidR="009763E5" w:rsidRPr="009763E5" w:rsidRDefault="009763E5" w:rsidP="009763E5">
      <w:pPr>
        <w:pStyle w:val="TextoNormalSangraFrancesa"/>
        <w:rPr>
          <w:rStyle w:val="TextoNormalCaracter"/>
        </w:rPr>
      </w:pPr>
      <w:bookmarkStart w:id="1570" w:name="DESCRIPTORALFABETICO164"/>
      <w:r w:rsidRPr="009763E5">
        <w:rPr>
          <w:rStyle w:val="TextoNormalNegritaCaracter"/>
        </w:rPr>
        <w:t>Juicio de relevancia</w:t>
      </w:r>
      <w:bookmarkEnd w:id="1570"/>
      <w:r w:rsidRPr="009763E5">
        <w:rPr>
          <w:rStyle w:val="TextoNormalCaracter"/>
        </w:rPr>
        <w:t xml:space="preserve">, Sentencias </w:t>
      </w:r>
      <w:hyperlink w:anchor="SENTENCIA_1987_116" w:history="1">
        <w:r w:rsidRPr="009763E5">
          <w:rPr>
            <w:rStyle w:val="TextoNormalCaracter"/>
          </w:rPr>
          <w:t>116/1987</w:t>
        </w:r>
      </w:hyperlink>
      <w:r w:rsidRPr="009763E5">
        <w:rPr>
          <w:rStyle w:val="TextoNormalCaracter"/>
        </w:rPr>
        <w:t xml:space="preserve">, f. 1; </w:t>
      </w:r>
      <w:hyperlink w:anchor="SENTENCIA_1987_127" w:history="1">
        <w:r w:rsidRPr="009763E5">
          <w:rPr>
            <w:rStyle w:val="TextoNormalCaracter"/>
          </w:rPr>
          <w:t>127/1987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71" w:name="DESCRIPTORALFABETICO584"/>
      <w:r w:rsidRPr="009763E5">
        <w:rPr>
          <w:rStyle w:val="TextoNormalNegritaCaracter"/>
        </w:rPr>
        <w:t>Juicio ejecutivo</w:t>
      </w:r>
      <w:bookmarkEnd w:id="1571"/>
      <w:r w:rsidRPr="009763E5">
        <w:rPr>
          <w:rStyle w:val="TextoNormalCaracter"/>
        </w:rPr>
        <w:t xml:space="preserve">, Sentencia </w:t>
      </w:r>
      <w:hyperlink w:anchor="SENTENCIA_1987_105" w:history="1">
        <w:r w:rsidRPr="009763E5">
          <w:rPr>
            <w:rStyle w:val="TextoNormalCaracter"/>
          </w:rPr>
          <w:t>105/1987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Juicio incidental de protección de derechos fundamentales</w:t>
      </w:r>
      <w:r>
        <w:t xml:space="preserve"> véase </w:t>
      </w:r>
      <w:hyperlink w:anchor="DESCRIPTORALFABETICO451" w:history="1">
        <w:r w:rsidRPr="009763E5">
          <w:rPr>
            <w:rStyle w:val="TextoNormalNegritaCaracter"/>
          </w:rPr>
          <w:t>Procedimiento especial de la ley de protección jurisdiccional de los derechos fundamentales</w:t>
        </w:r>
      </w:hyperlink>
    </w:p>
    <w:p w:rsidR="009763E5" w:rsidRPr="009763E5" w:rsidRDefault="009763E5" w:rsidP="009763E5">
      <w:pPr>
        <w:pStyle w:val="TextoNormalSangraFrancesa"/>
        <w:rPr>
          <w:rStyle w:val="TextoNormalCaracter"/>
        </w:rPr>
      </w:pPr>
      <w:bookmarkStart w:id="1572" w:name="DESCRIPTORALFABETICO617"/>
      <w:r w:rsidRPr="009763E5">
        <w:rPr>
          <w:rStyle w:val="TextoNormalNegritaCaracter"/>
        </w:rPr>
        <w:t>Juicio oral</w:t>
      </w:r>
      <w:bookmarkEnd w:id="1572"/>
      <w:r w:rsidRPr="009763E5">
        <w:rPr>
          <w:rStyle w:val="TextoNormalCaracter"/>
        </w:rPr>
        <w:t xml:space="preserve">, Sentencia </w:t>
      </w:r>
      <w:hyperlink w:anchor="SENTENCIA_1987_96" w:history="1">
        <w:r w:rsidRPr="009763E5">
          <w:rPr>
            <w:rStyle w:val="TextoNormalCaracter"/>
          </w:rPr>
          <w:t>96/1987</w:t>
        </w:r>
      </w:hyperlink>
      <w:r w:rsidRPr="009763E5">
        <w:rPr>
          <w:rStyle w:val="TextoNormalCaracter"/>
        </w:rPr>
        <w:t>, ff. 1, 2, 3, 4, 5.</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94" w:history="1">
        <w:r w:rsidRPr="009763E5">
          <w:rPr>
            <w:rStyle w:val="TextoNormalCaracter"/>
          </w:rPr>
          <w:t>894/1987</w:t>
        </w:r>
      </w:hyperlink>
      <w:r w:rsidRPr="009763E5">
        <w:rPr>
          <w:rStyle w:val="TextoNormalCaracter"/>
        </w:rPr>
        <w:t>.</w:t>
      </w:r>
    </w:p>
    <w:p w:rsidR="009763E5" w:rsidRPr="009763E5" w:rsidRDefault="009763E5" w:rsidP="009763E5">
      <w:pPr>
        <w:pStyle w:val="TextoNormalSangraFrancesa"/>
        <w:rPr>
          <w:rStyle w:val="TextoNormalCaracter"/>
        </w:rPr>
      </w:pPr>
      <w:bookmarkStart w:id="1573" w:name="DESCRIPTORALFABETICO585"/>
      <w:r w:rsidRPr="009763E5">
        <w:rPr>
          <w:rStyle w:val="TextoNormalNegritaCaracter"/>
        </w:rPr>
        <w:t>Juicios sumarios</w:t>
      </w:r>
      <w:bookmarkEnd w:id="1573"/>
      <w:r w:rsidRPr="009763E5">
        <w:rPr>
          <w:rStyle w:val="TextoNormalCaracter"/>
        </w:rPr>
        <w:t xml:space="preserve">, Auto </w:t>
      </w:r>
      <w:hyperlink w:anchor="AUTO_1987_901" w:history="1">
        <w:r w:rsidRPr="009763E5">
          <w:rPr>
            <w:rStyle w:val="TextoNormalCaracter"/>
          </w:rPr>
          <w:t>901/1987</w:t>
        </w:r>
      </w:hyperlink>
      <w:r w:rsidRPr="009763E5">
        <w:rPr>
          <w:rStyle w:val="TextoNormalCaracter"/>
        </w:rPr>
        <w:t>.</w:t>
      </w:r>
    </w:p>
    <w:p w:rsidR="009763E5" w:rsidRPr="009763E5" w:rsidRDefault="009763E5" w:rsidP="009763E5">
      <w:pPr>
        <w:pStyle w:val="TextoNormalSangraFrancesa"/>
        <w:rPr>
          <w:rStyle w:val="TextoNormalCaracter"/>
        </w:rPr>
      </w:pPr>
      <w:bookmarkStart w:id="1574" w:name="DESCRIPTORALFABETICO385"/>
      <w:r w:rsidRPr="009763E5">
        <w:rPr>
          <w:rStyle w:val="TextoNormalNegritaCaracter"/>
        </w:rPr>
        <w:t>Junta de Gobierno de Colegios de abogados</w:t>
      </w:r>
      <w:bookmarkEnd w:id="1574"/>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4.</w:t>
      </w:r>
    </w:p>
    <w:p w:rsidR="009763E5" w:rsidRPr="009763E5" w:rsidRDefault="009763E5" w:rsidP="009763E5">
      <w:pPr>
        <w:pStyle w:val="TextoNormalSangraFrancesa"/>
        <w:rPr>
          <w:rStyle w:val="TextoNormalCaracter"/>
        </w:rPr>
      </w:pPr>
      <w:bookmarkStart w:id="1575" w:name="DESCRIPTORALFABETICO449"/>
      <w:r w:rsidRPr="009763E5">
        <w:rPr>
          <w:rStyle w:val="TextoNormalNegritaCaracter"/>
        </w:rPr>
        <w:t>Jurisdicción contencioso-administrativa</w:t>
      </w:r>
      <w:bookmarkEnd w:id="1575"/>
      <w:r w:rsidRPr="009763E5">
        <w:rPr>
          <w:rStyle w:val="TextoNormalCaracter"/>
        </w:rPr>
        <w:t xml:space="preserve">, Auto </w:t>
      </w:r>
      <w:hyperlink w:anchor="AUTO_1987_743" w:history="1">
        <w:r w:rsidRPr="009763E5">
          <w:rPr>
            <w:rStyle w:val="TextoNormalCaracter"/>
          </w:rPr>
          <w:t>743/1987</w:t>
        </w:r>
      </w:hyperlink>
      <w:r w:rsidRPr="009763E5">
        <w:rPr>
          <w:rStyle w:val="TextoNormalCaracter"/>
        </w:rPr>
        <w:t>.</w:t>
      </w:r>
    </w:p>
    <w:p w:rsidR="009763E5" w:rsidRPr="009763E5" w:rsidRDefault="009763E5" w:rsidP="009763E5">
      <w:pPr>
        <w:pStyle w:val="TextoNormalSangraFrancesa"/>
        <w:rPr>
          <w:rStyle w:val="TextoNormalCaracter"/>
        </w:rPr>
      </w:pPr>
      <w:bookmarkStart w:id="1576" w:name="DESCRIPTORALFABETICO357"/>
      <w:r w:rsidRPr="009763E5">
        <w:rPr>
          <w:rStyle w:val="TextoNormalNegritaCaracter"/>
        </w:rPr>
        <w:t>Jurisprudencia</w:t>
      </w:r>
      <w:bookmarkEnd w:id="1576"/>
      <w:r w:rsidRPr="009763E5">
        <w:rPr>
          <w:rStyle w:val="TextoNormalCaracter"/>
        </w:rPr>
        <w:t xml:space="preserve">, Sentencias </w:t>
      </w:r>
      <w:hyperlink w:anchor="SENTENCIA_1987_66" w:history="1">
        <w:r w:rsidRPr="009763E5">
          <w:rPr>
            <w:rStyle w:val="TextoNormalCaracter"/>
          </w:rPr>
          <w:t>66/1987</w:t>
        </w:r>
      </w:hyperlink>
      <w:r w:rsidRPr="009763E5">
        <w:rPr>
          <w:rStyle w:val="TextoNormalCaracter"/>
        </w:rPr>
        <w:t xml:space="preserve">, ff. 4, 11; </w:t>
      </w:r>
      <w:hyperlink w:anchor="SENTENCIA_1987_101" w:history="1">
        <w:r w:rsidRPr="009763E5">
          <w:rPr>
            <w:rStyle w:val="TextoNormalCaracter"/>
          </w:rPr>
          <w:t>101/1987</w:t>
        </w:r>
      </w:hyperlink>
      <w:r w:rsidRPr="009763E5">
        <w:rPr>
          <w:rStyle w:val="TextoNormalCaracter"/>
        </w:rPr>
        <w:t xml:space="preserve">, ff. 6, 8; </w:t>
      </w:r>
      <w:hyperlink w:anchor="SENTENCIA_1987_120" w:history="1">
        <w:r w:rsidRPr="009763E5">
          <w:rPr>
            <w:rStyle w:val="TextoNormalCaracter"/>
          </w:rPr>
          <w:t>120/1987</w:t>
        </w:r>
      </w:hyperlink>
      <w:r w:rsidRPr="009763E5">
        <w:rPr>
          <w:rStyle w:val="TextoNormalCaracter"/>
        </w:rPr>
        <w:t>, ff. 2, 6.</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719" w:history="1">
        <w:r w:rsidRPr="009763E5">
          <w:rPr>
            <w:rStyle w:val="TextoNormalCaracter"/>
          </w:rPr>
          <w:t>719/1987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968" w:history="1">
        <w:r w:rsidRPr="009763E5">
          <w:rPr>
            <w:rStyle w:val="TextoNormalCaracter"/>
          </w:rPr>
          <w:t>968/1987</w:t>
        </w:r>
      </w:hyperlink>
      <w:r w:rsidRPr="009763E5">
        <w:rPr>
          <w:rStyle w:val="TextoNormalCaracter"/>
        </w:rPr>
        <w:t>.</w:t>
      </w:r>
    </w:p>
    <w:p w:rsidR="009763E5" w:rsidRPr="009763E5" w:rsidRDefault="009763E5" w:rsidP="009763E5">
      <w:pPr>
        <w:pStyle w:val="TextoNormalSangraFrancesa"/>
        <w:rPr>
          <w:rStyle w:val="TextoNormalCaracter"/>
        </w:rPr>
      </w:pPr>
      <w:bookmarkStart w:id="1577" w:name="DESCRIPTORALFABETICO530"/>
      <w:r w:rsidRPr="009763E5">
        <w:rPr>
          <w:rStyle w:val="TextoNormalNegritaCaracter"/>
        </w:rPr>
        <w:t>Justicia gratuita</w:t>
      </w:r>
      <w:bookmarkEnd w:id="1577"/>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4.</w:t>
      </w:r>
    </w:p>
    <w:p w:rsidR="009763E5" w:rsidRPr="009763E5" w:rsidRDefault="009763E5" w:rsidP="009763E5">
      <w:pPr>
        <w:pStyle w:val="TextoNormalSangraFrancesa"/>
        <w:rPr>
          <w:rStyle w:val="TextoNormalCaracter"/>
        </w:rPr>
      </w:pPr>
      <w:bookmarkStart w:id="1578" w:name="DESCRIPTORALFABETICO66"/>
      <w:r w:rsidRPr="009763E5">
        <w:rPr>
          <w:rStyle w:val="TextoNormalNegritaCaracter"/>
        </w:rPr>
        <w:t>Justificación razonable del tratamiento legal diferenciado</w:t>
      </w:r>
      <w:bookmarkEnd w:id="1578"/>
      <w:r w:rsidRPr="009763E5">
        <w:rPr>
          <w:rStyle w:val="TextoNormalCaracter"/>
        </w:rPr>
        <w:t xml:space="preserve">, Sentencia </w:t>
      </w:r>
      <w:hyperlink w:anchor="SENTENCIA_1987_60" w:history="1">
        <w:r w:rsidRPr="009763E5">
          <w:rPr>
            <w:rStyle w:val="TextoNormalCaracter"/>
          </w:rPr>
          <w:t>60/1987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50" w:history="1">
        <w:r w:rsidRPr="009763E5">
          <w:rPr>
            <w:rStyle w:val="TextoNormalCaracter"/>
          </w:rPr>
          <w:t>850/1987</w:t>
        </w:r>
      </w:hyperlink>
      <w:r w:rsidRPr="009763E5">
        <w:rPr>
          <w:rStyle w:val="TextoNormalCaracter"/>
        </w:rPr>
        <w:t>.</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L</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579" w:name="DESCRIPTORALFABETICO346"/>
      <w:r w:rsidRPr="009763E5">
        <w:rPr>
          <w:rStyle w:val="TextoNormalNegritaCaracter"/>
        </w:rPr>
        <w:t>Legislación básica</w:t>
      </w:r>
      <w:bookmarkEnd w:id="1579"/>
      <w:r w:rsidRPr="009763E5">
        <w:rPr>
          <w:rStyle w:val="TextoNormalCaracter"/>
        </w:rPr>
        <w:t xml:space="preserve">, Sentencias </w:t>
      </w:r>
      <w:hyperlink w:anchor="SENTENCIA_1987_77" w:history="1">
        <w:r w:rsidRPr="009763E5">
          <w:rPr>
            <w:rStyle w:val="TextoNormalCaracter"/>
          </w:rPr>
          <w:t>77/1987</w:t>
        </w:r>
      </w:hyperlink>
      <w:r w:rsidRPr="009763E5">
        <w:rPr>
          <w:rStyle w:val="TextoNormalCaracter"/>
        </w:rPr>
        <w:t xml:space="preserve">, f. 16; </w:t>
      </w:r>
      <w:hyperlink w:anchor="SENTENCIA_1987_99" w:history="1">
        <w:r w:rsidRPr="009763E5">
          <w:rPr>
            <w:rStyle w:val="TextoNormalCaracter"/>
          </w:rPr>
          <w:t>99/1987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580" w:name="DESCRIPTORALFABETICO348"/>
      <w:r w:rsidRPr="009763E5">
        <w:rPr>
          <w:rStyle w:val="TextoNormalNegritaCaracter"/>
        </w:rPr>
        <w:t>Legislación procesal</w:t>
      </w:r>
      <w:bookmarkEnd w:id="1580"/>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93" w:history="1">
        <w:r w:rsidRPr="009763E5">
          <w:rPr>
            <w:rStyle w:val="TextoNormalCaracter"/>
          </w:rPr>
          <w:t>93/1987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81" w:name="DESCRIPTORALFABETICO349"/>
      <w:r w:rsidRPr="009763E5">
        <w:rPr>
          <w:rStyle w:val="TextoNormalNegritaCaracter"/>
        </w:rPr>
        <w:t>Legislación procesal civil</w:t>
      </w:r>
      <w:bookmarkEnd w:id="1581"/>
      <w:r w:rsidRPr="009763E5">
        <w:rPr>
          <w:rStyle w:val="TextoNormalCaracter"/>
        </w:rPr>
        <w:t xml:space="preserve">, Sentencia </w:t>
      </w:r>
      <w:hyperlink w:anchor="SENTENCIA_1987_109" w:history="1">
        <w:r w:rsidRPr="009763E5">
          <w:rPr>
            <w:rStyle w:val="TextoNormalCaracter"/>
          </w:rPr>
          <w:t>109/1987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582" w:name="DESCRIPTORALFABETICO350"/>
      <w:r w:rsidRPr="009763E5">
        <w:rPr>
          <w:rStyle w:val="TextoNormalNegritaCaracter"/>
        </w:rPr>
        <w:t>Legislación tributaria</w:t>
      </w:r>
      <w:bookmarkEnd w:id="1582"/>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6.</w:t>
      </w:r>
    </w:p>
    <w:p w:rsidR="009763E5" w:rsidRPr="009763E5" w:rsidRDefault="009763E5" w:rsidP="009763E5">
      <w:pPr>
        <w:pStyle w:val="TextoNormalSangraFrancesa"/>
        <w:rPr>
          <w:rStyle w:val="TextoNormalCaracter"/>
        </w:rPr>
      </w:pPr>
      <w:bookmarkStart w:id="1583" w:name="DESCRIPTORALFABETICO151"/>
      <w:r w:rsidRPr="009763E5">
        <w:rPr>
          <w:rStyle w:val="TextoNormalNegritaCaracter"/>
        </w:rPr>
        <w:t>Legitimación de las Comunidades Autónomas</w:t>
      </w:r>
      <w:bookmarkEnd w:id="1583"/>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84" w:name="DESCRIPTORALFABETICO535"/>
      <w:r w:rsidRPr="009763E5">
        <w:rPr>
          <w:rStyle w:val="TextoNormalNegritaCaracter"/>
        </w:rPr>
        <w:t>Legitimación de los representantes de las candidaturas electorales</w:t>
      </w:r>
      <w:bookmarkEnd w:id="1584"/>
      <w:r w:rsidRPr="009763E5">
        <w:rPr>
          <w:rStyle w:val="TextoNormalCaracter"/>
        </w:rPr>
        <w:t xml:space="preserve">, Sentencia </w:t>
      </w:r>
      <w:hyperlink w:anchor="SENTENCIA_1987_85" w:history="1">
        <w:r w:rsidRPr="009763E5">
          <w:rPr>
            <w:rStyle w:val="TextoNormalCaracter"/>
          </w:rPr>
          <w:t>85/1987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585" w:name="DESCRIPTORALFABETICO195"/>
      <w:r w:rsidRPr="009763E5">
        <w:rPr>
          <w:rStyle w:val="TextoNormalNegritaCaracter"/>
        </w:rPr>
        <w:t>Legitimación en el recurso de amparo</w:t>
      </w:r>
      <w:bookmarkEnd w:id="1585"/>
      <w:r w:rsidRPr="009763E5">
        <w:rPr>
          <w:rStyle w:val="TextoNormalCaracter"/>
        </w:rPr>
        <w:t xml:space="preserve">, Auto </w:t>
      </w:r>
      <w:hyperlink w:anchor="AUTO_1987_967" w:history="1">
        <w:r w:rsidRPr="009763E5">
          <w:rPr>
            <w:rStyle w:val="TextoNormalCaracter"/>
          </w:rPr>
          <w:t>967/1987</w:t>
        </w:r>
      </w:hyperlink>
      <w:r w:rsidRPr="009763E5">
        <w:rPr>
          <w:rStyle w:val="TextoNormalCaracter"/>
        </w:rPr>
        <w:t>.</w:t>
      </w:r>
    </w:p>
    <w:p w:rsidR="009763E5" w:rsidRPr="009763E5" w:rsidRDefault="009763E5" w:rsidP="009763E5">
      <w:pPr>
        <w:pStyle w:val="TextoNormalSangraFrancesa"/>
        <w:rPr>
          <w:rStyle w:val="TextoNormalCaracter"/>
        </w:rPr>
      </w:pPr>
      <w:bookmarkStart w:id="1586" w:name="DESCRIPTORALFABETICO213"/>
      <w:r w:rsidRPr="009763E5">
        <w:rPr>
          <w:rStyle w:val="TextoNormalNegritaCaracter"/>
        </w:rPr>
        <w:t>Legitimación en el recurso de amparo electoral</w:t>
      </w:r>
      <w:bookmarkEnd w:id="1586"/>
      <w:r w:rsidRPr="009763E5">
        <w:rPr>
          <w:rStyle w:val="TextoNormalCaracter"/>
        </w:rPr>
        <w:t xml:space="preserve">, Sentencia </w:t>
      </w:r>
      <w:hyperlink w:anchor="SENTENCIA_1987_85" w:history="1">
        <w:r w:rsidRPr="009763E5">
          <w:rPr>
            <w:rStyle w:val="TextoNormalCaracter"/>
          </w:rPr>
          <w:t>85/1987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587" w:name="DESCRIPTORALFABETICO536"/>
      <w:r w:rsidRPr="009763E5">
        <w:rPr>
          <w:rStyle w:val="TextoNormalNegritaCaracter"/>
        </w:rPr>
        <w:t>Legitimación en proceso contencioso-administrativo</w:t>
      </w:r>
      <w:bookmarkEnd w:id="1587"/>
      <w:r w:rsidRPr="009763E5">
        <w:rPr>
          <w:rStyle w:val="TextoNormalCaracter"/>
        </w:rPr>
        <w:t xml:space="preserve">, Auto </w:t>
      </w:r>
      <w:hyperlink w:anchor="AUTO_1987_520" w:history="1">
        <w:r w:rsidRPr="009763E5">
          <w:rPr>
            <w:rStyle w:val="TextoNormalCaracter"/>
          </w:rPr>
          <w:t>520/1987</w:t>
        </w:r>
      </w:hyperlink>
      <w:r w:rsidRPr="009763E5">
        <w:rPr>
          <w:rStyle w:val="TextoNormalCaracter"/>
        </w:rPr>
        <w:t>.</w:t>
      </w:r>
    </w:p>
    <w:p w:rsidR="009763E5" w:rsidRPr="009763E5" w:rsidRDefault="009763E5" w:rsidP="009763E5">
      <w:pPr>
        <w:pStyle w:val="TextoNormalSangraFrancesa"/>
        <w:rPr>
          <w:rStyle w:val="TextoNormalCaracter"/>
        </w:rPr>
      </w:pPr>
      <w:bookmarkStart w:id="1588" w:name="DESCRIPTORALFABETICO152"/>
      <w:r w:rsidRPr="009763E5">
        <w:rPr>
          <w:rStyle w:val="TextoNormalNegritaCaracter"/>
        </w:rPr>
        <w:t>Legitimación en recurso de inconstitucionalidad</w:t>
      </w:r>
      <w:bookmarkEnd w:id="1588"/>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589" w:name="DESCRIPTORALFABETICO431"/>
      <w:r w:rsidRPr="009763E5">
        <w:rPr>
          <w:rStyle w:val="TextoNormalNegritaCaracter"/>
        </w:rPr>
        <w:t>Legitimación para negociar convenios colectivos</w:t>
      </w:r>
      <w:bookmarkEnd w:id="1589"/>
      <w:r w:rsidRPr="009763E5">
        <w:rPr>
          <w:rStyle w:val="TextoNormalCaracter"/>
        </w:rPr>
        <w:t xml:space="preserve">, Auto </w:t>
      </w:r>
      <w:hyperlink w:anchor="AUTO_1987_520" w:history="1">
        <w:r w:rsidRPr="009763E5">
          <w:rPr>
            <w:rStyle w:val="TextoNormalCaracter"/>
          </w:rPr>
          <w:t>520/1987</w:t>
        </w:r>
      </w:hyperlink>
      <w:r w:rsidRPr="009763E5">
        <w:rPr>
          <w:rStyle w:val="TextoNormalCaracter"/>
        </w:rPr>
        <w:t>.</w:t>
      </w:r>
    </w:p>
    <w:p w:rsidR="009763E5" w:rsidRPr="009763E5" w:rsidRDefault="009763E5" w:rsidP="009763E5">
      <w:pPr>
        <w:pStyle w:val="TextoNormalSangraFrancesa"/>
        <w:rPr>
          <w:rStyle w:val="TextoNormalCaracter"/>
        </w:rPr>
      </w:pPr>
      <w:bookmarkStart w:id="1590" w:name="DESCRIPTORALFABETICO533"/>
      <w:r w:rsidRPr="009763E5">
        <w:rPr>
          <w:rStyle w:val="TextoNormalNegritaCaracter"/>
        </w:rPr>
        <w:t>Legitimación procesal</w:t>
      </w:r>
      <w:bookmarkEnd w:id="1590"/>
      <w:r w:rsidRPr="009763E5">
        <w:rPr>
          <w:rStyle w:val="TextoNormalCaracter"/>
        </w:rPr>
        <w:t xml:space="preserve">, Autos </w:t>
      </w:r>
      <w:hyperlink w:anchor="AUTO_1987_520" w:history="1">
        <w:r w:rsidRPr="009763E5">
          <w:rPr>
            <w:rStyle w:val="TextoNormalCaracter"/>
          </w:rPr>
          <w:t>520/1987</w:t>
        </w:r>
      </w:hyperlink>
      <w:r w:rsidRPr="009763E5">
        <w:rPr>
          <w:rStyle w:val="TextoNormalCaracter"/>
        </w:rPr>
        <w:t xml:space="preserve">;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591" w:name="DESCRIPTORALFABETICO282"/>
      <w:r w:rsidRPr="009763E5">
        <w:rPr>
          <w:rStyle w:val="TextoNormalNegritaCaracter"/>
        </w:rPr>
        <w:t>Lenguas españolas</w:t>
      </w:r>
      <w:bookmarkEnd w:id="1591"/>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592" w:name="DESCRIPTORALFABETICO223"/>
      <w:r w:rsidRPr="009763E5">
        <w:rPr>
          <w:rStyle w:val="TextoNormalNegritaCaracter"/>
        </w:rPr>
        <w:t>Letrados del Consejo de Estado</w:t>
      </w:r>
      <w:bookmarkEnd w:id="1592"/>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593" w:name="DESCRIPTORALFABETICO146"/>
      <w:r w:rsidRPr="009763E5">
        <w:rPr>
          <w:rStyle w:val="TextoNormalNegritaCaracter"/>
        </w:rPr>
        <w:t>Levantamiento de la suspensión de disposiciones de las Comunidades Autónomas</w:t>
      </w:r>
      <w:bookmarkEnd w:id="1593"/>
      <w:r w:rsidRPr="009763E5">
        <w:rPr>
          <w:rStyle w:val="TextoNormalCaracter"/>
        </w:rPr>
        <w:t xml:space="preserve">, Autos </w:t>
      </w:r>
      <w:hyperlink w:anchor="AUTO_1987_551" w:history="1">
        <w:r w:rsidRPr="009763E5">
          <w:rPr>
            <w:rStyle w:val="TextoNormalCaracter"/>
          </w:rPr>
          <w:t>551/1987</w:t>
        </w:r>
      </w:hyperlink>
      <w:r w:rsidRPr="009763E5">
        <w:rPr>
          <w:rStyle w:val="TextoNormalCaracter"/>
        </w:rPr>
        <w:t xml:space="preserve">; </w:t>
      </w:r>
      <w:hyperlink w:anchor="AUTO_1987_627" w:history="1">
        <w:r w:rsidRPr="009763E5">
          <w:rPr>
            <w:rStyle w:val="TextoNormalCaracter"/>
          </w:rPr>
          <w:t>627/1987</w:t>
        </w:r>
      </w:hyperlink>
      <w:r w:rsidRPr="009763E5">
        <w:rPr>
          <w:rStyle w:val="TextoNormalCaracter"/>
        </w:rPr>
        <w:t>.</w:t>
      </w:r>
    </w:p>
    <w:p w:rsidR="009763E5" w:rsidRPr="009763E5" w:rsidRDefault="009763E5" w:rsidP="009763E5">
      <w:pPr>
        <w:pStyle w:val="TextoNormalSangraFrancesa"/>
        <w:rPr>
          <w:rStyle w:val="TextoNormalCaracter"/>
        </w:rPr>
      </w:pPr>
      <w:bookmarkStart w:id="1594" w:name="DESCRIPTORALFABETICO143"/>
      <w:r w:rsidRPr="009763E5">
        <w:rPr>
          <w:rStyle w:val="TextoNormalNegritaCaracter"/>
        </w:rPr>
        <w:t>Levantamiento de la suspensión del acto que origina el amparo</w:t>
      </w:r>
      <w:bookmarkEnd w:id="1594"/>
      <w:r w:rsidRPr="009763E5">
        <w:rPr>
          <w:rStyle w:val="TextoNormalCaracter"/>
        </w:rPr>
        <w:t xml:space="preserve">, Auto </w:t>
      </w:r>
      <w:hyperlink w:anchor="AUTO_1987_806" w:history="1">
        <w:r w:rsidRPr="009763E5">
          <w:rPr>
            <w:rStyle w:val="TextoNormalCaracter"/>
          </w:rPr>
          <w:t>806/1987</w:t>
        </w:r>
      </w:hyperlink>
      <w:r w:rsidRPr="009763E5">
        <w:rPr>
          <w:rStyle w:val="TextoNormalCaracter"/>
        </w:rPr>
        <w:t>.</w:t>
      </w:r>
    </w:p>
    <w:p w:rsidR="009763E5" w:rsidRPr="009763E5" w:rsidRDefault="009763E5" w:rsidP="009763E5">
      <w:pPr>
        <w:pStyle w:val="TextoNormalSangraFrancesa"/>
        <w:rPr>
          <w:rStyle w:val="TextoNormalCaracter"/>
        </w:rPr>
      </w:pPr>
      <w:bookmarkStart w:id="1595" w:name="DESCRIPTORALFABETICO354"/>
      <w:r w:rsidRPr="009763E5">
        <w:rPr>
          <w:rStyle w:val="TextoNormalNegritaCaracter"/>
        </w:rPr>
        <w:t>Ley de presupuestos como vehículo de dirección de la política económica</w:t>
      </w:r>
      <w:bookmarkEnd w:id="1595"/>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4; </w:t>
      </w:r>
      <w:hyperlink w:anchor="SENTENCIA_1987_134" w:history="1">
        <w:r w:rsidRPr="009763E5">
          <w:rPr>
            <w:rStyle w:val="TextoNormalCaracter"/>
          </w:rPr>
          <w:t>134/1987</w:t>
        </w:r>
      </w:hyperlink>
      <w:r w:rsidRPr="009763E5">
        <w:rPr>
          <w:rStyle w:val="TextoNormalCaracter"/>
        </w:rPr>
        <w:t>, f. 6.</w:t>
      </w:r>
    </w:p>
    <w:p w:rsidR="009763E5" w:rsidRPr="009763E5" w:rsidRDefault="009763E5" w:rsidP="009763E5">
      <w:pPr>
        <w:pStyle w:val="TextoNormalSangraFrancesa"/>
        <w:rPr>
          <w:rStyle w:val="TextoNormalCaracter"/>
        </w:rPr>
      </w:pPr>
      <w:bookmarkStart w:id="1596" w:name="DESCRIPTORALFABETICO229"/>
      <w:r w:rsidRPr="009763E5">
        <w:rPr>
          <w:rStyle w:val="TextoNormalNegritaCaracter"/>
        </w:rPr>
        <w:t>Leyes de amnistía</w:t>
      </w:r>
      <w:bookmarkEnd w:id="1596"/>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116" w:history="1">
        <w:r w:rsidRPr="009763E5">
          <w:rPr>
            <w:rStyle w:val="TextoNormalCaracter"/>
          </w:rPr>
          <w:t>116/1987</w:t>
        </w:r>
      </w:hyperlink>
      <w:r w:rsidRPr="009763E5">
        <w:rPr>
          <w:rStyle w:val="TextoNormalCaracter"/>
        </w:rPr>
        <w:t>, f. 4.</w:t>
      </w:r>
    </w:p>
    <w:p w:rsidR="009763E5" w:rsidRPr="009763E5" w:rsidRDefault="009763E5" w:rsidP="009763E5">
      <w:pPr>
        <w:pStyle w:val="TextoNormalSangraFrancesa"/>
        <w:rPr>
          <w:rStyle w:val="TextoNormalNegritaCaracter"/>
        </w:rPr>
      </w:pPr>
      <w:r w:rsidRPr="009763E5">
        <w:rPr>
          <w:rStyle w:val="TextoNormalCursivaCaracter"/>
        </w:rPr>
        <w:t>Leyes de bases</w:t>
      </w:r>
      <w:r>
        <w:t xml:space="preserve"> véase </w:t>
      </w:r>
      <w:hyperlink w:anchor="DESCRIPTORALFABETICO346" w:history="1">
        <w:r w:rsidRPr="009763E5">
          <w:rPr>
            <w:rStyle w:val="TextoNormalNegritaCaracter"/>
          </w:rPr>
          <w:t>Legislación básica</w:t>
        </w:r>
      </w:hyperlink>
    </w:p>
    <w:p w:rsidR="009763E5" w:rsidRPr="009763E5" w:rsidRDefault="009763E5" w:rsidP="009763E5">
      <w:pPr>
        <w:pStyle w:val="TextoNormalSangraFrancesa"/>
        <w:rPr>
          <w:rStyle w:val="TextoNormalCaracter"/>
        </w:rPr>
      </w:pPr>
      <w:bookmarkStart w:id="1597" w:name="DESCRIPTORALFABETICO351"/>
      <w:r w:rsidRPr="009763E5">
        <w:rPr>
          <w:rStyle w:val="TextoNormalNegritaCaracter"/>
        </w:rPr>
        <w:t>Leyes de presupuestos</w:t>
      </w:r>
      <w:bookmarkEnd w:id="1597"/>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5.</w:t>
      </w:r>
    </w:p>
    <w:p w:rsidR="009763E5" w:rsidRPr="009763E5" w:rsidRDefault="009763E5" w:rsidP="009763E5">
      <w:pPr>
        <w:pStyle w:val="TextoNormalSangraFrancesa"/>
        <w:rPr>
          <w:rStyle w:val="TextoNormalCaracter"/>
        </w:rPr>
      </w:pPr>
      <w:bookmarkStart w:id="1598" w:name="DESCRIPTORALFABETICO353"/>
      <w:r w:rsidRPr="009763E5">
        <w:rPr>
          <w:rStyle w:val="TextoNormalNegritaCaracter"/>
        </w:rPr>
        <w:t>Leyes de presupuestos generales del Estado</w:t>
      </w:r>
      <w:bookmarkEnd w:id="1598"/>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3, 5; </w:t>
      </w:r>
      <w:hyperlink w:anchor="SENTENCIA_1987_68" w:history="1">
        <w:r w:rsidRPr="009763E5">
          <w:rPr>
            <w:rStyle w:val="TextoNormalCaracter"/>
          </w:rPr>
          <w:t>68/1987</w:t>
        </w:r>
      </w:hyperlink>
      <w:r w:rsidRPr="009763E5">
        <w:rPr>
          <w:rStyle w:val="TextoNormalCaracter"/>
        </w:rPr>
        <w:t xml:space="preserve">, f. 2; </w:t>
      </w:r>
      <w:hyperlink w:anchor="SENTENCIA_1987_126" w:history="1">
        <w:r w:rsidRPr="009763E5">
          <w:rPr>
            <w:rStyle w:val="TextoNormalCaracter"/>
          </w:rPr>
          <w:t>126/1987</w:t>
        </w:r>
      </w:hyperlink>
      <w:r w:rsidRPr="009763E5">
        <w:rPr>
          <w:rStyle w:val="TextoNormalCaracter"/>
        </w:rPr>
        <w:t xml:space="preserve">, f. 4; </w:t>
      </w:r>
      <w:hyperlink w:anchor="SENTENCIA_1987_134" w:history="1">
        <w:r w:rsidRPr="009763E5">
          <w:rPr>
            <w:rStyle w:val="TextoNormalCaracter"/>
          </w:rPr>
          <w:t>134/1987</w:t>
        </w:r>
      </w:hyperlink>
      <w:r w:rsidRPr="009763E5">
        <w:rPr>
          <w:rStyle w:val="TextoNormalCaracter"/>
        </w:rPr>
        <w:t>, f. 6.</w:t>
      </w:r>
    </w:p>
    <w:p w:rsidR="009763E5" w:rsidRPr="009763E5" w:rsidRDefault="009763E5" w:rsidP="009763E5">
      <w:pPr>
        <w:pStyle w:val="TextoNormalSangraFrancesa"/>
        <w:rPr>
          <w:rStyle w:val="TextoNormalNegritaCaracter"/>
        </w:rPr>
      </w:pPr>
      <w:r w:rsidRPr="009763E5">
        <w:rPr>
          <w:rStyle w:val="TextoNormalCursivaCaracter"/>
        </w:rPr>
        <w:lastRenderedPageBreak/>
        <w:t>Leyes procesales</w:t>
      </w:r>
      <w:r>
        <w:t xml:space="preserve"> véase </w:t>
      </w:r>
      <w:hyperlink w:anchor="DESCRIPTORALFABETICO348" w:history="1">
        <w:r w:rsidRPr="009763E5">
          <w:rPr>
            <w:rStyle w:val="TextoNormalNegritaCaracter"/>
          </w:rPr>
          <w:t>Legislación procesal</w:t>
        </w:r>
      </w:hyperlink>
    </w:p>
    <w:p w:rsidR="009763E5" w:rsidRPr="009763E5" w:rsidRDefault="009763E5" w:rsidP="009763E5">
      <w:pPr>
        <w:pStyle w:val="TextoNormalSangraFrancesa"/>
        <w:rPr>
          <w:rStyle w:val="TextoNormalNegritaCaracter"/>
        </w:rPr>
      </w:pPr>
      <w:r w:rsidRPr="009763E5">
        <w:rPr>
          <w:rStyle w:val="TextoNormalCursivaCaracter"/>
        </w:rPr>
        <w:t>Leyes tributarias</w:t>
      </w:r>
      <w:r>
        <w:t xml:space="preserve"> véase </w:t>
      </w:r>
      <w:hyperlink w:anchor="DESCRIPTORALFABETICO350" w:history="1">
        <w:r w:rsidRPr="009763E5">
          <w:rPr>
            <w:rStyle w:val="TextoNormalNegritaCaracter"/>
          </w:rPr>
          <w:t>Legislación tributaria</w:t>
        </w:r>
      </w:hyperlink>
    </w:p>
    <w:p w:rsidR="009763E5" w:rsidRPr="009763E5" w:rsidRDefault="009763E5" w:rsidP="009763E5">
      <w:pPr>
        <w:pStyle w:val="TextoNormalSangraFrancesa"/>
        <w:rPr>
          <w:rStyle w:val="TextoNormalCaracter"/>
        </w:rPr>
      </w:pPr>
      <w:bookmarkStart w:id="1599" w:name="DESCRIPTORALFABETICO243"/>
      <w:r w:rsidRPr="009763E5">
        <w:rPr>
          <w:rStyle w:val="TextoNormalNegritaCaracter"/>
        </w:rPr>
        <w:t>Libertad de configuración del legislador</w:t>
      </w:r>
      <w:bookmarkEnd w:id="1599"/>
      <w:r w:rsidRPr="009763E5">
        <w:rPr>
          <w:rStyle w:val="TextoNormalCaracter"/>
        </w:rPr>
        <w:t xml:space="preserve">, Sentencias </w:t>
      </w:r>
      <w:hyperlink w:anchor="SENTENCIA_1987_58" w:history="1">
        <w:r w:rsidRPr="009763E5">
          <w:rPr>
            <w:rStyle w:val="TextoNormalCaracter"/>
          </w:rPr>
          <w:t>58/1987</w:t>
        </w:r>
      </w:hyperlink>
      <w:r w:rsidRPr="009763E5">
        <w:rPr>
          <w:rStyle w:val="TextoNormalCaracter"/>
        </w:rPr>
        <w:t xml:space="preserve">, f. 2; </w:t>
      </w:r>
      <w:hyperlink w:anchor="SENTENCIA_1987_65" w:history="1">
        <w:r w:rsidRPr="009763E5">
          <w:rPr>
            <w:rStyle w:val="TextoNormalCaracter"/>
          </w:rPr>
          <w:t>65/1987</w:t>
        </w:r>
      </w:hyperlink>
      <w:r w:rsidRPr="009763E5">
        <w:rPr>
          <w:rStyle w:val="TextoNormalCaracter"/>
        </w:rPr>
        <w:t xml:space="preserve">, f. 17; </w:t>
      </w:r>
      <w:hyperlink w:anchor="SENTENCIA_1987_69" w:history="1">
        <w:r w:rsidRPr="009763E5">
          <w:rPr>
            <w:rStyle w:val="TextoNormalCaracter"/>
          </w:rPr>
          <w:t>69/1987</w:t>
        </w:r>
      </w:hyperlink>
      <w:r w:rsidRPr="009763E5">
        <w:rPr>
          <w:rStyle w:val="TextoNormalCaracter"/>
        </w:rPr>
        <w:t xml:space="preserve">, f. 3; </w:t>
      </w:r>
      <w:hyperlink w:anchor="SENTENCIA_1987_109" w:history="1">
        <w:r w:rsidRPr="009763E5">
          <w:rPr>
            <w:rStyle w:val="TextoNormalCaracter"/>
          </w:rPr>
          <w:t>109/1987</w:t>
        </w:r>
      </w:hyperlink>
      <w:r w:rsidRPr="009763E5">
        <w:rPr>
          <w:rStyle w:val="TextoNormalCaracter"/>
        </w:rPr>
        <w:t xml:space="preserve">, f. 3; </w:t>
      </w:r>
      <w:hyperlink w:anchor="SENTENCIA_1987_127" w:history="1">
        <w:r w:rsidRPr="009763E5">
          <w:rPr>
            <w:rStyle w:val="TextoNormalCaracter"/>
          </w:rPr>
          <w:t>127/1987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00" w:name="DESCRIPTORALFABETICO127"/>
      <w:r w:rsidRPr="009763E5">
        <w:rPr>
          <w:rStyle w:val="TextoNormalNegritaCaracter"/>
        </w:rPr>
        <w:t>Libertad de expresión</w:t>
      </w:r>
      <w:bookmarkEnd w:id="1600"/>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6.</w:t>
      </w:r>
    </w:p>
    <w:p w:rsidR="009763E5" w:rsidRPr="009763E5" w:rsidRDefault="009763E5" w:rsidP="009763E5">
      <w:pPr>
        <w:pStyle w:val="TextoNormalSangraFrancesa"/>
        <w:rPr>
          <w:rStyle w:val="TextoNormalCaracter"/>
        </w:rPr>
      </w:pPr>
      <w:bookmarkStart w:id="1601" w:name="DESCRIPTORALFABETICO129"/>
      <w:r w:rsidRPr="009763E5">
        <w:rPr>
          <w:rStyle w:val="TextoNormalNegritaCaracter"/>
        </w:rPr>
        <w:t>Libertad sindical</w:t>
      </w:r>
      <w:bookmarkEnd w:id="1601"/>
      <w:r w:rsidRPr="009763E5">
        <w:rPr>
          <w:rStyle w:val="TextoNormalCaracter"/>
        </w:rPr>
        <w:t xml:space="preserve">, Sentencias </w:t>
      </w:r>
      <w:hyperlink w:anchor="SENTENCIA_1987_104" w:history="1">
        <w:r w:rsidRPr="009763E5">
          <w:rPr>
            <w:rStyle w:val="TextoNormalCaracter"/>
          </w:rPr>
          <w:t>104/1987</w:t>
        </w:r>
      </w:hyperlink>
      <w:r w:rsidRPr="009763E5">
        <w:rPr>
          <w:rStyle w:val="TextoNormalCaracter"/>
        </w:rPr>
        <w:t xml:space="preserve">, f. 1; </w:t>
      </w:r>
      <w:hyperlink w:anchor="SENTENCIA_1987_123" w:history="1">
        <w:r w:rsidRPr="009763E5">
          <w:rPr>
            <w:rStyle w:val="TextoNormalCaracter"/>
          </w:rPr>
          <w:t>123/1987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86" w:history="1">
        <w:r w:rsidRPr="009763E5">
          <w:rPr>
            <w:rStyle w:val="TextoNormalCaracter"/>
          </w:rPr>
          <w:t>686/1987</w:t>
        </w:r>
      </w:hyperlink>
      <w:r w:rsidRPr="009763E5">
        <w:rPr>
          <w:rStyle w:val="TextoNormalCaracter"/>
        </w:rPr>
        <w:t>.</w:t>
      </w:r>
    </w:p>
    <w:p w:rsidR="009763E5" w:rsidRPr="009763E5" w:rsidRDefault="009763E5" w:rsidP="009763E5">
      <w:pPr>
        <w:pStyle w:val="TextoNormalSangraFrancesa"/>
        <w:rPr>
          <w:rStyle w:val="TextoNormalCaracter"/>
        </w:rPr>
      </w:pPr>
      <w:bookmarkStart w:id="1602" w:name="DESCRIPTORALFABETICO304"/>
      <w:r w:rsidRPr="009763E5">
        <w:rPr>
          <w:rStyle w:val="TextoNormalNegritaCaracter"/>
        </w:rPr>
        <w:t>Licencias de doblaje</w:t>
      </w:r>
      <w:bookmarkEnd w:id="1602"/>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03" w:name="DESCRIPTORALFABETICO434"/>
      <w:r w:rsidRPr="009763E5">
        <w:rPr>
          <w:rStyle w:val="TextoNormalNegritaCaracter"/>
        </w:rPr>
        <w:t>Licitud del cierre patronal</w:t>
      </w:r>
      <w:bookmarkEnd w:id="1603"/>
      <w:r w:rsidRPr="009763E5">
        <w:rPr>
          <w:rStyle w:val="TextoNormalCaracter"/>
        </w:rPr>
        <w:t xml:space="preserve">, Auto </w:t>
      </w:r>
      <w:hyperlink w:anchor="AUTO_1987_597" w:history="1">
        <w:r w:rsidRPr="009763E5">
          <w:rPr>
            <w:rStyle w:val="TextoNormalCaracter"/>
          </w:rPr>
          <w:t>597/1987</w:t>
        </w:r>
      </w:hyperlink>
      <w:r w:rsidRPr="009763E5">
        <w:rPr>
          <w:rStyle w:val="TextoNormalCaracter"/>
        </w:rPr>
        <w:t>.</w:t>
      </w:r>
    </w:p>
    <w:p w:rsidR="009763E5" w:rsidRPr="009763E5" w:rsidRDefault="009763E5" w:rsidP="009763E5">
      <w:pPr>
        <w:pStyle w:val="TextoNormalSangraFrancesa"/>
        <w:rPr>
          <w:rStyle w:val="TextoNormalCaracter"/>
        </w:rPr>
      </w:pPr>
      <w:bookmarkStart w:id="1604" w:name="DESCRIPTORALFABETICO512"/>
      <w:r w:rsidRPr="009763E5">
        <w:rPr>
          <w:rStyle w:val="TextoNormalNegritaCaracter"/>
        </w:rPr>
        <w:t>Limitación de medios de prueba</w:t>
      </w:r>
      <w:bookmarkEnd w:id="1604"/>
      <w:r w:rsidRPr="009763E5">
        <w:rPr>
          <w:rStyle w:val="TextoNormalCaracter"/>
        </w:rPr>
        <w:t xml:space="preserve">, Auto </w:t>
      </w:r>
      <w:hyperlink w:anchor="AUTO_1987_901" w:history="1">
        <w:r w:rsidRPr="009763E5">
          <w:rPr>
            <w:rStyle w:val="TextoNormalCaracter"/>
          </w:rPr>
          <w:t>901/1987</w:t>
        </w:r>
      </w:hyperlink>
      <w:r w:rsidRPr="009763E5">
        <w:rPr>
          <w:rStyle w:val="TextoNormalCaracter"/>
        </w:rPr>
        <w:t>.</w:t>
      </w:r>
    </w:p>
    <w:p w:rsidR="009763E5" w:rsidRPr="009763E5" w:rsidRDefault="009763E5" w:rsidP="009763E5">
      <w:pPr>
        <w:pStyle w:val="TextoNormalSangraFrancesa"/>
        <w:rPr>
          <w:rStyle w:val="TextoNormalCaracter"/>
        </w:rPr>
      </w:pPr>
      <w:bookmarkStart w:id="1605" w:name="DESCRIPTORALFABETICO55"/>
      <w:r w:rsidRPr="009763E5">
        <w:rPr>
          <w:rStyle w:val="TextoNormalNegritaCaracter"/>
        </w:rPr>
        <w:t>Limitación temporal del criterio igualatorio</w:t>
      </w:r>
      <w:bookmarkEnd w:id="1605"/>
      <w:r w:rsidRPr="009763E5">
        <w:rPr>
          <w:rStyle w:val="TextoNormalCaracter"/>
        </w:rPr>
        <w:t xml:space="preserve">, Auto </w:t>
      </w:r>
      <w:hyperlink w:anchor="AUTO_1987_505" w:history="1">
        <w:r w:rsidRPr="009763E5">
          <w:rPr>
            <w:rStyle w:val="TextoNormalCaracter"/>
          </w:rPr>
          <w:t>505/1987</w:t>
        </w:r>
      </w:hyperlink>
      <w:r w:rsidRPr="009763E5">
        <w:rPr>
          <w:rStyle w:val="TextoNormalCaracter"/>
        </w:rPr>
        <w:t>.</w:t>
      </w:r>
    </w:p>
    <w:p w:rsidR="009763E5" w:rsidRPr="009763E5" w:rsidRDefault="009763E5" w:rsidP="009763E5">
      <w:pPr>
        <w:pStyle w:val="TextoNormalSangraFrancesa"/>
        <w:rPr>
          <w:rStyle w:val="TextoNormalCaracter"/>
        </w:rPr>
      </w:pPr>
      <w:bookmarkStart w:id="1606" w:name="DESCRIPTORALFABETICO141"/>
      <w:r w:rsidRPr="009763E5">
        <w:rPr>
          <w:rStyle w:val="TextoNormalNegritaCaracter"/>
        </w:rPr>
        <w:t>Límites a la competencia en cuestión de inconstitucionalidad</w:t>
      </w:r>
      <w:bookmarkEnd w:id="1606"/>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ff. 1, 2, 3, 4, 5, 6, 7, 8, 9, 10.</w:t>
      </w:r>
    </w:p>
    <w:p w:rsidR="009763E5" w:rsidRPr="009763E5" w:rsidRDefault="009763E5" w:rsidP="009763E5">
      <w:pPr>
        <w:pStyle w:val="TextoNormalSangraFrancesa"/>
        <w:rPr>
          <w:rStyle w:val="TextoNormalCaracter"/>
        </w:rPr>
      </w:pPr>
      <w:bookmarkStart w:id="1607" w:name="DESCRIPTORALFABETICO128"/>
      <w:r w:rsidRPr="009763E5">
        <w:rPr>
          <w:rStyle w:val="TextoNormalNegritaCaracter"/>
        </w:rPr>
        <w:t>Límites a la libertad de expresión</w:t>
      </w:r>
      <w:bookmarkEnd w:id="1607"/>
      <w:r w:rsidRPr="009763E5">
        <w:rPr>
          <w:rStyle w:val="TextoNormalCaracter"/>
        </w:rPr>
        <w:t xml:space="preserve">, Auto </w:t>
      </w:r>
      <w:hyperlink w:anchor="AUTO_1987_737" w:history="1">
        <w:r w:rsidRPr="009763E5">
          <w:rPr>
            <w:rStyle w:val="TextoNormalCaracter"/>
          </w:rPr>
          <w:t>737/1987</w:t>
        </w:r>
      </w:hyperlink>
      <w:r w:rsidRPr="009763E5">
        <w:rPr>
          <w:rStyle w:val="TextoNormalCaracter"/>
        </w:rPr>
        <w:t>.</w:t>
      </w:r>
    </w:p>
    <w:p w:rsidR="009763E5" w:rsidRPr="009763E5" w:rsidRDefault="009763E5" w:rsidP="009763E5">
      <w:pPr>
        <w:pStyle w:val="TextoNormalSangraFrancesa"/>
        <w:rPr>
          <w:rStyle w:val="TextoNormalCaracter"/>
        </w:rPr>
      </w:pPr>
      <w:bookmarkStart w:id="1608" w:name="DESCRIPTORALFABETICO73"/>
      <w:r w:rsidRPr="009763E5">
        <w:rPr>
          <w:rStyle w:val="TextoNormalNegritaCaracter"/>
        </w:rPr>
        <w:t>Límites al derecho a la negociación colectiva</w:t>
      </w:r>
      <w:bookmarkEnd w:id="1608"/>
      <w:r w:rsidRPr="009763E5">
        <w:rPr>
          <w:rStyle w:val="TextoNormalCaracter"/>
        </w:rPr>
        <w:t xml:space="preserve">, Sentencia </w:t>
      </w:r>
      <w:hyperlink w:anchor="SENTENCIA_1987_136" w:history="1">
        <w:r w:rsidRPr="009763E5">
          <w:rPr>
            <w:rStyle w:val="TextoNormalCaracter"/>
          </w:rPr>
          <w:t>136/1987</w:t>
        </w:r>
      </w:hyperlink>
      <w:r w:rsidRPr="009763E5">
        <w:rPr>
          <w:rStyle w:val="TextoNormalCaracter"/>
        </w:rPr>
        <w:t>, f. 5.</w:t>
      </w:r>
    </w:p>
    <w:p w:rsidR="009763E5" w:rsidRPr="009763E5" w:rsidRDefault="009763E5" w:rsidP="009763E5">
      <w:pPr>
        <w:pStyle w:val="TextoNormalSangraFrancesa"/>
        <w:rPr>
          <w:rStyle w:val="TextoNormalCaracter"/>
        </w:rPr>
      </w:pPr>
      <w:bookmarkStart w:id="1609" w:name="DESCRIPTORALFABETICO355"/>
      <w:r w:rsidRPr="009763E5">
        <w:rPr>
          <w:rStyle w:val="TextoNormalNegritaCaracter"/>
        </w:rPr>
        <w:t>Límites materiales de las leyes de presupuestos</w:t>
      </w:r>
      <w:bookmarkEnd w:id="1609"/>
      <w:r w:rsidRPr="009763E5">
        <w:rPr>
          <w:rStyle w:val="TextoNormalCaracter"/>
        </w:rPr>
        <w:t xml:space="preserve">, Sentencia </w:t>
      </w:r>
      <w:hyperlink w:anchor="SENTENCIA_1987_68" w:history="1">
        <w:r w:rsidRPr="009763E5">
          <w:rPr>
            <w:rStyle w:val="TextoNormalCaracter"/>
          </w:rPr>
          <w:t>68/1987</w:t>
        </w:r>
      </w:hyperlink>
      <w:r w:rsidRPr="009763E5">
        <w:rPr>
          <w:rStyle w:val="TextoNormalCaracter"/>
        </w:rPr>
        <w:t>, f. 2.</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M</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610" w:name="DESCRIPTORALFABETICO147"/>
      <w:r w:rsidRPr="009763E5">
        <w:rPr>
          <w:rStyle w:val="TextoNormalNegritaCaracter"/>
        </w:rPr>
        <w:t>Mantenimiento de la suspensión de disposiciones de las Comunidades Autónomas</w:t>
      </w:r>
      <w:bookmarkEnd w:id="1610"/>
      <w:r w:rsidRPr="009763E5">
        <w:rPr>
          <w:rStyle w:val="TextoNormalCaracter"/>
        </w:rPr>
        <w:t xml:space="preserve">, Autos </w:t>
      </w:r>
      <w:hyperlink w:anchor="AUTO_1987_665" w:history="1">
        <w:r w:rsidRPr="009763E5">
          <w:rPr>
            <w:rStyle w:val="TextoNormalCaracter"/>
          </w:rPr>
          <w:t>665/1987</w:t>
        </w:r>
      </w:hyperlink>
      <w:r w:rsidRPr="009763E5">
        <w:rPr>
          <w:rStyle w:val="TextoNormalCaracter"/>
        </w:rPr>
        <w:t xml:space="preserve">; </w:t>
      </w:r>
      <w:hyperlink w:anchor="AUTO_1987_885" w:history="1">
        <w:r w:rsidRPr="009763E5">
          <w:rPr>
            <w:rStyle w:val="TextoNormalCaracter"/>
          </w:rPr>
          <w:t>885/1987</w:t>
        </w:r>
      </w:hyperlink>
      <w:r w:rsidRPr="009763E5">
        <w:rPr>
          <w:rStyle w:val="TextoNormalCaracter"/>
        </w:rPr>
        <w:t xml:space="preserve">; </w:t>
      </w:r>
      <w:hyperlink w:anchor="AUTO_1987_928" w:history="1">
        <w:r w:rsidRPr="009763E5">
          <w:rPr>
            <w:rStyle w:val="TextoNormalCaracter"/>
          </w:rPr>
          <w:t>928/1987</w:t>
        </w:r>
      </w:hyperlink>
      <w:r w:rsidRPr="009763E5">
        <w:rPr>
          <w:rStyle w:val="TextoNormalCaracter"/>
        </w:rPr>
        <w:t xml:space="preserve">; </w:t>
      </w:r>
      <w:hyperlink w:anchor="AUTO_1987_934" w:history="1">
        <w:r w:rsidRPr="009763E5">
          <w:rPr>
            <w:rStyle w:val="TextoNormalCaracter"/>
          </w:rPr>
          <w:t>934/1987</w:t>
        </w:r>
      </w:hyperlink>
      <w:r w:rsidRPr="009763E5">
        <w:rPr>
          <w:rStyle w:val="TextoNormalCaracter"/>
        </w:rPr>
        <w:t xml:space="preserve">; </w:t>
      </w:r>
      <w:hyperlink w:anchor="AUTO_1987_936" w:history="1">
        <w:r w:rsidRPr="009763E5">
          <w:rPr>
            <w:rStyle w:val="TextoNormalCaracter"/>
          </w:rPr>
          <w:t>936/1987</w:t>
        </w:r>
      </w:hyperlink>
      <w:r w:rsidRPr="009763E5">
        <w:rPr>
          <w:rStyle w:val="TextoNormalCaracter"/>
        </w:rPr>
        <w:t xml:space="preserve">; </w:t>
      </w:r>
      <w:hyperlink w:anchor="AUTO_1987_937" w:history="1">
        <w:r w:rsidRPr="009763E5">
          <w:rPr>
            <w:rStyle w:val="TextoNormalCaracter"/>
          </w:rPr>
          <w:t>937/1987</w:t>
        </w:r>
      </w:hyperlink>
      <w:r w:rsidRPr="009763E5">
        <w:rPr>
          <w:rStyle w:val="TextoNormalCaracter"/>
        </w:rPr>
        <w:t>.</w:t>
      </w:r>
    </w:p>
    <w:p w:rsidR="009763E5" w:rsidRPr="009763E5" w:rsidRDefault="009763E5" w:rsidP="009763E5">
      <w:pPr>
        <w:pStyle w:val="TextoNormalSangraFrancesa"/>
        <w:rPr>
          <w:rStyle w:val="TextoNormalCaracter"/>
        </w:rPr>
      </w:pPr>
      <w:bookmarkStart w:id="1611" w:name="DESCRIPTORALFABETICO532"/>
      <w:r w:rsidRPr="009763E5">
        <w:rPr>
          <w:rStyle w:val="TextoNormalNegritaCaracter"/>
        </w:rPr>
        <w:t>Medidas cautelares</w:t>
      </w:r>
      <w:bookmarkEnd w:id="1611"/>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12" w:name="DESCRIPTORALFABETICO618"/>
      <w:r w:rsidRPr="009763E5">
        <w:rPr>
          <w:rStyle w:val="TextoNormalNegritaCaracter"/>
        </w:rPr>
        <w:t>Medidas de seguridad</w:t>
      </w:r>
      <w:bookmarkEnd w:id="1612"/>
      <w:r w:rsidRPr="009763E5">
        <w:rPr>
          <w:rStyle w:val="TextoNormalCaracter"/>
        </w:rPr>
        <w:t xml:space="preserve">, Sentencia </w:t>
      </w:r>
      <w:hyperlink w:anchor="SENTENCIA_1987_131" w:history="1">
        <w:r w:rsidRPr="009763E5">
          <w:rPr>
            <w:rStyle w:val="TextoNormalCaracter"/>
          </w:rPr>
          <w:t>131/1987</w:t>
        </w:r>
      </w:hyperlink>
      <w:r w:rsidRPr="009763E5">
        <w:rPr>
          <w:rStyle w:val="TextoNormalCaracter"/>
        </w:rPr>
        <w:t>, f. 6.</w:t>
      </w:r>
    </w:p>
    <w:p w:rsidR="009763E5" w:rsidRPr="009763E5" w:rsidRDefault="009763E5" w:rsidP="009763E5">
      <w:pPr>
        <w:pStyle w:val="TextoNormalSangraFrancesa"/>
        <w:rPr>
          <w:rStyle w:val="TextoNormalCaracter"/>
        </w:rPr>
      </w:pPr>
      <w:bookmarkStart w:id="1613" w:name="DESCRIPTORALFABETICO344"/>
      <w:r w:rsidRPr="009763E5">
        <w:rPr>
          <w:rStyle w:val="TextoNormalNegritaCaracter"/>
        </w:rPr>
        <w:t>Medios de comunicación públicos</w:t>
      </w:r>
      <w:bookmarkEnd w:id="1613"/>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ff. 4, 6.</w:t>
      </w:r>
    </w:p>
    <w:p w:rsidR="009763E5" w:rsidRPr="009763E5" w:rsidRDefault="009763E5" w:rsidP="009763E5">
      <w:pPr>
        <w:pStyle w:val="TextoNormalSangraFrancesa"/>
        <w:rPr>
          <w:rStyle w:val="TextoNormalCaracter"/>
        </w:rPr>
      </w:pPr>
      <w:bookmarkStart w:id="1614" w:name="DESCRIPTORALFABETICO478"/>
      <w:r w:rsidRPr="009763E5">
        <w:rPr>
          <w:rStyle w:val="TextoNormalNegritaCaracter"/>
        </w:rPr>
        <w:t>Medios sustitutorios de consignación</w:t>
      </w:r>
      <w:bookmarkEnd w:id="1614"/>
      <w:r w:rsidRPr="009763E5">
        <w:rPr>
          <w:rStyle w:val="TextoNormalCaracter"/>
        </w:rPr>
        <w:t xml:space="preserve">, Sentencia </w:t>
      </w:r>
      <w:hyperlink w:anchor="SENTENCIA_1987_135" w:history="1">
        <w:r w:rsidRPr="009763E5">
          <w:rPr>
            <w:rStyle w:val="TextoNormalCaracter"/>
          </w:rPr>
          <w:t>135/1987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15" w:name="DESCRIPTORALFABETICO328"/>
      <w:r w:rsidRPr="009763E5">
        <w:rPr>
          <w:rStyle w:val="TextoNormalNegritaCaracter"/>
        </w:rPr>
        <w:t>Militares de la República</w:t>
      </w:r>
      <w:bookmarkEnd w:id="1615"/>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16" w:name="DESCRIPTORALFABETICO330"/>
      <w:r w:rsidRPr="009763E5">
        <w:rPr>
          <w:rStyle w:val="TextoNormalNegritaCaracter"/>
        </w:rPr>
        <w:t>Militares profesionales</w:t>
      </w:r>
      <w:bookmarkEnd w:id="1616"/>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7, VP.</w:t>
      </w:r>
    </w:p>
    <w:p w:rsidR="009763E5" w:rsidRPr="009763E5" w:rsidRDefault="009763E5" w:rsidP="009763E5">
      <w:pPr>
        <w:pStyle w:val="TextoNormalSangraFrancesa"/>
        <w:rPr>
          <w:rStyle w:val="TextoNormalNegritaCaracter"/>
        </w:rPr>
      </w:pPr>
      <w:r w:rsidRPr="009763E5">
        <w:rPr>
          <w:rStyle w:val="TextoNormalCursivaCaracter"/>
        </w:rPr>
        <w:t>Militares republicanos</w:t>
      </w:r>
      <w:r>
        <w:t xml:space="preserve"> véase </w:t>
      </w:r>
      <w:hyperlink w:anchor="DESCRIPTORALFABETICO328" w:history="1">
        <w:r w:rsidRPr="009763E5">
          <w:rPr>
            <w:rStyle w:val="TextoNormalNegritaCaracter"/>
          </w:rPr>
          <w:t>Militares de la República</w:t>
        </w:r>
      </w:hyperlink>
    </w:p>
    <w:p w:rsidR="009763E5" w:rsidRPr="009763E5" w:rsidRDefault="009763E5" w:rsidP="009763E5">
      <w:pPr>
        <w:pStyle w:val="TextoNormalSangraFrancesa"/>
        <w:rPr>
          <w:rStyle w:val="TextoNormalCaracter"/>
        </w:rPr>
      </w:pPr>
      <w:bookmarkStart w:id="1617" w:name="DESCRIPTORALFABETICO236"/>
      <w:r w:rsidRPr="009763E5">
        <w:rPr>
          <w:rStyle w:val="TextoNormalNegritaCaracter"/>
        </w:rPr>
        <w:t>Ministerio Fiscal</w:t>
      </w:r>
      <w:bookmarkEnd w:id="1617"/>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965" w:history="1">
        <w:r w:rsidRPr="009763E5">
          <w:rPr>
            <w:rStyle w:val="TextoNormalCaracter"/>
          </w:rPr>
          <w:t>965/1987</w:t>
        </w:r>
      </w:hyperlink>
      <w:r w:rsidRPr="009763E5">
        <w:rPr>
          <w:rStyle w:val="TextoNormalCaracter"/>
        </w:rPr>
        <w:t>.</w:t>
      </w:r>
    </w:p>
    <w:p w:rsidR="009763E5" w:rsidRPr="009763E5" w:rsidRDefault="009763E5" w:rsidP="009763E5">
      <w:pPr>
        <w:pStyle w:val="TextoNormalSangraFrancesa"/>
        <w:rPr>
          <w:rStyle w:val="TextoNormalCaracter"/>
        </w:rPr>
      </w:pPr>
      <w:bookmarkStart w:id="1618" w:name="DESCRIPTORALFABETICO144"/>
      <w:r w:rsidRPr="009763E5">
        <w:rPr>
          <w:rStyle w:val="TextoNormalNegritaCaracter"/>
        </w:rPr>
        <w:t>Modificación de la suspensión</w:t>
      </w:r>
      <w:bookmarkEnd w:id="1618"/>
      <w:r w:rsidRPr="009763E5">
        <w:rPr>
          <w:rStyle w:val="TextoNormalCaracter"/>
        </w:rPr>
        <w:t xml:space="preserve">, Auto </w:t>
      </w:r>
      <w:hyperlink w:anchor="AUTO_1987_814" w:history="1">
        <w:r w:rsidRPr="009763E5">
          <w:rPr>
            <w:rStyle w:val="TextoNormalCaracter"/>
          </w:rPr>
          <w:t>814/1987</w:t>
        </w:r>
      </w:hyperlink>
      <w:r w:rsidRPr="009763E5">
        <w:rPr>
          <w:rStyle w:val="TextoNormalCaracter"/>
        </w:rPr>
        <w:t>.</w:t>
      </w:r>
    </w:p>
    <w:p w:rsidR="009763E5" w:rsidRPr="009763E5" w:rsidRDefault="009763E5" w:rsidP="009763E5">
      <w:pPr>
        <w:pStyle w:val="TextoNormalSangraFrancesa"/>
        <w:rPr>
          <w:rStyle w:val="TextoNormalCaracter"/>
        </w:rPr>
      </w:pPr>
      <w:bookmarkStart w:id="1619" w:name="DESCRIPTORALFABETICO607"/>
      <w:r w:rsidRPr="009763E5">
        <w:rPr>
          <w:rStyle w:val="TextoNormalNegritaCaracter"/>
        </w:rPr>
        <w:t>Modificación de las conclusiones provisionales</w:t>
      </w:r>
      <w:bookmarkEnd w:id="1619"/>
      <w:r w:rsidRPr="009763E5">
        <w:rPr>
          <w:rStyle w:val="TextoNormalCaracter"/>
        </w:rPr>
        <w:t xml:space="preserve">, Auto </w:t>
      </w:r>
      <w:hyperlink w:anchor="AUTO_1987_922" w:history="1">
        <w:r w:rsidRPr="009763E5">
          <w:rPr>
            <w:rStyle w:val="TextoNormalCaracter"/>
          </w:rPr>
          <w:t>922/1987</w:t>
        </w:r>
      </w:hyperlink>
      <w:r w:rsidRPr="009763E5">
        <w:rPr>
          <w:rStyle w:val="TextoNormalCaracter"/>
        </w:rPr>
        <w:t>.</w:t>
      </w:r>
    </w:p>
    <w:p w:rsidR="009763E5" w:rsidRPr="009763E5" w:rsidRDefault="009763E5" w:rsidP="009763E5">
      <w:pPr>
        <w:pStyle w:val="TextoNormalSangraFrancesa"/>
        <w:rPr>
          <w:rStyle w:val="TextoNormalCaracter"/>
        </w:rPr>
      </w:pPr>
      <w:bookmarkStart w:id="1620" w:name="DESCRIPTORALFABETICO313"/>
      <w:r w:rsidRPr="009763E5">
        <w:rPr>
          <w:rStyle w:val="TextoNormalNegritaCaracter"/>
        </w:rPr>
        <w:t>Modificación del régimen de acceso al cuerpo de profesores de universidad</w:t>
      </w:r>
      <w:bookmarkEnd w:id="1620"/>
      <w:r w:rsidRPr="009763E5">
        <w:rPr>
          <w:rStyle w:val="TextoNormalCaracter"/>
        </w:rPr>
        <w:t xml:space="preserve">, Sentencia </w:t>
      </w:r>
      <w:hyperlink w:anchor="SENTENCIA_1987_62" w:history="1">
        <w:r w:rsidRPr="009763E5">
          <w:rPr>
            <w:rStyle w:val="TextoNormalCaracter"/>
          </w:rPr>
          <w:t>62/1987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621" w:name="DESCRIPTORALFABETICO558"/>
      <w:r w:rsidRPr="009763E5">
        <w:rPr>
          <w:rStyle w:val="TextoNormalNegritaCaracter"/>
        </w:rPr>
        <w:t>Momento idóneo para adherirse a la apelación</w:t>
      </w:r>
      <w:bookmarkEnd w:id="1621"/>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622" w:name="DESCRIPTORALFABETICO90"/>
      <w:r w:rsidRPr="009763E5">
        <w:rPr>
          <w:rStyle w:val="TextoNormalNegritaCaracter"/>
        </w:rPr>
        <w:t>Motivación de las resoluciones judiciales</w:t>
      </w:r>
      <w:bookmarkEnd w:id="1622"/>
      <w:r w:rsidRPr="009763E5">
        <w:rPr>
          <w:rStyle w:val="TextoNormalCaracter"/>
        </w:rPr>
        <w:t xml:space="preserve">, Sentencia </w:t>
      </w:r>
      <w:hyperlink w:anchor="SENTENCIA_1987_100" w:history="1">
        <w:r w:rsidRPr="009763E5">
          <w:rPr>
            <w:rStyle w:val="TextoNormalCaracter"/>
          </w:rPr>
          <w:t>100/1987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971" w:history="1">
        <w:r w:rsidRPr="009763E5">
          <w:rPr>
            <w:rStyle w:val="TextoNormalCaracter"/>
          </w:rPr>
          <w:t>971/1987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56" w:history="1">
        <w:r w:rsidRPr="009763E5">
          <w:rPr>
            <w:rStyle w:val="TextoNormalCaracter"/>
          </w:rPr>
          <w:t>56/1987</w:t>
        </w:r>
      </w:hyperlink>
      <w:r w:rsidRPr="009763E5">
        <w:rPr>
          <w:rStyle w:val="TextoNormalCaracter"/>
        </w:rPr>
        <w:t>, ff. 3, 4.</w:t>
      </w:r>
    </w:p>
    <w:p w:rsidR="009763E5" w:rsidRPr="009763E5" w:rsidRDefault="009763E5" w:rsidP="009763E5">
      <w:pPr>
        <w:pStyle w:val="TextoNormalSangraFrancesa"/>
        <w:rPr>
          <w:rStyle w:val="TextoNormalCaracter"/>
        </w:rPr>
      </w:pPr>
      <w:r w:rsidRPr="009763E5">
        <w:rPr>
          <w:rStyle w:val="TextoNormalCursivaCaracter"/>
        </w:rPr>
        <w:t xml:space="preserve">    Vulnerado, </w:t>
      </w:r>
      <w:r w:rsidRPr="009763E5">
        <w:rPr>
          <w:rStyle w:val="TextoNormalCaracter"/>
        </w:rPr>
        <w:t xml:space="preserve">Sentencias </w:t>
      </w:r>
      <w:hyperlink w:anchor="SENTENCIA_1987_56" w:history="1">
        <w:r w:rsidRPr="009763E5">
          <w:rPr>
            <w:rStyle w:val="TextoNormalCaracter"/>
          </w:rPr>
          <w:t>56/1987</w:t>
        </w:r>
      </w:hyperlink>
      <w:r w:rsidRPr="009763E5">
        <w:rPr>
          <w:rStyle w:val="TextoNormalCaracter"/>
        </w:rPr>
        <w:t xml:space="preserve">, f. 3;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23" w:name="DESCRIPTORALFABETICO91"/>
      <w:r w:rsidRPr="009763E5">
        <w:rPr>
          <w:rStyle w:val="TextoNormalNegritaCaracter"/>
        </w:rPr>
        <w:t>Motivación de las sentencias</w:t>
      </w:r>
      <w:bookmarkEnd w:id="1623"/>
      <w:r w:rsidRPr="009763E5">
        <w:rPr>
          <w:rStyle w:val="TextoNormalCaracter"/>
        </w:rPr>
        <w:t xml:space="preserve">, Sentencia </w:t>
      </w:r>
      <w:hyperlink w:anchor="SENTENCIA_1987_119" w:history="1">
        <w:r w:rsidRPr="009763E5">
          <w:rPr>
            <w:rStyle w:val="TextoNormalCaracter"/>
          </w:rPr>
          <w:t>119/1987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25" w:history="1">
        <w:r w:rsidRPr="009763E5">
          <w:rPr>
            <w:rStyle w:val="TextoNormalCaracter"/>
          </w:rPr>
          <w:t>625/1987</w:t>
        </w:r>
      </w:hyperlink>
      <w:r w:rsidRPr="009763E5">
        <w:rPr>
          <w:rStyle w:val="TextoNormalCaracter"/>
        </w:rPr>
        <w:t xml:space="preserve">; </w:t>
      </w:r>
      <w:hyperlink w:anchor="AUTO_1987_775" w:history="1">
        <w:r w:rsidRPr="009763E5">
          <w:rPr>
            <w:rStyle w:val="TextoNormalCaracter"/>
          </w:rPr>
          <w:t>775/1987</w:t>
        </w:r>
      </w:hyperlink>
      <w:r w:rsidRPr="009763E5">
        <w:rPr>
          <w:rStyle w:val="TextoNormalCaracter"/>
        </w:rPr>
        <w:t xml:space="preserve">; </w:t>
      </w:r>
      <w:hyperlink w:anchor="AUTO_1987_784" w:history="1">
        <w:r w:rsidRPr="009763E5">
          <w:rPr>
            <w:rStyle w:val="TextoNormalCaracter"/>
          </w:rPr>
          <w:t>784/1987</w:t>
        </w:r>
      </w:hyperlink>
      <w:r w:rsidRPr="009763E5">
        <w:rPr>
          <w:rStyle w:val="TextoNormalCaracter"/>
        </w:rPr>
        <w:t xml:space="preserve">; </w:t>
      </w:r>
      <w:hyperlink w:anchor="AUTO_1987_953" w:history="1">
        <w:r w:rsidRPr="009763E5">
          <w:rPr>
            <w:rStyle w:val="TextoNormalCaracter"/>
          </w:rPr>
          <w:t>953/1987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Finalidad, </w:t>
      </w:r>
      <w:r w:rsidRPr="009763E5">
        <w:rPr>
          <w:rStyle w:val="TextoNormalCaracter"/>
        </w:rPr>
        <w:t xml:space="preserve">Sentencia </w:t>
      </w:r>
      <w:hyperlink w:anchor="SENTENCIA_1987_55" w:history="1">
        <w:r w:rsidRPr="009763E5">
          <w:rPr>
            <w:rStyle w:val="TextoNormalCaracter"/>
          </w:rPr>
          <w:t>55/1987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624" w:name="DESCRIPTORALFABETICO418"/>
      <w:r w:rsidRPr="009763E5">
        <w:rPr>
          <w:rStyle w:val="TextoNormalNegritaCaracter"/>
        </w:rPr>
        <w:t>Mutualismo de previsión social</w:t>
      </w:r>
      <w:bookmarkEnd w:id="1624"/>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15, 17; </w:t>
      </w:r>
      <w:hyperlink w:anchor="SENTENCIA_1987_127" w:history="1">
        <w:r w:rsidRPr="009763E5">
          <w:rPr>
            <w:rStyle w:val="TextoNormalCaracter"/>
          </w:rPr>
          <w:t>127/1987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ursivaCaracter"/>
        </w:rPr>
        <w:t xml:space="preserve">    Régimen jurídico, </w:t>
      </w:r>
      <w:r w:rsidRPr="009763E5">
        <w:rPr>
          <w:rStyle w:val="TextoNormalCaracter"/>
        </w:rPr>
        <w:t xml:space="preserve">Sentencias </w:t>
      </w:r>
      <w:hyperlink w:anchor="SENTENCIA_1987_65" w:history="1">
        <w:r w:rsidRPr="009763E5">
          <w:rPr>
            <w:rStyle w:val="TextoNormalCaracter"/>
          </w:rPr>
          <w:t>65/1987</w:t>
        </w:r>
      </w:hyperlink>
      <w:r w:rsidRPr="009763E5">
        <w:rPr>
          <w:rStyle w:val="TextoNormalCaracter"/>
        </w:rPr>
        <w:t xml:space="preserve">, f. 9; </w:t>
      </w:r>
      <w:hyperlink w:anchor="SENTENCIA_1987_127" w:history="1">
        <w:r w:rsidRPr="009763E5">
          <w:rPr>
            <w:rStyle w:val="TextoNormalCaracter"/>
          </w:rPr>
          <w:t>127/1987</w:t>
        </w:r>
      </w:hyperlink>
      <w:r w:rsidRPr="009763E5">
        <w:rPr>
          <w:rStyle w:val="TextoNormalCaracter"/>
        </w:rPr>
        <w:t xml:space="preserve">, f. 2; </w:t>
      </w:r>
      <w:hyperlink w:anchor="SENTENCIA_1987_134" w:history="1">
        <w:r w:rsidRPr="009763E5">
          <w:rPr>
            <w:rStyle w:val="TextoNormalCaracter"/>
          </w:rPr>
          <w:t>134/1987</w:t>
        </w:r>
      </w:hyperlink>
      <w:r w:rsidRPr="009763E5">
        <w:rPr>
          <w:rStyle w:val="TextoNormalCaracter"/>
        </w:rPr>
        <w:t>, f. 9.</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N</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625" w:name="DESCRIPTORALFABETICO257"/>
      <w:r w:rsidRPr="009763E5">
        <w:rPr>
          <w:rStyle w:val="TextoNormalNegritaCaracter"/>
        </w:rPr>
        <w:t>Naturaleza de los Reglamentos parlamentarios</w:t>
      </w:r>
      <w:bookmarkEnd w:id="1625"/>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26" w:name="DESCRIPTORALFABETICO190"/>
      <w:r w:rsidRPr="009763E5">
        <w:rPr>
          <w:rStyle w:val="TextoNormalNegritaCaracter"/>
        </w:rPr>
        <w:t>Naturaleza del recurso de amparo</w:t>
      </w:r>
      <w:bookmarkEnd w:id="1626"/>
      <w:r w:rsidRPr="009763E5">
        <w:rPr>
          <w:rStyle w:val="TextoNormalCaracter"/>
        </w:rPr>
        <w:t xml:space="preserve">, Sentencia </w:t>
      </w:r>
      <w:hyperlink w:anchor="SENTENCIA_1987_123" w:history="1">
        <w:r w:rsidRPr="009763E5">
          <w:rPr>
            <w:rStyle w:val="TextoNormalCaracter"/>
          </w:rPr>
          <w:t>123/1987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27" w:name="DESCRIPTORALFABETICO214"/>
      <w:r w:rsidRPr="009763E5">
        <w:rPr>
          <w:rStyle w:val="TextoNormalNegritaCaracter"/>
        </w:rPr>
        <w:t>Naturaleza del recurso de amparo electoral</w:t>
      </w:r>
      <w:bookmarkEnd w:id="1627"/>
      <w:r w:rsidRPr="009763E5">
        <w:rPr>
          <w:rStyle w:val="TextoNormalCaracter"/>
        </w:rPr>
        <w:t xml:space="preserve">, Sentencias </w:t>
      </w:r>
      <w:hyperlink w:anchor="SENTENCIA_1987_63" w:history="1">
        <w:r w:rsidRPr="009763E5">
          <w:rPr>
            <w:rStyle w:val="TextoNormalCaracter"/>
          </w:rPr>
          <w:t>63/1987</w:t>
        </w:r>
      </w:hyperlink>
      <w:r w:rsidRPr="009763E5">
        <w:rPr>
          <w:rStyle w:val="TextoNormalCaracter"/>
        </w:rPr>
        <w:t xml:space="preserve">, f. 2; </w:t>
      </w:r>
      <w:hyperlink w:anchor="SENTENCIA_1987_82" w:history="1">
        <w:r w:rsidRPr="009763E5">
          <w:rPr>
            <w:rStyle w:val="TextoNormalCaracter"/>
          </w:rPr>
          <w:t>82/1987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28" w:name="DESCRIPTORALFABETICO106"/>
      <w:r w:rsidRPr="009763E5">
        <w:rPr>
          <w:rStyle w:val="TextoNormalNegritaCaracter"/>
        </w:rPr>
        <w:t>Nombramiento de intérprete</w:t>
      </w:r>
      <w:bookmarkEnd w:id="1628"/>
      <w:r w:rsidRPr="009763E5">
        <w:rPr>
          <w:rStyle w:val="TextoNormalCaracter"/>
        </w:rPr>
        <w:t xml:space="preserve">, Auto </w:t>
      </w:r>
      <w:hyperlink w:anchor="AUTO_1987_884" w:history="1">
        <w:r w:rsidRPr="009763E5">
          <w:rPr>
            <w:rStyle w:val="TextoNormalCaracter"/>
          </w:rPr>
          <w:t>884/1987</w:t>
        </w:r>
      </w:hyperlink>
      <w:r w:rsidRPr="009763E5">
        <w:rPr>
          <w:rStyle w:val="TextoNormalCaracter"/>
        </w:rPr>
        <w:t>.</w:t>
      </w:r>
    </w:p>
    <w:p w:rsidR="009763E5" w:rsidRPr="009763E5" w:rsidRDefault="009763E5" w:rsidP="009763E5">
      <w:pPr>
        <w:pStyle w:val="TextoNormalSangraFrancesa"/>
        <w:rPr>
          <w:rStyle w:val="TextoNormalCaracter"/>
        </w:rPr>
      </w:pPr>
      <w:bookmarkStart w:id="1629" w:name="DESCRIPTORALFABETICO370"/>
      <w:r w:rsidRPr="009763E5">
        <w:rPr>
          <w:rStyle w:val="TextoNormalNegritaCaracter"/>
        </w:rPr>
        <w:t>Normas de habilitación genérica</w:t>
      </w:r>
      <w:bookmarkEnd w:id="1629"/>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Normas reglamentarias</w:t>
      </w:r>
      <w:r>
        <w:t xml:space="preserve"> véase </w:t>
      </w:r>
      <w:hyperlink w:anchor="DESCRIPTORALFABETICO362" w:history="1">
        <w:r w:rsidRPr="009763E5">
          <w:rPr>
            <w:rStyle w:val="TextoNormalNegritaCaracter"/>
          </w:rPr>
          <w:t>Reglamentos</w:t>
        </w:r>
      </w:hyperlink>
    </w:p>
    <w:p w:rsidR="009763E5" w:rsidRPr="009763E5" w:rsidRDefault="009763E5" w:rsidP="009763E5">
      <w:pPr>
        <w:pStyle w:val="TextoNormalSangraFrancesa"/>
        <w:rPr>
          <w:rStyle w:val="TextoNormalCaracter"/>
        </w:rPr>
      </w:pPr>
      <w:bookmarkStart w:id="1630" w:name="DESCRIPTORALFABETICO132"/>
      <w:r w:rsidRPr="009763E5">
        <w:rPr>
          <w:rStyle w:val="TextoNormalNegritaCaracter"/>
        </w:rPr>
        <w:t>Normas restrictivas de derechos individuales</w:t>
      </w:r>
      <w:bookmarkEnd w:id="1630"/>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8; </w:t>
      </w:r>
      <w:hyperlink w:anchor="SENTENCIA_1987_117" w:history="1">
        <w:r w:rsidRPr="009763E5">
          <w:rPr>
            <w:rStyle w:val="TextoNormalCaracter"/>
          </w:rPr>
          <w:t>117/1987</w:t>
        </w:r>
      </w:hyperlink>
      <w:r w:rsidRPr="009763E5">
        <w:rPr>
          <w:rStyle w:val="TextoNormalCaracter"/>
        </w:rPr>
        <w:t xml:space="preserve">, f. 3; </w:t>
      </w:r>
      <w:hyperlink w:anchor="SENTENCIA_1987_127" w:history="1">
        <w:r w:rsidRPr="009763E5">
          <w:rPr>
            <w:rStyle w:val="TextoNormalCaracter"/>
          </w:rPr>
          <w:t>127/1987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Normas tributarias</w:t>
      </w:r>
      <w:r>
        <w:t xml:space="preserve"> véase </w:t>
      </w:r>
      <w:hyperlink w:anchor="DESCRIPTORALFABETICO350" w:history="1">
        <w:r w:rsidRPr="009763E5">
          <w:rPr>
            <w:rStyle w:val="TextoNormalNegritaCaracter"/>
          </w:rPr>
          <w:t>Legislación tributaria</w:t>
        </w:r>
      </w:hyperlink>
    </w:p>
    <w:p w:rsidR="009763E5" w:rsidRPr="009763E5" w:rsidRDefault="009763E5" w:rsidP="009763E5">
      <w:pPr>
        <w:pStyle w:val="TextoNormalSangraFrancesa"/>
        <w:rPr>
          <w:rStyle w:val="TextoNormalNegritaCaracter"/>
        </w:rPr>
      </w:pPr>
      <w:r w:rsidRPr="009763E5">
        <w:rPr>
          <w:rStyle w:val="TextoNormalCursivaCaracter"/>
        </w:rPr>
        <w:t>Normas tributarias retroactivas</w:t>
      </w:r>
      <w:r>
        <w:t xml:space="preserve"> véase </w:t>
      </w:r>
      <w:hyperlink w:anchor="DESCRIPTORALFABETICO364" w:history="1">
        <w:r w:rsidRPr="009763E5">
          <w:rPr>
            <w:rStyle w:val="TextoNormalNegritaCaracter"/>
          </w:rPr>
          <w:t>Retroactividad de normas tributarias</w:t>
        </w:r>
      </w:hyperlink>
    </w:p>
    <w:p w:rsidR="009763E5" w:rsidRPr="009763E5" w:rsidRDefault="009763E5" w:rsidP="009763E5">
      <w:pPr>
        <w:pStyle w:val="TextoNormalSangraFrancesa"/>
        <w:rPr>
          <w:rStyle w:val="TextoNormalCaracter"/>
        </w:rPr>
      </w:pPr>
      <w:bookmarkStart w:id="1631" w:name="DESCRIPTORALFABETICO472"/>
      <w:r w:rsidRPr="009763E5">
        <w:rPr>
          <w:rStyle w:val="TextoNormalNegritaCaracter"/>
        </w:rPr>
        <w:t>Notificación por correo</w:t>
      </w:r>
      <w:bookmarkEnd w:id="1631"/>
      <w:r w:rsidRPr="009763E5">
        <w:rPr>
          <w:rStyle w:val="TextoNormalCaracter"/>
        </w:rPr>
        <w:t xml:space="preserve">, Sentencia </w:t>
      </w:r>
      <w:hyperlink w:anchor="SENTENCIA_1987_103" w:history="1">
        <w:r w:rsidRPr="009763E5">
          <w:rPr>
            <w:rStyle w:val="TextoNormalCaracter"/>
          </w:rPr>
          <w:t>103/1987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632" w:name="DESCRIPTORALFABETICO525"/>
      <w:r w:rsidRPr="009763E5">
        <w:rPr>
          <w:rStyle w:val="TextoNormalNegritaCaracter"/>
        </w:rPr>
        <w:t>Nueva valoración de la prueba</w:t>
      </w:r>
      <w:bookmarkEnd w:id="1632"/>
      <w:r w:rsidRPr="009763E5">
        <w:rPr>
          <w:rStyle w:val="TextoNormalCaracter"/>
        </w:rPr>
        <w:t xml:space="preserve">, Auto </w:t>
      </w:r>
      <w:hyperlink w:anchor="AUTO_1987_835" w:history="1">
        <w:r w:rsidRPr="009763E5">
          <w:rPr>
            <w:rStyle w:val="TextoNormalCaracter"/>
          </w:rPr>
          <w:t>835/1987</w:t>
        </w:r>
      </w:hyperlink>
      <w:r w:rsidRPr="009763E5">
        <w:rPr>
          <w:rStyle w:val="TextoNormalCaracter"/>
        </w:rPr>
        <w:t>.</w:t>
      </w:r>
    </w:p>
    <w:p w:rsidR="009763E5" w:rsidRPr="009763E5" w:rsidRDefault="009763E5" w:rsidP="009763E5">
      <w:pPr>
        <w:pStyle w:val="TextoNormalSangraFrancesa"/>
        <w:rPr>
          <w:rStyle w:val="TextoNormalCaracter"/>
        </w:rPr>
      </w:pPr>
      <w:bookmarkStart w:id="1633" w:name="DESCRIPTORALFABETICO219"/>
      <w:r w:rsidRPr="009763E5">
        <w:rPr>
          <w:rStyle w:val="TextoNormalNegritaCaracter"/>
        </w:rPr>
        <w:t>Nulidad de sentencia penal</w:t>
      </w:r>
      <w:bookmarkEnd w:id="1633"/>
      <w:r w:rsidRPr="009763E5">
        <w:rPr>
          <w:rStyle w:val="TextoNormalCaracter"/>
        </w:rPr>
        <w:t xml:space="preserve">, Sentencia </w:t>
      </w:r>
      <w:hyperlink w:anchor="SENTENCIA_1987_57" w:history="1">
        <w:r w:rsidRPr="009763E5">
          <w:rPr>
            <w:rStyle w:val="TextoNormalCaracter"/>
          </w:rPr>
          <w:t>57/1987</w:t>
        </w:r>
      </w:hyperlink>
      <w:r w:rsidRPr="009763E5">
        <w:rPr>
          <w:rStyle w:val="TextoNormalCaracter"/>
        </w:rPr>
        <w:t>, f. 3.</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O</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634" w:name="DESCRIPTORALFABETICO169"/>
      <w:r w:rsidRPr="009763E5">
        <w:rPr>
          <w:rStyle w:val="TextoNormalNegritaCaracter"/>
        </w:rPr>
        <w:t>Objeto de los procedimientos de declaración de inconstitucionalidad</w:t>
      </w:r>
      <w:bookmarkEnd w:id="1634"/>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VP.</w:t>
      </w:r>
    </w:p>
    <w:p w:rsidR="009763E5" w:rsidRPr="009763E5" w:rsidRDefault="009763E5" w:rsidP="009763E5">
      <w:pPr>
        <w:pStyle w:val="TextoNormalSangraFrancesa"/>
        <w:rPr>
          <w:rStyle w:val="TextoNormalCaracter"/>
        </w:rPr>
      </w:pPr>
      <w:bookmarkStart w:id="1635" w:name="DESCRIPTORALFABETICO192"/>
      <w:r w:rsidRPr="009763E5">
        <w:rPr>
          <w:rStyle w:val="TextoNormalNegritaCaracter"/>
        </w:rPr>
        <w:t>Objeto del recurso de amparo</w:t>
      </w:r>
      <w:bookmarkEnd w:id="1635"/>
      <w:r w:rsidRPr="009763E5">
        <w:rPr>
          <w:rStyle w:val="TextoNormalCaracter"/>
        </w:rPr>
        <w:t xml:space="preserve">, Sentencias </w:t>
      </w:r>
      <w:hyperlink w:anchor="SENTENCIA_1987_84" w:history="1">
        <w:r w:rsidRPr="009763E5">
          <w:rPr>
            <w:rStyle w:val="TextoNormalCaracter"/>
          </w:rPr>
          <w:t>84/1987</w:t>
        </w:r>
      </w:hyperlink>
      <w:r w:rsidRPr="009763E5">
        <w:rPr>
          <w:rStyle w:val="TextoNormalCaracter"/>
        </w:rPr>
        <w:t xml:space="preserve">, f. 2; </w:t>
      </w:r>
      <w:hyperlink w:anchor="SENTENCIA_1987_123" w:history="1">
        <w:r w:rsidRPr="009763E5">
          <w:rPr>
            <w:rStyle w:val="TextoNormalCaracter"/>
          </w:rPr>
          <w:t>123/1987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36" w:name="DESCRIPTORALFABETICO215"/>
      <w:r w:rsidRPr="009763E5">
        <w:rPr>
          <w:rStyle w:val="TextoNormalNegritaCaracter"/>
        </w:rPr>
        <w:t>Objeto del recurso de amparo electoral</w:t>
      </w:r>
      <w:bookmarkEnd w:id="1636"/>
      <w:r w:rsidRPr="009763E5">
        <w:rPr>
          <w:rStyle w:val="TextoNormalCaracter"/>
        </w:rPr>
        <w:t xml:space="preserve">, Sentencias </w:t>
      </w:r>
      <w:hyperlink w:anchor="SENTENCIA_1987_68" w:history="1">
        <w:r w:rsidRPr="009763E5">
          <w:rPr>
            <w:rStyle w:val="TextoNormalCaracter"/>
          </w:rPr>
          <w:t>68/1987</w:t>
        </w:r>
      </w:hyperlink>
      <w:r w:rsidRPr="009763E5">
        <w:rPr>
          <w:rStyle w:val="TextoNormalCaracter"/>
        </w:rPr>
        <w:t xml:space="preserve">, ff. 3, 4; </w:t>
      </w:r>
      <w:hyperlink w:anchor="SENTENCIA_1987_70" w:history="1">
        <w:r w:rsidRPr="009763E5">
          <w:rPr>
            <w:rStyle w:val="TextoNormalCaracter"/>
          </w:rPr>
          <w:t>70/1987</w:t>
        </w:r>
      </w:hyperlink>
      <w:r w:rsidRPr="009763E5">
        <w:rPr>
          <w:rStyle w:val="TextoNormalCaracter"/>
        </w:rPr>
        <w:t xml:space="preserve">, f. 1; </w:t>
      </w:r>
      <w:hyperlink w:anchor="SENTENCIA_1987_72" w:history="1">
        <w:r w:rsidRPr="009763E5">
          <w:rPr>
            <w:rStyle w:val="TextoNormalCaracter"/>
          </w:rPr>
          <w:t>72/1987</w:t>
        </w:r>
      </w:hyperlink>
      <w:r w:rsidRPr="009763E5">
        <w:rPr>
          <w:rStyle w:val="TextoNormalCaracter"/>
        </w:rPr>
        <w:t xml:space="preserve">, f. 1; </w:t>
      </w:r>
      <w:hyperlink w:anchor="SENTENCIA_1987_78" w:history="1">
        <w:r w:rsidRPr="009763E5">
          <w:rPr>
            <w:rStyle w:val="TextoNormalCaracter"/>
          </w:rPr>
          <w:t>78/1987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637" w:name="DESCRIPTORALFABETICO293"/>
      <w:r w:rsidRPr="009763E5">
        <w:rPr>
          <w:rStyle w:val="TextoNormalNegritaCaracter"/>
        </w:rPr>
        <w:t>Odontólogos</w:t>
      </w:r>
      <w:bookmarkEnd w:id="1637"/>
      <w:r w:rsidRPr="009763E5">
        <w:rPr>
          <w:rStyle w:val="TextoNormalCaracter"/>
        </w:rPr>
        <w:t xml:space="preserve">, Autos </w:t>
      </w:r>
      <w:hyperlink w:anchor="AUTO_1987_681" w:history="1">
        <w:r w:rsidRPr="009763E5">
          <w:rPr>
            <w:rStyle w:val="TextoNormalCaracter"/>
          </w:rPr>
          <w:t>681/1987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w:t>
      </w:r>
    </w:p>
    <w:p w:rsidR="009763E5" w:rsidRPr="009763E5" w:rsidRDefault="009763E5" w:rsidP="009763E5">
      <w:pPr>
        <w:pStyle w:val="TextoNormalSangraFrancesa"/>
        <w:rPr>
          <w:rStyle w:val="TextoNormalCaracter"/>
        </w:rPr>
      </w:pPr>
      <w:bookmarkStart w:id="1638" w:name="DESCRIPTORALFABETICO388"/>
      <w:r w:rsidRPr="009763E5">
        <w:rPr>
          <w:rStyle w:val="TextoNormalNegritaCaracter"/>
        </w:rPr>
        <w:t>Omisión de audiencia en el procedimiento administrativo</w:t>
      </w:r>
      <w:bookmarkEnd w:id="1638"/>
      <w:r w:rsidRPr="009763E5">
        <w:rPr>
          <w:rStyle w:val="TextoNormalCaracter"/>
        </w:rPr>
        <w:t xml:space="preserve">, Autos </w:t>
      </w:r>
      <w:hyperlink w:anchor="AUTO_1987_657" w:history="1">
        <w:r w:rsidRPr="009763E5">
          <w:rPr>
            <w:rStyle w:val="TextoNormalCaracter"/>
          </w:rPr>
          <w:t>657/1987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w:t>
      </w:r>
    </w:p>
    <w:p w:rsidR="009763E5" w:rsidRPr="009763E5" w:rsidRDefault="009763E5" w:rsidP="009763E5">
      <w:pPr>
        <w:pStyle w:val="TextoNormalSangraFrancesa"/>
        <w:rPr>
          <w:rStyle w:val="TextoNormalCaracter"/>
        </w:rPr>
      </w:pPr>
      <w:bookmarkStart w:id="1639" w:name="DESCRIPTORALFABETICO491"/>
      <w:r w:rsidRPr="009763E5">
        <w:rPr>
          <w:rStyle w:val="TextoNormalNegritaCaracter"/>
        </w:rPr>
        <w:t>Omisión de firma de abogado</w:t>
      </w:r>
      <w:bookmarkEnd w:id="1639"/>
      <w:r w:rsidRPr="009763E5">
        <w:rPr>
          <w:rStyle w:val="TextoNormalCaracter"/>
        </w:rPr>
        <w:t xml:space="preserve">, Sentencia </w:t>
      </w:r>
      <w:hyperlink w:anchor="SENTENCIA_1987_140" w:history="1">
        <w:r w:rsidRPr="009763E5">
          <w:rPr>
            <w:rStyle w:val="TextoNormalCaracter"/>
          </w:rPr>
          <w:t>140/1987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40" w:name="DESCRIPTORALFABETICO507"/>
      <w:r w:rsidRPr="009763E5">
        <w:rPr>
          <w:rStyle w:val="TextoNormalNegritaCaracter"/>
        </w:rPr>
        <w:t>Omisión de trámite de audiencia</w:t>
      </w:r>
      <w:bookmarkEnd w:id="1640"/>
      <w:r w:rsidRPr="009763E5">
        <w:rPr>
          <w:rStyle w:val="TextoNormalCaracter"/>
        </w:rPr>
        <w:t xml:space="preserve">, Auto </w:t>
      </w:r>
      <w:hyperlink w:anchor="AUTO_1987_907" w:history="1">
        <w:r w:rsidRPr="009763E5">
          <w:rPr>
            <w:rStyle w:val="TextoNormalCaracter"/>
          </w:rPr>
          <w:t>907/1987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Onus probandi</w:t>
      </w:r>
      <w:r>
        <w:t xml:space="preserve"> véase </w:t>
      </w:r>
      <w:hyperlink w:anchor="DESCRIPTORALFABETICO510" w:history="1">
        <w:r w:rsidRPr="009763E5">
          <w:rPr>
            <w:rStyle w:val="TextoNormalNegritaCaracter"/>
          </w:rPr>
          <w:t>Carga de la prueba</w:t>
        </w:r>
      </w:hyperlink>
    </w:p>
    <w:p w:rsidR="009763E5" w:rsidRPr="009763E5" w:rsidRDefault="009763E5" w:rsidP="009763E5">
      <w:pPr>
        <w:pStyle w:val="TextoNormalSangraFrancesa"/>
        <w:rPr>
          <w:rStyle w:val="TextoNormalCaracter"/>
        </w:rPr>
      </w:pPr>
      <w:bookmarkStart w:id="1641" w:name="DESCRIPTORALFABETICO1"/>
      <w:r w:rsidRPr="009763E5">
        <w:rPr>
          <w:rStyle w:val="TextoNormalNegritaCaracter"/>
        </w:rPr>
        <w:t>Orden constitucional de competencias</w:t>
      </w:r>
      <w:bookmarkEnd w:id="1641"/>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ff. 1, 2, 3, 4, 5, 6; </w:t>
      </w:r>
      <w:hyperlink w:anchor="SENTENCIA_1987_88" w:history="1">
        <w:r w:rsidRPr="009763E5">
          <w:rPr>
            <w:rStyle w:val="TextoNormalCaracter"/>
          </w:rPr>
          <w:t>88/1987</w:t>
        </w:r>
      </w:hyperlink>
      <w:r w:rsidRPr="009763E5">
        <w:rPr>
          <w:rStyle w:val="TextoNormalCaracter"/>
        </w:rPr>
        <w:t xml:space="preserve">, f. 3; </w:t>
      </w:r>
      <w:hyperlink w:anchor="SENTENCIA_1987_106" w:history="1">
        <w:r w:rsidRPr="009763E5">
          <w:rPr>
            <w:rStyle w:val="TextoNormalCaracter"/>
          </w:rPr>
          <w:t>106/1987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642" w:name="DESCRIPTORALFABETICO40"/>
      <w:r w:rsidRPr="009763E5">
        <w:rPr>
          <w:rStyle w:val="TextoNormalNegritaCaracter"/>
        </w:rPr>
        <w:t>Orden de los candidatos presentados</w:t>
      </w:r>
      <w:bookmarkEnd w:id="1642"/>
      <w:r w:rsidRPr="009763E5">
        <w:rPr>
          <w:rStyle w:val="TextoNormalCaracter"/>
        </w:rPr>
        <w:t xml:space="preserve">, Sentencia </w:t>
      </w:r>
      <w:hyperlink w:anchor="SENTENCIA_1987_61" w:history="1">
        <w:r w:rsidRPr="009763E5">
          <w:rPr>
            <w:rStyle w:val="TextoNormalCaracter"/>
          </w:rPr>
          <w:t>61/1987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43" w:name="DESCRIPTORALFABETICO323"/>
      <w:r w:rsidRPr="009763E5">
        <w:rPr>
          <w:rStyle w:val="TextoNormalNegritaCaracter"/>
        </w:rPr>
        <w:t>Orfandad</w:t>
      </w:r>
      <w:bookmarkEnd w:id="164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6.</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P</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644" w:name="DESCRIPTORALFABETICO224"/>
      <w:r w:rsidRPr="009763E5">
        <w:rPr>
          <w:rStyle w:val="TextoNormalNegritaCaracter"/>
        </w:rPr>
        <w:t>Partidos políticos</w:t>
      </w:r>
      <w:bookmarkEnd w:id="1644"/>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Pena accesoria de suspensión de cargo público</w:t>
      </w:r>
      <w:r>
        <w:t xml:space="preserve"> véase </w:t>
      </w:r>
      <w:hyperlink w:anchor="DESCRIPTORALFABETICO372" w:history="1">
        <w:r w:rsidRPr="009763E5">
          <w:rPr>
            <w:rStyle w:val="TextoNormalNegritaCaracter"/>
          </w:rPr>
          <w:t>Suspensión de cargo público</w:t>
        </w:r>
      </w:hyperlink>
    </w:p>
    <w:p w:rsidR="009763E5" w:rsidRPr="009763E5" w:rsidRDefault="009763E5" w:rsidP="009763E5">
      <w:pPr>
        <w:pStyle w:val="TextoNormalSangraFrancesa"/>
        <w:rPr>
          <w:rStyle w:val="TextoNormalNegritaCaracter"/>
        </w:rPr>
      </w:pPr>
      <w:r w:rsidRPr="009763E5">
        <w:rPr>
          <w:rStyle w:val="TextoNormalCursivaCaracter"/>
        </w:rPr>
        <w:lastRenderedPageBreak/>
        <w:t>Pena de suspensión de cargo público</w:t>
      </w:r>
      <w:r>
        <w:t xml:space="preserve"> véase </w:t>
      </w:r>
      <w:hyperlink w:anchor="DESCRIPTORALFABETICO372" w:history="1">
        <w:r w:rsidRPr="009763E5">
          <w:rPr>
            <w:rStyle w:val="TextoNormalNegritaCaracter"/>
          </w:rPr>
          <w:t>Suspensión de cargo público</w:t>
        </w:r>
      </w:hyperlink>
    </w:p>
    <w:p w:rsidR="009763E5" w:rsidRPr="009763E5" w:rsidRDefault="009763E5" w:rsidP="009763E5">
      <w:pPr>
        <w:pStyle w:val="TextoNormalSangraFrancesa"/>
        <w:rPr>
          <w:rStyle w:val="TextoNormalCaracter"/>
        </w:rPr>
      </w:pPr>
      <w:bookmarkStart w:id="1645" w:name="DESCRIPTORALFABETICO373"/>
      <w:r w:rsidRPr="009763E5">
        <w:rPr>
          <w:rStyle w:val="TextoNormalNegritaCaracter"/>
        </w:rPr>
        <w:t>Penas pecuniarias</w:t>
      </w:r>
      <w:bookmarkEnd w:id="1645"/>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46" w:name="DESCRIPTORALFABETICO374"/>
      <w:r w:rsidRPr="009763E5">
        <w:rPr>
          <w:rStyle w:val="TextoNormalNegritaCaracter"/>
        </w:rPr>
        <w:t>Penas privativas de libertad</w:t>
      </w:r>
      <w:bookmarkEnd w:id="1646"/>
      <w:r w:rsidRPr="009763E5">
        <w:rPr>
          <w:rStyle w:val="TextoNormalCaracter"/>
        </w:rPr>
        <w:t xml:space="preserve">, Sentencia </w:t>
      </w:r>
      <w:hyperlink w:anchor="SENTENCIA_1987_89" w:history="1">
        <w:r w:rsidRPr="009763E5">
          <w:rPr>
            <w:rStyle w:val="TextoNormalCaracter"/>
          </w:rPr>
          <w:t>89/1987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47" w:name="DESCRIPTORALFABETICO202"/>
      <w:r w:rsidRPr="009763E5">
        <w:rPr>
          <w:rStyle w:val="TextoNormalNegritaCaracter"/>
        </w:rPr>
        <w:t>Pendencia de recursos judiciales</w:t>
      </w:r>
      <w:bookmarkEnd w:id="1647"/>
      <w:r w:rsidRPr="009763E5">
        <w:rPr>
          <w:rStyle w:val="TextoNormalCaracter"/>
        </w:rPr>
        <w:t xml:space="preserve">, Auto </w:t>
      </w:r>
      <w:hyperlink w:anchor="AUTO_1987_712" w:history="1">
        <w:r w:rsidRPr="009763E5">
          <w:rPr>
            <w:rStyle w:val="TextoNormalCaracter"/>
          </w:rPr>
          <w:t>712/1987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Pensión de incapacidad laboral permanente</w:t>
      </w:r>
      <w:r>
        <w:t xml:space="preserve"> véase </w:t>
      </w:r>
      <w:hyperlink w:anchor="DESCRIPTORALFABETICO402" w:history="1">
        <w:r w:rsidRPr="009763E5">
          <w:rPr>
            <w:rStyle w:val="TextoNormalNegritaCaracter"/>
          </w:rPr>
          <w:t>Incapacidad laboral permanente</w:t>
        </w:r>
      </w:hyperlink>
    </w:p>
    <w:p w:rsidR="009763E5" w:rsidRPr="009763E5" w:rsidRDefault="009763E5" w:rsidP="009763E5">
      <w:pPr>
        <w:pStyle w:val="TextoNormalSangraFrancesa"/>
        <w:rPr>
          <w:rStyle w:val="TextoNormalCaracter"/>
        </w:rPr>
      </w:pPr>
      <w:bookmarkStart w:id="1648" w:name="DESCRIPTORALFABETICO411"/>
      <w:r w:rsidRPr="009763E5">
        <w:rPr>
          <w:rStyle w:val="TextoNormalNegritaCaracter"/>
        </w:rPr>
        <w:t>Pensión de jubilación</w:t>
      </w:r>
      <w:bookmarkEnd w:id="1648"/>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18; </w:t>
      </w:r>
      <w:hyperlink w:anchor="SENTENCIA_1987_134" w:history="1">
        <w:r w:rsidRPr="009763E5">
          <w:rPr>
            <w:rStyle w:val="TextoNormalCaracter"/>
          </w:rPr>
          <w:t>134/1987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649" w:name="DESCRIPTORALFABETICO412"/>
      <w:r w:rsidRPr="009763E5">
        <w:rPr>
          <w:rStyle w:val="TextoNormalNegritaCaracter"/>
        </w:rPr>
        <w:t>Pensión de retiro</w:t>
      </w:r>
      <w:bookmarkEnd w:id="1649"/>
      <w:r w:rsidRPr="009763E5">
        <w:rPr>
          <w:rStyle w:val="TextoNormalCaracter"/>
        </w:rPr>
        <w:t xml:space="preserve">, Sentencia </w:t>
      </w:r>
      <w:hyperlink w:anchor="SENTENCIA_1987_114" w:history="1">
        <w:r w:rsidRPr="009763E5">
          <w:rPr>
            <w:rStyle w:val="TextoNormalCaracter"/>
          </w:rPr>
          <w:t>114/1987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650" w:name="DESCRIPTORALFABETICO414"/>
      <w:r w:rsidRPr="009763E5">
        <w:rPr>
          <w:rStyle w:val="TextoNormalNegritaCaracter"/>
        </w:rPr>
        <w:t>Pensión de viudedad</w:t>
      </w:r>
      <w:bookmarkEnd w:id="1650"/>
      <w:r w:rsidRPr="009763E5">
        <w:rPr>
          <w:rStyle w:val="TextoNormalCaracter"/>
        </w:rPr>
        <w:t xml:space="preserve">, Auto </w:t>
      </w:r>
      <w:hyperlink w:anchor="AUTO_1987_788" w:history="1">
        <w:r w:rsidRPr="009763E5">
          <w:rPr>
            <w:rStyle w:val="TextoNormalCaracter"/>
          </w:rPr>
          <w:t>788/1987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Pensiones incompatibles</w:t>
      </w:r>
      <w:r>
        <w:t xml:space="preserve"> véase </w:t>
      </w:r>
      <w:hyperlink w:anchor="DESCRIPTORALFABETICO409" w:history="1">
        <w:r w:rsidRPr="009763E5">
          <w:rPr>
            <w:rStyle w:val="TextoNormalNegritaCaracter"/>
          </w:rPr>
          <w:t>Incompatibilidad de pensiones</w:t>
        </w:r>
      </w:hyperlink>
    </w:p>
    <w:p w:rsidR="009763E5" w:rsidRPr="009763E5" w:rsidRDefault="009763E5" w:rsidP="009763E5">
      <w:pPr>
        <w:pStyle w:val="TextoNormalSangraFrancesa"/>
        <w:rPr>
          <w:rStyle w:val="TextoNormalCaracter"/>
        </w:rPr>
      </w:pPr>
      <w:bookmarkStart w:id="1651" w:name="DESCRIPTORALFABETICO503"/>
      <w:r w:rsidRPr="009763E5">
        <w:rPr>
          <w:rStyle w:val="TextoNormalNegritaCaracter"/>
        </w:rPr>
        <w:t>Personación</w:t>
      </w:r>
      <w:bookmarkEnd w:id="1651"/>
      <w:r w:rsidRPr="009763E5">
        <w:rPr>
          <w:rStyle w:val="TextoNormalCaracter"/>
        </w:rPr>
        <w:t xml:space="preserve">, Sentencia </w:t>
      </w:r>
      <w:hyperlink w:anchor="SENTENCIA_1987_112" w:history="1">
        <w:r w:rsidRPr="009763E5">
          <w:rPr>
            <w:rStyle w:val="TextoNormalCaracter"/>
          </w:rPr>
          <w:t>112/1987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52" w:name="DESCRIPTORALFABETICO509"/>
      <w:r w:rsidRPr="009763E5">
        <w:rPr>
          <w:rStyle w:val="TextoNormalNegritaCaracter"/>
        </w:rPr>
        <w:t>Pertinencia de la prueba</w:t>
      </w:r>
      <w:bookmarkEnd w:id="1652"/>
      <w:r w:rsidRPr="009763E5">
        <w:rPr>
          <w:rStyle w:val="TextoNormalCaracter"/>
        </w:rPr>
        <w:t xml:space="preserve">, Auto </w:t>
      </w:r>
      <w:hyperlink w:anchor="AUTO_1987_553" w:history="1">
        <w:r w:rsidRPr="009763E5">
          <w:rPr>
            <w:rStyle w:val="TextoNormalCaracter"/>
          </w:rPr>
          <w:t>553/1987</w:t>
        </w:r>
      </w:hyperlink>
      <w:r w:rsidRPr="009763E5">
        <w:rPr>
          <w:rStyle w:val="TextoNormalCaracter"/>
        </w:rPr>
        <w:t>.</w:t>
      </w:r>
    </w:p>
    <w:p w:rsidR="009763E5" w:rsidRPr="009763E5" w:rsidRDefault="009763E5" w:rsidP="009763E5">
      <w:pPr>
        <w:pStyle w:val="TextoNormalSangraFrancesa"/>
        <w:rPr>
          <w:rStyle w:val="TextoNormalCaracter"/>
        </w:rPr>
      </w:pPr>
      <w:bookmarkStart w:id="1653" w:name="DESCRIPTORALFABETICO622"/>
      <w:r w:rsidRPr="009763E5">
        <w:rPr>
          <w:rStyle w:val="TextoNormalNegritaCaracter"/>
        </w:rPr>
        <w:t>Plazo máximo de prisión provisional</w:t>
      </w:r>
      <w:bookmarkEnd w:id="1653"/>
      <w:r w:rsidRPr="009763E5">
        <w:rPr>
          <w:rStyle w:val="TextoNormalCaracter"/>
        </w:rPr>
        <w:t xml:space="preserve">, Sentencia </w:t>
      </w:r>
      <w:hyperlink w:anchor="SENTENCIA_1987_117" w:history="1">
        <w:r w:rsidRPr="009763E5">
          <w:rPr>
            <w:rStyle w:val="TextoNormalCaracter"/>
          </w:rPr>
          <w:t>117/1987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54" w:name="DESCRIPTORALFABETICO45"/>
      <w:r w:rsidRPr="009763E5">
        <w:rPr>
          <w:rStyle w:val="TextoNormalNegritaCaracter"/>
        </w:rPr>
        <w:t>Plazos electorales</w:t>
      </w:r>
      <w:bookmarkEnd w:id="1654"/>
      <w:r w:rsidRPr="009763E5">
        <w:rPr>
          <w:rStyle w:val="TextoNormalCaracter"/>
        </w:rPr>
        <w:t xml:space="preserve">, Sentencias </w:t>
      </w:r>
      <w:hyperlink w:anchor="SENTENCIA_1987_72" w:history="1">
        <w:r w:rsidRPr="009763E5">
          <w:rPr>
            <w:rStyle w:val="TextoNormalCaracter"/>
          </w:rPr>
          <w:t>72/1987</w:t>
        </w:r>
      </w:hyperlink>
      <w:r w:rsidRPr="009763E5">
        <w:rPr>
          <w:rStyle w:val="TextoNormalCaracter"/>
        </w:rPr>
        <w:t xml:space="preserve">, f. 1; </w:t>
      </w:r>
      <w:hyperlink w:anchor="SENTENCIA_1987_76" w:history="1">
        <w:r w:rsidRPr="009763E5">
          <w:rPr>
            <w:rStyle w:val="TextoNormalCaracter"/>
          </w:rPr>
          <w:t>76/1987</w:t>
        </w:r>
      </w:hyperlink>
      <w:r w:rsidRPr="009763E5">
        <w:rPr>
          <w:rStyle w:val="TextoNormalCaracter"/>
        </w:rPr>
        <w:t xml:space="preserve">, f. 2; </w:t>
      </w:r>
      <w:hyperlink w:anchor="SENTENCIA_1987_81" w:history="1">
        <w:r w:rsidRPr="009763E5">
          <w:rPr>
            <w:rStyle w:val="TextoNormalCaracter"/>
          </w:rPr>
          <w:t>81/1987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55" w:name="DESCRIPTORALFABETICO537"/>
      <w:r w:rsidRPr="009763E5">
        <w:rPr>
          <w:rStyle w:val="TextoNormalNegritaCaracter"/>
        </w:rPr>
        <w:t>Plazos procesales</w:t>
      </w:r>
      <w:bookmarkEnd w:id="1655"/>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94" w:history="1">
        <w:r w:rsidRPr="009763E5">
          <w:rPr>
            <w:rStyle w:val="TextoNormalCaracter"/>
          </w:rPr>
          <w:t>94/1987</w:t>
        </w:r>
      </w:hyperlink>
      <w:r w:rsidRPr="009763E5">
        <w:rPr>
          <w:rStyle w:val="TextoNormalCaracter"/>
        </w:rPr>
        <w:t xml:space="preserve">, f. 5; </w:t>
      </w:r>
      <w:hyperlink w:anchor="SENTENCIA_1987_113" w:history="1">
        <w:r w:rsidRPr="009763E5">
          <w:rPr>
            <w:rStyle w:val="TextoNormalCaracter"/>
          </w:rPr>
          <w:t>113/1987</w:t>
        </w:r>
      </w:hyperlink>
      <w:r w:rsidRPr="009763E5">
        <w:rPr>
          <w:rStyle w:val="TextoNormalCaracter"/>
        </w:rPr>
        <w:t xml:space="preserve">, f. 2; </w:t>
      </w:r>
      <w:hyperlink w:anchor="SENTENCIA_1987_121" w:history="1">
        <w:r w:rsidRPr="009763E5">
          <w:rPr>
            <w:rStyle w:val="TextoNormalCaracter"/>
          </w:rPr>
          <w:t>121/1987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70" w:history="1">
        <w:r w:rsidRPr="009763E5">
          <w:rPr>
            <w:rStyle w:val="TextoNormalCaracter"/>
          </w:rPr>
          <w:t>570/1987</w:t>
        </w:r>
      </w:hyperlink>
      <w:r w:rsidRPr="009763E5">
        <w:rPr>
          <w:rStyle w:val="TextoNormalCaracter"/>
        </w:rPr>
        <w:t xml:space="preserve">; </w:t>
      </w:r>
      <w:hyperlink w:anchor="AUTO_1987_625" w:history="1">
        <w:r w:rsidRPr="009763E5">
          <w:rPr>
            <w:rStyle w:val="TextoNormalCaracter"/>
          </w:rPr>
          <w:t>625/1987</w:t>
        </w:r>
      </w:hyperlink>
      <w:r w:rsidRPr="009763E5">
        <w:rPr>
          <w:rStyle w:val="TextoNormalCaracter"/>
        </w:rPr>
        <w:t xml:space="preserve">; </w:t>
      </w:r>
      <w:hyperlink w:anchor="AUTO_1987_631" w:history="1">
        <w:r w:rsidRPr="009763E5">
          <w:rPr>
            <w:rStyle w:val="TextoNormalCaracter"/>
          </w:rPr>
          <w:t>631/1987</w:t>
        </w:r>
      </w:hyperlink>
      <w:r w:rsidRPr="009763E5">
        <w:rPr>
          <w:rStyle w:val="TextoNormalCaracter"/>
        </w:rPr>
        <w:t xml:space="preserve">; </w:t>
      </w:r>
      <w:hyperlink w:anchor="AUTO_1987_648" w:history="1">
        <w:r w:rsidRPr="009763E5">
          <w:rPr>
            <w:rStyle w:val="TextoNormalCaracter"/>
          </w:rPr>
          <w:t>648/1987</w:t>
        </w:r>
      </w:hyperlink>
      <w:r w:rsidRPr="009763E5">
        <w:rPr>
          <w:rStyle w:val="TextoNormalCaracter"/>
        </w:rPr>
        <w:t xml:space="preserve">; </w:t>
      </w:r>
      <w:hyperlink w:anchor="AUTO_1987_650" w:history="1">
        <w:r w:rsidRPr="009763E5">
          <w:rPr>
            <w:rStyle w:val="TextoNormalCaracter"/>
          </w:rPr>
          <w:t>650/1987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 xml:space="preserve">; </w:t>
      </w:r>
      <w:hyperlink w:anchor="AUTO_1987_686" w:history="1">
        <w:r w:rsidRPr="009763E5">
          <w:rPr>
            <w:rStyle w:val="TextoNormalCaracter"/>
          </w:rPr>
          <w:t>686/1987</w:t>
        </w:r>
      </w:hyperlink>
      <w:r w:rsidRPr="009763E5">
        <w:rPr>
          <w:rStyle w:val="TextoNormalCaracter"/>
        </w:rPr>
        <w:t xml:space="preserve">; </w:t>
      </w:r>
      <w:hyperlink w:anchor="AUTO_1987_705" w:history="1">
        <w:r w:rsidRPr="009763E5">
          <w:rPr>
            <w:rStyle w:val="TextoNormalCaracter"/>
          </w:rPr>
          <w:t>705/1987</w:t>
        </w:r>
      </w:hyperlink>
      <w:r w:rsidRPr="009763E5">
        <w:rPr>
          <w:rStyle w:val="TextoNormalCaracter"/>
        </w:rPr>
        <w:t xml:space="preserve">; </w:t>
      </w:r>
      <w:hyperlink w:anchor="AUTO_1987_707" w:history="1">
        <w:r w:rsidRPr="009763E5">
          <w:rPr>
            <w:rStyle w:val="TextoNormalCaracter"/>
          </w:rPr>
          <w:t>707/1987</w:t>
        </w:r>
      </w:hyperlink>
      <w:r w:rsidRPr="009763E5">
        <w:rPr>
          <w:rStyle w:val="TextoNormalCaracter"/>
        </w:rPr>
        <w:t xml:space="preserve">; </w:t>
      </w:r>
      <w:hyperlink w:anchor="AUTO_1987_709" w:history="1">
        <w:r w:rsidRPr="009763E5">
          <w:rPr>
            <w:rStyle w:val="TextoNormalCaracter"/>
          </w:rPr>
          <w:t>709/1987</w:t>
        </w:r>
      </w:hyperlink>
      <w:r w:rsidRPr="009763E5">
        <w:rPr>
          <w:rStyle w:val="TextoNormalCaracter"/>
        </w:rPr>
        <w:t xml:space="preserve">; </w:t>
      </w:r>
      <w:hyperlink w:anchor="AUTO_1987_748" w:history="1">
        <w:r w:rsidRPr="009763E5">
          <w:rPr>
            <w:rStyle w:val="TextoNormalCaracter"/>
          </w:rPr>
          <w:t>748/1987</w:t>
        </w:r>
      </w:hyperlink>
      <w:r w:rsidRPr="009763E5">
        <w:rPr>
          <w:rStyle w:val="TextoNormalCaracter"/>
        </w:rPr>
        <w:t xml:space="preserve">; </w:t>
      </w:r>
      <w:hyperlink w:anchor="AUTO_1987_784" w:history="1">
        <w:r w:rsidRPr="009763E5">
          <w:rPr>
            <w:rStyle w:val="TextoNormalCaracter"/>
          </w:rPr>
          <w:t>784/1987</w:t>
        </w:r>
      </w:hyperlink>
      <w:r w:rsidRPr="009763E5">
        <w:rPr>
          <w:rStyle w:val="TextoNormalCaracter"/>
        </w:rPr>
        <w:t xml:space="preserve">; </w:t>
      </w:r>
      <w:hyperlink w:anchor="AUTO_1987_786" w:history="1">
        <w:r w:rsidRPr="009763E5">
          <w:rPr>
            <w:rStyle w:val="TextoNormalCaracter"/>
          </w:rPr>
          <w:t>786/1987</w:t>
        </w:r>
      </w:hyperlink>
      <w:r w:rsidRPr="009763E5">
        <w:rPr>
          <w:rStyle w:val="TextoNormalCaracter"/>
        </w:rPr>
        <w:t xml:space="preserve">; </w:t>
      </w:r>
      <w:hyperlink w:anchor="AUTO_1987_789" w:history="1">
        <w:r w:rsidRPr="009763E5">
          <w:rPr>
            <w:rStyle w:val="TextoNormalCaracter"/>
          </w:rPr>
          <w:t>789/1987</w:t>
        </w:r>
      </w:hyperlink>
      <w:r w:rsidRPr="009763E5">
        <w:rPr>
          <w:rStyle w:val="TextoNormalCaracter"/>
        </w:rPr>
        <w:t xml:space="preserve">; </w:t>
      </w:r>
      <w:hyperlink w:anchor="AUTO_1987_827" w:history="1">
        <w:r w:rsidRPr="009763E5">
          <w:rPr>
            <w:rStyle w:val="TextoNormalCaracter"/>
          </w:rPr>
          <w:t>827/1987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850" w:history="1">
        <w:r w:rsidRPr="009763E5">
          <w:rPr>
            <w:rStyle w:val="TextoNormalCaracter"/>
          </w:rPr>
          <w:t>850/1987</w:t>
        </w:r>
      </w:hyperlink>
      <w:r w:rsidRPr="009763E5">
        <w:rPr>
          <w:rStyle w:val="TextoNormalCaracter"/>
        </w:rPr>
        <w:t xml:space="preserve">; </w:t>
      </w:r>
      <w:hyperlink w:anchor="AUTO_1987_945" w:history="1">
        <w:r w:rsidRPr="009763E5">
          <w:rPr>
            <w:rStyle w:val="TextoNormalCaracter"/>
          </w:rPr>
          <w:t>945/1987</w:t>
        </w:r>
      </w:hyperlink>
      <w:r w:rsidRPr="009763E5">
        <w:rPr>
          <w:rStyle w:val="TextoNormalCaracter"/>
        </w:rPr>
        <w:t>.</w:t>
      </w:r>
    </w:p>
    <w:p w:rsidR="009763E5" w:rsidRPr="009763E5" w:rsidRDefault="009763E5" w:rsidP="009763E5">
      <w:pPr>
        <w:pStyle w:val="TextoNormalSangraFrancesa"/>
        <w:rPr>
          <w:rStyle w:val="TextoNormalCaracter"/>
        </w:rPr>
      </w:pPr>
      <w:bookmarkStart w:id="1656" w:name="DESCRIPTORALFABETICO272"/>
      <w:r w:rsidRPr="009763E5">
        <w:rPr>
          <w:rStyle w:val="TextoNormalNegritaCaracter"/>
        </w:rPr>
        <w:t>Ponderación de intereses</w:t>
      </w:r>
      <w:bookmarkEnd w:id="1656"/>
      <w:r w:rsidRPr="009763E5">
        <w:rPr>
          <w:rStyle w:val="TextoNormalCaracter"/>
        </w:rPr>
        <w:t xml:space="preserve">, Auto </w:t>
      </w:r>
      <w:hyperlink w:anchor="AUTO_1987_884" w:history="1">
        <w:r w:rsidRPr="009763E5">
          <w:rPr>
            <w:rStyle w:val="TextoNormalCaracter"/>
          </w:rPr>
          <w:t>884/1987</w:t>
        </w:r>
      </w:hyperlink>
      <w:r w:rsidRPr="009763E5">
        <w:rPr>
          <w:rStyle w:val="TextoNormalCaracter"/>
        </w:rPr>
        <w:t>.</w:t>
      </w:r>
    </w:p>
    <w:p w:rsidR="009763E5" w:rsidRPr="009763E5" w:rsidRDefault="009763E5" w:rsidP="009763E5">
      <w:pPr>
        <w:pStyle w:val="TextoNormalSangraFrancesa"/>
        <w:rPr>
          <w:rStyle w:val="TextoNormalCaracter"/>
        </w:rPr>
      </w:pPr>
      <w:bookmarkStart w:id="1657" w:name="DESCRIPTORALFABETICO318"/>
      <w:r w:rsidRPr="009763E5">
        <w:rPr>
          <w:rStyle w:val="TextoNormalNegritaCaracter"/>
        </w:rPr>
        <w:t>Potestad de organización de la empresa</w:t>
      </w:r>
      <w:bookmarkEnd w:id="1657"/>
      <w:r w:rsidRPr="009763E5">
        <w:rPr>
          <w:rStyle w:val="TextoNormalCaracter"/>
        </w:rPr>
        <w:t xml:space="preserve">, Auto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658" w:name="DESCRIPTORALFABETICO238"/>
      <w:r w:rsidRPr="009763E5">
        <w:rPr>
          <w:rStyle w:val="TextoNormalNegritaCaracter"/>
        </w:rPr>
        <w:t>Potestad jurisdiccional</w:t>
      </w:r>
      <w:bookmarkEnd w:id="1658"/>
      <w:r w:rsidRPr="009763E5">
        <w:rPr>
          <w:rStyle w:val="TextoNormalCaracter"/>
        </w:rPr>
        <w:t xml:space="preserve">, Sentencia </w:t>
      </w:r>
      <w:hyperlink w:anchor="SENTENCIA_1987_95" w:history="1">
        <w:r w:rsidRPr="009763E5">
          <w:rPr>
            <w:rStyle w:val="TextoNormalCaracter"/>
          </w:rPr>
          <w:t>95/1987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59" w:name="DESCRIPTORALFABETICO244"/>
      <w:r w:rsidRPr="009763E5">
        <w:rPr>
          <w:rStyle w:val="TextoNormalNegritaCaracter"/>
        </w:rPr>
        <w:t>Potestad legislativa</w:t>
      </w:r>
      <w:bookmarkEnd w:id="1659"/>
      <w:r w:rsidRPr="009763E5">
        <w:rPr>
          <w:rStyle w:val="TextoNormalCaracter"/>
        </w:rPr>
        <w:t xml:space="preserve">, Sentencias </w:t>
      </w:r>
      <w:hyperlink w:anchor="SENTENCIA_1987_127" w:history="1">
        <w:r w:rsidRPr="009763E5">
          <w:rPr>
            <w:rStyle w:val="TextoNormalCaracter"/>
          </w:rPr>
          <w:t>127/1987</w:t>
        </w:r>
      </w:hyperlink>
      <w:r w:rsidRPr="009763E5">
        <w:rPr>
          <w:rStyle w:val="TextoNormalCaracter"/>
        </w:rPr>
        <w:t xml:space="preserve">, f. 3; </w:t>
      </w:r>
      <w:hyperlink w:anchor="SENTENCIA_1987_129" w:history="1">
        <w:r w:rsidRPr="009763E5">
          <w:rPr>
            <w:rStyle w:val="TextoNormalCaracter"/>
          </w:rPr>
          <w:t>129/1987</w:t>
        </w:r>
      </w:hyperlink>
      <w:r w:rsidRPr="009763E5">
        <w:rPr>
          <w:rStyle w:val="TextoNormalCaracter"/>
        </w:rPr>
        <w:t xml:space="preserve">, f. 4; </w:t>
      </w:r>
      <w:hyperlink w:anchor="SENTENCIA_1987_134" w:history="1">
        <w:r w:rsidRPr="009763E5">
          <w:rPr>
            <w:rStyle w:val="TextoNormalCaracter"/>
          </w:rPr>
          <w:t>134/1987</w:t>
        </w:r>
      </w:hyperlink>
      <w:r w:rsidRPr="009763E5">
        <w:rPr>
          <w:rStyle w:val="TextoNormalCaracter"/>
        </w:rPr>
        <w:t>, f. 9.</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99" w:history="1">
        <w:r w:rsidRPr="009763E5">
          <w:rPr>
            <w:rStyle w:val="TextoNormalCaracter"/>
          </w:rPr>
          <w:t>99/1987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60" w:name="DESCRIPTORALFABETICO232"/>
      <w:r w:rsidRPr="009763E5">
        <w:rPr>
          <w:rStyle w:val="TextoNormalNegritaCaracter"/>
        </w:rPr>
        <w:t>Potestad reglamentaria</w:t>
      </w:r>
      <w:bookmarkEnd w:id="1660"/>
      <w:r w:rsidRPr="009763E5">
        <w:rPr>
          <w:rStyle w:val="TextoNormalCaracter"/>
        </w:rPr>
        <w:t xml:space="preserve">, Sentencias </w:t>
      </w:r>
      <w:hyperlink w:anchor="SENTENCIA_1987_77" w:history="1">
        <w:r w:rsidRPr="009763E5">
          <w:rPr>
            <w:rStyle w:val="TextoNormalCaracter"/>
          </w:rPr>
          <w:t>77/1987</w:t>
        </w:r>
      </w:hyperlink>
      <w:r w:rsidRPr="009763E5">
        <w:rPr>
          <w:rStyle w:val="TextoNormalCaracter"/>
        </w:rPr>
        <w:t xml:space="preserve">, f. 16; </w:t>
      </w:r>
      <w:hyperlink w:anchor="SENTENCIA_1987_99" w:history="1">
        <w:r w:rsidRPr="009763E5">
          <w:rPr>
            <w:rStyle w:val="TextoNormalCaracter"/>
          </w:rPr>
          <w:t>99/1987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661" w:name="DESCRIPTORALFABETICO290"/>
      <w:r w:rsidRPr="009763E5">
        <w:rPr>
          <w:rStyle w:val="TextoNormalNegritaCaracter"/>
        </w:rPr>
        <w:t>Precedentes administrativos</w:t>
      </w:r>
      <w:bookmarkEnd w:id="1661"/>
      <w:r w:rsidRPr="009763E5">
        <w:rPr>
          <w:rStyle w:val="TextoNormalCaracter"/>
        </w:rPr>
        <w:t xml:space="preserve">, Sentencia </w:t>
      </w:r>
      <w:hyperlink w:anchor="SENTENCIA_1987_62" w:history="1">
        <w:r w:rsidRPr="009763E5">
          <w:rPr>
            <w:rStyle w:val="TextoNormalCaracter"/>
          </w:rPr>
          <w:t>62/1987</w:t>
        </w:r>
      </w:hyperlink>
      <w:r w:rsidRPr="009763E5">
        <w:rPr>
          <w:rStyle w:val="TextoNormalCaracter"/>
        </w:rPr>
        <w:t>, f. 5.</w:t>
      </w:r>
    </w:p>
    <w:p w:rsidR="009763E5" w:rsidRPr="009763E5" w:rsidRDefault="009763E5" w:rsidP="009763E5">
      <w:pPr>
        <w:pStyle w:val="TextoNormalSangraFrancesa"/>
        <w:rPr>
          <w:rStyle w:val="TextoNormalNegritaCaracter"/>
        </w:rPr>
      </w:pPr>
      <w:r w:rsidRPr="009763E5">
        <w:rPr>
          <w:rStyle w:val="TextoNormalCursivaCaracter"/>
        </w:rPr>
        <w:t>Prejudicialidad penal</w:t>
      </w:r>
      <w:r>
        <w:t xml:space="preserve"> véase </w:t>
      </w:r>
      <w:hyperlink w:anchor="DESCRIPTORALFABETICO447" w:history="1">
        <w:r w:rsidRPr="009763E5">
          <w:rPr>
            <w:rStyle w:val="TextoNormalNegritaCaracter"/>
          </w:rPr>
          <w:t>Cuestión prejudicial penal</w:t>
        </w:r>
      </w:hyperlink>
    </w:p>
    <w:p w:rsidR="009763E5" w:rsidRPr="009763E5" w:rsidRDefault="009763E5" w:rsidP="009763E5">
      <w:pPr>
        <w:pStyle w:val="TextoNormalSangraFrancesa"/>
        <w:rPr>
          <w:rStyle w:val="TextoNormalCaracter"/>
        </w:rPr>
      </w:pPr>
      <w:bookmarkStart w:id="1662" w:name="DESCRIPTORALFABETICO165"/>
      <w:r w:rsidRPr="009763E5">
        <w:rPr>
          <w:rStyle w:val="TextoNormalNegritaCaracter"/>
        </w:rPr>
        <w:t>Prerrogativa exclusiva de los órganos judiciales para plantear cuestión de inconstitucionalidad</w:t>
      </w:r>
      <w:bookmarkEnd w:id="1662"/>
      <w:r w:rsidRPr="009763E5">
        <w:rPr>
          <w:rStyle w:val="TextoNormalCaracter"/>
        </w:rPr>
        <w:t xml:space="preserve">, Sentencia </w:t>
      </w:r>
      <w:hyperlink w:anchor="SENTENCIA_1987_133" w:history="1">
        <w:r w:rsidRPr="009763E5">
          <w:rPr>
            <w:rStyle w:val="TextoNormalCaracter"/>
          </w:rPr>
          <w:t>133/1987</w:t>
        </w:r>
      </w:hyperlink>
      <w:r w:rsidRPr="009763E5">
        <w:rPr>
          <w:rStyle w:val="TextoNormalCaracter"/>
        </w:rPr>
        <w:t>, f. 1.</w:t>
      </w:r>
    </w:p>
    <w:p w:rsidR="009763E5" w:rsidRPr="009763E5" w:rsidRDefault="009763E5" w:rsidP="009763E5">
      <w:pPr>
        <w:pStyle w:val="TextoNormalSangraFrancesa"/>
        <w:rPr>
          <w:rStyle w:val="TextoNormalCaracter"/>
        </w:rPr>
      </w:pPr>
      <w:bookmarkStart w:id="1663" w:name="DESCRIPTORALFABETICO456"/>
      <w:r w:rsidRPr="009763E5">
        <w:rPr>
          <w:rStyle w:val="TextoNormalNegritaCaracter"/>
        </w:rPr>
        <w:t>Prescripción de acciones derivadas de derechos fundamentales</w:t>
      </w:r>
      <w:bookmarkEnd w:id="1663"/>
      <w:r w:rsidRPr="009763E5">
        <w:rPr>
          <w:rStyle w:val="TextoNormalCaracter"/>
        </w:rPr>
        <w:t xml:space="preserve">, Auto </w:t>
      </w:r>
      <w:hyperlink w:anchor="AUTO_1987_505" w:history="1">
        <w:r w:rsidRPr="009763E5">
          <w:rPr>
            <w:rStyle w:val="TextoNormalCaracter"/>
          </w:rPr>
          <w:t>505/1987</w:t>
        </w:r>
      </w:hyperlink>
      <w:r w:rsidRPr="009763E5">
        <w:rPr>
          <w:rStyle w:val="TextoNormalCaracter"/>
        </w:rPr>
        <w:t>.</w:t>
      </w:r>
    </w:p>
    <w:p w:rsidR="009763E5" w:rsidRPr="009763E5" w:rsidRDefault="009763E5" w:rsidP="009763E5">
      <w:pPr>
        <w:pStyle w:val="TextoNormalSangraFrancesa"/>
        <w:rPr>
          <w:rStyle w:val="TextoNormalCaracter"/>
        </w:rPr>
      </w:pPr>
      <w:bookmarkStart w:id="1664" w:name="DESCRIPTORALFABETICO343"/>
      <w:r w:rsidRPr="009763E5">
        <w:rPr>
          <w:rStyle w:val="TextoNormalNegritaCaracter"/>
        </w:rPr>
        <w:t>Prescripción de infracciones penales</w:t>
      </w:r>
      <w:bookmarkEnd w:id="1664"/>
      <w:r w:rsidRPr="009763E5">
        <w:rPr>
          <w:rStyle w:val="TextoNormalCaracter"/>
        </w:rPr>
        <w:t xml:space="preserve">, Auto </w:t>
      </w:r>
      <w:hyperlink w:anchor="AUTO_1987_904" w:history="1">
        <w:r w:rsidRPr="009763E5">
          <w:rPr>
            <w:rStyle w:val="TextoNormalCaracter"/>
          </w:rPr>
          <w:t>904/1987</w:t>
        </w:r>
      </w:hyperlink>
      <w:r w:rsidRPr="009763E5">
        <w:rPr>
          <w:rStyle w:val="TextoNormalCaracter"/>
        </w:rPr>
        <w:t>.</w:t>
      </w:r>
    </w:p>
    <w:p w:rsidR="009763E5" w:rsidRPr="009763E5" w:rsidRDefault="009763E5" w:rsidP="009763E5">
      <w:pPr>
        <w:pStyle w:val="TextoNormalSangraFrancesa"/>
        <w:rPr>
          <w:rStyle w:val="TextoNormalCaracter"/>
        </w:rPr>
      </w:pPr>
      <w:bookmarkStart w:id="1665" w:name="DESCRIPTORALFABETICO453"/>
      <w:r w:rsidRPr="009763E5">
        <w:rPr>
          <w:rStyle w:val="TextoNormalNegritaCaracter"/>
        </w:rPr>
        <w:t>Prescripción y caducidad de acciones</w:t>
      </w:r>
      <w:bookmarkEnd w:id="1665"/>
      <w:r w:rsidRPr="009763E5">
        <w:rPr>
          <w:rStyle w:val="TextoNormalCaracter"/>
        </w:rPr>
        <w:t xml:space="preserve">, Auto </w:t>
      </w:r>
      <w:hyperlink w:anchor="AUTO_1987_505" w:history="1">
        <w:r w:rsidRPr="009763E5">
          <w:rPr>
            <w:rStyle w:val="TextoNormalCaracter"/>
          </w:rPr>
          <w:t>505/1987</w:t>
        </w:r>
      </w:hyperlink>
      <w:r w:rsidRPr="009763E5">
        <w:rPr>
          <w:rStyle w:val="TextoNormalCaracter"/>
        </w:rPr>
        <w:t>.</w:t>
      </w:r>
    </w:p>
    <w:p w:rsidR="009763E5" w:rsidRPr="009763E5" w:rsidRDefault="009763E5" w:rsidP="009763E5">
      <w:pPr>
        <w:pStyle w:val="TextoNormalSangraFrancesa"/>
        <w:rPr>
          <w:rStyle w:val="TextoNormalCaracter"/>
        </w:rPr>
      </w:pPr>
      <w:bookmarkStart w:id="1666" w:name="DESCRIPTORALFABETICO28"/>
      <w:r w:rsidRPr="009763E5">
        <w:rPr>
          <w:rStyle w:val="TextoNormalNegritaCaracter"/>
        </w:rPr>
        <w:t>Presentación de candidaturas electorales</w:t>
      </w:r>
      <w:bookmarkEnd w:id="1666"/>
      <w:r w:rsidRPr="009763E5">
        <w:rPr>
          <w:rStyle w:val="TextoNormalCaracter"/>
        </w:rPr>
        <w:t xml:space="preserve">, Sentencia </w:t>
      </w:r>
      <w:hyperlink w:anchor="SENTENCIA_1987_78" w:history="1">
        <w:r w:rsidRPr="009763E5">
          <w:rPr>
            <w:rStyle w:val="TextoNormalCaracter"/>
          </w:rPr>
          <w:t>78/1987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667" w:name="DESCRIPTORALFABETICO153"/>
      <w:r w:rsidRPr="009763E5">
        <w:rPr>
          <w:rStyle w:val="TextoNormalNegritaCaracter"/>
        </w:rPr>
        <w:t>Presentación de escritos ante el Tribunal Constitucional</w:t>
      </w:r>
      <w:bookmarkEnd w:id="1667"/>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668" w:name="DESCRIPTORALFABETICO415"/>
      <w:r w:rsidRPr="009763E5">
        <w:rPr>
          <w:rStyle w:val="TextoNormalNegritaCaracter"/>
        </w:rPr>
        <w:t>Prestación por guardería</w:t>
      </w:r>
      <w:bookmarkEnd w:id="1668"/>
      <w:r w:rsidRPr="009763E5">
        <w:rPr>
          <w:rStyle w:val="TextoNormalCaracter"/>
        </w:rPr>
        <w:t xml:space="preserve">, Sentencia </w:t>
      </w:r>
      <w:hyperlink w:anchor="SENTENCIA_1987_128" w:history="1">
        <w:r w:rsidRPr="009763E5">
          <w:rPr>
            <w:rStyle w:val="TextoNormalCaracter"/>
          </w:rPr>
          <w:t>128/1987</w:t>
        </w:r>
      </w:hyperlink>
      <w:r w:rsidRPr="009763E5">
        <w:rPr>
          <w:rStyle w:val="TextoNormalCaracter"/>
        </w:rPr>
        <w:t>, ff. 1, 2, 3, 4, 5, 6, 7, 8, 9, 10, 11.</w:t>
      </w:r>
    </w:p>
    <w:p w:rsidR="009763E5" w:rsidRPr="009763E5" w:rsidRDefault="009763E5" w:rsidP="009763E5">
      <w:pPr>
        <w:pStyle w:val="TextoNormalSangraFrancesa"/>
        <w:rPr>
          <w:rStyle w:val="TextoNormalCaracter"/>
        </w:rPr>
      </w:pPr>
      <w:bookmarkStart w:id="1669" w:name="DESCRIPTORALFABETICO407"/>
      <w:r w:rsidRPr="009763E5">
        <w:rPr>
          <w:rStyle w:val="TextoNormalNegritaCaracter"/>
        </w:rPr>
        <w:t>Prestaciones de la Seguridad Social</w:t>
      </w:r>
      <w:bookmarkEnd w:id="1669"/>
      <w:r w:rsidRPr="009763E5">
        <w:rPr>
          <w:rStyle w:val="TextoNormalCaracter"/>
        </w:rPr>
        <w:t xml:space="preserve">, Sentencia </w:t>
      </w:r>
      <w:hyperlink w:anchor="SENTENCIA_1987_101" w:history="1">
        <w:r w:rsidRPr="009763E5">
          <w:rPr>
            <w:rStyle w:val="TextoNormalCaracter"/>
          </w:rPr>
          <w:t>101/1987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Presunción de inocencia</w:t>
      </w:r>
      <w:r>
        <w:t xml:space="preserve"> véase </w:t>
      </w:r>
      <w:hyperlink w:anchor="DESCRIPTORALFABETICO76" w:history="1">
        <w:r w:rsidRPr="009763E5">
          <w:rPr>
            <w:rStyle w:val="TextoNormalNegritaCaracter"/>
          </w:rPr>
          <w:t>Derecho a la presunción de inocencia</w:t>
        </w:r>
      </w:hyperlink>
    </w:p>
    <w:p w:rsidR="009763E5" w:rsidRPr="009763E5" w:rsidRDefault="009763E5" w:rsidP="009763E5">
      <w:pPr>
        <w:pStyle w:val="TextoNormalSangraFrancesa"/>
        <w:rPr>
          <w:rStyle w:val="TextoNormalCaracter"/>
        </w:rPr>
      </w:pPr>
      <w:bookmarkStart w:id="1670" w:name="DESCRIPTORALFABETICO20"/>
      <w:r w:rsidRPr="009763E5">
        <w:rPr>
          <w:rStyle w:val="TextoNormalNegritaCaracter"/>
        </w:rPr>
        <w:t>Presupuestos Generales del Estado</w:t>
      </w:r>
      <w:bookmarkEnd w:id="1670"/>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ff. 3 a 7.</w:t>
      </w:r>
    </w:p>
    <w:p w:rsidR="009763E5" w:rsidRPr="009763E5" w:rsidRDefault="009763E5" w:rsidP="009763E5">
      <w:pPr>
        <w:pStyle w:val="TextoNormalSangraFrancesa"/>
        <w:rPr>
          <w:rStyle w:val="TextoNormalNegritaCaracter"/>
        </w:rPr>
      </w:pPr>
      <w:r w:rsidRPr="009763E5">
        <w:rPr>
          <w:rStyle w:val="TextoNormalCursivaCaracter"/>
        </w:rPr>
        <w:t>Presupuestos procesales</w:t>
      </w:r>
      <w:r>
        <w:t xml:space="preserve"> véase </w:t>
      </w:r>
      <w:hyperlink w:anchor="DESCRIPTORALFABETICO573" w:history="1">
        <w:r w:rsidRPr="009763E5">
          <w:rPr>
            <w:rStyle w:val="TextoNormalNegritaCaracter"/>
          </w:rPr>
          <w:t>Requisitos procesales</w:t>
        </w:r>
      </w:hyperlink>
    </w:p>
    <w:p w:rsidR="009763E5" w:rsidRPr="009763E5" w:rsidRDefault="009763E5" w:rsidP="009763E5">
      <w:pPr>
        <w:pStyle w:val="TextoNormalSangraFrancesa"/>
        <w:rPr>
          <w:rStyle w:val="TextoNormalCaracter"/>
        </w:rPr>
      </w:pPr>
      <w:bookmarkStart w:id="1671" w:name="DESCRIPTORALFABETICO154"/>
      <w:r w:rsidRPr="009763E5">
        <w:rPr>
          <w:rStyle w:val="TextoNormalNegritaCaracter"/>
        </w:rPr>
        <w:t>Pretensión constitucional</w:t>
      </w:r>
      <w:bookmarkEnd w:id="1671"/>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72" w:name="DESCRIPTORALFABETICO9"/>
      <w:r w:rsidRPr="009763E5">
        <w:rPr>
          <w:rStyle w:val="TextoNormalNegritaCaracter"/>
        </w:rPr>
        <w:t>Prevalencia del título específico sobre el genérico</w:t>
      </w:r>
      <w:bookmarkEnd w:id="1672"/>
      <w:r w:rsidRPr="009763E5">
        <w:rPr>
          <w:rStyle w:val="TextoNormalCaracter"/>
        </w:rPr>
        <w:t xml:space="preserve">, Sentencia </w:t>
      </w:r>
      <w:hyperlink w:anchor="SENTENCIA_1987_87" w:history="1">
        <w:r w:rsidRPr="009763E5">
          <w:rPr>
            <w:rStyle w:val="TextoNormalCaracter"/>
          </w:rPr>
          <w:t>87/1987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73" w:name="DESCRIPTORALFABETICO549"/>
      <w:r w:rsidRPr="009763E5">
        <w:rPr>
          <w:rStyle w:val="TextoNormalNegritaCaracter"/>
        </w:rPr>
        <w:t>Principio acusatorio</w:t>
      </w:r>
      <w:bookmarkEnd w:id="1673"/>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ff. 1, 2; </w:t>
      </w:r>
      <w:hyperlink w:anchor="SENTENCIA_1987_57" w:history="1">
        <w:r w:rsidRPr="009763E5">
          <w:rPr>
            <w:rStyle w:val="TextoNormalCaracter"/>
          </w:rPr>
          <w:t>57/1987</w:t>
        </w:r>
      </w:hyperlink>
      <w:r w:rsidRPr="009763E5">
        <w:rPr>
          <w:rStyle w:val="TextoNormalCaracter"/>
        </w:rPr>
        <w:t xml:space="preserve">, f. 2; </w:t>
      </w:r>
      <w:hyperlink w:anchor="SENTENCIA_1987_91" w:history="1">
        <w:r w:rsidRPr="009763E5">
          <w:rPr>
            <w:rStyle w:val="TextoNormalCaracter"/>
          </w:rPr>
          <w:t>91/1987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Sentencia </w:t>
      </w:r>
      <w:hyperlink w:anchor="SENTENCIA_1987_53" w:history="1">
        <w:r w:rsidRPr="009763E5">
          <w:rPr>
            <w:rStyle w:val="TextoNormalCaracter"/>
          </w:rPr>
          <w:t>53/1987</w:t>
        </w:r>
      </w:hyperlink>
      <w:r w:rsidRPr="009763E5">
        <w:rPr>
          <w:rStyle w:val="TextoNormalCaracter"/>
        </w:rPr>
        <w:t>, ff. 2, 3.</w:t>
      </w:r>
    </w:p>
    <w:p w:rsidR="009763E5" w:rsidRPr="009763E5" w:rsidRDefault="009763E5" w:rsidP="009763E5">
      <w:pPr>
        <w:pStyle w:val="TextoNormalSangraFrancesa"/>
        <w:rPr>
          <w:rStyle w:val="TextoNormalCaracter"/>
        </w:rPr>
      </w:pPr>
      <w:bookmarkStart w:id="1674" w:name="DESCRIPTORALFABETICO550"/>
      <w:r w:rsidRPr="009763E5">
        <w:rPr>
          <w:rStyle w:val="TextoNormalNegritaCaracter"/>
        </w:rPr>
        <w:t>Principio acusatorio en el juicio de faltas</w:t>
      </w:r>
      <w:bookmarkEnd w:id="1674"/>
      <w:r w:rsidRPr="009763E5">
        <w:rPr>
          <w:rStyle w:val="TextoNormalCaracter"/>
        </w:rPr>
        <w:t xml:space="preserve">, Sentencia </w:t>
      </w:r>
      <w:hyperlink w:anchor="SENTENCIA_1987_57" w:history="1">
        <w:r w:rsidRPr="009763E5">
          <w:rPr>
            <w:rStyle w:val="TextoNormalCaracter"/>
          </w:rPr>
          <w:t>57/1987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75" w:name="DESCRIPTORALFABETICO551"/>
      <w:r w:rsidRPr="009763E5">
        <w:rPr>
          <w:rStyle w:val="TextoNormalNegritaCaracter"/>
        </w:rPr>
        <w:t>Principio acusatorio en fase de recurso</w:t>
      </w:r>
      <w:bookmarkEnd w:id="1675"/>
      <w:r w:rsidRPr="009763E5">
        <w:rPr>
          <w:rStyle w:val="TextoNormalCaracter"/>
        </w:rPr>
        <w:t xml:space="preserve">, Sentencia </w:t>
      </w:r>
      <w:hyperlink w:anchor="SENTENCIA_1987_53" w:history="1">
        <w:r w:rsidRPr="009763E5">
          <w:rPr>
            <w:rStyle w:val="TextoNormalCaracter"/>
          </w:rPr>
          <w:t>53/1987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76" w:name="DESCRIPTORALFABETICO299"/>
      <w:r w:rsidRPr="009763E5">
        <w:rPr>
          <w:rStyle w:val="TextoNormalNegritaCaracter"/>
        </w:rPr>
        <w:t>Principio de autonomía de la voluntad</w:t>
      </w:r>
      <w:bookmarkEnd w:id="1676"/>
      <w:r w:rsidRPr="009763E5">
        <w:rPr>
          <w:rStyle w:val="TextoNormalCaracter"/>
        </w:rPr>
        <w:t xml:space="preserve">, Sentencia </w:t>
      </w:r>
      <w:hyperlink w:anchor="SENTENCIA_1987_128" w:history="1">
        <w:r w:rsidRPr="009763E5">
          <w:rPr>
            <w:rStyle w:val="TextoNormalCaracter"/>
          </w:rPr>
          <w:t>128/1987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677" w:name="DESCRIPTORALFABETICO233"/>
      <w:r w:rsidRPr="009763E5">
        <w:rPr>
          <w:rStyle w:val="TextoNormalNegritaCaracter"/>
        </w:rPr>
        <w:t>Principio de autotutela administrativa</w:t>
      </w:r>
      <w:bookmarkEnd w:id="1677"/>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78" w:name="DESCRIPTORALFABETICO552"/>
      <w:r w:rsidRPr="009763E5">
        <w:rPr>
          <w:rStyle w:val="TextoNormalNegritaCaracter"/>
        </w:rPr>
        <w:t>Principio de congruencia</w:t>
      </w:r>
      <w:bookmarkEnd w:id="1678"/>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Sentencias </w:t>
      </w:r>
      <w:hyperlink w:anchor="SENTENCIA_1987_136" w:history="1">
        <w:r w:rsidRPr="009763E5">
          <w:rPr>
            <w:rStyle w:val="TextoNormalCaracter"/>
          </w:rPr>
          <w:t>136/1987</w:t>
        </w:r>
      </w:hyperlink>
      <w:r w:rsidRPr="009763E5">
        <w:rPr>
          <w:rStyle w:val="TextoNormalCaracter"/>
        </w:rPr>
        <w:t xml:space="preserve">, ff. 2, 3; </w:t>
      </w:r>
      <w:hyperlink w:anchor="SENTENCIA_1987_142" w:history="1">
        <w:r w:rsidRPr="009763E5">
          <w:rPr>
            <w:rStyle w:val="TextoNormalCaracter"/>
          </w:rPr>
          <w:t>142/1987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86" w:history="1">
        <w:r w:rsidRPr="009763E5">
          <w:rPr>
            <w:rStyle w:val="TextoNormalCaracter"/>
          </w:rPr>
          <w:t>686/1987</w:t>
        </w:r>
      </w:hyperlink>
      <w:r w:rsidRPr="009763E5">
        <w:rPr>
          <w:rStyle w:val="TextoNormalCaracter"/>
        </w:rPr>
        <w:t xml:space="preserve">; </w:t>
      </w:r>
      <w:hyperlink w:anchor="AUTO_1987_844" w:history="1">
        <w:r w:rsidRPr="009763E5">
          <w:rPr>
            <w:rStyle w:val="TextoNormalCaracter"/>
          </w:rPr>
          <w:t>844/1987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lastRenderedPageBreak/>
        <w:t xml:space="preserve">    Respetado, </w:t>
      </w:r>
      <w:r w:rsidRPr="009763E5">
        <w:rPr>
          <w:rStyle w:val="TextoNormalCaracter"/>
        </w:rPr>
        <w:t xml:space="preserve">Sentencia </w:t>
      </w:r>
      <w:hyperlink w:anchor="SENTENCIA_1987_136" w:history="1">
        <w:r w:rsidRPr="009763E5">
          <w:rPr>
            <w:rStyle w:val="TextoNormalCaracter"/>
          </w:rPr>
          <w:t>136/1987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79" w:name="DESCRIPTORALFABETICO553"/>
      <w:r w:rsidRPr="009763E5">
        <w:rPr>
          <w:rStyle w:val="TextoNormalNegritaCaracter"/>
        </w:rPr>
        <w:t>Principio de contradicción</w:t>
      </w:r>
      <w:bookmarkEnd w:id="1679"/>
      <w:r w:rsidRPr="009763E5">
        <w:rPr>
          <w:rStyle w:val="TextoNormalCaracter"/>
        </w:rPr>
        <w:t xml:space="preserve">, Auto </w:t>
      </w:r>
      <w:hyperlink w:anchor="AUTO_1987_835" w:history="1">
        <w:r w:rsidRPr="009763E5">
          <w:rPr>
            <w:rStyle w:val="TextoNormalCaracter"/>
          </w:rPr>
          <w:t>835/1987</w:t>
        </w:r>
      </w:hyperlink>
      <w:r w:rsidRPr="009763E5">
        <w:rPr>
          <w:rStyle w:val="TextoNormalCaracter"/>
        </w:rPr>
        <w:t>.</w:t>
      </w:r>
    </w:p>
    <w:p w:rsidR="009763E5" w:rsidRPr="009763E5" w:rsidRDefault="009763E5" w:rsidP="009763E5">
      <w:pPr>
        <w:pStyle w:val="TextoNormalSangraFrancesa"/>
        <w:rPr>
          <w:rStyle w:val="TextoNormalCaracter"/>
        </w:rPr>
      </w:pPr>
      <w:bookmarkStart w:id="1680" w:name="DESCRIPTORALFABETICO234"/>
      <w:r w:rsidRPr="009763E5">
        <w:rPr>
          <w:rStyle w:val="TextoNormalNegritaCaracter"/>
        </w:rPr>
        <w:t>Principio de cooperación</w:t>
      </w:r>
      <w:bookmarkEnd w:id="1680"/>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81" w:name="DESCRIPTORALFABETICO235"/>
      <w:r w:rsidRPr="009763E5">
        <w:rPr>
          <w:rStyle w:val="TextoNormalNegritaCaracter"/>
        </w:rPr>
        <w:t>Principio de coordinación</w:t>
      </w:r>
      <w:bookmarkEnd w:id="1681"/>
      <w:r w:rsidRPr="009763E5">
        <w:rPr>
          <w:rStyle w:val="TextoNormalCaracter"/>
        </w:rPr>
        <w:t xml:space="preserve">, Sentencia </w:t>
      </w:r>
      <w:hyperlink w:anchor="SENTENCIA_1987_106" w:history="1">
        <w:r w:rsidRPr="009763E5">
          <w:rPr>
            <w:rStyle w:val="TextoNormalCaracter"/>
          </w:rPr>
          <w:t>106/1987</w:t>
        </w:r>
      </w:hyperlink>
      <w:r w:rsidRPr="009763E5">
        <w:rPr>
          <w:rStyle w:val="TextoNormalCaracter"/>
        </w:rPr>
        <w:t>, f. 2.</w:t>
      </w:r>
    </w:p>
    <w:p w:rsidR="009763E5" w:rsidRPr="009763E5" w:rsidRDefault="009763E5" w:rsidP="009763E5">
      <w:pPr>
        <w:pStyle w:val="TextoNormalSangraFrancesa"/>
        <w:rPr>
          <w:rStyle w:val="TextoNormalNegritaCaracter"/>
        </w:rPr>
      </w:pPr>
      <w:r w:rsidRPr="009763E5">
        <w:rPr>
          <w:rStyle w:val="TextoNormalCursivaCaracter"/>
        </w:rPr>
        <w:t>Principio de coordinación administrativa</w:t>
      </w:r>
      <w:r>
        <w:t xml:space="preserve"> véase </w:t>
      </w:r>
      <w:hyperlink w:anchor="DESCRIPTORALFABETICO235" w:history="1">
        <w:r w:rsidRPr="009763E5">
          <w:rPr>
            <w:rStyle w:val="TextoNormalNegritaCaracter"/>
          </w:rPr>
          <w:t>Principio de coordinación</w:t>
        </w:r>
      </w:hyperlink>
    </w:p>
    <w:p w:rsidR="009763E5" w:rsidRPr="009763E5" w:rsidRDefault="009763E5" w:rsidP="009763E5">
      <w:pPr>
        <w:pStyle w:val="TextoNormalSangraFrancesa"/>
        <w:rPr>
          <w:rStyle w:val="TextoNormalCaracter"/>
        </w:rPr>
      </w:pPr>
      <w:bookmarkStart w:id="1682" w:name="DESCRIPTORALFABETICO242"/>
      <w:r w:rsidRPr="009763E5">
        <w:rPr>
          <w:rStyle w:val="TextoNormalNegritaCaracter"/>
        </w:rPr>
        <w:t>Principio de exclusividad jurisdiccional</w:t>
      </w:r>
      <w:bookmarkEnd w:id="1682"/>
      <w:r w:rsidRPr="009763E5">
        <w:rPr>
          <w:rStyle w:val="TextoNormalCaracter"/>
        </w:rPr>
        <w:t xml:space="preserve">, Auto </w:t>
      </w:r>
      <w:hyperlink w:anchor="AUTO_1987_519" w:history="1">
        <w:r w:rsidRPr="009763E5">
          <w:rPr>
            <w:rStyle w:val="TextoNormalCaracter"/>
          </w:rPr>
          <w:t>519/1987</w:t>
        </w:r>
      </w:hyperlink>
      <w:r w:rsidRPr="009763E5">
        <w:rPr>
          <w:rStyle w:val="TextoNormalCaracter"/>
        </w:rPr>
        <w:t>.</w:t>
      </w:r>
    </w:p>
    <w:p w:rsidR="009763E5" w:rsidRPr="009763E5" w:rsidRDefault="009763E5" w:rsidP="009763E5">
      <w:pPr>
        <w:pStyle w:val="TextoNormalSangraFrancesa"/>
        <w:rPr>
          <w:rStyle w:val="TextoNormalCaracter"/>
        </w:rPr>
      </w:pPr>
      <w:bookmarkStart w:id="1683" w:name="DESCRIPTORALFABETICO260"/>
      <w:r w:rsidRPr="009763E5">
        <w:rPr>
          <w:rStyle w:val="TextoNormalNegritaCaracter"/>
        </w:rPr>
        <w:t>Principio de igualdad</w:t>
      </w:r>
      <w:bookmarkEnd w:id="1683"/>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1; </w:t>
      </w:r>
      <w:hyperlink w:anchor="SENTENCIA_1987_62" w:history="1">
        <w:r w:rsidRPr="009763E5">
          <w:rPr>
            <w:rStyle w:val="TextoNormalCaracter"/>
          </w:rPr>
          <w:t>62/1987</w:t>
        </w:r>
      </w:hyperlink>
      <w:r w:rsidRPr="009763E5">
        <w:rPr>
          <w:rStyle w:val="TextoNormalCaracter"/>
        </w:rPr>
        <w:t xml:space="preserve">, f. 5; </w:t>
      </w:r>
      <w:hyperlink w:anchor="SENTENCIA_1987_99" w:history="1">
        <w:r w:rsidRPr="009763E5">
          <w:rPr>
            <w:rStyle w:val="TextoNormalCaracter"/>
          </w:rPr>
          <w:t>99/1987</w:t>
        </w:r>
      </w:hyperlink>
      <w:r w:rsidRPr="009763E5">
        <w:rPr>
          <w:rStyle w:val="TextoNormalCaracter"/>
        </w:rPr>
        <w:t xml:space="preserve">, f. 7, VP; </w:t>
      </w:r>
      <w:hyperlink w:anchor="SENTENCIA_1987_101" w:history="1">
        <w:r w:rsidRPr="009763E5">
          <w:rPr>
            <w:rStyle w:val="TextoNormalCaracter"/>
          </w:rPr>
          <w:t>101/1987</w:t>
        </w:r>
      </w:hyperlink>
      <w:r w:rsidRPr="009763E5">
        <w:rPr>
          <w:rStyle w:val="TextoNormalCaracter"/>
        </w:rPr>
        <w:t xml:space="preserve">, f. 7; </w:t>
      </w:r>
      <w:hyperlink w:anchor="SENTENCIA_1987_116" w:history="1">
        <w:r w:rsidRPr="009763E5">
          <w:rPr>
            <w:rStyle w:val="TextoNormalCaracter"/>
          </w:rPr>
          <w:t>116/1987</w:t>
        </w:r>
      </w:hyperlink>
      <w:r w:rsidRPr="009763E5">
        <w:rPr>
          <w:rStyle w:val="TextoNormalCaracter"/>
        </w:rPr>
        <w:t xml:space="preserve">, ff. 4, 7, VP; </w:t>
      </w:r>
      <w:hyperlink w:anchor="SENTENCIA_1987_127" w:history="1">
        <w:r w:rsidRPr="009763E5">
          <w:rPr>
            <w:rStyle w:val="TextoNormalCaracter"/>
          </w:rPr>
          <w:t>127/1987</w:t>
        </w:r>
      </w:hyperlink>
      <w:r w:rsidRPr="009763E5">
        <w:rPr>
          <w:rStyle w:val="TextoNormalCaracter"/>
        </w:rPr>
        <w:t xml:space="preserve">, f. 5; </w:t>
      </w:r>
      <w:hyperlink w:anchor="SENTENCIA_1987_129" w:history="1">
        <w:r w:rsidRPr="009763E5">
          <w:rPr>
            <w:rStyle w:val="TextoNormalCaracter"/>
          </w:rPr>
          <w:t>129/1987</w:t>
        </w:r>
      </w:hyperlink>
      <w:r w:rsidRPr="009763E5">
        <w:rPr>
          <w:rStyle w:val="TextoNormalCaracter"/>
        </w:rPr>
        <w:t xml:space="preserve">, f. 6; </w:t>
      </w:r>
      <w:hyperlink w:anchor="SENTENCIA_1987_136" w:history="1">
        <w:r w:rsidRPr="009763E5">
          <w:rPr>
            <w:rStyle w:val="TextoNormalCaracter"/>
          </w:rPr>
          <w:t>136/1987</w:t>
        </w:r>
      </w:hyperlink>
      <w:r w:rsidRPr="009763E5">
        <w:rPr>
          <w:rStyle w:val="TextoNormalCaracter"/>
        </w:rPr>
        <w:t xml:space="preserve">, f. 4; </w:t>
      </w:r>
      <w:hyperlink w:anchor="SENTENCIA_1987_137" w:history="1">
        <w:r w:rsidRPr="009763E5">
          <w:rPr>
            <w:rStyle w:val="TextoNormalCaracter"/>
          </w:rPr>
          <w:t>137/1987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40" w:history="1">
        <w:r w:rsidRPr="009763E5">
          <w:rPr>
            <w:rStyle w:val="TextoNormalCaracter"/>
          </w:rPr>
          <w:t>540/1987</w:t>
        </w:r>
      </w:hyperlink>
      <w:r w:rsidRPr="009763E5">
        <w:rPr>
          <w:rStyle w:val="TextoNormalCaracter"/>
        </w:rPr>
        <w:t xml:space="preserve">; </w:t>
      </w:r>
      <w:hyperlink w:anchor="AUTO_1987_659" w:history="1">
        <w:r w:rsidRPr="009763E5">
          <w:rPr>
            <w:rStyle w:val="TextoNormalCaracter"/>
          </w:rPr>
          <w:t>659/1987</w:t>
        </w:r>
      </w:hyperlink>
      <w:r w:rsidRPr="009763E5">
        <w:rPr>
          <w:rStyle w:val="TextoNormalCaracter"/>
        </w:rPr>
        <w:t xml:space="preserve">; </w:t>
      </w:r>
      <w:hyperlink w:anchor="AUTO_1987_788" w:history="1">
        <w:r w:rsidRPr="009763E5">
          <w:rPr>
            <w:rStyle w:val="TextoNormalCaracter"/>
          </w:rPr>
          <w:t>788/1987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Doctrina constitucional, </w:t>
      </w:r>
      <w:r w:rsidRPr="009763E5">
        <w:rPr>
          <w:rStyle w:val="TextoNormalCaracter"/>
        </w:rPr>
        <w:t xml:space="preserve">Sentencia </w:t>
      </w:r>
      <w:hyperlink w:anchor="SENTENCIA_1987_120" w:history="1">
        <w:r w:rsidRPr="009763E5">
          <w:rPr>
            <w:rStyle w:val="TextoNormalCaracter"/>
          </w:rPr>
          <w:t>120/1987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684" w:name="DESCRIPTORALFABETICO261"/>
      <w:r w:rsidRPr="009763E5">
        <w:rPr>
          <w:rStyle w:val="TextoNormalNegritaCaracter"/>
        </w:rPr>
        <w:t>Principio de interdicción de la arbitrariedad</w:t>
      </w:r>
      <w:bookmarkEnd w:id="1684"/>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15, 17; </w:t>
      </w:r>
      <w:hyperlink w:anchor="SENTENCIA_1987_99" w:history="1">
        <w:r w:rsidRPr="009763E5">
          <w:rPr>
            <w:rStyle w:val="TextoNormalCaracter"/>
          </w:rPr>
          <w:t>99/1987</w:t>
        </w:r>
      </w:hyperlink>
      <w:r w:rsidRPr="009763E5">
        <w:rPr>
          <w:rStyle w:val="TextoNormalCaracter"/>
        </w:rPr>
        <w:t xml:space="preserve">, f. 6; </w:t>
      </w:r>
      <w:hyperlink w:anchor="SENTENCIA_1987_127" w:history="1">
        <w:r w:rsidRPr="009763E5">
          <w:rPr>
            <w:rStyle w:val="TextoNormalCaracter"/>
          </w:rPr>
          <w:t>127/1987</w:t>
        </w:r>
      </w:hyperlink>
      <w:r w:rsidRPr="009763E5">
        <w:rPr>
          <w:rStyle w:val="TextoNormalCaracter"/>
        </w:rPr>
        <w:t xml:space="preserve">, f. 2; </w:t>
      </w:r>
      <w:hyperlink w:anchor="SENTENCIA_1987_129" w:history="1">
        <w:r w:rsidRPr="009763E5">
          <w:rPr>
            <w:rStyle w:val="TextoNormalCaracter"/>
          </w:rPr>
          <w:t>129/1987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Sentencia </w:t>
      </w:r>
      <w:hyperlink w:anchor="SENTENCIA_1987_99" w:history="1">
        <w:r w:rsidRPr="009763E5">
          <w:rPr>
            <w:rStyle w:val="TextoNormalCaracter"/>
          </w:rPr>
          <w:t>99/1987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85" w:name="DESCRIPTORALFABETICO262"/>
      <w:r w:rsidRPr="009763E5">
        <w:rPr>
          <w:rStyle w:val="TextoNormalNegritaCaracter"/>
        </w:rPr>
        <w:t>Principio de irretroactividad</w:t>
      </w:r>
      <w:bookmarkEnd w:id="1685"/>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8, 17; </w:t>
      </w:r>
      <w:hyperlink w:anchor="SENTENCIA_1987_99" w:history="1">
        <w:r w:rsidRPr="009763E5">
          <w:rPr>
            <w:rStyle w:val="TextoNormalCaracter"/>
          </w:rPr>
          <w:t>99/1987</w:t>
        </w:r>
      </w:hyperlink>
      <w:r w:rsidRPr="009763E5">
        <w:rPr>
          <w:rStyle w:val="TextoNormalCaracter"/>
        </w:rPr>
        <w:t xml:space="preserve">, f. 6; </w:t>
      </w:r>
      <w:hyperlink w:anchor="SENTENCIA_1987_110" w:history="1">
        <w:r w:rsidRPr="009763E5">
          <w:rPr>
            <w:rStyle w:val="TextoNormalCaracter"/>
          </w:rPr>
          <w:t>110/1987</w:t>
        </w:r>
      </w:hyperlink>
      <w:r w:rsidRPr="009763E5">
        <w:rPr>
          <w:rStyle w:val="TextoNormalCaracter"/>
        </w:rPr>
        <w:t xml:space="preserve">, f. 2; </w:t>
      </w:r>
      <w:hyperlink w:anchor="SENTENCIA_1987_117" w:history="1">
        <w:r w:rsidRPr="009763E5">
          <w:rPr>
            <w:rStyle w:val="TextoNormalCaracter"/>
          </w:rPr>
          <w:t>117/1987</w:t>
        </w:r>
      </w:hyperlink>
      <w:r w:rsidRPr="009763E5">
        <w:rPr>
          <w:rStyle w:val="TextoNormalCaracter"/>
        </w:rPr>
        <w:t xml:space="preserve">, f. 3; </w:t>
      </w:r>
      <w:hyperlink w:anchor="SENTENCIA_1987_126" w:history="1">
        <w:r w:rsidRPr="009763E5">
          <w:rPr>
            <w:rStyle w:val="TextoNormalCaracter"/>
          </w:rPr>
          <w:t>126/1987</w:t>
        </w:r>
      </w:hyperlink>
      <w:r w:rsidRPr="009763E5">
        <w:rPr>
          <w:rStyle w:val="TextoNormalCaracter"/>
        </w:rPr>
        <w:t xml:space="preserve">, f. 6; </w:t>
      </w:r>
      <w:hyperlink w:anchor="SENTENCIA_1987_127" w:history="1">
        <w:r w:rsidRPr="009763E5">
          <w:rPr>
            <w:rStyle w:val="TextoNormalCaracter"/>
          </w:rPr>
          <w:t>127/1987</w:t>
        </w:r>
      </w:hyperlink>
      <w:r w:rsidRPr="009763E5">
        <w:rPr>
          <w:rStyle w:val="TextoNormalCaracter"/>
        </w:rPr>
        <w:t xml:space="preserve">, f. 2; </w:t>
      </w:r>
      <w:hyperlink w:anchor="SENTENCIA_1987_129" w:history="1">
        <w:r w:rsidRPr="009763E5">
          <w:rPr>
            <w:rStyle w:val="TextoNormalCaracter"/>
          </w:rPr>
          <w:t>129/1987</w:t>
        </w:r>
      </w:hyperlink>
      <w:r w:rsidRPr="009763E5">
        <w:rPr>
          <w:rStyle w:val="TextoNormalCaracter"/>
        </w:rPr>
        <w:t>, ff. 4, 5.</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99" w:history="1">
        <w:r w:rsidRPr="009763E5">
          <w:rPr>
            <w:rStyle w:val="TextoNormalCaracter"/>
          </w:rPr>
          <w:t>99/1987</w:t>
        </w:r>
      </w:hyperlink>
      <w:r w:rsidRPr="009763E5">
        <w:rPr>
          <w:rStyle w:val="TextoNormalCaracter"/>
        </w:rPr>
        <w:t>, f. 6.</w:t>
      </w:r>
    </w:p>
    <w:p w:rsidR="009763E5" w:rsidRPr="009763E5" w:rsidRDefault="009763E5" w:rsidP="009763E5">
      <w:pPr>
        <w:pStyle w:val="TextoNormalSangraFrancesa"/>
        <w:rPr>
          <w:rStyle w:val="TextoNormalCaracter"/>
        </w:rPr>
      </w:pPr>
      <w:bookmarkStart w:id="1686" w:name="DESCRIPTORALFABETICO263"/>
      <w:r w:rsidRPr="009763E5">
        <w:rPr>
          <w:rStyle w:val="TextoNormalNegritaCaracter"/>
        </w:rPr>
        <w:t>Principio de legalidad</w:t>
      </w:r>
      <w:bookmarkEnd w:id="1686"/>
      <w:r w:rsidRPr="009763E5">
        <w:rPr>
          <w:rStyle w:val="TextoNormalCaracter"/>
        </w:rPr>
        <w:t xml:space="preserve">, Auto </w:t>
      </w:r>
      <w:hyperlink w:anchor="AUTO_1987_600" w:history="1">
        <w:r w:rsidRPr="009763E5">
          <w:rPr>
            <w:rStyle w:val="TextoNormalCaracter"/>
          </w:rPr>
          <w:t>600/1987</w:t>
        </w:r>
      </w:hyperlink>
      <w:r w:rsidRPr="009763E5">
        <w:rPr>
          <w:rStyle w:val="TextoNormalCaracter"/>
        </w:rPr>
        <w:t>.</w:t>
      </w:r>
    </w:p>
    <w:p w:rsidR="009763E5" w:rsidRPr="009763E5" w:rsidRDefault="009763E5" w:rsidP="009763E5">
      <w:pPr>
        <w:pStyle w:val="TextoNormalSangraFrancesa"/>
        <w:rPr>
          <w:rStyle w:val="TextoNormalCaracter"/>
        </w:rPr>
      </w:pPr>
      <w:bookmarkStart w:id="1687" w:name="DESCRIPTORALFABETICO265"/>
      <w:r w:rsidRPr="009763E5">
        <w:rPr>
          <w:rStyle w:val="TextoNormalNegritaCaracter"/>
        </w:rPr>
        <w:t>Principio de legalidad penal</w:t>
      </w:r>
      <w:bookmarkEnd w:id="1687"/>
      <w:r w:rsidRPr="009763E5">
        <w:rPr>
          <w:rStyle w:val="TextoNormalCaracter"/>
        </w:rPr>
        <w:t xml:space="preserve">, Sentencias </w:t>
      </w:r>
      <w:hyperlink w:anchor="SENTENCIA_1987_131" w:history="1">
        <w:r w:rsidRPr="009763E5">
          <w:rPr>
            <w:rStyle w:val="TextoNormalCaracter"/>
          </w:rPr>
          <w:t>131/1987</w:t>
        </w:r>
      </w:hyperlink>
      <w:r w:rsidRPr="009763E5">
        <w:rPr>
          <w:rStyle w:val="TextoNormalCaracter"/>
        </w:rPr>
        <w:t xml:space="preserve">, f. 6; </w:t>
      </w:r>
      <w:hyperlink w:anchor="SENTENCIA_1987_133" w:history="1">
        <w:r w:rsidRPr="009763E5">
          <w:rPr>
            <w:rStyle w:val="TextoNormalCaracter"/>
          </w:rPr>
          <w:t>133/1987</w:t>
        </w:r>
      </w:hyperlink>
      <w:r w:rsidRPr="009763E5">
        <w:rPr>
          <w:rStyle w:val="TextoNormalCaracter"/>
        </w:rPr>
        <w:t xml:space="preserve">, ff. 6, 7; </w:t>
      </w:r>
      <w:hyperlink w:anchor="SENTENCIA_1987_138" w:history="1">
        <w:r w:rsidRPr="009763E5">
          <w:rPr>
            <w:rStyle w:val="TextoNormalCaracter"/>
          </w:rPr>
          <w:t>138/1987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904" w:history="1">
        <w:r w:rsidRPr="009763E5">
          <w:rPr>
            <w:rStyle w:val="TextoNormalCaracter"/>
          </w:rPr>
          <w:t>904/1987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Sentencia </w:t>
      </w:r>
      <w:hyperlink w:anchor="SENTENCIA_1987_133" w:history="1">
        <w:r w:rsidRPr="009763E5">
          <w:rPr>
            <w:rStyle w:val="TextoNormalCaracter"/>
          </w:rPr>
          <w:t>133/1987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88" w:name="DESCRIPTORALFABETICO271"/>
      <w:r w:rsidRPr="009763E5">
        <w:rPr>
          <w:rStyle w:val="TextoNormalNegritaCaracter"/>
        </w:rPr>
        <w:t>Principio de legalidad sancionadora</w:t>
      </w:r>
      <w:bookmarkEnd w:id="1688"/>
      <w:r w:rsidRPr="009763E5">
        <w:rPr>
          <w:rStyle w:val="TextoNormalCaracter"/>
        </w:rPr>
        <w:t xml:space="preserve">, Autos </w:t>
      </w:r>
      <w:hyperlink w:anchor="AUTO_1987_600" w:history="1">
        <w:r w:rsidRPr="009763E5">
          <w:rPr>
            <w:rStyle w:val="TextoNormalCaracter"/>
          </w:rPr>
          <w:t>600/1987</w:t>
        </w:r>
      </w:hyperlink>
      <w:r w:rsidRPr="009763E5">
        <w:rPr>
          <w:rStyle w:val="TextoNormalCaracter"/>
        </w:rPr>
        <w:t xml:space="preserve">; </w:t>
      </w:r>
      <w:hyperlink w:anchor="AUTO_1987_907" w:history="1">
        <w:r w:rsidRPr="009763E5">
          <w:rPr>
            <w:rStyle w:val="TextoNormalCaracter"/>
          </w:rPr>
          <w:t>907/1987</w:t>
        </w:r>
      </w:hyperlink>
      <w:r w:rsidRPr="009763E5">
        <w:rPr>
          <w:rStyle w:val="TextoNormalCaracter"/>
        </w:rPr>
        <w:t>.</w:t>
      </w:r>
    </w:p>
    <w:p w:rsidR="009763E5" w:rsidRPr="009763E5" w:rsidRDefault="009763E5" w:rsidP="009763E5">
      <w:pPr>
        <w:pStyle w:val="TextoNormalSangraFrancesa"/>
        <w:rPr>
          <w:rStyle w:val="TextoNormalCaracter"/>
        </w:rPr>
      </w:pPr>
      <w:bookmarkStart w:id="1689" w:name="DESCRIPTORALFABETICO554"/>
      <w:r w:rsidRPr="009763E5">
        <w:rPr>
          <w:rStyle w:val="TextoNormalNegritaCaracter"/>
        </w:rPr>
        <w:t>Principio de publicidad procesal</w:t>
      </w:r>
      <w:bookmarkEnd w:id="1689"/>
      <w:r w:rsidRPr="009763E5">
        <w:rPr>
          <w:rStyle w:val="TextoNormalCaracter"/>
        </w:rPr>
        <w:t xml:space="preserve">, Sentencia </w:t>
      </w:r>
      <w:hyperlink w:anchor="SENTENCIA_1987_96" w:history="1">
        <w:r w:rsidRPr="009763E5">
          <w:rPr>
            <w:rStyle w:val="TextoNormalCaracter"/>
          </w:rPr>
          <w:t>96/1987</w:t>
        </w:r>
      </w:hyperlink>
      <w:r w:rsidRPr="009763E5">
        <w:rPr>
          <w:rStyle w:val="TextoNormalCaracter"/>
        </w:rPr>
        <w:t>, ff. 1, 2, 3, 4, 5.</w:t>
      </w:r>
    </w:p>
    <w:p w:rsidR="009763E5" w:rsidRPr="009763E5" w:rsidRDefault="009763E5" w:rsidP="009763E5">
      <w:pPr>
        <w:pStyle w:val="TextoNormalSangraFrancesa"/>
        <w:rPr>
          <w:rStyle w:val="TextoNormalCaracter"/>
        </w:rPr>
      </w:pPr>
      <w:r w:rsidRPr="009763E5">
        <w:rPr>
          <w:rStyle w:val="TextoNormalCursivaCaracter"/>
        </w:rPr>
        <w:t xml:space="preserve">    Finalidad, </w:t>
      </w:r>
      <w:r w:rsidRPr="009763E5">
        <w:rPr>
          <w:rStyle w:val="TextoNormalCaracter"/>
        </w:rPr>
        <w:t xml:space="preserve">Sentencia </w:t>
      </w:r>
      <w:hyperlink w:anchor="SENTENCIA_1987_96" w:history="1">
        <w:r w:rsidRPr="009763E5">
          <w:rPr>
            <w:rStyle w:val="TextoNormalCaracter"/>
          </w:rPr>
          <w:t>96/1987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ursivaCaracter"/>
        </w:rPr>
        <w:t xml:space="preserve">    Límites, </w:t>
      </w:r>
      <w:r w:rsidRPr="009763E5">
        <w:rPr>
          <w:rStyle w:val="TextoNormalCaracter"/>
        </w:rPr>
        <w:t xml:space="preserve">Sentencia </w:t>
      </w:r>
      <w:hyperlink w:anchor="SENTENCIA_1987_96" w:history="1">
        <w:r w:rsidRPr="009763E5">
          <w:rPr>
            <w:rStyle w:val="TextoNormalCaracter"/>
          </w:rPr>
          <w:t>96/1987</w:t>
        </w:r>
      </w:hyperlink>
      <w:r w:rsidRPr="009763E5">
        <w:rPr>
          <w:rStyle w:val="TextoNormalCaracter"/>
        </w:rPr>
        <w:t>, ff. 2, 3.</w:t>
      </w:r>
    </w:p>
    <w:p w:rsidR="009763E5" w:rsidRPr="009763E5" w:rsidRDefault="009763E5" w:rsidP="009763E5">
      <w:pPr>
        <w:pStyle w:val="TextoNormalSangraFrancesa"/>
        <w:rPr>
          <w:rStyle w:val="TextoNormalNegritaCaracter"/>
        </w:rPr>
      </w:pPr>
      <w:r w:rsidRPr="009763E5">
        <w:rPr>
          <w:rStyle w:val="TextoNormalCursivaCaracter"/>
        </w:rPr>
        <w:t>Principio de reserva de jurisdicción</w:t>
      </w:r>
      <w:r>
        <w:t xml:space="preserve"> véase </w:t>
      </w:r>
      <w:hyperlink w:anchor="DESCRIPTORALFABETICO242" w:history="1">
        <w:r w:rsidRPr="009763E5">
          <w:rPr>
            <w:rStyle w:val="TextoNormalNegritaCaracter"/>
          </w:rPr>
          <w:t>Principio de exclusividad jurisdiccional</w:t>
        </w:r>
      </w:hyperlink>
    </w:p>
    <w:p w:rsidR="009763E5" w:rsidRPr="009763E5" w:rsidRDefault="009763E5" w:rsidP="009763E5">
      <w:pPr>
        <w:pStyle w:val="TextoNormalSangraFrancesa"/>
        <w:rPr>
          <w:rStyle w:val="TextoNormalCaracter"/>
        </w:rPr>
      </w:pPr>
      <w:bookmarkStart w:id="1690" w:name="DESCRIPTORALFABETICO273"/>
      <w:r w:rsidRPr="009763E5">
        <w:rPr>
          <w:rStyle w:val="TextoNormalNegritaCaracter"/>
        </w:rPr>
        <w:t>Principio de seguridad jurídica</w:t>
      </w:r>
      <w:bookmarkEnd w:id="1690"/>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8, 17, 18; </w:t>
      </w:r>
      <w:hyperlink w:anchor="SENTENCIA_1987_99" w:history="1">
        <w:r w:rsidRPr="009763E5">
          <w:rPr>
            <w:rStyle w:val="TextoNormalCaracter"/>
          </w:rPr>
          <w:t>99/1987</w:t>
        </w:r>
      </w:hyperlink>
      <w:r w:rsidRPr="009763E5">
        <w:rPr>
          <w:rStyle w:val="TextoNormalCaracter"/>
        </w:rPr>
        <w:t xml:space="preserve">, f. 6; </w:t>
      </w:r>
      <w:hyperlink w:anchor="SENTENCIA_1987_126" w:history="1">
        <w:r w:rsidRPr="009763E5">
          <w:rPr>
            <w:rStyle w:val="TextoNormalCaracter"/>
          </w:rPr>
          <w:t>126/1987</w:t>
        </w:r>
      </w:hyperlink>
      <w:r w:rsidRPr="009763E5">
        <w:rPr>
          <w:rStyle w:val="TextoNormalCaracter"/>
        </w:rPr>
        <w:t xml:space="preserve">, f. 11; </w:t>
      </w:r>
      <w:hyperlink w:anchor="SENTENCIA_1987_127" w:history="1">
        <w:r w:rsidRPr="009763E5">
          <w:rPr>
            <w:rStyle w:val="TextoNormalCaracter"/>
          </w:rPr>
          <w:t>127/1987</w:t>
        </w:r>
      </w:hyperlink>
      <w:r w:rsidRPr="009763E5">
        <w:rPr>
          <w:rStyle w:val="TextoNormalCaracter"/>
        </w:rPr>
        <w:t xml:space="preserve">, ff. 2, 5; </w:t>
      </w:r>
      <w:hyperlink w:anchor="SENTENCIA_1987_129" w:history="1">
        <w:r w:rsidRPr="009763E5">
          <w:rPr>
            <w:rStyle w:val="TextoNormalCaracter"/>
          </w:rPr>
          <w:t>129/1987</w:t>
        </w:r>
      </w:hyperlink>
      <w:r w:rsidRPr="009763E5">
        <w:rPr>
          <w:rStyle w:val="TextoNormalCaracter"/>
        </w:rPr>
        <w:t xml:space="preserve">, f. 5; </w:t>
      </w:r>
      <w:hyperlink w:anchor="SENTENCIA_1987_133" w:history="1">
        <w:r w:rsidRPr="009763E5">
          <w:rPr>
            <w:rStyle w:val="TextoNormalCaracter"/>
          </w:rPr>
          <w:t>133/1987</w:t>
        </w:r>
      </w:hyperlink>
      <w:r w:rsidRPr="009763E5">
        <w:rPr>
          <w:rStyle w:val="TextoNormalCaracter"/>
        </w:rPr>
        <w:t xml:space="preserve">, f. 7; </w:t>
      </w:r>
      <w:hyperlink w:anchor="SENTENCIA_1987_134" w:history="1">
        <w:r w:rsidRPr="009763E5">
          <w:rPr>
            <w:rStyle w:val="TextoNormalCaracter"/>
          </w:rPr>
          <w:t>134/1987</w:t>
        </w:r>
      </w:hyperlink>
      <w:r w:rsidRPr="009763E5">
        <w:rPr>
          <w:rStyle w:val="TextoNormalCaracter"/>
        </w:rPr>
        <w:t>, f. 9.</w:t>
      </w:r>
    </w:p>
    <w:p w:rsidR="009763E5" w:rsidRPr="009763E5" w:rsidRDefault="009763E5" w:rsidP="009763E5">
      <w:pPr>
        <w:pStyle w:val="TextoNormalSangraFrancesa"/>
        <w:rPr>
          <w:rStyle w:val="TextoNormalCaracter"/>
        </w:rPr>
      </w:pPr>
      <w:r w:rsidRPr="009763E5">
        <w:rPr>
          <w:rStyle w:val="TextoNormalCursivaCaracter"/>
        </w:rPr>
        <w:t xml:space="preserve">    Alcance, </w:t>
      </w:r>
      <w:r w:rsidRPr="009763E5">
        <w:rPr>
          <w:rStyle w:val="TextoNormalCaracter"/>
        </w:rPr>
        <w:t xml:space="preserve">Sentencia </w:t>
      </w:r>
      <w:hyperlink w:anchor="SENTENCIA_1987_126" w:history="1">
        <w:r w:rsidRPr="009763E5">
          <w:rPr>
            <w:rStyle w:val="TextoNormalCaracter"/>
          </w:rPr>
          <w:t>126/1987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691" w:name="DESCRIPTORALFABETICO274"/>
      <w:r w:rsidRPr="009763E5">
        <w:rPr>
          <w:rStyle w:val="TextoNormalNegritaCaracter"/>
        </w:rPr>
        <w:t>Principio de solidaridad</w:t>
      </w:r>
      <w:bookmarkEnd w:id="1691"/>
      <w:r w:rsidRPr="009763E5">
        <w:rPr>
          <w:rStyle w:val="TextoNormalCaracter"/>
        </w:rPr>
        <w:t xml:space="preserve">, Sentencia </w:t>
      </w:r>
      <w:hyperlink w:anchor="SENTENCIA_1987_134" w:history="1">
        <w:r w:rsidRPr="009763E5">
          <w:rPr>
            <w:rStyle w:val="TextoNormalCaracter"/>
          </w:rPr>
          <w:t>134/1987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692" w:name="DESCRIPTORALFABETICO267"/>
      <w:r w:rsidRPr="009763E5">
        <w:rPr>
          <w:rStyle w:val="TextoNormalNegritaCaracter"/>
        </w:rPr>
        <w:t>Principio de tipicidad</w:t>
      </w:r>
      <w:bookmarkEnd w:id="1692"/>
      <w:r w:rsidRPr="009763E5">
        <w:rPr>
          <w:rStyle w:val="TextoNormalCaracter"/>
        </w:rPr>
        <w:t xml:space="preserve">, Auto </w:t>
      </w:r>
      <w:hyperlink w:anchor="AUTO_1987_600" w:history="1">
        <w:r w:rsidRPr="009763E5">
          <w:rPr>
            <w:rStyle w:val="TextoNormalCaracter"/>
          </w:rPr>
          <w:t>600/1987</w:t>
        </w:r>
      </w:hyperlink>
      <w:r w:rsidRPr="009763E5">
        <w:rPr>
          <w:rStyle w:val="TextoNormalCaracter"/>
        </w:rPr>
        <w:t>.</w:t>
      </w:r>
    </w:p>
    <w:p w:rsidR="009763E5" w:rsidRPr="009763E5" w:rsidRDefault="009763E5" w:rsidP="009763E5">
      <w:pPr>
        <w:pStyle w:val="TextoNormalSangraFrancesa"/>
        <w:rPr>
          <w:rStyle w:val="TextoNormalCaracter"/>
        </w:rPr>
      </w:pPr>
      <w:bookmarkStart w:id="1693" w:name="DESCRIPTORALFABETICO555"/>
      <w:r w:rsidRPr="009763E5">
        <w:rPr>
          <w:rStyle w:val="TextoNormalNegritaCaracter"/>
        </w:rPr>
        <w:t>Principio dispositivo</w:t>
      </w:r>
      <w:bookmarkEnd w:id="1693"/>
      <w:r w:rsidRPr="009763E5">
        <w:rPr>
          <w:rStyle w:val="TextoNormalCaracter"/>
        </w:rPr>
        <w:t xml:space="preserve">, Sentencia </w:t>
      </w:r>
      <w:hyperlink w:anchor="SENTENCIA_1987_98" w:history="1">
        <w:r w:rsidRPr="009763E5">
          <w:rPr>
            <w:rStyle w:val="TextoNormalCaracter"/>
          </w:rPr>
          <w:t>98/1987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694" w:name="DESCRIPTORALFABETICO270"/>
      <w:r w:rsidRPr="009763E5">
        <w:rPr>
          <w:rStyle w:val="TextoNormalNegritaCaracter"/>
        </w:rPr>
        <w:t xml:space="preserve">Principio </w:t>
      </w:r>
      <w:r w:rsidRPr="009763E5">
        <w:rPr>
          <w:rStyle w:val="TextoNormalNegritaCaracter"/>
          <w:i/>
        </w:rPr>
        <w:t>non bis in idem</w:t>
      </w:r>
      <w:bookmarkEnd w:id="1694"/>
      <w:r w:rsidRPr="009763E5">
        <w:rPr>
          <w:rStyle w:val="TextoNormalCaracter"/>
        </w:rPr>
        <w:t xml:space="preserve">, Autos </w:t>
      </w:r>
      <w:hyperlink w:anchor="AUTO_1987_526" w:history="1">
        <w:r w:rsidRPr="009763E5">
          <w:rPr>
            <w:rStyle w:val="TextoNormalCaracter"/>
          </w:rPr>
          <w:t>526/1987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 xml:space="preserve">; </w:t>
      </w:r>
      <w:hyperlink w:anchor="AUTO_1987_921" w:history="1">
        <w:r w:rsidRPr="009763E5">
          <w:rPr>
            <w:rStyle w:val="TextoNormalCaracter"/>
          </w:rPr>
          <w:t>921/1987</w:t>
        </w:r>
      </w:hyperlink>
      <w:r w:rsidRPr="009763E5">
        <w:rPr>
          <w:rStyle w:val="TextoNormalCaracter"/>
        </w:rPr>
        <w:t>.</w:t>
      </w:r>
    </w:p>
    <w:p w:rsidR="009763E5" w:rsidRPr="009763E5" w:rsidRDefault="009763E5" w:rsidP="009763E5">
      <w:pPr>
        <w:pStyle w:val="TextoNormalSangraFrancesa"/>
        <w:rPr>
          <w:rStyle w:val="TextoNormalCaracter"/>
        </w:rPr>
      </w:pPr>
      <w:bookmarkStart w:id="1695" w:name="DESCRIPTORALFABETICO259"/>
      <w:r w:rsidRPr="009763E5">
        <w:rPr>
          <w:rStyle w:val="TextoNormalNegritaCaracter"/>
        </w:rPr>
        <w:t>Principios constitucionales</w:t>
      </w:r>
      <w:bookmarkEnd w:id="1695"/>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6.</w:t>
      </w:r>
    </w:p>
    <w:p w:rsidR="009763E5" w:rsidRPr="009763E5" w:rsidRDefault="009763E5" w:rsidP="009763E5">
      <w:pPr>
        <w:pStyle w:val="TextoNormalSangraFrancesa"/>
        <w:rPr>
          <w:rStyle w:val="TextoNormalNegritaCaracter"/>
        </w:rPr>
      </w:pPr>
      <w:r w:rsidRPr="009763E5">
        <w:rPr>
          <w:rStyle w:val="TextoNormalCursivaCaracter"/>
        </w:rPr>
        <w:t>Prisión preventiva</w:t>
      </w:r>
      <w:r>
        <w:t xml:space="preserve"> véase </w:t>
      </w:r>
      <w:hyperlink w:anchor="DESCRIPTORALFABETICO620" w:history="1">
        <w:r w:rsidRPr="009763E5">
          <w:rPr>
            <w:rStyle w:val="TextoNormalNegritaCaracter"/>
          </w:rPr>
          <w:t>Prisión provisional</w:t>
        </w:r>
      </w:hyperlink>
    </w:p>
    <w:p w:rsidR="009763E5" w:rsidRPr="009763E5" w:rsidRDefault="009763E5" w:rsidP="009763E5">
      <w:pPr>
        <w:pStyle w:val="TextoNormalSangraFrancesa"/>
        <w:rPr>
          <w:rStyle w:val="TextoNormalCaracter"/>
        </w:rPr>
      </w:pPr>
      <w:bookmarkStart w:id="1696" w:name="DESCRIPTORALFABETICO620"/>
      <w:r w:rsidRPr="009763E5">
        <w:rPr>
          <w:rStyle w:val="TextoNormalNegritaCaracter"/>
        </w:rPr>
        <w:t>Prisión provisional</w:t>
      </w:r>
      <w:bookmarkEnd w:id="1696"/>
      <w:r w:rsidRPr="009763E5">
        <w:rPr>
          <w:rStyle w:val="TextoNormalCaracter"/>
        </w:rPr>
        <w:t xml:space="preserve">, Sentencias </w:t>
      </w:r>
      <w:hyperlink w:anchor="SENTENCIA_1987_56" w:history="1">
        <w:r w:rsidRPr="009763E5">
          <w:rPr>
            <w:rStyle w:val="TextoNormalCaracter"/>
          </w:rPr>
          <w:t>56/1987</w:t>
        </w:r>
      </w:hyperlink>
      <w:r w:rsidRPr="009763E5">
        <w:rPr>
          <w:rStyle w:val="TextoNormalCaracter"/>
        </w:rPr>
        <w:t xml:space="preserve">, f. 3; </w:t>
      </w:r>
      <w:hyperlink w:anchor="SENTENCIA_1987_117" w:history="1">
        <w:r w:rsidRPr="009763E5">
          <w:rPr>
            <w:rStyle w:val="TextoNormalCaracter"/>
          </w:rPr>
          <w:t>117/1987</w:t>
        </w:r>
      </w:hyperlink>
      <w:r w:rsidRPr="009763E5">
        <w:rPr>
          <w:rStyle w:val="TextoNormalCaracter"/>
        </w:rPr>
        <w:t>, ff. 2, 3.</w:t>
      </w:r>
    </w:p>
    <w:p w:rsidR="009763E5" w:rsidRPr="009763E5" w:rsidRDefault="009763E5" w:rsidP="009763E5">
      <w:pPr>
        <w:pStyle w:val="TextoNormalSangraFrancesa"/>
        <w:rPr>
          <w:rStyle w:val="TextoNormalCaracter"/>
        </w:rPr>
      </w:pPr>
      <w:r w:rsidRPr="009763E5">
        <w:rPr>
          <w:rStyle w:val="TextoNormalCursivaCaracter"/>
        </w:rPr>
        <w:t xml:space="preserve">    Régimen jurídico, </w:t>
      </w:r>
      <w:r w:rsidRPr="009763E5">
        <w:rPr>
          <w:rStyle w:val="TextoNormalCaracter"/>
        </w:rPr>
        <w:t xml:space="preserve">Sentencia </w:t>
      </w:r>
      <w:hyperlink w:anchor="SENTENCIA_1987_117" w:history="1">
        <w:r w:rsidRPr="009763E5">
          <w:rPr>
            <w:rStyle w:val="TextoNormalCaracter"/>
          </w:rPr>
          <w:t>117/1987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97" w:name="DESCRIPTORALFABETICO311"/>
      <w:r w:rsidRPr="009763E5">
        <w:rPr>
          <w:rStyle w:val="TextoNormalNegritaCaracter"/>
        </w:rPr>
        <w:t>Privación de derechos patrimoniales sin indemnización</w:t>
      </w:r>
      <w:bookmarkEnd w:id="1697"/>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17.</w:t>
      </w:r>
    </w:p>
    <w:p w:rsidR="009763E5" w:rsidRPr="009763E5" w:rsidRDefault="009763E5" w:rsidP="009763E5">
      <w:pPr>
        <w:pStyle w:val="TextoNormalSangraFrancesa"/>
        <w:rPr>
          <w:rStyle w:val="TextoNormalCaracter"/>
        </w:rPr>
      </w:pPr>
      <w:bookmarkStart w:id="1698" w:name="DESCRIPTORALFABETICO72"/>
      <w:r w:rsidRPr="009763E5">
        <w:rPr>
          <w:rStyle w:val="TextoNormalNegritaCaracter"/>
        </w:rPr>
        <w:t>Privación de libertad</w:t>
      </w:r>
      <w:bookmarkEnd w:id="1698"/>
      <w:r w:rsidRPr="009763E5">
        <w:rPr>
          <w:rStyle w:val="TextoNormalCaracter"/>
        </w:rPr>
        <w:t xml:space="preserve">, Sentencia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699" w:name="DESCRIPTORALFABETICO386"/>
      <w:r w:rsidRPr="009763E5">
        <w:rPr>
          <w:rStyle w:val="TextoNormalNegritaCaracter"/>
        </w:rPr>
        <w:t>Procedimiento administrativo</w:t>
      </w:r>
      <w:bookmarkEnd w:id="1699"/>
      <w:r w:rsidRPr="009763E5">
        <w:rPr>
          <w:rStyle w:val="TextoNormalCaracter"/>
        </w:rPr>
        <w:t xml:space="preserve">, Autos </w:t>
      </w:r>
      <w:hyperlink w:anchor="AUTO_1987_604" w:history="1">
        <w:r w:rsidRPr="009763E5">
          <w:rPr>
            <w:rStyle w:val="TextoNormalCaracter"/>
          </w:rPr>
          <w:t>604/1987</w:t>
        </w:r>
      </w:hyperlink>
      <w:r w:rsidRPr="009763E5">
        <w:rPr>
          <w:rStyle w:val="TextoNormalCaracter"/>
        </w:rPr>
        <w:t xml:space="preserve">; </w:t>
      </w:r>
      <w:hyperlink w:anchor="AUTO_1987_966" w:history="1">
        <w:r w:rsidRPr="009763E5">
          <w:rPr>
            <w:rStyle w:val="TextoNormalCaracter"/>
          </w:rPr>
          <w:t>966/1987</w:t>
        </w:r>
      </w:hyperlink>
      <w:r w:rsidRPr="009763E5">
        <w:rPr>
          <w:rStyle w:val="TextoNormalCaracter"/>
        </w:rPr>
        <w:t>.</w:t>
      </w:r>
    </w:p>
    <w:p w:rsidR="009763E5" w:rsidRPr="009763E5" w:rsidRDefault="009763E5" w:rsidP="009763E5">
      <w:pPr>
        <w:pStyle w:val="TextoNormalSangraFrancesa"/>
        <w:rPr>
          <w:rStyle w:val="TextoNormalCaracter"/>
        </w:rPr>
      </w:pPr>
      <w:bookmarkStart w:id="1700" w:name="DESCRIPTORALFABETICO149"/>
      <w:r w:rsidRPr="009763E5">
        <w:rPr>
          <w:rStyle w:val="TextoNormalNegritaCaracter"/>
        </w:rPr>
        <w:t>Procedimiento constitucional</w:t>
      </w:r>
      <w:bookmarkEnd w:id="1700"/>
      <w:r w:rsidRPr="009763E5">
        <w:rPr>
          <w:rStyle w:val="TextoNormalCaracter"/>
        </w:rPr>
        <w:t xml:space="preserve">, Sentencias </w:t>
      </w:r>
      <w:hyperlink w:anchor="SENTENCIA_1987_103" w:history="1">
        <w:r w:rsidRPr="009763E5">
          <w:rPr>
            <w:rStyle w:val="TextoNormalCaracter"/>
          </w:rPr>
          <w:t>103/1987</w:t>
        </w:r>
      </w:hyperlink>
      <w:r w:rsidRPr="009763E5">
        <w:rPr>
          <w:rStyle w:val="TextoNormalCaracter"/>
        </w:rPr>
        <w:t xml:space="preserve">, f. 3; </w:t>
      </w:r>
      <w:hyperlink w:anchor="SENTENCIA_1987_110" w:history="1">
        <w:r w:rsidRPr="009763E5">
          <w:rPr>
            <w:rStyle w:val="TextoNormalCaracter"/>
          </w:rPr>
          <w:t>110/1987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81" w:history="1">
        <w:r w:rsidRPr="009763E5">
          <w:rPr>
            <w:rStyle w:val="TextoNormalCaracter"/>
          </w:rPr>
          <w:t>681/1987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w:t>
      </w:r>
    </w:p>
    <w:p w:rsidR="009763E5" w:rsidRPr="009763E5" w:rsidRDefault="009763E5" w:rsidP="009763E5">
      <w:pPr>
        <w:pStyle w:val="TextoNormalSangraFrancesa"/>
        <w:rPr>
          <w:rStyle w:val="TextoNormalCaracter"/>
        </w:rPr>
      </w:pPr>
      <w:bookmarkStart w:id="1701" w:name="DESCRIPTORALFABETICO450"/>
      <w:r w:rsidRPr="009763E5">
        <w:rPr>
          <w:rStyle w:val="TextoNormalNegritaCaracter"/>
        </w:rPr>
        <w:t>Procedimiento de protección judicial de derechos fundamentales</w:t>
      </w:r>
      <w:bookmarkEnd w:id="1701"/>
      <w:r w:rsidRPr="009763E5">
        <w:rPr>
          <w:rStyle w:val="TextoNormalCaracter"/>
        </w:rPr>
        <w:t xml:space="preserve">, Auto </w:t>
      </w:r>
      <w:hyperlink w:anchor="AUTO_1987_773" w:history="1">
        <w:r w:rsidRPr="009763E5">
          <w:rPr>
            <w:rStyle w:val="TextoNormalCaracter"/>
          </w:rPr>
          <w:t>773/1987</w:t>
        </w:r>
      </w:hyperlink>
      <w:r w:rsidRPr="009763E5">
        <w:rPr>
          <w:rStyle w:val="TextoNormalCaracter"/>
        </w:rPr>
        <w:t>.</w:t>
      </w:r>
    </w:p>
    <w:p w:rsidR="009763E5" w:rsidRPr="009763E5" w:rsidRDefault="009763E5" w:rsidP="009763E5">
      <w:pPr>
        <w:pStyle w:val="TextoNormalSangraFrancesa"/>
        <w:rPr>
          <w:rStyle w:val="TextoNormalCaracter"/>
        </w:rPr>
      </w:pPr>
      <w:bookmarkStart w:id="1702" w:name="DESCRIPTORALFABETICO34"/>
      <w:r w:rsidRPr="009763E5">
        <w:rPr>
          <w:rStyle w:val="TextoNormalNegritaCaracter"/>
        </w:rPr>
        <w:t>Procedimiento electoral</w:t>
      </w:r>
      <w:bookmarkEnd w:id="1702"/>
      <w:r w:rsidRPr="009763E5">
        <w:rPr>
          <w:rStyle w:val="TextoNormalCaracter"/>
        </w:rPr>
        <w:t xml:space="preserve">, Sentencia </w:t>
      </w:r>
      <w:hyperlink w:anchor="SENTENCIA_1987_76" w:history="1">
        <w:r w:rsidRPr="009763E5">
          <w:rPr>
            <w:rStyle w:val="TextoNormalCaracter"/>
          </w:rPr>
          <w:t>76/1987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03" w:name="DESCRIPTORALFABETICO616"/>
      <w:r w:rsidRPr="009763E5">
        <w:rPr>
          <w:rStyle w:val="TextoNormalNegritaCaracter"/>
        </w:rPr>
        <w:t>Procedimiento en el juicio de faltas</w:t>
      </w:r>
      <w:bookmarkEnd w:id="1703"/>
      <w:r w:rsidRPr="009763E5">
        <w:rPr>
          <w:rStyle w:val="TextoNormalCaracter"/>
        </w:rPr>
        <w:t xml:space="preserve">, Sentencia </w:t>
      </w:r>
      <w:hyperlink w:anchor="SENTENCIA_1987_54" w:history="1">
        <w:r w:rsidRPr="009763E5">
          <w:rPr>
            <w:rStyle w:val="TextoNormalCaracter"/>
          </w:rPr>
          <w:t>54/1987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704" w:name="DESCRIPTORALFABETICO451"/>
      <w:r w:rsidRPr="009763E5">
        <w:rPr>
          <w:rStyle w:val="TextoNormalNegritaCaracter"/>
        </w:rPr>
        <w:t>Procedimiento especial de la ley de protección jurisdiccional de los derechos fundamentales</w:t>
      </w:r>
      <w:bookmarkEnd w:id="1704"/>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705" w:name="DESCRIPTORALFABETICO245"/>
      <w:r w:rsidRPr="009763E5">
        <w:rPr>
          <w:rStyle w:val="TextoNormalNegritaCaracter"/>
        </w:rPr>
        <w:lastRenderedPageBreak/>
        <w:t>Procedimiento legislativo</w:t>
      </w:r>
      <w:bookmarkEnd w:id="1705"/>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5; </w:t>
      </w:r>
      <w:hyperlink w:anchor="SENTENCIA_1987_99" w:history="1">
        <w:r w:rsidRPr="009763E5">
          <w:rPr>
            <w:rStyle w:val="TextoNormalCaracter"/>
          </w:rPr>
          <w:t>99/1987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706" w:name="DESCRIPTORALFABETICO159"/>
      <w:r w:rsidRPr="009763E5">
        <w:rPr>
          <w:rStyle w:val="TextoNormalNegritaCaracter"/>
        </w:rPr>
        <w:t>Procedimientos de declaración de inconstitucionalidad</w:t>
      </w:r>
      <w:bookmarkEnd w:id="1706"/>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6.</w:t>
      </w:r>
    </w:p>
    <w:p w:rsidR="009763E5" w:rsidRPr="009763E5" w:rsidRDefault="009763E5" w:rsidP="009763E5">
      <w:pPr>
        <w:pStyle w:val="TextoNormalSangraFrancesa"/>
        <w:rPr>
          <w:rStyle w:val="TextoNormalCaracter"/>
        </w:rPr>
      </w:pPr>
      <w:bookmarkStart w:id="1707" w:name="DESCRIPTORALFABETICO589"/>
      <w:r w:rsidRPr="009763E5">
        <w:rPr>
          <w:rStyle w:val="TextoNormalNegritaCaracter"/>
        </w:rPr>
        <w:t>Proceso contencioso-administrativo</w:t>
      </w:r>
      <w:bookmarkEnd w:id="1707"/>
      <w:r w:rsidRPr="009763E5">
        <w:rPr>
          <w:rStyle w:val="TextoNormalCaracter"/>
        </w:rPr>
        <w:t xml:space="preserve">, Sentencia </w:t>
      </w:r>
      <w:hyperlink w:anchor="SENTENCIA_1987_82" w:history="1">
        <w:r w:rsidRPr="009763E5">
          <w:rPr>
            <w:rStyle w:val="TextoNormalCaracter"/>
          </w:rPr>
          <w:t>82/1987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708" w:name="DESCRIPTORALFABETICO592"/>
      <w:r w:rsidRPr="009763E5">
        <w:rPr>
          <w:rStyle w:val="TextoNormalNegritaCaracter"/>
        </w:rPr>
        <w:t>Proceso contencioso-electoral</w:t>
      </w:r>
      <w:bookmarkEnd w:id="1708"/>
      <w:r w:rsidRPr="009763E5">
        <w:rPr>
          <w:rStyle w:val="TextoNormalCaracter"/>
        </w:rPr>
        <w:t xml:space="preserve">, Sentencias </w:t>
      </w:r>
      <w:hyperlink w:anchor="SENTENCIA_1987_80" w:history="1">
        <w:r w:rsidRPr="009763E5">
          <w:rPr>
            <w:rStyle w:val="TextoNormalCaracter"/>
          </w:rPr>
          <w:t>80/1987</w:t>
        </w:r>
      </w:hyperlink>
      <w:r w:rsidRPr="009763E5">
        <w:rPr>
          <w:rStyle w:val="TextoNormalCaracter"/>
        </w:rPr>
        <w:t xml:space="preserve">, ff. 1, 2, 3, 4, 5; </w:t>
      </w:r>
      <w:hyperlink w:anchor="SENTENCIA_1987_85" w:history="1">
        <w:r w:rsidRPr="009763E5">
          <w:rPr>
            <w:rStyle w:val="TextoNormalCaracter"/>
          </w:rPr>
          <w:t>85/1987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09" w:name="DESCRIPTORALFABETICO593"/>
      <w:r w:rsidRPr="009763E5">
        <w:rPr>
          <w:rStyle w:val="TextoNormalNegritaCaracter"/>
        </w:rPr>
        <w:t>Proceso laboral</w:t>
      </w:r>
      <w:bookmarkEnd w:id="1709"/>
      <w:r w:rsidRPr="009763E5">
        <w:rPr>
          <w:rStyle w:val="TextoNormalCaracter"/>
        </w:rPr>
        <w:t xml:space="preserve">, Sentencias </w:t>
      </w:r>
      <w:hyperlink w:anchor="SENTENCIA_1987_69" w:history="1">
        <w:r w:rsidRPr="009763E5">
          <w:rPr>
            <w:rStyle w:val="TextoNormalCaracter"/>
          </w:rPr>
          <w:t>69/1987</w:t>
        </w:r>
      </w:hyperlink>
      <w:r w:rsidRPr="009763E5">
        <w:rPr>
          <w:rStyle w:val="TextoNormalCaracter"/>
        </w:rPr>
        <w:t xml:space="preserve">, f. 4; </w:t>
      </w:r>
      <w:hyperlink w:anchor="SENTENCIA_1987_132" w:history="1">
        <w:r w:rsidRPr="009763E5">
          <w:rPr>
            <w:rStyle w:val="TextoNormalCaracter"/>
          </w:rPr>
          <w:t>132/1987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10" w:name="DESCRIPTORALFABETICO600"/>
      <w:r w:rsidRPr="009763E5">
        <w:rPr>
          <w:rStyle w:val="TextoNormalNegritaCaracter"/>
        </w:rPr>
        <w:t>Proceso penal</w:t>
      </w:r>
      <w:bookmarkEnd w:id="1710"/>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ff. 2, 3; </w:t>
      </w:r>
      <w:hyperlink w:anchor="SENTENCIA_1987_55" w:history="1">
        <w:r w:rsidRPr="009763E5">
          <w:rPr>
            <w:rStyle w:val="TextoNormalCaracter"/>
          </w:rPr>
          <w:t>55/1987</w:t>
        </w:r>
      </w:hyperlink>
      <w:r w:rsidRPr="009763E5">
        <w:rPr>
          <w:rStyle w:val="TextoNormalCaracter"/>
        </w:rPr>
        <w:t xml:space="preserve">, f. 2; </w:t>
      </w:r>
      <w:hyperlink w:anchor="SENTENCIA_1987_91" w:history="1">
        <w:r w:rsidRPr="009763E5">
          <w:rPr>
            <w:rStyle w:val="TextoNormalCaracter"/>
          </w:rPr>
          <w:t>91/1987</w:t>
        </w:r>
      </w:hyperlink>
      <w:r w:rsidRPr="009763E5">
        <w:rPr>
          <w:rStyle w:val="TextoNormalCaracter"/>
        </w:rPr>
        <w:t xml:space="preserve">, ff. 1, 2, 3, 4, 5, 6; </w:t>
      </w:r>
      <w:hyperlink w:anchor="SENTENCIA_1987_96" w:history="1">
        <w:r w:rsidRPr="009763E5">
          <w:rPr>
            <w:rStyle w:val="TextoNormalCaracter"/>
          </w:rPr>
          <w:t>96/1987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711" w:name="DESCRIPTORALFABETICO29"/>
      <w:r w:rsidRPr="009763E5">
        <w:rPr>
          <w:rStyle w:val="TextoNormalNegritaCaracter"/>
        </w:rPr>
        <w:t>Proclamación de candidaturas electorales</w:t>
      </w:r>
      <w:bookmarkEnd w:id="1711"/>
      <w:r w:rsidRPr="009763E5">
        <w:rPr>
          <w:rStyle w:val="TextoNormalCaracter"/>
        </w:rPr>
        <w:t xml:space="preserve">, Sentencia </w:t>
      </w:r>
      <w:hyperlink w:anchor="SENTENCIA_1987_78" w:history="1">
        <w:r w:rsidRPr="009763E5">
          <w:rPr>
            <w:rStyle w:val="TextoNormalCaracter"/>
          </w:rPr>
          <w:t>78/1987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12" w:name="DESCRIPTORALFABETICO548"/>
      <w:r w:rsidRPr="009763E5">
        <w:rPr>
          <w:rStyle w:val="TextoNormalNegritaCaracter"/>
        </w:rPr>
        <w:t>Procuradores de los tribunales</w:t>
      </w:r>
      <w:bookmarkEnd w:id="1712"/>
      <w:r w:rsidRPr="009763E5">
        <w:rPr>
          <w:rStyle w:val="TextoNormalCaracter"/>
        </w:rPr>
        <w:t xml:space="preserve">, Auto </w:t>
      </w:r>
      <w:hyperlink w:anchor="AUTO_1987_935" w:history="1">
        <w:r w:rsidRPr="009763E5">
          <w:rPr>
            <w:rStyle w:val="TextoNormalCaracter"/>
          </w:rPr>
          <w:t>935/1987</w:t>
        </w:r>
      </w:hyperlink>
      <w:r w:rsidRPr="009763E5">
        <w:rPr>
          <w:rStyle w:val="TextoNormalCaracter"/>
        </w:rPr>
        <w:t>.</w:t>
      </w:r>
    </w:p>
    <w:p w:rsidR="009763E5" w:rsidRPr="009763E5" w:rsidRDefault="009763E5" w:rsidP="009763E5">
      <w:pPr>
        <w:pStyle w:val="TextoNormalSangraFrancesa"/>
        <w:rPr>
          <w:rStyle w:val="TextoNormalCaracter"/>
        </w:rPr>
      </w:pPr>
      <w:bookmarkStart w:id="1713" w:name="DESCRIPTORALFABETICO314"/>
      <w:r w:rsidRPr="009763E5">
        <w:rPr>
          <w:rStyle w:val="TextoNormalNegritaCaracter"/>
        </w:rPr>
        <w:t>Profesores adjuntos de universidad</w:t>
      </w:r>
      <w:bookmarkEnd w:id="1713"/>
      <w:r w:rsidRPr="009763E5">
        <w:rPr>
          <w:rStyle w:val="TextoNormalCaracter"/>
        </w:rPr>
        <w:t xml:space="preserve">, Sentencia </w:t>
      </w:r>
      <w:hyperlink w:anchor="SENTENCIA_1987_62" w:history="1">
        <w:r w:rsidRPr="009763E5">
          <w:rPr>
            <w:rStyle w:val="TextoNormalCaracter"/>
          </w:rPr>
          <w:t>62/1987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14" w:name="DESCRIPTORALFABETICO312"/>
      <w:r w:rsidRPr="009763E5">
        <w:rPr>
          <w:rStyle w:val="TextoNormalNegritaCaracter"/>
        </w:rPr>
        <w:t>Profesores de universidad</w:t>
      </w:r>
      <w:bookmarkEnd w:id="1714"/>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715" w:name="DESCRIPTORALFABETICO22"/>
      <w:r w:rsidRPr="009763E5">
        <w:rPr>
          <w:rStyle w:val="TextoNormalNegritaCaracter"/>
        </w:rPr>
        <w:t>Prohibición de establecimiento de tributos mediante leyes presupuestarias</w:t>
      </w:r>
      <w:bookmarkEnd w:id="1715"/>
      <w:r w:rsidRPr="009763E5">
        <w:rPr>
          <w:rStyle w:val="TextoNormalCaracter"/>
        </w:rPr>
        <w:t xml:space="preserve">, Sentencias </w:t>
      </w:r>
      <w:hyperlink w:anchor="SENTENCIA_1987_126" w:history="1">
        <w:r w:rsidRPr="009763E5">
          <w:rPr>
            <w:rStyle w:val="TextoNormalCaracter"/>
          </w:rPr>
          <w:t>126/1987</w:t>
        </w:r>
      </w:hyperlink>
      <w:r w:rsidRPr="009763E5">
        <w:rPr>
          <w:rStyle w:val="TextoNormalCaracter"/>
        </w:rPr>
        <w:t xml:space="preserve">, f. 4; </w:t>
      </w:r>
      <w:hyperlink w:anchor="SENTENCIA_1987_134" w:history="1">
        <w:r w:rsidRPr="009763E5">
          <w:rPr>
            <w:rStyle w:val="TextoNormalCaracter"/>
          </w:rPr>
          <w:t>134/1987</w:t>
        </w:r>
      </w:hyperlink>
      <w:r w:rsidRPr="009763E5">
        <w:rPr>
          <w:rStyle w:val="TextoNormalCaracter"/>
        </w:rPr>
        <w:t>, f. 6.</w:t>
      </w:r>
    </w:p>
    <w:p w:rsidR="009763E5" w:rsidRPr="009763E5" w:rsidRDefault="009763E5" w:rsidP="009763E5">
      <w:pPr>
        <w:pStyle w:val="TextoNormalSangraFrancesa"/>
        <w:rPr>
          <w:rStyle w:val="TextoNormalCaracter"/>
        </w:rPr>
      </w:pPr>
      <w:bookmarkStart w:id="1716" w:name="DESCRIPTORALFABETICO492"/>
      <w:r w:rsidRPr="009763E5">
        <w:rPr>
          <w:rStyle w:val="TextoNormalNegritaCaracter"/>
        </w:rPr>
        <w:t>Proporcionalidad entre el defecto procesal y la decisión adoptada</w:t>
      </w:r>
      <w:bookmarkEnd w:id="1716"/>
      <w:r w:rsidRPr="009763E5">
        <w:rPr>
          <w:rStyle w:val="TextoNormalCaracter"/>
        </w:rPr>
        <w:t xml:space="preserve">, Sentencias </w:t>
      </w:r>
      <w:hyperlink w:anchor="SENTENCIA_1987_118" w:history="1">
        <w:r w:rsidRPr="009763E5">
          <w:rPr>
            <w:rStyle w:val="TextoNormalCaracter"/>
          </w:rPr>
          <w:t>118/1987</w:t>
        </w:r>
      </w:hyperlink>
      <w:r w:rsidRPr="009763E5">
        <w:rPr>
          <w:rStyle w:val="TextoNormalCaracter"/>
        </w:rPr>
        <w:t xml:space="preserve">, f. 2; </w:t>
      </w:r>
      <w:hyperlink w:anchor="SENTENCIA_1987_124" w:history="1">
        <w:r w:rsidRPr="009763E5">
          <w:rPr>
            <w:rStyle w:val="TextoNormalCaracter"/>
          </w:rPr>
          <w:t>124/1987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17" w:name="DESCRIPTORALFABETICO249"/>
      <w:r w:rsidRPr="009763E5">
        <w:rPr>
          <w:rStyle w:val="TextoNormalNegritaCaracter"/>
        </w:rPr>
        <w:t>Proposición de ley</w:t>
      </w:r>
      <w:bookmarkEnd w:id="1717"/>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Caracter"/>
        </w:rPr>
      </w:pPr>
      <w:bookmarkStart w:id="1718" w:name="DESCRIPTORALFABETICO250"/>
      <w:r w:rsidRPr="009763E5">
        <w:rPr>
          <w:rStyle w:val="TextoNormalNegritaCaracter"/>
        </w:rPr>
        <w:t>Proposición no tomada en consideración</w:t>
      </w:r>
      <w:bookmarkEnd w:id="1718"/>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Caracter"/>
        </w:rPr>
      </w:pPr>
      <w:bookmarkStart w:id="1719" w:name="DESCRIPTORALFABETICO611"/>
      <w:r w:rsidRPr="009763E5">
        <w:rPr>
          <w:rStyle w:val="TextoNormalNegritaCaracter"/>
        </w:rPr>
        <w:t>Prórroga del secreto sumarial</w:t>
      </w:r>
      <w:bookmarkEnd w:id="1719"/>
      <w:r w:rsidRPr="009763E5">
        <w:rPr>
          <w:rStyle w:val="TextoNormalCaracter"/>
        </w:rPr>
        <w:t xml:space="preserve">, Auto </w:t>
      </w:r>
      <w:hyperlink w:anchor="AUTO_1987_860" w:history="1">
        <w:r w:rsidRPr="009763E5">
          <w:rPr>
            <w:rStyle w:val="TextoNormalCaracter"/>
          </w:rPr>
          <w:t>860/1987</w:t>
        </w:r>
      </w:hyperlink>
      <w:r w:rsidRPr="009763E5">
        <w:rPr>
          <w:rStyle w:val="TextoNormalCaracter"/>
        </w:rPr>
        <w:t>.</w:t>
      </w:r>
    </w:p>
    <w:p w:rsidR="009763E5" w:rsidRPr="009763E5" w:rsidRDefault="009763E5" w:rsidP="009763E5">
      <w:pPr>
        <w:pStyle w:val="TextoNormalSangraFrancesa"/>
        <w:rPr>
          <w:rStyle w:val="TextoNormalCaracter"/>
        </w:rPr>
      </w:pPr>
      <w:bookmarkStart w:id="1720" w:name="DESCRIPTORALFABETICO324"/>
      <w:r w:rsidRPr="009763E5">
        <w:rPr>
          <w:rStyle w:val="TextoNormalNegritaCaracter"/>
        </w:rPr>
        <w:t>Protección de la familia</w:t>
      </w:r>
      <w:bookmarkEnd w:id="1720"/>
      <w:r w:rsidRPr="009763E5">
        <w:rPr>
          <w:rStyle w:val="TextoNormalCaracter"/>
        </w:rPr>
        <w:t xml:space="preserve">, Auto </w:t>
      </w:r>
      <w:hyperlink w:anchor="AUTO_1987_920" w:history="1">
        <w:r w:rsidRPr="009763E5">
          <w:rPr>
            <w:rStyle w:val="TextoNormalCaracter"/>
          </w:rPr>
          <w:t>920/1987</w:t>
        </w:r>
      </w:hyperlink>
      <w:r w:rsidRPr="009763E5">
        <w:rPr>
          <w:rStyle w:val="TextoNormalCaracter"/>
        </w:rPr>
        <w:t>.</w:t>
      </w:r>
    </w:p>
    <w:p w:rsidR="009763E5" w:rsidRPr="009763E5" w:rsidRDefault="009763E5" w:rsidP="009763E5">
      <w:pPr>
        <w:pStyle w:val="TextoNormalSangraFrancesa"/>
        <w:rPr>
          <w:rStyle w:val="TextoNormalCaracter"/>
        </w:rPr>
      </w:pPr>
      <w:bookmarkStart w:id="1721" w:name="DESCRIPTORALFABETICO322"/>
      <w:r w:rsidRPr="009763E5">
        <w:rPr>
          <w:rStyle w:val="TextoNormalNegritaCaracter"/>
        </w:rPr>
        <w:t>Protección de los hijos</w:t>
      </w:r>
      <w:bookmarkEnd w:id="1721"/>
      <w:r w:rsidRPr="009763E5">
        <w:rPr>
          <w:rStyle w:val="TextoNormalCaracter"/>
        </w:rPr>
        <w:t xml:space="preserve">, Auto </w:t>
      </w:r>
      <w:hyperlink w:anchor="AUTO_1987_920" w:history="1">
        <w:r w:rsidRPr="009763E5">
          <w:rPr>
            <w:rStyle w:val="TextoNormalCaracter"/>
          </w:rPr>
          <w:t>920/1987</w:t>
        </w:r>
      </w:hyperlink>
      <w:r w:rsidRPr="009763E5">
        <w:rPr>
          <w:rStyle w:val="TextoNormalCaracter"/>
        </w:rPr>
        <w:t>.</w:t>
      </w:r>
    </w:p>
    <w:p w:rsidR="009763E5" w:rsidRPr="009763E5" w:rsidRDefault="009763E5" w:rsidP="009763E5">
      <w:pPr>
        <w:pStyle w:val="TextoNormalSangraFrancesa"/>
        <w:rPr>
          <w:rStyle w:val="TextoNormalCaracter"/>
        </w:rPr>
      </w:pPr>
      <w:bookmarkStart w:id="1722" w:name="DESCRIPTORALFABETICO377"/>
      <w:r w:rsidRPr="009763E5">
        <w:rPr>
          <w:rStyle w:val="TextoNormalNegritaCaracter"/>
        </w:rPr>
        <w:t>Protección no discriminatoria</w:t>
      </w:r>
      <w:bookmarkEnd w:id="1722"/>
      <w:r w:rsidRPr="009763E5">
        <w:rPr>
          <w:rStyle w:val="TextoNormalCaracter"/>
        </w:rPr>
        <w:t xml:space="preserve">, Sentencia </w:t>
      </w:r>
      <w:hyperlink w:anchor="SENTENCIA_1987_128" w:history="1">
        <w:r w:rsidRPr="009763E5">
          <w:rPr>
            <w:rStyle w:val="TextoNormalCaracter"/>
          </w:rPr>
          <w:t>128/1987</w:t>
        </w:r>
      </w:hyperlink>
      <w:r w:rsidRPr="009763E5">
        <w:rPr>
          <w:rStyle w:val="TextoNormalCaracter"/>
        </w:rPr>
        <w:t>, ff. 6.</w:t>
      </w:r>
    </w:p>
    <w:p w:rsidR="009763E5" w:rsidRPr="009763E5" w:rsidRDefault="009763E5" w:rsidP="009763E5">
      <w:pPr>
        <w:pStyle w:val="TextoNormalSangraFrancesa"/>
        <w:rPr>
          <w:rStyle w:val="TextoNormalCaracter"/>
        </w:rPr>
      </w:pPr>
      <w:bookmarkStart w:id="1723" w:name="DESCRIPTORALFABETICO518"/>
      <w:r w:rsidRPr="009763E5">
        <w:rPr>
          <w:rStyle w:val="TextoNormalNegritaCaracter"/>
        </w:rPr>
        <w:t>Prueba de confesión</w:t>
      </w:r>
      <w:bookmarkEnd w:id="1723"/>
      <w:r w:rsidRPr="009763E5">
        <w:rPr>
          <w:rStyle w:val="TextoNormalCaracter"/>
        </w:rPr>
        <w:t xml:space="preserve">, Sentencia </w:t>
      </w:r>
      <w:hyperlink w:anchor="SENTENCIA_1987_75" w:history="1">
        <w:r w:rsidRPr="009763E5">
          <w:rPr>
            <w:rStyle w:val="TextoNormalCaracter"/>
          </w:rPr>
          <w:t>75/1987</w:t>
        </w:r>
      </w:hyperlink>
      <w:r w:rsidRPr="009763E5">
        <w:rPr>
          <w:rStyle w:val="TextoNormalCaracter"/>
        </w:rPr>
        <w:t>, ff. 1, 2.</w:t>
      </w:r>
    </w:p>
    <w:p w:rsidR="009763E5" w:rsidRPr="009763E5" w:rsidRDefault="009763E5" w:rsidP="009763E5">
      <w:pPr>
        <w:pStyle w:val="TextoNormalSangraFrancesa"/>
        <w:rPr>
          <w:rStyle w:val="TextoNormalNegritaCaracter"/>
        </w:rPr>
      </w:pPr>
      <w:r w:rsidRPr="009763E5">
        <w:rPr>
          <w:rStyle w:val="TextoNormalCursivaCaracter"/>
        </w:rPr>
        <w:t>Prueba de indicios</w:t>
      </w:r>
      <w:r>
        <w:t xml:space="preserve"> véase </w:t>
      </w:r>
      <w:hyperlink w:anchor="DESCRIPTORALFABETICO521" w:history="1">
        <w:r w:rsidRPr="009763E5">
          <w:rPr>
            <w:rStyle w:val="TextoNormalNegritaCaracter"/>
          </w:rPr>
          <w:t>Prueba indiciaria</w:t>
        </w:r>
      </w:hyperlink>
    </w:p>
    <w:p w:rsidR="009763E5" w:rsidRPr="009763E5" w:rsidRDefault="009763E5" w:rsidP="009763E5">
      <w:pPr>
        <w:pStyle w:val="TextoNormalSangraFrancesa"/>
        <w:rPr>
          <w:rStyle w:val="TextoNormalCaracter"/>
        </w:rPr>
      </w:pPr>
      <w:bookmarkStart w:id="1724" w:name="DESCRIPTORALFABETICO520"/>
      <w:r w:rsidRPr="009763E5">
        <w:rPr>
          <w:rStyle w:val="TextoNormalNegritaCaracter"/>
        </w:rPr>
        <w:t>Prueba documental</w:t>
      </w:r>
      <w:bookmarkEnd w:id="1724"/>
      <w:r w:rsidRPr="009763E5">
        <w:rPr>
          <w:rStyle w:val="TextoNormalCaracter"/>
        </w:rPr>
        <w:t xml:space="preserve">, Sentencia </w:t>
      </w:r>
      <w:hyperlink w:anchor="SENTENCIA_1987_98" w:history="1">
        <w:r w:rsidRPr="009763E5">
          <w:rPr>
            <w:rStyle w:val="TextoNormalCaracter"/>
          </w:rPr>
          <w:t>98/1987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25" w:name="DESCRIPTORALFABETICO521"/>
      <w:r w:rsidRPr="009763E5">
        <w:rPr>
          <w:rStyle w:val="TextoNormalNegritaCaracter"/>
        </w:rPr>
        <w:t>Prueba indiciaria</w:t>
      </w:r>
      <w:bookmarkEnd w:id="1725"/>
      <w:r w:rsidRPr="009763E5">
        <w:rPr>
          <w:rStyle w:val="TextoNormalCaracter"/>
        </w:rPr>
        <w:t xml:space="preserve">, Autos </w:t>
      </w:r>
      <w:hyperlink w:anchor="AUTO_1987_614" w:history="1">
        <w:r w:rsidRPr="009763E5">
          <w:rPr>
            <w:rStyle w:val="TextoNormalCaracter"/>
          </w:rPr>
          <w:t>614/1987</w:t>
        </w:r>
      </w:hyperlink>
      <w:r w:rsidRPr="009763E5">
        <w:rPr>
          <w:rStyle w:val="TextoNormalCaracter"/>
        </w:rPr>
        <w:t xml:space="preserve">; </w:t>
      </w:r>
      <w:hyperlink w:anchor="AUTO_1987_740" w:history="1">
        <w:r w:rsidRPr="009763E5">
          <w:rPr>
            <w:rStyle w:val="TextoNormalCaracter"/>
          </w:rPr>
          <w:t>740/1987</w:t>
        </w:r>
      </w:hyperlink>
      <w:r w:rsidRPr="009763E5">
        <w:rPr>
          <w:rStyle w:val="TextoNormalCaracter"/>
        </w:rPr>
        <w:t xml:space="preserve">; </w:t>
      </w:r>
      <w:hyperlink w:anchor="AUTO_1987_904" w:history="1">
        <w:r w:rsidRPr="009763E5">
          <w:rPr>
            <w:rStyle w:val="TextoNormalCaracter"/>
          </w:rPr>
          <w:t>904/1987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Prueba indirecta</w:t>
      </w:r>
      <w:r>
        <w:t xml:space="preserve"> véase </w:t>
      </w:r>
      <w:hyperlink w:anchor="DESCRIPTORALFABETICO521" w:history="1">
        <w:r w:rsidRPr="009763E5">
          <w:rPr>
            <w:rStyle w:val="TextoNormalNegritaCaracter"/>
          </w:rPr>
          <w:t>Prueba indiciaria</w:t>
        </w:r>
      </w:hyperlink>
    </w:p>
    <w:p w:rsidR="009763E5" w:rsidRPr="009763E5" w:rsidRDefault="009763E5" w:rsidP="009763E5">
      <w:pPr>
        <w:pStyle w:val="TextoNormalSangraFrancesa"/>
        <w:rPr>
          <w:rStyle w:val="TextoNormalCaracter"/>
        </w:rPr>
      </w:pPr>
      <w:bookmarkStart w:id="1726" w:name="DESCRIPTORALFABETICO623"/>
      <w:r w:rsidRPr="009763E5">
        <w:rPr>
          <w:rStyle w:val="TextoNormalNegritaCaracter"/>
        </w:rPr>
        <w:t>Prueba penal</w:t>
      </w:r>
      <w:bookmarkEnd w:id="1726"/>
      <w:r w:rsidRPr="009763E5">
        <w:rPr>
          <w:rStyle w:val="TextoNormalCaracter"/>
        </w:rPr>
        <w:t xml:space="preserve">, Sentencia </w:t>
      </w:r>
      <w:hyperlink w:anchor="SENTENCIA_1987_75" w:history="1">
        <w:r w:rsidRPr="009763E5">
          <w:rPr>
            <w:rStyle w:val="TextoNormalCaracter"/>
          </w:rPr>
          <w:t>75/1987</w:t>
        </w:r>
      </w:hyperlink>
      <w:r w:rsidRPr="009763E5">
        <w:rPr>
          <w:rStyle w:val="TextoNormalCaracter"/>
        </w:rPr>
        <w:t>, ff. 1, 2.</w:t>
      </w:r>
    </w:p>
    <w:p w:rsidR="009763E5" w:rsidRPr="009763E5" w:rsidRDefault="009763E5" w:rsidP="009763E5">
      <w:pPr>
        <w:pStyle w:val="TextoNormalSangraFrancesa"/>
        <w:rPr>
          <w:rStyle w:val="TextoNormalCaracter"/>
        </w:rPr>
      </w:pPr>
      <w:bookmarkStart w:id="1727" w:name="DESCRIPTORALFABETICO522"/>
      <w:r w:rsidRPr="009763E5">
        <w:rPr>
          <w:rStyle w:val="TextoNormalNegritaCaracter"/>
        </w:rPr>
        <w:t>Prueba testifical</w:t>
      </w:r>
      <w:bookmarkEnd w:id="1727"/>
      <w:r w:rsidRPr="009763E5">
        <w:rPr>
          <w:rStyle w:val="TextoNormalCaracter"/>
        </w:rPr>
        <w:t xml:space="preserve">, Auto </w:t>
      </w:r>
      <w:hyperlink w:anchor="AUTO_1987_844" w:history="1">
        <w:r w:rsidRPr="009763E5">
          <w:rPr>
            <w:rStyle w:val="TextoNormalCaracter"/>
          </w:rPr>
          <w:t>844/1987</w:t>
        </w:r>
      </w:hyperlink>
      <w:r w:rsidRPr="009763E5">
        <w:rPr>
          <w:rStyle w:val="TextoNormalCaracter"/>
        </w:rPr>
        <w:t>.</w:t>
      </w:r>
    </w:p>
    <w:p w:rsidR="009763E5" w:rsidRPr="009763E5" w:rsidRDefault="009763E5" w:rsidP="009763E5">
      <w:pPr>
        <w:pStyle w:val="TextoNormalSangraFrancesa"/>
        <w:rPr>
          <w:rStyle w:val="TextoNormalCaracter"/>
        </w:rPr>
      </w:pPr>
      <w:bookmarkStart w:id="1728" w:name="DESCRIPTORALFABETICO31"/>
      <w:r w:rsidRPr="009763E5">
        <w:rPr>
          <w:rStyle w:val="TextoNormalNegritaCaracter"/>
        </w:rPr>
        <w:t>Publicación de candidaturas electorales</w:t>
      </w:r>
      <w:bookmarkEnd w:id="1728"/>
      <w:r w:rsidRPr="009763E5">
        <w:rPr>
          <w:rStyle w:val="TextoNormalCaracter"/>
        </w:rPr>
        <w:t xml:space="preserve">, Sentencia </w:t>
      </w:r>
      <w:hyperlink w:anchor="SENTENCIA_1987_78" w:history="1">
        <w:r w:rsidRPr="009763E5">
          <w:rPr>
            <w:rStyle w:val="TextoNormalCaracter"/>
          </w:rPr>
          <w:t>78/1987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Publicidad de las actuaciones judiciales</w:t>
      </w:r>
      <w:r>
        <w:t xml:space="preserve"> véase </w:t>
      </w:r>
      <w:hyperlink w:anchor="DESCRIPTORALFABETICO554" w:history="1">
        <w:r w:rsidRPr="009763E5">
          <w:rPr>
            <w:rStyle w:val="TextoNormalNegritaCaracter"/>
          </w:rPr>
          <w:t>Principio de publicidad procesal</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Q</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729" w:name="DESCRIPTORALFABETICO604"/>
      <w:r w:rsidRPr="009763E5">
        <w:rPr>
          <w:rStyle w:val="TextoNormalNegritaCaracter"/>
        </w:rPr>
        <w:t>Querella</w:t>
      </w:r>
      <w:bookmarkEnd w:id="1729"/>
      <w:r w:rsidRPr="009763E5">
        <w:rPr>
          <w:rStyle w:val="TextoNormalCaracter"/>
        </w:rPr>
        <w:t xml:space="preserve">, Sentencia </w:t>
      </w:r>
      <w:hyperlink w:anchor="SENTENCIA_1987_100" w:history="1">
        <w:r w:rsidRPr="009763E5">
          <w:rPr>
            <w:rStyle w:val="TextoNormalCaracter"/>
          </w:rPr>
          <w:t>100/1987</w:t>
        </w:r>
      </w:hyperlink>
      <w:r w:rsidRPr="009763E5">
        <w:rPr>
          <w:rStyle w:val="TextoNormalCaracter"/>
        </w:rPr>
        <w:t>, f. 1.</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R</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NegritaCaracter"/>
        </w:rPr>
      </w:pPr>
      <w:r w:rsidRPr="009763E5">
        <w:rPr>
          <w:rStyle w:val="TextoNormalCursivaCaracter"/>
        </w:rPr>
        <w:t>Razonabilidad del cambio en la interpretación de las normas jurídicas</w:t>
      </w:r>
      <w:r>
        <w:t xml:space="preserve"> véase </w:t>
      </w:r>
      <w:hyperlink w:anchor="DESCRIPTORALFABETICO58" w:history="1">
        <w:r w:rsidRPr="009763E5">
          <w:rPr>
            <w:rStyle w:val="TextoNormalNegritaCaracter"/>
          </w:rPr>
          <w:t>Razonabilidad del cambio jurisprudencial</w:t>
        </w:r>
      </w:hyperlink>
    </w:p>
    <w:p w:rsidR="009763E5" w:rsidRPr="009763E5" w:rsidRDefault="009763E5" w:rsidP="009763E5">
      <w:pPr>
        <w:pStyle w:val="TextoNormalSangraFrancesa"/>
        <w:rPr>
          <w:rStyle w:val="TextoNormalCaracter"/>
        </w:rPr>
      </w:pPr>
      <w:bookmarkStart w:id="1730" w:name="DESCRIPTORALFABETICO58"/>
      <w:r w:rsidRPr="009763E5">
        <w:rPr>
          <w:rStyle w:val="TextoNormalNegritaCaracter"/>
        </w:rPr>
        <w:t>Razonabilidad del cambio jurisprudencial</w:t>
      </w:r>
      <w:bookmarkEnd w:id="1730"/>
      <w:r w:rsidRPr="009763E5">
        <w:rPr>
          <w:rStyle w:val="TextoNormalCaracter"/>
        </w:rPr>
        <w:t xml:space="preserve">, Sentencias </w:t>
      </w:r>
      <w:hyperlink w:anchor="SENTENCIA_1987_66" w:history="1">
        <w:r w:rsidRPr="009763E5">
          <w:rPr>
            <w:rStyle w:val="TextoNormalCaracter"/>
          </w:rPr>
          <w:t>66/1987</w:t>
        </w:r>
      </w:hyperlink>
      <w:r w:rsidRPr="009763E5">
        <w:rPr>
          <w:rStyle w:val="TextoNormalCaracter"/>
        </w:rPr>
        <w:t xml:space="preserve">, ff. 4, 11; </w:t>
      </w:r>
      <w:hyperlink w:anchor="SENTENCIA_1987_101" w:history="1">
        <w:r w:rsidRPr="009763E5">
          <w:rPr>
            <w:rStyle w:val="TextoNormalCaracter"/>
          </w:rPr>
          <w:t>101/1987</w:t>
        </w:r>
      </w:hyperlink>
      <w:r w:rsidRPr="009763E5">
        <w:rPr>
          <w:rStyle w:val="TextoNormalCaracter"/>
        </w:rPr>
        <w:t xml:space="preserve">, ff. 6, 8; </w:t>
      </w:r>
      <w:hyperlink w:anchor="SENTENCIA_1987_120" w:history="1">
        <w:r w:rsidRPr="009763E5">
          <w:rPr>
            <w:rStyle w:val="TextoNormalCaracter"/>
          </w:rPr>
          <w:t>120/1987</w:t>
        </w:r>
      </w:hyperlink>
      <w:r w:rsidRPr="009763E5">
        <w:rPr>
          <w:rStyle w:val="TextoNormalCaracter"/>
        </w:rPr>
        <w:t>, ff. 2, 6.</w:t>
      </w:r>
    </w:p>
    <w:p w:rsidR="009763E5" w:rsidRPr="009763E5" w:rsidRDefault="009763E5" w:rsidP="009763E5">
      <w:pPr>
        <w:pStyle w:val="TextoNormalSangraFrancesa"/>
        <w:rPr>
          <w:rStyle w:val="TextoNormalCaracter"/>
        </w:rPr>
      </w:pPr>
      <w:r w:rsidRPr="009763E5">
        <w:rPr>
          <w:rStyle w:val="TextoNormalCaracter"/>
        </w:rPr>
        <w:lastRenderedPageBreak/>
        <w:t xml:space="preserve">    Autos </w:t>
      </w:r>
      <w:hyperlink w:anchor="AUTO_1987_719" w:history="1">
        <w:r w:rsidRPr="009763E5">
          <w:rPr>
            <w:rStyle w:val="TextoNormalCaracter"/>
          </w:rPr>
          <w:t>719/1987</w:t>
        </w:r>
      </w:hyperlink>
      <w:r w:rsidRPr="009763E5">
        <w:rPr>
          <w:rStyle w:val="TextoNormalCaracter"/>
        </w:rPr>
        <w:t xml:space="preserve">; </w:t>
      </w:r>
      <w:hyperlink w:anchor="AUTO_1987_968" w:history="1">
        <w:r w:rsidRPr="009763E5">
          <w:rPr>
            <w:rStyle w:val="TextoNormalCaracter"/>
          </w:rPr>
          <w:t>968/1987</w:t>
        </w:r>
      </w:hyperlink>
      <w:r w:rsidRPr="009763E5">
        <w:rPr>
          <w:rStyle w:val="TextoNormalCaracter"/>
        </w:rPr>
        <w:t>.</w:t>
      </w:r>
    </w:p>
    <w:p w:rsidR="009763E5" w:rsidRPr="009763E5" w:rsidRDefault="009763E5" w:rsidP="009763E5">
      <w:pPr>
        <w:pStyle w:val="TextoNormalSangraFrancesa"/>
        <w:rPr>
          <w:rStyle w:val="TextoNormalCaracter"/>
        </w:rPr>
      </w:pPr>
      <w:bookmarkStart w:id="1731" w:name="DESCRIPTORALFABETICO441"/>
      <w:r w:rsidRPr="009763E5">
        <w:rPr>
          <w:rStyle w:val="TextoNormalNegritaCaracter"/>
        </w:rPr>
        <w:t>Readmisión tras proceso de invalidez</w:t>
      </w:r>
      <w:bookmarkEnd w:id="1731"/>
      <w:r w:rsidRPr="009763E5">
        <w:rPr>
          <w:rStyle w:val="TextoNormalCaracter"/>
        </w:rPr>
        <w:t xml:space="preserve">, Sentencia </w:t>
      </w:r>
      <w:hyperlink w:anchor="SENTENCIA_1987_120" w:history="1">
        <w:r w:rsidRPr="009763E5">
          <w:rPr>
            <w:rStyle w:val="TextoNormalCaracter"/>
          </w:rPr>
          <w:t>120/1987</w:t>
        </w:r>
      </w:hyperlink>
      <w:r w:rsidRPr="009763E5">
        <w:rPr>
          <w:rStyle w:val="TextoNormalCaracter"/>
        </w:rPr>
        <w:t>, f. 4.</w:t>
      </w:r>
    </w:p>
    <w:p w:rsidR="009763E5" w:rsidRPr="009763E5" w:rsidRDefault="009763E5" w:rsidP="009763E5">
      <w:pPr>
        <w:pStyle w:val="TextoNormalSangraFrancesa"/>
        <w:rPr>
          <w:rStyle w:val="TextoNormalCaracter"/>
        </w:rPr>
      </w:pPr>
      <w:bookmarkStart w:id="1732" w:name="DESCRIPTORALFABETICO504"/>
      <w:r w:rsidRPr="009763E5">
        <w:rPr>
          <w:rStyle w:val="TextoNormalNegritaCaracter"/>
        </w:rPr>
        <w:t>Rebeldía procesal</w:t>
      </w:r>
      <w:bookmarkEnd w:id="1732"/>
      <w:r w:rsidRPr="009763E5">
        <w:rPr>
          <w:rStyle w:val="TextoNormalCaracter"/>
        </w:rPr>
        <w:t xml:space="preserve">, Sentencias </w:t>
      </w:r>
      <w:hyperlink w:anchor="SENTENCIA_1987_102" w:history="1">
        <w:r w:rsidRPr="009763E5">
          <w:rPr>
            <w:rStyle w:val="TextoNormalCaracter"/>
          </w:rPr>
          <w:t>102/1987</w:t>
        </w:r>
      </w:hyperlink>
      <w:r w:rsidRPr="009763E5">
        <w:rPr>
          <w:rStyle w:val="TextoNormalCaracter"/>
        </w:rPr>
        <w:t xml:space="preserve">, f. 3; </w:t>
      </w:r>
      <w:hyperlink w:anchor="SENTENCIA_1987_105" w:history="1">
        <w:r w:rsidRPr="009763E5">
          <w:rPr>
            <w:rStyle w:val="TextoNormalCaracter"/>
          </w:rPr>
          <w:t>105/1987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33" w:name="DESCRIPTORALFABETICO390"/>
      <w:r w:rsidRPr="009763E5">
        <w:rPr>
          <w:rStyle w:val="TextoNormalNegritaCaracter"/>
        </w:rPr>
        <w:t>Reclusos</w:t>
      </w:r>
      <w:bookmarkEnd w:id="1733"/>
      <w:r w:rsidRPr="009763E5">
        <w:rPr>
          <w:rStyle w:val="TextoNormalCaracter"/>
        </w:rPr>
        <w:t xml:space="preserve">, Sentencia </w:t>
      </w:r>
      <w:hyperlink w:anchor="SENTENCIA_1987_89" w:history="1">
        <w:r w:rsidRPr="009763E5">
          <w:rPr>
            <w:rStyle w:val="TextoNormalCaracter"/>
          </w:rPr>
          <w:t>89/1987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34" w:name="DESCRIPTORALFABETICO583"/>
      <w:r w:rsidRPr="009763E5">
        <w:rPr>
          <w:rStyle w:val="TextoNormalNegritaCaracter"/>
        </w:rPr>
        <w:t>Reconvención</w:t>
      </w:r>
      <w:bookmarkEnd w:id="1734"/>
      <w:r w:rsidRPr="009763E5">
        <w:rPr>
          <w:rStyle w:val="TextoNormalCaracter"/>
        </w:rPr>
        <w:t xml:space="preserve">, Auto </w:t>
      </w:r>
      <w:hyperlink w:anchor="AUTO_1987_775" w:history="1">
        <w:r w:rsidRPr="009763E5">
          <w:rPr>
            <w:rStyle w:val="TextoNormalCaracter"/>
          </w:rPr>
          <w:t>775/1987</w:t>
        </w:r>
      </w:hyperlink>
      <w:r w:rsidRPr="009763E5">
        <w:rPr>
          <w:rStyle w:val="TextoNormalCaracter"/>
        </w:rPr>
        <w:t>.</w:t>
      </w:r>
    </w:p>
    <w:p w:rsidR="009763E5" w:rsidRPr="009763E5" w:rsidRDefault="009763E5" w:rsidP="009763E5">
      <w:pPr>
        <w:pStyle w:val="TextoNormalSangraFrancesa"/>
        <w:rPr>
          <w:rStyle w:val="TextoNormalCaracter"/>
        </w:rPr>
      </w:pPr>
      <w:bookmarkStart w:id="1735" w:name="DESCRIPTORALFABETICO189"/>
      <w:r w:rsidRPr="009763E5">
        <w:rPr>
          <w:rStyle w:val="TextoNormalNegritaCaracter"/>
        </w:rPr>
        <w:t>Recurso ad cautelam</w:t>
      </w:r>
      <w:bookmarkEnd w:id="1735"/>
      <w:r w:rsidRPr="009763E5">
        <w:rPr>
          <w:rStyle w:val="TextoNormalCaracter"/>
        </w:rPr>
        <w:t xml:space="preserve">, Auto </w:t>
      </w:r>
      <w:hyperlink w:anchor="AUTO_1987_731" w:history="1">
        <w:r w:rsidRPr="009763E5">
          <w:rPr>
            <w:rStyle w:val="TextoNormalCaracter"/>
          </w:rPr>
          <w:t>731/1987</w:t>
        </w:r>
      </w:hyperlink>
      <w:r w:rsidRPr="009763E5">
        <w:rPr>
          <w:rStyle w:val="TextoNormalCaracter"/>
        </w:rPr>
        <w:t>.</w:t>
      </w:r>
    </w:p>
    <w:p w:rsidR="009763E5" w:rsidRPr="009763E5" w:rsidRDefault="009763E5" w:rsidP="009763E5">
      <w:pPr>
        <w:pStyle w:val="TextoNormalSangraFrancesa"/>
        <w:rPr>
          <w:rStyle w:val="TextoNormalCaracter"/>
        </w:rPr>
      </w:pPr>
      <w:bookmarkStart w:id="1736" w:name="DESCRIPTORALFABETICO173"/>
      <w:r w:rsidRPr="009763E5">
        <w:rPr>
          <w:rStyle w:val="TextoNormalNegritaCaracter"/>
        </w:rPr>
        <w:t>Recurso de amparo</w:t>
      </w:r>
      <w:bookmarkEnd w:id="1736"/>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 5.</w:t>
      </w:r>
    </w:p>
    <w:p w:rsidR="009763E5" w:rsidRPr="009763E5" w:rsidRDefault="009763E5" w:rsidP="009763E5">
      <w:pPr>
        <w:pStyle w:val="TextoNormalSangraFrancesa"/>
        <w:rPr>
          <w:rStyle w:val="TextoNormalNegritaCaracter"/>
        </w:rPr>
      </w:pPr>
      <w:r w:rsidRPr="009763E5">
        <w:rPr>
          <w:rStyle w:val="TextoNormalCursivaCaracter"/>
        </w:rPr>
        <w:t>Recurso de amparo contra actos del Congreso de los Diputados</w:t>
      </w:r>
      <w:r>
        <w:t xml:space="preserve"> véase </w:t>
      </w:r>
      <w:hyperlink w:anchor="DESCRIPTORALFABETICO198" w:history="1">
        <w:r w:rsidRPr="009763E5">
          <w:rPr>
            <w:rStyle w:val="TextoNormalNegritaCaracter"/>
          </w:rPr>
          <w:t>Recurso de amparo contra actos parlamentarios</w:t>
        </w:r>
      </w:hyperlink>
    </w:p>
    <w:p w:rsidR="009763E5" w:rsidRPr="009763E5" w:rsidRDefault="009763E5" w:rsidP="009763E5">
      <w:pPr>
        <w:pStyle w:val="TextoNormalSangraFrancesa"/>
        <w:rPr>
          <w:rStyle w:val="TextoNormalNegritaCaracter"/>
        </w:rPr>
      </w:pPr>
      <w:r w:rsidRPr="009763E5">
        <w:rPr>
          <w:rStyle w:val="TextoNormalCursivaCaracter"/>
        </w:rPr>
        <w:t>Recurso de amparo contra actos del Senado</w:t>
      </w:r>
      <w:r>
        <w:t xml:space="preserve"> véase </w:t>
      </w:r>
      <w:hyperlink w:anchor="DESCRIPTORALFABETICO198" w:history="1">
        <w:r w:rsidRPr="009763E5">
          <w:rPr>
            <w:rStyle w:val="TextoNormalNegritaCaracter"/>
          </w:rPr>
          <w:t>Recurso de amparo contra actos parlamentarios</w:t>
        </w:r>
      </w:hyperlink>
    </w:p>
    <w:p w:rsidR="009763E5" w:rsidRPr="009763E5" w:rsidRDefault="009763E5" w:rsidP="009763E5">
      <w:pPr>
        <w:pStyle w:val="TextoNormalSangraFrancesa"/>
        <w:rPr>
          <w:rStyle w:val="TextoNormalCaracter"/>
        </w:rPr>
      </w:pPr>
      <w:bookmarkStart w:id="1737" w:name="DESCRIPTORALFABETICO198"/>
      <w:r w:rsidRPr="009763E5">
        <w:rPr>
          <w:rStyle w:val="TextoNormalNegritaCaracter"/>
        </w:rPr>
        <w:t>Recurso de amparo contra actos parlamentarios</w:t>
      </w:r>
      <w:bookmarkEnd w:id="1737"/>
      <w:r w:rsidRPr="009763E5">
        <w:rPr>
          <w:rStyle w:val="TextoNormalCaracter"/>
        </w:rPr>
        <w:t xml:space="preserve">, Auto </w:t>
      </w:r>
      <w:hyperlink w:anchor="AUTO_1987_659" w:history="1">
        <w:r w:rsidRPr="009763E5">
          <w:rPr>
            <w:rStyle w:val="TextoNormalCaracter"/>
          </w:rPr>
          <w:t>659/1987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Recurso de amparo contra actos sin fuerza de ley de los órganos legislativos</w:t>
      </w:r>
      <w:r>
        <w:t xml:space="preserve"> véase </w:t>
      </w:r>
      <w:hyperlink w:anchor="DESCRIPTORALFABETICO198" w:history="1">
        <w:r w:rsidRPr="009763E5">
          <w:rPr>
            <w:rStyle w:val="TextoNormalNegritaCaracter"/>
          </w:rPr>
          <w:t>Recurso de amparo contra actos parlamentarios</w:t>
        </w:r>
      </w:hyperlink>
    </w:p>
    <w:p w:rsidR="009763E5" w:rsidRPr="009763E5" w:rsidRDefault="009763E5" w:rsidP="009763E5">
      <w:pPr>
        <w:pStyle w:val="TextoNormalSangraFrancesa"/>
        <w:rPr>
          <w:rStyle w:val="TextoNormalCaracter"/>
        </w:rPr>
      </w:pPr>
      <w:bookmarkStart w:id="1738" w:name="DESCRIPTORALFABETICO212"/>
      <w:r w:rsidRPr="009763E5">
        <w:rPr>
          <w:rStyle w:val="TextoNormalNegritaCaracter"/>
        </w:rPr>
        <w:t>Recurso de amparo electoral</w:t>
      </w:r>
      <w:bookmarkEnd w:id="1738"/>
      <w:r w:rsidRPr="009763E5">
        <w:rPr>
          <w:rStyle w:val="TextoNormalCaracter"/>
        </w:rPr>
        <w:t xml:space="preserve">, Sentencias </w:t>
      </w:r>
      <w:hyperlink w:anchor="SENTENCIA_1987_67" w:history="1">
        <w:r w:rsidRPr="009763E5">
          <w:rPr>
            <w:rStyle w:val="TextoNormalCaracter"/>
          </w:rPr>
          <w:t>67/1987</w:t>
        </w:r>
      </w:hyperlink>
      <w:r w:rsidRPr="009763E5">
        <w:rPr>
          <w:rStyle w:val="TextoNormalCaracter"/>
        </w:rPr>
        <w:t xml:space="preserve">, f. 3; </w:t>
      </w:r>
      <w:hyperlink w:anchor="SENTENCIA_1987_73" w:history="1">
        <w:r w:rsidRPr="009763E5">
          <w:rPr>
            <w:rStyle w:val="TextoNormalCaracter"/>
          </w:rPr>
          <w:t>73/1987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68" w:history="1">
        <w:r w:rsidRPr="009763E5">
          <w:rPr>
            <w:rStyle w:val="TextoNormalCaracter"/>
          </w:rPr>
          <w:t>668/1987</w:t>
        </w:r>
      </w:hyperlink>
      <w:r w:rsidRPr="009763E5">
        <w:rPr>
          <w:rStyle w:val="TextoNormalCaracter"/>
        </w:rPr>
        <w:t>.</w:t>
      </w:r>
    </w:p>
    <w:p w:rsidR="009763E5" w:rsidRPr="009763E5" w:rsidRDefault="009763E5" w:rsidP="009763E5">
      <w:pPr>
        <w:pStyle w:val="TextoNormalSangraFrancesa"/>
        <w:rPr>
          <w:rStyle w:val="TextoNormalCaracter"/>
        </w:rPr>
      </w:pPr>
      <w:bookmarkStart w:id="1739" w:name="DESCRIPTORALFABETICO191"/>
      <w:r w:rsidRPr="009763E5">
        <w:rPr>
          <w:rStyle w:val="TextoNormalNegritaCaracter"/>
        </w:rPr>
        <w:t>Recurso de amparo mixto</w:t>
      </w:r>
      <w:bookmarkEnd w:id="1739"/>
      <w:r w:rsidRPr="009763E5">
        <w:rPr>
          <w:rStyle w:val="TextoNormalCaracter"/>
        </w:rPr>
        <w:t xml:space="preserve">, Sentencias </w:t>
      </w:r>
      <w:hyperlink w:anchor="SENTENCIA_1987_73" w:history="1">
        <w:r w:rsidRPr="009763E5">
          <w:rPr>
            <w:rStyle w:val="TextoNormalCaracter"/>
          </w:rPr>
          <w:t>73/1987</w:t>
        </w:r>
      </w:hyperlink>
      <w:r w:rsidRPr="009763E5">
        <w:rPr>
          <w:rStyle w:val="TextoNormalCaracter"/>
        </w:rPr>
        <w:t xml:space="preserve">, f. 1; </w:t>
      </w:r>
      <w:hyperlink w:anchor="SENTENCIA_1987_119" w:history="1">
        <w:r w:rsidRPr="009763E5">
          <w:rPr>
            <w:rStyle w:val="TextoNormalCaracter"/>
          </w:rPr>
          <w:t>119/1987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26" w:history="1">
        <w:r w:rsidRPr="009763E5">
          <w:rPr>
            <w:rStyle w:val="TextoNormalCaracter"/>
          </w:rPr>
          <w:t>526/1987</w:t>
        </w:r>
      </w:hyperlink>
      <w:r w:rsidRPr="009763E5">
        <w:rPr>
          <w:rStyle w:val="TextoNormalCaracter"/>
        </w:rPr>
        <w:t xml:space="preserve">; </w:t>
      </w:r>
      <w:hyperlink w:anchor="AUTO_1987_600" w:history="1">
        <w:r w:rsidRPr="009763E5">
          <w:rPr>
            <w:rStyle w:val="TextoNormalCaracter"/>
          </w:rPr>
          <w:t>600/1987</w:t>
        </w:r>
      </w:hyperlink>
      <w:r w:rsidRPr="009763E5">
        <w:rPr>
          <w:rStyle w:val="TextoNormalCaracter"/>
        </w:rPr>
        <w:t xml:space="preserve">; </w:t>
      </w:r>
      <w:hyperlink w:anchor="AUTO_1987_702" w:history="1">
        <w:r w:rsidRPr="009763E5">
          <w:rPr>
            <w:rStyle w:val="TextoNormalCaracter"/>
          </w:rPr>
          <w:t>702/1987</w:t>
        </w:r>
      </w:hyperlink>
      <w:r w:rsidRPr="009763E5">
        <w:rPr>
          <w:rStyle w:val="TextoNormalCaracter"/>
        </w:rPr>
        <w:t>.</w:t>
      </w:r>
    </w:p>
    <w:p w:rsidR="009763E5" w:rsidRPr="009763E5" w:rsidRDefault="009763E5" w:rsidP="009763E5">
      <w:pPr>
        <w:pStyle w:val="TextoNormalSangraFrancesa"/>
        <w:rPr>
          <w:rStyle w:val="TextoNormalCaracter"/>
        </w:rPr>
      </w:pPr>
      <w:bookmarkStart w:id="1740" w:name="DESCRIPTORALFABETICO188"/>
      <w:r w:rsidRPr="009763E5">
        <w:rPr>
          <w:rStyle w:val="TextoNormalNegritaCaracter"/>
        </w:rPr>
        <w:t>Recurso de amparo no es cauce para el control de la aplicación de las normas</w:t>
      </w:r>
      <w:bookmarkEnd w:id="1740"/>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 3; </w:t>
      </w:r>
      <w:hyperlink w:anchor="SENTENCIA_1987_91" w:history="1">
        <w:r w:rsidRPr="009763E5">
          <w:rPr>
            <w:rStyle w:val="TextoNormalCaracter"/>
          </w:rPr>
          <w:t>91/1987</w:t>
        </w:r>
      </w:hyperlink>
      <w:r w:rsidRPr="009763E5">
        <w:rPr>
          <w:rStyle w:val="TextoNormalCaracter"/>
        </w:rPr>
        <w:t>, f. 4.</w:t>
      </w:r>
    </w:p>
    <w:p w:rsidR="009763E5" w:rsidRPr="009763E5" w:rsidRDefault="009763E5" w:rsidP="009763E5">
      <w:pPr>
        <w:pStyle w:val="TextoNormalSangraFrancesa"/>
        <w:rPr>
          <w:rStyle w:val="TextoNormalCaracter"/>
        </w:rPr>
      </w:pPr>
      <w:bookmarkStart w:id="1741" w:name="DESCRIPTORALFABETICO562"/>
      <w:r w:rsidRPr="009763E5">
        <w:rPr>
          <w:rStyle w:val="TextoNormalNegritaCaracter"/>
        </w:rPr>
        <w:t>Recurso de apelación</w:t>
      </w:r>
      <w:bookmarkEnd w:id="1741"/>
      <w:r w:rsidRPr="009763E5">
        <w:rPr>
          <w:rStyle w:val="TextoNormalCaracter"/>
        </w:rPr>
        <w:t xml:space="preserve">, Sentencias </w:t>
      </w:r>
      <w:hyperlink w:anchor="SENTENCIA_1987_53" w:history="1">
        <w:r w:rsidRPr="009763E5">
          <w:rPr>
            <w:rStyle w:val="TextoNormalCaracter"/>
          </w:rPr>
          <w:t>53/1987</w:t>
        </w:r>
      </w:hyperlink>
      <w:r w:rsidRPr="009763E5">
        <w:rPr>
          <w:rStyle w:val="TextoNormalCaracter"/>
        </w:rPr>
        <w:t xml:space="preserve">, ff. 2, 3; </w:t>
      </w:r>
      <w:hyperlink w:anchor="SENTENCIA_1987_77" w:history="1">
        <w:r w:rsidRPr="009763E5">
          <w:rPr>
            <w:rStyle w:val="TextoNormalCaracter"/>
          </w:rPr>
          <w:t>77/1987</w:t>
        </w:r>
      </w:hyperlink>
      <w:r w:rsidRPr="009763E5">
        <w:rPr>
          <w:rStyle w:val="TextoNormalCaracter"/>
        </w:rPr>
        <w:t xml:space="preserve">, f. 2; </w:t>
      </w:r>
      <w:hyperlink w:anchor="SENTENCIA_1987_91" w:history="1">
        <w:r w:rsidRPr="009763E5">
          <w:rPr>
            <w:rStyle w:val="TextoNormalCaracter"/>
          </w:rPr>
          <w:t>91/1987</w:t>
        </w:r>
      </w:hyperlink>
      <w:r w:rsidRPr="009763E5">
        <w:rPr>
          <w:rStyle w:val="TextoNormalCaracter"/>
        </w:rPr>
        <w:t xml:space="preserve">, ff. 1, 2, 3, 4, 5, 6; </w:t>
      </w:r>
      <w:hyperlink w:anchor="SENTENCIA_1987_92" w:history="1">
        <w:r w:rsidRPr="009763E5">
          <w:rPr>
            <w:rStyle w:val="TextoNormalCaracter"/>
          </w:rPr>
          <w:t>92/1987</w:t>
        </w:r>
      </w:hyperlink>
      <w:r w:rsidRPr="009763E5">
        <w:rPr>
          <w:rStyle w:val="TextoNormalCaracter"/>
        </w:rPr>
        <w:t xml:space="preserve">, f. 2; </w:t>
      </w:r>
      <w:hyperlink w:anchor="SENTENCIA_1987_112" w:history="1">
        <w:r w:rsidRPr="009763E5">
          <w:rPr>
            <w:rStyle w:val="TextoNormalCaracter"/>
          </w:rPr>
          <w:t>112/1987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36" w:history="1">
        <w:r w:rsidRPr="009763E5">
          <w:rPr>
            <w:rStyle w:val="TextoNormalCaracter"/>
          </w:rPr>
          <w:t>636/1987</w:t>
        </w:r>
      </w:hyperlink>
      <w:r w:rsidRPr="009763E5">
        <w:rPr>
          <w:rStyle w:val="TextoNormalCaracter"/>
        </w:rPr>
        <w:t>.</w:t>
      </w:r>
    </w:p>
    <w:p w:rsidR="009763E5" w:rsidRPr="009763E5" w:rsidRDefault="009763E5" w:rsidP="009763E5">
      <w:pPr>
        <w:pStyle w:val="TextoNormalSangraFrancesa"/>
        <w:rPr>
          <w:rStyle w:val="TextoNormalCaracter"/>
        </w:rPr>
      </w:pPr>
      <w:bookmarkStart w:id="1742" w:name="DESCRIPTORALFABETICO587"/>
      <w:r w:rsidRPr="009763E5">
        <w:rPr>
          <w:rStyle w:val="TextoNormalNegritaCaracter"/>
        </w:rPr>
        <w:t>Recurso de casación civil</w:t>
      </w:r>
      <w:bookmarkEnd w:id="1742"/>
      <w:r w:rsidRPr="009763E5">
        <w:rPr>
          <w:rStyle w:val="TextoNormalCaracter"/>
        </w:rPr>
        <w:t xml:space="preserve">, Sentencia </w:t>
      </w:r>
      <w:hyperlink w:anchor="SENTENCIA_1987_109" w:history="1">
        <w:r w:rsidRPr="009763E5">
          <w:rPr>
            <w:rStyle w:val="TextoNormalCaracter"/>
          </w:rPr>
          <w:t>109/1987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743" w:name="DESCRIPTORALFABETICO565"/>
      <w:r w:rsidRPr="009763E5">
        <w:rPr>
          <w:rStyle w:val="TextoNormalNegritaCaracter"/>
        </w:rPr>
        <w:t>Recurso de casación en interés de ley</w:t>
      </w:r>
      <w:bookmarkEnd w:id="1743"/>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Naturaleza, </w:t>
      </w:r>
      <w:r w:rsidRPr="009763E5">
        <w:rPr>
          <w:rStyle w:val="TextoNormalCaracter"/>
        </w:rPr>
        <w:t xml:space="preserve">Sentencia </w:t>
      </w:r>
      <w:hyperlink w:anchor="SENTENCIA_1987_101" w:history="1">
        <w:r w:rsidRPr="009763E5">
          <w:rPr>
            <w:rStyle w:val="TextoNormalCaracter"/>
          </w:rPr>
          <w:t>101/1987</w:t>
        </w:r>
      </w:hyperlink>
      <w:r w:rsidRPr="009763E5">
        <w:rPr>
          <w:rStyle w:val="TextoNormalCaracter"/>
        </w:rPr>
        <w:t>, f. 1.</w:t>
      </w:r>
    </w:p>
    <w:p w:rsidR="009763E5" w:rsidRPr="009763E5" w:rsidRDefault="009763E5" w:rsidP="009763E5">
      <w:pPr>
        <w:pStyle w:val="TextoNormalSangraFrancesa"/>
        <w:rPr>
          <w:rStyle w:val="TextoNormalCaracter"/>
        </w:rPr>
      </w:pPr>
      <w:bookmarkStart w:id="1744" w:name="DESCRIPTORALFABETICO626"/>
      <w:r w:rsidRPr="009763E5">
        <w:rPr>
          <w:rStyle w:val="TextoNormalNegritaCaracter"/>
        </w:rPr>
        <w:t>Recurso de casación penal</w:t>
      </w:r>
      <w:bookmarkEnd w:id="1744"/>
      <w:r w:rsidRPr="009763E5">
        <w:rPr>
          <w:rStyle w:val="TextoNormalCaracter"/>
        </w:rPr>
        <w:t xml:space="preserve">, Sentencias </w:t>
      </w:r>
      <w:hyperlink w:anchor="SENTENCIA_1987_79" w:history="1">
        <w:r w:rsidRPr="009763E5">
          <w:rPr>
            <w:rStyle w:val="TextoNormalCaracter"/>
          </w:rPr>
          <w:t>79/1987</w:t>
        </w:r>
      </w:hyperlink>
      <w:r w:rsidRPr="009763E5">
        <w:rPr>
          <w:rStyle w:val="TextoNormalCaracter"/>
        </w:rPr>
        <w:t xml:space="preserve">, ff. 2, 3; </w:t>
      </w:r>
      <w:hyperlink w:anchor="SENTENCIA_1987_130" w:history="1">
        <w:r w:rsidRPr="009763E5">
          <w:rPr>
            <w:rStyle w:val="TextoNormalCaracter"/>
          </w:rPr>
          <w:t>130/1987</w:t>
        </w:r>
      </w:hyperlink>
      <w:r w:rsidRPr="009763E5">
        <w:rPr>
          <w:rStyle w:val="TextoNormalCaracter"/>
        </w:rPr>
        <w:t xml:space="preserve">, f. 1; </w:t>
      </w:r>
      <w:hyperlink w:anchor="SENTENCIA_1987_139" w:history="1">
        <w:r w:rsidRPr="009763E5">
          <w:rPr>
            <w:rStyle w:val="TextoNormalCaracter"/>
          </w:rPr>
          <w:t>139/1987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44" w:history="1">
        <w:r w:rsidRPr="009763E5">
          <w:rPr>
            <w:rStyle w:val="TextoNormalCaracter"/>
          </w:rPr>
          <w:t>844/1987</w:t>
        </w:r>
      </w:hyperlink>
      <w:r w:rsidRPr="009763E5">
        <w:rPr>
          <w:rStyle w:val="TextoNormalCaracter"/>
        </w:rPr>
        <w:t>.</w:t>
      </w:r>
    </w:p>
    <w:p w:rsidR="009763E5" w:rsidRPr="009763E5" w:rsidRDefault="009763E5" w:rsidP="009763E5">
      <w:pPr>
        <w:pStyle w:val="TextoNormalSangraFrancesa"/>
        <w:rPr>
          <w:rStyle w:val="TextoNormalCaracter"/>
        </w:rPr>
      </w:pPr>
      <w:bookmarkStart w:id="1745" w:name="DESCRIPTORALFABETICO170"/>
      <w:r w:rsidRPr="009763E5">
        <w:rPr>
          <w:rStyle w:val="TextoNormalNegritaCaracter"/>
        </w:rPr>
        <w:t>Recurso de inconstitucionalidad</w:t>
      </w:r>
      <w:bookmarkEnd w:id="1745"/>
      <w:r w:rsidRPr="009763E5">
        <w:rPr>
          <w:rStyle w:val="TextoNormalCaracter"/>
        </w:rPr>
        <w:t xml:space="preserve">, Sentencia </w:t>
      </w:r>
      <w:hyperlink w:anchor="SENTENCIA_1987_74" w:history="1">
        <w:r w:rsidRPr="009763E5">
          <w:rPr>
            <w:rStyle w:val="TextoNormalCaracter"/>
          </w:rPr>
          <w:t>74/1987</w:t>
        </w:r>
      </w:hyperlink>
      <w:r w:rsidRPr="009763E5">
        <w:rPr>
          <w:rStyle w:val="TextoNormalCaracter"/>
        </w:rPr>
        <w:t>, f. 1.</w:t>
      </w:r>
    </w:p>
    <w:p w:rsidR="009763E5" w:rsidRPr="009763E5" w:rsidRDefault="009763E5" w:rsidP="009763E5">
      <w:pPr>
        <w:pStyle w:val="TextoNormalSangraFrancesa"/>
        <w:rPr>
          <w:rStyle w:val="TextoNormalCaracter"/>
        </w:rPr>
      </w:pPr>
      <w:bookmarkStart w:id="1746" w:name="DESCRIPTORALFABETICO566"/>
      <w:r w:rsidRPr="009763E5">
        <w:rPr>
          <w:rStyle w:val="TextoNormalNegritaCaracter"/>
        </w:rPr>
        <w:t>Recurso de queja</w:t>
      </w:r>
      <w:bookmarkEnd w:id="1746"/>
      <w:r w:rsidRPr="009763E5">
        <w:rPr>
          <w:rStyle w:val="TextoNormalCaracter"/>
        </w:rPr>
        <w:t xml:space="preserve">, Sentencia </w:t>
      </w:r>
      <w:hyperlink w:anchor="SENTENCIA_1987_90" w:history="1">
        <w:r w:rsidRPr="009763E5">
          <w:rPr>
            <w:rStyle w:val="TextoNormalCaracter"/>
          </w:rPr>
          <w:t>90/1987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47" w:name="DESCRIPTORALFABETICO567"/>
      <w:r w:rsidRPr="009763E5">
        <w:rPr>
          <w:rStyle w:val="TextoNormalNegritaCaracter"/>
        </w:rPr>
        <w:t>Recurso de reposición</w:t>
      </w:r>
      <w:bookmarkEnd w:id="1747"/>
      <w:r w:rsidRPr="009763E5">
        <w:rPr>
          <w:rStyle w:val="TextoNormalCaracter"/>
        </w:rPr>
        <w:t xml:space="preserve">, Sentencia </w:t>
      </w:r>
      <w:hyperlink w:anchor="SENTENCIA_1987_69" w:history="1">
        <w:r w:rsidRPr="009763E5">
          <w:rPr>
            <w:rStyle w:val="TextoNormalCaracter"/>
          </w:rPr>
          <w:t>69/1987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748" w:name="DESCRIPTORALFABETICO570"/>
      <w:r w:rsidRPr="009763E5">
        <w:rPr>
          <w:rStyle w:val="TextoNormalNegritaCaracter"/>
        </w:rPr>
        <w:t>Recurso de revisión de sentencia firme no exigible</w:t>
      </w:r>
      <w:bookmarkEnd w:id="1748"/>
      <w:r w:rsidRPr="009763E5">
        <w:rPr>
          <w:rStyle w:val="TextoNormalCaracter"/>
        </w:rPr>
        <w:t xml:space="preserve">, Sentencia </w:t>
      </w:r>
      <w:hyperlink w:anchor="SENTENCIA_1987_94" w:history="1">
        <w:r w:rsidRPr="009763E5">
          <w:rPr>
            <w:rStyle w:val="TextoNormalCaracter"/>
          </w:rPr>
          <w:t>94/1987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749" w:name="DESCRIPTORALFABETICO571"/>
      <w:r w:rsidRPr="009763E5">
        <w:rPr>
          <w:rStyle w:val="TextoNormalNegritaCaracter"/>
        </w:rPr>
        <w:t>Recurso de súplica</w:t>
      </w:r>
      <w:bookmarkEnd w:id="1749"/>
      <w:r w:rsidRPr="009763E5">
        <w:rPr>
          <w:rStyle w:val="TextoNormalCaracter"/>
        </w:rPr>
        <w:t xml:space="preserve">, Auto </w:t>
      </w:r>
      <w:hyperlink w:anchor="AUTO_1987_813" w:history="1">
        <w:r w:rsidRPr="009763E5">
          <w:rPr>
            <w:rStyle w:val="TextoNormalCaracter"/>
          </w:rPr>
          <w:t>813/1987</w:t>
        </w:r>
      </w:hyperlink>
      <w:r w:rsidRPr="009763E5">
        <w:rPr>
          <w:rStyle w:val="TextoNormalCaracter"/>
        </w:rPr>
        <w:t>.</w:t>
      </w:r>
    </w:p>
    <w:p w:rsidR="009763E5" w:rsidRPr="009763E5" w:rsidRDefault="009763E5" w:rsidP="009763E5">
      <w:pPr>
        <w:pStyle w:val="TextoNormalSangraFrancesa"/>
        <w:rPr>
          <w:rStyle w:val="TextoNormalCaracter"/>
        </w:rPr>
      </w:pPr>
      <w:bookmarkStart w:id="1750" w:name="DESCRIPTORALFABETICO597"/>
      <w:r w:rsidRPr="009763E5">
        <w:rPr>
          <w:rStyle w:val="TextoNormalNegritaCaracter"/>
        </w:rPr>
        <w:t>Recurso de suplicación</w:t>
      </w:r>
      <w:bookmarkEnd w:id="1750"/>
      <w:r w:rsidRPr="009763E5">
        <w:rPr>
          <w:rStyle w:val="TextoNormalCaracter"/>
        </w:rPr>
        <w:t xml:space="preserve">, Sentencias </w:t>
      </w:r>
      <w:hyperlink w:anchor="SENTENCIA_1987_107" w:history="1">
        <w:r w:rsidRPr="009763E5">
          <w:rPr>
            <w:rStyle w:val="TextoNormalCaracter"/>
          </w:rPr>
          <w:t>107/1987</w:t>
        </w:r>
      </w:hyperlink>
      <w:r w:rsidRPr="009763E5">
        <w:rPr>
          <w:rStyle w:val="TextoNormalCaracter"/>
        </w:rPr>
        <w:t xml:space="preserve">, ff. 1, 2; </w:t>
      </w:r>
      <w:hyperlink w:anchor="SENTENCIA_1987_135" w:history="1">
        <w:r w:rsidRPr="009763E5">
          <w:rPr>
            <w:rStyle w:val="TextoNormalCaracter"/>
          </w:rPr>
          <w:t>135/1987</w:t>
        </w:r>
      </w:hyperlink>
      <w:r w:rsidRPr="009763E5">
        <w:rPr>
          <w:rStyle w:val="TextoNormalCaracter"/>
        </w:rPr>
        <w:t xml:space="preserve">, f. 2; </w:t>
      </w:r>
      <w:hyperlink w:anchor="SENTENCIA_1987_140" w:history="1">
        <w:r w:rsidRPr="009763E5">
          <w:rPr>
            <w:rStyle w:val="TextoNormalCaracter"/>
          </w:rPr>
          <w:t>140/1987</w:t>
        </w:r>
      </w:hyperlink>
      <w:r w:rsidRPr="009763E5">
        <w:rPr>
          <w:rStyle w:val="TextoNormalCaracter"/>
        </w:rPr>
        <w:t>, ff. 2, 3.</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78" w:history="1">
        <w:r w:rsidRPr="009763E5">
          <w:rPr>
            <w:rStyle w:val="TextoNormalCaracter"/>
          </w:rPr>
          <w:t>678/1987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 xml:space="preserve">; </w:t>
      </w:r>
      <w:hyperlink w:anchor="AUTO_1987_910" w:history="1">
        <w:r w:rsidRPr="009763E5">
          <w:rPr>
            <w:rStyle w:val="TextoNormalCaracter"/>
          </w:rPr>
          <w:t>910/1987</w:t>
        </w:r>
      </w:hyperlink>
      <w:r w:rsidRPr="009763E5">
        <w:rPr>
          <w:rStyle w:val="TextoNormalCaracter"/>
        </w:rPr>
        <w:t>.</w:t>
      </w:r>
    </w:p>
    <w:p w:rsidR="009763E5" w:rsidRPr="009763E5" w:rsidRDefault="009763E5" w:rsidP="009763E5">
      <w:pPr>
        <w:pStyle w:val="TextoNormalSangraFrancesa"/>
        <w:rPr>
          <w:rStyle w:val="TextoNormalCaracter"/>
        </w:rPr>
      </w:pPr>
      <w:bookmarkStart w:id="1751" w:name="DESCRIPTORALFABETICO203"/>
      <w:r w:rsidRPr="009763E5">
        <w:rPr>
          <w:rStyle w:val="TextoNormalNegritaCaracter"/>
        </w:rPr>
        <w:t>Recurso útil</w:t>
      </w:r>
      <w:bookmarkEnd w:id="1751"/>
      <w:r w:rsidRPr="009763E5">
        <w:rPr>
          <w:rStyle w:val="TextoNormalCaracter"/>
        </w:rPr>
        <w:t xml:space="preserve">, Sentencia </w:t>
      </w:r>
      <w:hyperlink w:anchor="SENTENCIA_1987_125" w:history="1">
        <w:r w:rsidRPr="009763E5">
          <w:rPr>
            <w:rStyle w:val="TextoNormalCaracter"/>
          </w:rPr>
          <w:t>125/1987</w:t>
        </w:r>
      </w:hyperlink>
      <w:r w:rsidRPr="009763E5">
        <w:rPr>
          <w:rStyle w:val="TextoNormalCaracter"/>
        </w:rPr>
        <w:t>, f. 1.</w:t>
      </w:r>
    </w:p>
    <w:p w:rsidR="009763E5" w:rsidRPr="009763E5" w:rsidRDefault="009763E5" w:rsidP="009763E5">
      <w:pPr>
        <w:pStyle w:val="TextoNormalSangraFrancesa"/>
        <w:rPr>
          <w:rStyle w:val="TextoNormalCaracter"/>
        </w:rPr>
      </w:pPr>
      <w:bookmarkStart w:id="1752" w:name="DESCRIPTORALFABETICO204"/>
      <w:r w:rsidRPr="009763E5">
        <w:rPr>
          <w:rStyle w:val="TextoNormalNegritaCaracter"/>
        </w:rPr>
        <w:t>Recursos utilizables</w:t>
      </w:r>
      <w:bookmarkEnd w:id="1752"/>
      <w:r w:rsidRPr="009763E5">
        <w:rPr>
          <w:rStyle w:val="TextoNormalCaracter"/>
        </w:rPr>
        <w:t xml:space="preserve">, Autos </w:t>
      </w:r>
      <w:hyperlink w:anchor="AUTO_1987_563" w:history="1">
        <w:r w:rsidRPr="009763E5">
          <w:rPr>
            <w:rStyle w:val="TextoNormalCaracter"/>
          </w:rPr>
          <w:t>563/1987</w:t>
        </w:r>
      </w:hyperlink>
      <w:r w:rsidRPr="009763E5">
        <w:rPr>
          <w:rStyle w:val="TextoNormalCaracter"/>
        </w:rPr>
        <w:t xml:space="preserve">; </w:t>
      </w:r>
      <w:hyperlink w:anchor="AUTO_1987_621" w:history="1">
        <w:r w:rsidRPr="009763E5">
          <w:rPr>
            <w:rStyle w:val="TextoNormalCaracter"/>
          </w:rPr>
          <w:t>621/1987</w:t>
        </w:r>
      </w:hyperlink>
      <w:r w:rsidRPr="009763E5">
        <w:rPr>
          <w:rStyle w:val="TextoNormalCaracter"/>
        </w:rPr>
        <w:t>.</w:t>
      </w:r>
    </w:p>
    <w:p w:rsidR="009763E5" w:rsidRPr="009763E5" w:rsidRDefault="009763E5" w:rsidP="009763E5">
      <w:pPr>
        <w:pStyle w:val="TextoNormalSangraFrancesa"/>
        <w:rPr>
          <w:rStyle w:val="TextoNormalCaracter"/>
        </w:rPr>
      </w:pPr>
      <w:bookmarkStart w:id="1753" w:name="DESCRIPTORALFABETICO93"/>
      <w:r w:rsidRPr="009763E5">
        <w:rPr>
          <w:rStyle w:val="TextoNormalNegritaCaracter"/>
          <w:i/>
        </w:rPr>
        <w:t>Reformatio in peius</w:t>
      </w:r>
      <w:bookmarkEnd w:id="1753"/>
      <w:r w:rsidRPr="009763E5">
        <w:rPr>
          <w:rStyle w:val="TextoNormalCaracter"/>
        </w:rPr>
        <w:t xml:space="preserve">, Sentencia </w:t>
      </w:r>
      <w:hyperlink w:anchor="SENTENCIA_1987_92" w:history="1">
        <w:r w:rsidRPr="009763E5">
          <w:rPr>
            <w:rStyle w:val="TextoNormalCaracter"/>
          </w:rPr>
          <w:t>92/1987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Autos </w:t>
      </w:r>
      <w:hyperlink w:anchor="AUTO_1987_539" w:history="1">
        <w:r w:rsidRPr="009763E5">
          <w:rPr>
            <w:rStyle w:val="TextoNormalCaracter"/>
          </w:rPr>
          <w:t>539/1987</w:t>
        </w:r>
      </w:hyperlink>
      <w:r w:rsidRPr="009763E5">
        <w:rPr>
          <w:rStyle w:val="TextoNormalCaracter"/>
        </w:rPr>
        <w:t xml:space="preserve">; </w:t>
      </w:r>
      <w:hyperlink w:anchor="AUTO_1987_648" w:history="1">
        <w:r w:rsidRPr="009763E5">
          <w:rPr>
            <w:rStyle w:val="TextoNormalCaracter"/>
          </w:rPr>
          <w:t>648/1987</w:t>
        </w:r>
      </w:hyperlink>
      <w:r w:rsidRPr="009763E5">
        <w:rPr>
          <w:rStyle w:val="TextoNormalCaracter"/>
        </w:rPr>
        <w:t>.</w:t>
      </w:r>
    </w:p>
    <w:p w:rsidR="009763E5" w:rsidRPr="009763E5" w:rsidRDefault="009763E5" w:rsidP="009763E5">
      <w:pPr>
        <w:pStyle w:val="TextoNormalSangraFrancesa"/>
        <w:rPr>
          <w:rStyle w:val="TextoNormalCaracter"/>
        </w:rPr>
      </w:pPr>
      <w:bookmarkStart w:id="1754" w:name="DESCRIPTORALFABETICO298"/>
      <w:r w:rsidRPr="009763E5">
        <w:rPr>
          <w:rStyle w:val="TextoNormalNegritaCaracter"/>
        </w:rPr>
        <w:t>Regla de subrogación real</w:t>
      </w:r>
      <w:bookmarkEnd w:id="1754"/>
      <w:r w:rsidRPr="009763E5">
        <w:rPr>
          <w:rStyle w:val="TextoNormalCaracter"/>
        </w:rPr>
        <w:t xml:space="preserve">, Auto </w:t>
      </w:r>
      <w:hyperlink w:anchor="AUTO_1987_540" w:history="1">
        <w:r w:rsidRPr="009763E5">
          <w:rPr>
            <w:rStyle w:val="TextoNormalCaracter"/>
          </w:rPr>
          <w:t>540/1987</w:t>
        </w:r>
      </w:hyperlink>
      <w:r w:rsidRPr="009763E5">
        <w:rPr>
          <w:rStyle w:val="TextoNormalCaracter"/>
        </w:rPr>
        <w:t>.</w:t>
      </w:r>
    </w:p>
    <w:p w:rsidR="009763E5" w:rsidRPr="009763E5" w:rsidRDefault="009763E5" w:rsidP="009763E5">
      <w:pPr>
        <w:pStyle w:val="TextoNormalSangraFrancesa"/>
        <w:rPr>
          <w:rStyle w:val="TextoNormalCaracter"/>
        </w:rPr>
      </w:pPr>
      <w:bookmarkStart w:id="1755" w:name="DESCRIPTORALFABETICO362"/>
      <w:r w:rsidRPr="009763E5">
        <w:rPr>
          <w:rStyle w:val="TextoNormalNegritaCaracter"/>
        </w:rPr>
        <w:t>Reglamentos</w:t>
      </w:r>
      <w:bookmarkEnd w:id="1755"/>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56" w:name="DESCRIPTORALFABETICO256"/>
      <w:r w:rsidRPr="009763E5">
        <w:rPr>
          <w:rStyle w:val="TextoNormalNegritaCaracter"/>
        </w:rPr>
        <w:t>Reglamentos parlamentarios</w:t>
      </w:r>
      <w:bookmarkEnd w:id="1756"/>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NegritaCaracter"/>
        </w:rPr>
      </w:pPr>
      <w:r w:rsidRPr="009763E5">
        <w:rPr>
          <w:rStyle w:val="TextoNormalCursivaCaracter"/>
        </w:rPr>
        <w:t>Reglas procesales</w:t>
      </w:r>
      <w:r>
        <w:t xml:space="preserve"> véase </w:t>
      </w:r>
      <w:hyperlink w:anchor="DESCRIPTORALFABETICO573" w:history="1">
        <w:r w:rsidRPr="009763E5">
          <w:rPr>
            <w:rStyle w:val="TextoNormalNegritaCaracter"/>
          </w:rPr>
          <w:t>Requisitos procesales</w:t>
        </w:r>
      </w:hyperlink>
    </w:p>
    <w:p w:rsidR="009763E5" w:rsidRPr="009763E5" w:rsidRDefault="009763E5" w:rsidP="009763E5">
      <w:pPr>
        <w:pStyle w:val="TextoNormalSangraFrancesa"/>
        <w:rPr>
          <w:rStyle w:val="TextoNormalCaracter"/>
        </w:rPr>
      </w:pPr>
      <w:bookmarkStart w:id="1757" w:name="DESCRIPTORALFABETICO339"/>
      <w:r w:rsidRPr="009763E5">
        <w:rPr>
          <w:rStyle w:val="TextoNormalNegritaCaracter"/>
        </w:rPr>
        <w:t>Reincorporación al servicio activo</w:t>
      </w:r>
      <w:bookmarkEnd w:id="1757"/>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58" w:name="DESCRIPTORALFABETICO416"/>
      <w:r w:rsidRPr="009763E5">
        <w:rPr>
          <w:rStyle w:val="TextoNormalNegritaCaracter"/>
        </w:rPr>
        <w:t>Reintegro de prestaciones indebidamente percibidas</w:t>
      </w:r>
      <w:bookmarkEnd w:id="1758"/>
      <w:r w:rsidRPr="009763E5">
        <w:rPr>
          <w:rStyle w:val="TextoNormalCaracter"/>
        </w:rPr>
        <w:t xml:space="preserve">, Sentencia </w:t>
      </w:r>
      <w:hyperlink w:anchor="SENTENCIA_1987_137" w:history="1">
        <w:r w:rsidRPr="009763E5">
          <w:rPr>
            <w:rStyle w:val="TextoNormalCaracter"/>
          </w:rPr>
          <w:t>137/1987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59" w:name="DESCRIPTORALFABETICO401"/>
      <w:r w:rsidRPr="009763E5">
        <w:rPr>
          <w:rStyle w:val="TextoNormalNegritaCaracter"/>
        </w:rPr>
        <w:t>Relación entre cotización y prestación</w:t>
      </w:r>
      <w:bookmarkEnd w:id="1759"/>
      <w:r w:rsidRPr="009763E5">
        <w:rPr>
          <w:rStyle w:val="TextoNormalCaracter"/>
        </w:rPr>
        <w:t xml:space="preserve">, Sentencia </w:t>
      </w:r>
      <w:hyperlink w:anchor="SENTENCIA_1987_134" w:history="1">
        <w:r w:rsidRPr="009763E5">
          <w:rPr>
            <w:rStyle w:val="TextoNormalCaracter"/>
          </w:rPr>
          <w:t>134/1987</w:t>
        </w:r>
      </w:hyperlink>
      <w:r w:rsidRPr="009763E5">
        <w:rPr>
          <w:rStyle w:val="TextoNormalCaracter"/>
        </w:rPr>
        <w:t>, ff. 4, 6.</w:t>
      </w:r>
    </w:p>
    <w:p w:rsidR="009763E5" w:rsidRPr="009763E5" w:rsidRDefault="009763E5" w:rsidP="009763E5">
      <w:pPr>
        <w:pStyle w:val="TextoNormalSangraFrancesa"/>
        <w:rPr>
          <w:rStyle w:val="TextoNormalCaracter"/>
        </w:rPr>
      </w:pPr>
      <w:bookmarkStart w:id="1760" w:name="DESCRIPTORALFABETICO432"/>
      <w:r w:rsidRPr="009763E5">
        <w:rPr>
          <w:rStyle w:val="TextoNormalNegritaCaracter"/>
        </w:rPr>
        <w:t>Relaciones laborales</w:t>
      </w:r>
      <w:bookmarkEnd w:id="1760"/>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1; </w:t>
      </w:r>
      <w:hyperlink w:anchor="SENTENCIA_1987_128" w:history="1">
        <w:r w:rsidRPr="009763E5">
          <w:rPr>
            <w:rStyle w:val="TextoNormalCaracter"/>
          </w:rPr>
          <w:t>128/1987</w:t>
        </w:r>
      </w:hyperlink>
      <w:r w:rsidRPr="009763E5">
        <w:rPr>
          <w:rStyle w:val="TextoNormalCaracter"/>
        </w:rPr>
        <w:t>, ff. 3, 9.</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784" w:history="1">
        <w:r w:rsidRPr="009763E5">
          <w:rPr>
            <w:rStyle w:val="TextoNormalCaracter"/>
          </w:rPr>
          <w:t>784/1987</w:t>
        </w:r>
      </w:hyperlink>
      <w:r w:rsidRPr="009763E5">
        <w:rPr>
          <w:rStyle w:val="TextoNormalCaracter"/>
        </w:rPr>
        <w:t xml:space="preserve">;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761" w:name="DESCRIPTORALFABETICO379"/>
      <w:r w:rsidRPr="009763E5">
        <w:rPr>
          <w:rStyle w:val="TextoNormalNegritaCaracter"/>
        </w:rPr>
        <w:lastRenderedPageBreak/>
        <w:t>Relaciones sexuales</w:t>
      </w:r>
      <w:bookmarkEnd w:id="1761"/>
      <w:r w:rsidRPr="009763E5">
        <w:rPr>
          <w:rStyle w:val="TextoNormalCaracter"/>
        </w:rPr>
        <w:t xml:space="preserve">, Sentencia </w:t>
      </w:r>
      <w:hyperlink w:anchor="SENTENCIA_1987_89" w:history="1">
        <w:r w:rsidRPr="009763E5">
          <w:rPr>
            <w:rStyle w:val="TextoNormalCaracter"/>
          </w:rPr>
          <w:t>89/1987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62" w:name="DESCRIPTORALFABETICO473"/>
      <w:r w:rsidRPr="009763E5">
        <w:rPr>
          <w:rStyle w:val="TextoNormalNegritaCaracter"/>
        </w:rPr>
        <w:t>Relevancia constitucional de los actos procesales de comunicación</w:t>
      </w:r>
      <w:bookmarkEnd w:id="1762"/>
      <w:r w:rsidRPr="009763E5">
        <w:rPr>
          <w:rStyle w:val="TextoNormalCaracter"/>
        </w:rPr>
        <w:t xml:space="preserve">, Sentencia </w:t>
      </w:r>
      <w:hyperlink w:anchor="SENTENCIA_1987_108" w:history="1">
        <w:r w:rsidRPr="009763E5">
          <w:rPr>
            <w:rStyle w:val="TextoNormalCaracter"/>
          </w:rPr>
          <w:t>108/1987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63" w:name="DESCRIPTORALFABETICO92"/>
      <w:r w:rsidRPr="009763E5">
        <w:rPr>
          <w:rStyle w:val="TextoNormalNegritaCaracter"/>
        </w:rPr>
        <w:t>Relevancia de la motivación en supuestos de tipos penales abiertos</w:t>
      </w:r>
      <w:bookmarkEnd w:id="1763"/>
      <w:r w:rsidRPr="009763E5">
        <w:rPr>
          <w:rStyle w:val="TextoNormalCaracter"/>
        </w:rPr>
        <w:t xml:space="preserve">, Sentencia </w:t>
      </w:r>
      <w:hyperlink w:anchor="SENTENCIA_1987_55" w:history="1">
        <w:r w:rsidRPr="009763E5">
          <w:rPr>
            <w:rStyle w:val="TextoNormalCaracter"/>
          </w:rPr>
          <w:t>55/1987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64" w:name="DESCRIPTORALFABETICO258"/>
      <w:r w:rsidRPr="009763E5">
        <w:rPr>
          <w:rStyle w:val="TextoNormalNegritaCaracter"/>
        </w:rPr>
        <w:t>Representación política</w:t>
      </w:r>
      <w:bookmarkEnd w:id="1764"/>
      <w:r w:rsidRPr="009763E5">
        <w:rPr>
          <w:rStyle w:val="TextoNormalCaracter"/>
        </w:rPr>
        <w:t xml:space="preserve">, Auto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765" w:name="DESCRIPTORALFABETICO546"/>
      <w:r w:rsidRPr="009763E5">
        <w:rPr>
          <w:rStyle w:val="TextoNormalNegritaCaracter"/>
        </w:rPr>
        <w:t>Representación procesal</w:t>
      </w:r>
      <w:bookmarkEnd w:id="1765"/>
      <w:r w:rsidRPr="009763E5">
        <w:rPr>
          <w:rStyle w:val="TextoNormalCaracter"/>
        </w:rPr>
        <w:t xml:space="preserve">, Sentencias </w:t>
      </w:r>
      <w:hyperlink w:anchor="SENTENCIA_1987_110" w:history="1">
        <w:r w:rsidRPr="009763E5">
          <w:rPr>
            <w:rStyle w:val="TextoNormalCaracter"/>
          </w:rPr>
          <w:t>110/1987</w:t>
        </w:r>
      </w:hyperlink>
      <w:r w:rsidRPr="009763E5">
        <w:rPr>
          <w:rStyle w:val="TextoNormalCaracter"/>
        </w:rPr>
        <w:t xml:space="preserve">, f. 3; </w:t>
      </w:r>
      <w:hyperlink w:anchor="SENTENCIA_1987_132" w:history="1">
        <w:r w:rsidRPr="009763E5">
          <w:rPr>
            <w:rStyle w:val="TextoNormalCaracter"/>
          </w:rPr>
          <w:t>132/1987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66" w:name="DESCRIPTORALFABETICO413"/>
      <w:r w:rsidRPr="009763E5">
        <w:rPr>
          <w:rStyle w:val="TextoNormalNegritaCaracter"/>
        </w:rPr>
        <w:t>Requisito de buena conducta</w:t>
      </w:r>
      <w:bookmarkEnd w:id="1766"/>
      <w:r w:rsidRPr="009763E5">
        <w:rPr>
          <w:rStyle w:val="TextoNormalCaracter"/>
        </w:rPr>
        <w:t xml:space="preserve">, Sentencia </w:t>
      </w:r>
      <w:hyperlink w:anchor="SENTENCIA_1987_114" w:history="1">
        <w:r w:rsidRPr="009763E5">
          <w:rPr>
            <w:rStyle w:val="TextoNormalCaracter"/>
          </w:rPr>
          <w:t>114/1987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67" w:name="DESCRIPTORALFABETICO216"/>
      <w:r w:rsidRPr="009763E5">
        <w:rPr>
          <w:rStyle w:val="TextoNormalNegritaCaracter"/>
        </w:rPr>
        <w:t>Requisitos de admisión del recurso de amparo electoral</w:t>
      </w:r>
      <w:bookmarkEnd w:id="1767"/>
      <w:r w:rsidRPr="009763E5">
        <w:rPr>
          <w:rStyle w:val="TextoNormalCaracter"/>
        </w:rPr>
        <w:t xml:space="preserve">, Sentencia </w:t>
      </w:r>
      <w:hyperlink w:anchor="SENTENCIA_1987_71" w:history="1">
        <w:r w:rsidRPr="009763E5">
          <w:rPr>
            <w:rStyle w:val="TextoNormalCaracter"/>
          </w:rPr>
          <w:t>71/1987</w:t>
        </w:r>
      </w:hyperlink>
      <w:r w:rsidRPr="009763E5">
        <w:rPr>
          <w:rStyle w:val="TextoNormalCaracter"/>
        </w:rPr>
        <w:t>, f. 1.</w:t>
      </w:r>
    </w:p>
    <w:p w:rsidR="009763E5" w:rsidRPr="009763E5" w:rsidRDefault="009763E5" w:rsidP="009763E5">
      <w:pPr>
        <w:pStyle w:val="TextoNormalSangraFrancesa"/>
        <w:rPr>
          <w:rStyle w:val="TextoNormalCaracter"/>
        </w:rPr>
      </w:pPr>
      <w:bookmarkStart w:id="1768" w:name="DESCRIPTORALFABETICO43"/>
      <w:r w:rsidRPr="009763E5">
        <w:rPr>
          <w:rStyle w:val="TextoNormalNegritaCaracter"/>
        </w:rPr>
        <w:t>Requisitos de las candidaturas electorales</w:t>
      </w:r>
      <w:bookmarkEnd w:id="1768"/>
      <w:r w:rsidRPr="009763E5">
        <w:rPr>
          <w:rStyle w:val="TextoNormalCaracter"/>
        </w:rPr>
        <w:t xml:space="preserve">, Sentencia </w:t>
      </w:r>
      <w:hyperlink w:anchor="SENTENCIA_1987_73" w:history="1">
        <w:r w:rsidRPr="009763E5">
          <w:rPr>
            <w:rStyle w:val="TextoNormalCaracter"/>
          </w:rPr>
          <w:t>73/1987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69" w:name="DESCRIPTORALFABETICO575"/>
      <w:r w:rsidRPr="009763E5">
        <w:rPr>
          <w:rStyle w:val="TextoNormalNegritaCaracter"/>
        </w:rPr>
        <w:t>Requisitos formales</w:t>
      </w:r>
      <w:bookmarkEnd w:id="1769"/>
      <w:r w:rsidRPr="009763E5">
        <w:rPr>
          <w:rStyle w:val="TextoNormalCaracter"/>
        </w:rPr>
        <w:t xml:space="preserve">, Sentencia </w:t>
      </w:r>
      <w:hyperlink w:anchor="SENTENCIA_1987_109" w:history="1">
        <w:r w:rsidRPr="009763E5">
          <w:rPr>
            <w:rStyle w:val="TextoNormalCaracter"/>
          </w:rPr>
          <w:t>109/1987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70" w:name="DESCRIPTORALFABETICO613"/>
      <w:r w:rsidRPr="009763E5">
        <w:rPr>
          <w:rStyle w:val="TextoNormalNegritaCaracter"/>
        </w:rPr>
        <w:t>Requisitos formales de la extradición</w:t>
      </w:r>
      <w:bookmarkEnd w:id="1770"/>
      <w:r w:rsidRPr="009763E5">
        <w:rPr>
          <w:rStyle w:val="TextoNormalCaracter"/>
        </w:rPr>
        <w:t xml:space="preserve">, Auto </w:t>
      </w:r>
      <w:hyperlink w:anchor="AUTO_1987_924" w:history="1">
        <w:r w:rsidRPr="009763E5">
          <w:rPr>
            <w:rStyle w:val="TextoNormalCaracter"/>
          </w:rPr>
          <w:t>924/1987</w:t>
        </w:r>
      </w:hyperlink>
      <w:r w:rsidRPr="009763E5">
        <w:rPr>
          <w:rStyle w:val="TextoNormalCaracter"/>
        </w:rPr>
        <w:t>.</w:t>
      </w:r>
    </w:p>
    <w:p w:rsidR="009763E5" w:rsidRPr="009763E5" w:rsidRDefault="009763E5" w:rsidP="009763E5">
      <w:pPr>
        <w:pStyle w:val="TextoNormalSangraFrancesa"/>
        <w:rPr>
          <w:rStyle w:val="TextoNormalCaracter"/>
        </w:rPr>
      </w:pPr>
      <w:bookmarkStart w:id="1771" w:name="DESCRIPTORALFABETICO573"/>
      <w:r w:rsidRPr="009763E5">
        <w:rPr>
          <w:rStyle w:val="TextoNormalNegritaCaracter"/>
        </w:rPr>
        <w:t>Requisitos procesales</w:t>
      </w:r>
      <w:bookmarkEnd w:id="1771"/>
      <w:r w:rsidRPr="009763E5">
        <w:rPr>
          <w:rStyle w:val="TextoNormalCaracter"/>
        </w:rPr>
        <w:t xml:space="preserve">, Sentencias </w:t>
      </w:r>
      <w:hyperlink w:anchor="SENTENCIA_1987_69" w:history="1">
        <w:r w:rsidRPr="009763E5">
          <w:rPr>
            <w:rStyle w:val="TextoNormalCaracter"/>
          </w:rPr>
          <w:t>69/1987</w:t>
        </w:r>
      </w:hyperlink>
      <w:r w:rsidRPr="009763E5">
        <w:rPr>
          <w:rStyle w:val="TextoNormalCaracter"/>
        </w:rPr>
        <w:t xml:space="preserve">, ff. 3, 4; </w:t>
      </w:r>
      <w:hyperlink w:anchor="SENTENCIA_1987_118" w:history="1">
        <w:r w:rsidRPr="009763E5">
          <w:rPr>
            <w:rStyle w:val="TextoNormalCaracter"/>
          </w:rPr>
          <w:t>118/1987</w:t>
        </w:r>
      </w:hyperlink>
      <w:r w:rsidRPr="009763E5">
        <w:rPr>
          <w:rStyle w:val="TextoNormalCaracter"/>
        </w:rPr>
        <w:t xml:space="preserve">, f. 2; </w:t>
      </w:r>
      <w:hyperlink w:anchor="SENTENCIA_1987_132" w:history="1">
        <w:r w:rsidRPr="009763E5">
          <w:rPr>
            <w:rStyle w:val="TextoNormalCaracter"/>
          </w:rPr>
          <w:t>132/1987</w:t>
        </w:r>
      </w:hyperlink>
      <w:r w:rsidRPr="009763E5">
        <w:rPr>
          <w:rStyle w:val="TextoNormalCaracter"/>
        </w:rPr>
        <w:t xml:space="preserve">, f. 2; </w:t>
      </w:r>
      <w:hyperlink w:anchor="SENTENCIA_1987_135" w:history="1">
        <w:r w:rsidRPr="009763E5">
          <w:rPr>
            <w:rStyle w:val="TextoNormalCaracter"/>
          </w:rPr>
          <w:t>135/1987</w:t>
        </w:r>
      </w:hyperlink>
      <w:r w:rsidRPr="009763E5">
        <w:rPr>
          <w:rStyle w:val="TextoNormalCaracter"/>
        </w:rPr>
        <w:t xml:space="preserve">, f. 2; </w:t>
      </w:r>
      <w:hyperlink w:anchor="SENTENCIA_1987_139" w:history="1">
        <w:r w:rsidRPr="009763E5">
          <w:rPr>
            <w:rStyle w:val="TextoNormalCaracter"/>
          </w:rPr>
          <w:t>139/1987</w:t>
        </w:r>
      </w:hyperlink>
      <w:r w:rsidRPr="009763E5">
        <w:rPr>
          <w:rStyle w:val="TextoNormalCaracter"/>
        </w:rPr>
        <w:t xml:space="preserve">, f. 4; </w:t>
      </w:r>
      <w:hyperlink w:anchor="SENTENCIA_1987_140" w:history="1">
        <w:r w:rsidRPr="009763E5">
          <w:rPr>
            <w:rStyle w:val="TextoNormalCaracter"/>
          </w:rPr>
          <w:t>140/1987</w:t>
        </w:r>
      </w:hyperlink>
      <w:r w:rsidRPr="009763E5">
        <w:rPr>
          <w:rStyle w:val="TextoNormalCaracter"/>
        </w:rPr>
        <w:t>, ff. 2, 3.</w:t>
      </w:r>
    </w:p>
    <w:p w:rsidR="009763E5" w:rsidRPr="009763E5" w:rsidRDefault="009763E5" w:rsidP="009763E5">
      <w:pPr>
        <w:pStyle w:val="TextoNormalSangraFrancesa"/>
        <w:rPr>
          <w:rStyle w:val="TextoNormalCaracter"/>
        </w:rPr>
      </w:pPr>
      <w:r w:rsidRPr="009763E5">
        <w:rPr>
          <w:rStyle w:val="TextoNormalCursivaCaracter"/>
        </w:rPr>
        <w:t xml:space="preserve">    Concepto, </w:t>
      </w:r>
      <w:r w:rsidRPr="009763E5">
        <w:rPr>
          <w:rStyle w:val="TextoNormalCaracter"/>
        </w:rPr>
        <w:t xml:space="preserve">Sentencias </w:t>
      </w:r>
      <w:hyperlink w:anchor="SENTENCIA_1987_113" w:history="1">
        <w:r w:rsidRPr="009763E5">
          <w:rPr>
            <w:rStyle w:val="TextoNormalCaracter"/>
          </w:rPr>
          <w:t>113/1987</w:t>
        </w:r>
      </w:hyperlink>
      <w:r w:rsidRPr="009763E5">
        <w:rPr>
          <w:rStyle w:val="TextoNormalCaracter"/>
        </w:rPr>
        <w:t xml:space="preserve">, f. 2; </w:t>
      </w:r>
      <w:hyperlink w:anchor="SENTENCIA_1987_139" w:history="1">
        <w:r w:rsidRPr="009763E5">
          <w:rPr>
            <w:rStyle w:val="TextoNormalCaracter"/>
          </w:rPr>
          <w:t>139/1987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772" w:name="DESCRIPTORALFABETICO166"/>
      <w:r w:rsidRPr="009763E5">
        <w:rPr>
          <w:rStyle w:val="TextoNormalNegritaCaracter"/>
        </w:rPr>
        <w:t>Requisitos procesales de la cuestión de inconstitucionalidad</w:t>
      </w:r>
      <w:bookmarkEnd w:id="1772"/>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2.</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88" w:history="1">
        <w:r w:rsidRPr="009763E5">
          <w:rPr>
            <w:rStyle w:val="TextoNormalCaracter"/>
          </w:rPr>
          <w:t>888/1987</w:t>
        </w:r>
      </w:hyperlink>
      <w:r w:rsidRPr="009763E5">
        <w:rPr>
          <w:rStyle w:val="TextoNormalCaracter"/>
        </w:rPr>
        <w:t>.</w:t>
      </w:r>
    </w:p>
    <w:p w:rsidR="009763E5" w:rsidRPr="009763E5" w:rsidRDefault="009763E5" w:rsidP="009763E5">
      <w:pPr>
        <w:pStyle w:val="TextoNormalSangraFrancesa"/>
        <w:rPr>
          <w:rStyle w:val="TextoNormalCaracter"/>
        </w:rPr>
      </w:pPr>
      <w:bookmarkStart w:id="1773" w:name="DESCRIPTORALFABETICO369"/>
      <w:r w:rsidRPr="009763E5">
        <w:rPr>
          <w:rStyle w:val="TextoNormalNegritaCaracter"/>
        </w:rPr>
        <w:t>Reserva de ley</w:t>
      </w:r>
      <w:bookmarkEnd w:id="1773"/>
      <w:r w:rsidRPr="009763E5">
        <w:rPr>
          <w:rStyle w:val="TextoNormalCaracter"/>
        </w:rPr>
        <w:t xml:space="preserve">, Sentencias </w:t>
      </w:r>
      <w:hyperlink w:anchor="SENTENCIA_1987_99" w:history="1">
        <w:r w:rsidRPr="009763E5">
          <w:rPr>
            <w:rStyle w:val="TextoNormalCaracter"/>
          </w:rPr>
          <w:t>99/1987</w:t>
        </w:r>
      </w:hyperlink>
      <w:r w:rsidRPr="009763E5">
        <w:rPr>
          <w:rStyle w:val="TextoNormalCaracter"/>
        </w:rPr>
        <w:t xml:space="preserve">, f. 3; </w:t>
      </w:r>
      <w:hyperlink w:anchor="SENTENCIA_1987_122" w:history="1">
        <w:r w:rsidRPr="009763E5">
          <w:rPr>
            <w:rStyle w:val="TextoNormalCaracter"/>
          </w:rPr>
          <w:t>122/1987</w:t>
        </w:r>
      </w:hyperlink>
      <w:r w:rsidRPr="009763E5">
        <w:rPr>
          <w:rStyle w:val="TextoNormalCaracter"/>
        </w:rPr>
        <w:t xml:space="preserve">, f. 3; </w:t>
      </w:r>
      <w:hyperlink w:anchor="SENTENCIA_1987_123" w:history="1">
        <w:r w:rsidRPr="009763E5">
          <w:rPr>
            <w:rStyle w:val="TextoNormalCaracter"/>
          </w:rPr>
          <w:t>123/1987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74" w:name="DESCRIPTORALFABETICO371"/>
      <w:r w:rsidRPr="009763E5">
        <w:rPr>
          <w:rStyle w:val="TextoNormalNegritaCaracter"/>
        </w:rPr>
        <w:t>Reserva de ley orgánica</w:t>
      </w:r>
      <w:bookmarkEnd w:id="1774"/>
      <w:r w:rsidRPr="009763E5">
        <w:rPr>
          <w:rStyle w:val="TextoNormalCaracter"/>
        </w:rPr>
        <w:t xml:space="preserve">, Sentencias </w:t>
      </w:r>
      <w:hyperlink w:anchor="SENTENCIA_1987_99" w:history="1">
        <w:r w:rsidRPr="009763E5">
          <w:rPr>
            <w:rStyle w:val="TextoNormalCaracter"/>
          </w:rPr>
          <w:t>99/1987</w:t>
        </w:r>
      </w:hyperlink>
      <w:r w:rsidRPr="009763E5">
        <w:rPr>
          <w:rStyle w:val="TextoNormalCaracter"/>
        </w:rPr>
        <w:t xml:space="preserve">, f. 5; </w:t>
      </w:r>
      <w:hyperlink w:anchor="SENTENCIA_1987_122" w:history="1">
        <w:r w:rsidRPr="009763E5">
          <w:rPr>
            <w:rStyle w:val="TextoNormalCaracter"/>
          </w:rPr>
          <w:t>122/1987</w:t>
        </w:r>
      </w:hyperlink>
      <w:r w:rsidRPr="009763E5">
        <w:rPr>
          <w:rStyle w:val="TextoNormalCaracter"/>
        </w:rPr>
        <w:t>, f. 2.</w:t>
      </w:r>
    </w:p>
    <w:p w:rsidR="009763E5" w:rsidRPr="009763E5" w:rsidRDefault="009763E5" w:rsidP="009763E5">
      <w:pPr>
        <w:pStyle w:val="TextoNormalSangraFrancesa"/>
        <w:rPr>
          <w:rStyle w:val="TextoNormalCaracter"/>
        </w:rPr>
      </w:pPr>
      <w:bookmarkStart w:id="1775" w:name="DESCRIPTORALFABETICO94"/>
      <w:r w:rsidRPr="009763E5">
        <w:rPr>
          <w:rStyle w:val="TextoNormalNegritaCaracter"/>
        </w:rPr>
        <w:t>Resolución fundada en Derecho</w:t>
      </w:r>
      <w:bookmarkEnd w:id="1775"/>
      <w:r w:rsidRPr="009763E5">
        <w:rPr>
          <w:rStyle w:val="TextoNormalCaracter"/>
        </w:rPr>
        <w:t xml:space="preserve">, </w:t>
      </w:r>
    </w:p>
    <w:p w:rsidR="009763E5" w:rsidRPr="009763E5" w:rsidRDefault="009763E5" w:rsidP="009763E5">
      <w:pPr>
        <w:pStyle w:val="TextoNormalSangraFrancesa"/>
        <w:rPr>
          <w:rStyle w:val="TextoNormalCaracter"/>
        </w:rPr>
      </w:pPr>
      <w:r w:rsidRPr="009763E5">
        <w:rPr>
          <w:rStyle w:val="TextoNormalCursivaCaracter"/>
        </w:rPr>
        <w:t xml:space="preserve">    Respetado, </w:t>
      </w:r>
      <w:r w:rsidRPr="009763E5">
        <w:rPr>
          <w:rStyle w:val="TextoNormalCaracter"/>
        </w:rPr>
        <w:t xml:space="preserve">Auto </w:t>
      </w:r>
      <w:hyperlink w:anchor="AUTO_1987_713" w:history="1">
        <w:r w:rsidRPr="009763E5">
          <w:rPr>
            <w:rStyle w:val="TextoNormalCaracter"/>
          </w:rPr>
          <w:t>713/1987</w:t>
        </w:r>
      </w:hyperlink>
      <w:r w:rsidRPr="009763E5">
        <w:rPr>
          <w:rStyle w:val="TextoNormalCaracter"/>
        </w:rPr>
        <w:t>.</w:t>
      </w:r>
    </w:p>
    <w:p w:rsidR="009763E5" w:rsidRPr="009763E5" w:rsidRDefault="009763E5" w:rsidP="009763E5">
      <w:pPr>
        <w:pStyle w:val="TextoNormalSangraFrancesa"/>
        <w:rPr>
          <w:rStyle w:val="TextoNormalCaracter"/>
        </w:rPr>
      </w:pPr>
      <w:bookmarkStart w:id="1776" w:name="DESCRIPTORALFABETICO500"/>
      <w:r w:rsidRPr="009763E5">
        <w:rPr>
          <w:rStyle w:val="TextoNormalNegritaCaracter"/>
        </w:rPr>
        <w:t>Resolución judicial defectuosa</w:t>
      </w:r>
      <w:bookmarkEnd w:id="1776"/>
      <w:r w:rsidRPr="009763E5">
        <w:rPr>
          <w:rStyle w:val="TextoNormalCaracter"/>
        </w:rPr>
        <w:t xml:space="preserve">, Auto </w:t>
      </w:r>
      <w:hyperlink w:anchor="AUTO_1987_877" w:history="1">
        <w:r w:rsidRPr="009763E5">
          <w:rPr>
            <w:rStyle w:val="TextoNormalCaracter"/>
          </w:rPr>
          <w:t>877/1987</w:t>
        </w:r>
      </w:hyperlink>
      <w:r w:rsidRPr="009763E5">
        <w:rPr>
          <w:rStyle w:val="TextoNormalCaracter"/>
        </w:rPr>
        <w:t>.</w:t>
      </w:r>
    </w:p>
    <w:p w:rsidR="009763E5" w:rsidRPr="009763E5" w:rsidRDefault="009763E5" w:rsidP="009763E5">
      <w:pPr>
        <w:pStyle w:val="TextoNormalSangraFrancesa"/>
        <w:rPr>
          <w:rStyle w:val="TextoNormalCaracter"/>
        </w:rPr>
      </w:pPr>
      <w:bookmarkStart w:id="1777" w:name="DESCRIPTORALFABETICO393"/>
      <w:r w:rsidRPr="009763E5">
        <w:rPr>
          <w:rStyle w:val="TextoNormalNegritaCaracter"/>
        </w:rPr>
        <w:t>Responsabilidad civil</w:t>
      </w:r>
      <w:bookmarkEnd w:id="1777"/>
      <w:r w:rsidRPr="009763E5">
        <w:rPr>
          <w:rStyle w:val="TextoNormalCaracter"/>
        </w:rPr>
        <w:t xml:space="preserve">, Auto </w:t>
      </w:r>
      <w:hyperlink w:anchor="AUTO_1987_921" w:history="1">
        <w:r w:rsidRPr="009763E5">
          <w:rPr>
            <w:rStyle w:val="TextoNormalCaracter"/>
          </w:rPr>
          <w:t>921/1987</w:t>
        </w:r>
      </w:hyperlink>
      <w:r w:rsidRPr="009763E5">
        <w:rPr>
          <w:rStyle w:val="TextoNormalCaracter"/>
        </w:rPr>
        <w:t>.</w:t>
      </w:r>
    </w:p>
    <w:p w:rsidR="009763E5" w:rsidRPr="009763E5" w:rsidRDefault="009763E5" w:rsidP="009763E5">
      <w:pPr>
        <w:pStyle w:val="TextoNormalSangraFrancesa"/>
        <w:rPr>
          <w:rStyle w:val="TextoNormalCaracter"/>
        </w:rPr>
      </w:pPr>
      <w:bookmarkStart w:id="1778" w:name="DESCRIPTORALFABETICO394"/>
      <w:r w:rsidRPr="009763E5">
        <w:rPr>
          <w:rStyle w:val="TextoNormalNegritaCaracter"/>
        </w:rPr>
        <w:t>Responsabilidad patrimonial de las Administraciones públicas</w:t>
      </w:r>
      <w:bookmarkEnd w:id="1778"/>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16.</w:t>
      </w:r>
    </w:p>
    <w:p w:rsidR="009763E5" w:rsidRPr="009763E5" w:rsidRDefault="009763E5" w:rsidP="009763E5">
      <w:pPr>
        <w:pStyle w:val="TextoNormalSangraFrancesa"/>
        <w:rPr>
          <w:rStyle w:val="TextoNormalNegritaCaracter"/>
        </w:rPr>
      </w:pPr>
      <w:r w:rsidRPr="009763E5">
        <w:rPr>
          <w:rStyle w:val="TextoNormalCursivaCaracter"/>
        </w:rPr>
        <w:t>Responsabilidad patrimonial del Estado</w:t>
      </w:r>
      <w:r>
        <w:t xml:space="preserve"> véase </w:t>
      </w:r>
      <w:hyperlink w:anchor="DESCRIPTORALFABETICO394" w:history="1">
        <w:r w:rsidRPr="009763E5">
          <w:rPr>
            <w:rStyle w:val="TextoNormalNegritaCaracter"/>
          </w:rPr>
          <w:t>Responsabilidad patrimonial de las Administraciones públicas</w:t>
        </w:r>
      </w:hyperlink>
    </w:p>
    <w:p w:rsidR="009763E5" w:rsidRPr="009763E5" w:rsidRDefault="009763E5" w:rsidP="009763E5">
      <w:pPr>
        <w:pStyle w:val="TextoNormalSangraFrancesa"/>
        <w:rPr>
          <w:rStyle w:val="TextoNormalCaracter"/>
        </w:rPr>
      </w:pPr>
      <w:bookmarkStart w:id="1779" w:name="DESCRIPTORALFABETICO335"/>
      <w:r w:rsidRPr="009763E5">
        <w:rPr>
          <w:rStyle w:val="TextoNormalNegritaCaracter"/>
        </w:rPr>
        <w:t>Retribuciones de empleados públicos</w:t>
      </w:r>
      <w:bookmarkEnd w:id="1779"/>
      <w:r w:rsidRPr="009763E5">
        <w:rPr>
          <w:rStyle w:val="TextoNormalCaracter"/>
        </w:rPr>
        <w:t xml:space="preserve">, Autos </w:t>
      </w:r>
      <w:hyperlink w:anchor="AUTO_1987_713" w:history="1">
        <w:r w:rsidRPr="009763E5">
          <w:rPr>
            <w:rStyle w:val="TextoNormalCaracter"/>
          </w:rPr>
          <w:t>713/1987</w:t>
        </w:r>
      </w:hyperlink>
      <w:r w:rsidRPr="009763E5">
        <w:rPr>
          <w:rStyle w:val="TextoNormalCaracter"/>
        </w:rPr>
        <w:t xml:space="preserve">; </w:t>
      </w:r>
      <w:hyperlink w:anchor="AUTO_1987_743" w:history="1">
        <w:r w:rsidRPr="009763E5">
          <w:rPr>
            <w:rStyle w:val="TextoNormalCaracter"/>
          </w:rPr>
          <w:t>743/1987</w:t>
        </w:r>
      </w:hyperlink>
      <w:r w:rsidRPr="009763E5">
        <w:rPr>
          <w:rStyle w:val="TextoNormalCaracter"/>
        </w:rPr>
        <w:t>.</w:t>
      </w:r>
    </w:p>
    <w:p w:rsidR="009763E5" w:rsidRPr="009763E5" w:rsidRDefault="009763E5" w:rsidP="009763E5">
      <w:pPr>
        <w:pStyle w:val="TextoNormalSangraFrancesa"/>
        <w:rPr>
          <w:rStyle w:val="TextoNormalNegritaCaracter"/>
        </w:rPr>
      </w:pPr>
      <w:r w:rsidRPr="009763E5">
        <w:rPr>
          <w:rStyle w:val="TextoNormalCursivaCaracter"/>
        </w:rPr>
        <w:t>Retribuciones de personal</w:t>
      </w:r>
      <w:r>
        <w:t xml:space="preserve"> véase </w:t>
      </w:r>
      <w:hyperlink w:anchor="DESCRIPTORALFABETICO335" w:history="1">
        <w:r w:rsidRPr="009763E5">
          <w:rPr>
            <w:rStyle w:val="TextoNormalNegritaCaracter"/>
          </w:rPr>
          <w:t>Retribuciones de empleados públicos</w:t>
        </w:r>
      </w:hyperlink>
    </w:p>
    <w:p w:rsidR="009763E5" w:rsidRPr="009763E5" w:rsidRDefault="009763E5" w:rsidP="009763E5">
      <w:pPr>
        <w:pStyle w:val="TextoNormalSangraFrancesa"/>
        <w:rPr>
          <w:rStyle w:val="TextoNormalNegritaCaracter"/>
        </w:rPr>
      </w:pPr>
      <w:r w:rsidRPr="009763E5">
        <w:rPr>
          <w:rStyle w:val="TextoNormalCursivaCaracter"/>
        </w:rPr>
        <w:t>Retribuciones en el sector público</w:t>
      </w:r>
      <w:r>
        <w:t xml:space="preserve"> véase </w:t>
      </w:r>
      <w:hyperlink w:anchor="DESCRIPTORALFABETICO335" w:history="1">
        <w:r w:rsidRPr="009763E5">
          <w:rPr>
            <w:rStyle w:val="TextoNormalNegritaCaracter"/>
          </w:rPr>
          <w:t>Retribuciones de empleados públicos</w:t>
        </w:r>
      </w:hyperlink>
    </w:p>
    <w:p w:rsidR="009763E5" w:rsidRPr="009763E5" w:rsidRDefault="009763E5" w:rsidP="009763E5">
      <w:pPr>
        <w:pStyle w:val="TextoNormalSangraFrancesa"/>
        <w:rPr>
          <w:rStyle w:val="TextoNormalCaracter"/>
        </w:rPr>
      </w:pPr>
      <w:bookmarkStart w:id="1780" w:name="DESCRIPTORALFABETICO363"/>
      <w:r w:rsidRPr="009763E5">
        <w:rPr>
          <w:rStyle w:val="TextoNormalNegritaCaracter"/>
        </w:rPr>
        <w:t>Retroactividad de las normas jurídicas</w:t>
      </w:r>
      <w:bookmarkEnd w:id="1780"/>
      <w:r w:rsidRPr="009763E5">
        <w:rPr>
          <w:rStyle w:val="TextoNormalCaracter"/>
        </w:rPr>
        <w:t xml:space="preserve">, Sentencia </w:t>
      </w:r>
      <w:hyperlink w:anchor="SENTENCIA_1987_65" w:history="1">
        <w:r w:rsidRPr="009763E5">
          <w:rPr>
            <w:rStyle w:val="TextoNormalCaracter"/>
          </w:rPr>
          <w:t>65/1987</w:t>
        </w:r>
      </w:hyperlink>
      <w:r w:rsidRPr="009763E5">
        <w:rPr>
          <w:rStyle w:val="TextoNormalCaracter"/>
        </w:rPr>
        <w:t>, f. 8.</w:t>
      </w:r>
    </w:p>
    <w:p w:rsidR="009763E5" w:rsidRPr="009763E5" w:rsidRDefault="009763E5" w:rsidP="009763E5">
      <w:pPr>
        <w:pStyle w:val="TextoNormalSangraFrancesa"/>
        <w:rPr>
          <w:rStyle w:val="TextoNormalCaracter"/>
        </w:rPr>
      </w:pPr>
      <w:bookmarkStart w:id="1781" w:name="DESCRIPTORALFABETICO364"/>
      <w:r w:rsidRPr="009763E5">
        <w:rPr>
          <w:rStyle w:val="TextoNormalNegritaCaracter"/>
        </w:rPr>
        <w:t>Retroactividad de normas tributarias</w:t>
      </w:r>
      <w:bookmarkEnd w:id="1781"/>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11.</w:t>
      </w:r>
    </w:p>
    <w:p w:rsidR="009763E5" w:rsidRPr="009763E5" w:rsidRDefault="009763E5" w:rsidP="009763E5">
      <w:pPr>
        <w:pStyle w:val="TextoNormalSangraFrancesa"/>
        <w:rPr>
          <w:rStyle w:val="TextoNormalNegritaCaracter"/>
        </w:rPr>
      </w:pPr>
      <w:r w:rsidRPr="009763E5">
        <w:rPr>
          <w:rStyle w:val="TextoNormalCursivaCaracter"/>
        </w:rPr>
        <w:t>Revisión de la prueba</w:t>
      </w:r>
      <w:r>
        <w:t xml:space="preserve"> véase </w:t>
      </w:r>
      <w:hyperlink w:anchor="DESCRIPTORALFABETICO525" w:history="1">
        <w:r w:rsidRPr="009763E5">
          <w:rPr>
            <w:rStyle w:val="TextoNormalNegritaCaracter"/>
          </w:rPr>
          <w:t>Nueva valoración de la prueba</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S</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782" w:name="DESCRIPTORALFABETICO308"/>
      <w:r w:rsidRPr="009763E5">
        <w:rPr>
          <w:rStyle w:val="TextoNormalNegritaCaracter"/>
        </w:rPr>
        <w:t>Sanciones administrativas</w:t>
      </w:r>
      <w:bookmarkEnd w:id="1782"/>
      <w:r w:rsidRPr="009763E5">
        <w:rPr>
          <w:rStyle w:val="TextoNormalCaracter"/>
        </w:rPr>
        <w:t xml:space="preserve">, Auto </w:t>
      </w:r>
      <w:hyperlink w:anchor="AUTO_1987_907" w:history="1">
        <w:r w:rsidRPr="009763E5">
          <w:rPr>
            <w:rStyle w:val="TextoNormalCaracter"/>
          </w:rPr>
          <w:t>907/1987</w:t>
        </w:r>
      </w:hyperlink>
      <w:r w:rsidRPr="009763E5">
        <w:rPr>
          <w:rStyle w:val="TextoNormalCaracter"/>
        </w:rPr>
        <w:t>.</w:t>
      </w:r>
    </w:p>
    <w:p w:rsidR="009763E5" w:rsidRPr="009763E5" w:rsidRDefault="009763E5" w:rsidP="009763E5">
      <w:pPr>
        <w:pStyle w:val="TextoNormalSangraFrancesa"/>
        <w:rPr>
          <w:rStyle w:val="TextoNormalCaracter"/>
        </w:rPr>
      </w:pPr>
      <w:bookmarkStart w:id="1783" w:name="DESCRIPTORALFABETICO400"/>
      <w:r w:rsidRPr="009763E5">
        <w:rPr>
          <w:rStyle w:val="TextoNormalNegritaCaracter"/>
        </w:rPr>
        <w:t>Seguridad Social</w:t>
      </w:r>
      <w:bookmarkEnd w:id="1783"/>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ff. 16, 17; </w:t>
      </w:r>
      <w:hyperlink w:anchor="SENTENCIA_1987_101" w:history="1">
        <w:r w:rsidRPr="009763E5">
          <w:rPr>
            <w:rStyle w:val="TextoNormalCaracter"/>
          </w:rPr>
          <w:t>101/1987</w:t>
        </w:r>
      </w:hyperlink>
      <w:r w:rsidRPr="009763E5">
        <w:rPr>
          <w:rStyle w:val="TextoNormalCaracter"/>
        </w:rPr>
        <w:t xml:space="preserve">, f. 7; </w:t>
      </w:r>
      <w:hyperlink w:anchor="SENTENCIA_1987_114" w:history="1">
        <w:r w:rsidRPr="009763E5">
          <w:rPr>
            <w:rStyle w:val="TextoNormalCaracter"/>
          </w:rPr>
          <w:t>114/1987</w:t>
        </w:r>
      </w:hyperlink>
      <w:r w:rsidRPr="009763E5">
        <w:rPr>
          <w:rStyle w:val="TextoNormalCaracter"/>
        </w:rPr>
        <w:t xml:space="preserve">, f. 3; </w:t>
      </w:r>
      <w:hyperlink w:anchor="SENTENCIA_1987_127" w:history="1">
        <w:r w:rsidRPr="009763E5">
          <w:rPr>
            <w:rStyle w:val="TextoNormalCaracter"/>
          </w:rPr>
          <w:t>127/1987</w:t>
        </w:r>
      </w:hyperlink>
      <w:r w:rsidRPr="009763E5">
        <w:rPr>
          <w:rStyle w:val="TextoNormalCaracter"/>
        </w:rPr>
        <w:t>, ff. 4, 5.</w:t>
      </w:r>
    </w:p>
    <w:p w:rsidR="009763E5" w:rsidRPr="009763E5" w:rsidRDefault="009763E5" w:rsidP="009763E5">
      <w:pPr>
        <w:pStyle w:val="TextoNormalSangraFrancesa"/>
        <w:rPr>
          <w:rStyle w:val="TextoNormalCaracter"/>
        </w:rPr>
      </w:pPr>
      <w:bookmarkStart w:id="1784" w:name="DESCRIPTORALFABETICO217"/>
      <w:r w:rsidRPr="009763E5">
        <w:rPr>
          <w:rStyle w:val="TextoNormalNegritaCaracter"/>
        </w:rPr>
        <w:t>Sentencia de amparo</w:t>
      </w:r>
      <w:bookmarkEnd w:id="1784"/>
      <w:r w:rsidRPr="009763E5">
        <w:rPr>
          <w:rStyle w:val="TextoNormalCaracter"/>
        </w:rPr>
        <w:t xml:space="preserve">, Sentencia </w:t>
      </w:r>
      <w:hyperlink w:anchor="SENTENCIA_1987_103" w:history="1">
        <w:r w:rsidRPr="009763E5">
          <w:rPr>
            <w:rStyle w:val="TextoNormalCaracter"/>
          </w:rPr>
          <w:t>103/1987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85" w:name="DESCRIPTORALFABETICO95"/>
      <w:r w:rsidRPr="009763E5">
        <w:rPr>
          <w:rStyle w:val="TextoNormalNegritaCaracter"/>
        </w:rPr>
        <w:t>Sentencia fundada en Derecho</w:t>
      </w:r>
      <w:bookmarkEnd w:id="1785"/>
      <w:r w:rsidRPr="009763E5">
        <w:rPr>
          <w:rStyle w:val="TextoNormalCaracter"/>
        </w:rPr>
        <w:t xml:space="preserve">, Auto </w:t>
      </w:r>
      <w:hyperlink w:anchor="AUTO_1987_773" w:history="1">
        <w:r w:rsidRPr="009763E5">
          <w:rPr>
            <w:rStyle w:val="TextoNormalCaracter"/>
          </w:rPr>
          <w:t>773/1987</w:t>
        </w:r>
      </w:hyperlink>
      <w:r w:rsidRPr="009763E5">
        <w:rPr>
          <w:rStyle w:val="TextoNormalCaracter"/>
        </w:rPr>
        <w:t>.</w:t>
      </w:r>
    </w:p>
    <w:p w:rsidR="009763E5" w:rsidRPr="009763E5" w:rsidRDefault="009763E5" w:rsidP="009763E5">
      <w:pPr>
        <w:pStyle w:val="TextoNormalSangraFrancesa"/>
        <w:rPr>
          <w:rStyle w:val="TextoNormalCaracter"/>
        </w:rPr>
      </w:pPr>
      <w:r w:rsidRPr="009763E5">
        <w:rPr>
          <w:rStyle w:val="TextoNormalCursivaCaracter"/>
        </w:rPr>
        <w:t xml:space="preserve">    Respetado, </w:t>
      </w:r>
      <w:r w:rsidRPr="009763E5">
        <w:rPr>
          <w:rStyle w:val="TextoNormalCaracter"/>
        </w:rPr>
        <w:t xml:space="preserve">Auto </w:t>
      </w:r>
      <w:hyperlink w:anchor="AUTO_1987_773" w:history="1">
        <w:r w:rsidRPr="009763E5">
          <w:rPr>
            <w:rStyle w:val="TextoNormalCaracter"/>
          </w:rPr>
          <w:t>773/1987</w:t>
        </w:r>
      </w:hyperlink>
      <w:r w:rsidRPr="009763E5">
        <w:rPr>
          <w:rStyle w:val="TextoNormalCaracter"/>
        </w:rPr>
        <w:t>.</w:t>
      </w:r>
    </w:p>
    <w:p w:rsidR="009763E5" w:rsidRPr="009763E5" w:rsidRDefault="009763E5" w:rsidP="009763E5">
      <w:pPr>
        <w:pStyle w:val="TextoNormalSangraFrancesa"/>
        <w:rPr>
          <w:rStyle w:val="TextoNormalCaracter"/>
        </w:rPr>
      </w:pPr>
      <w:bookmarkStart w:id="1786" w:name="DESCRIPTORALFABETICO628"/>
      <w:r w:rsidRPr="009763E5">
        <w:rPr>
          <w:rStyle w:val="TextoNormalNegritaCaracter"/>
        </w:rPr>
        <w:t>Sentencias absolutorias</w:t>
      </w:r>
      <w:bookmarkEnd w:id="1786"/>
      <w:r w:rsidRPr="009763E5">
        <w:rPr>
          <w:rStyle w:val="TextoNormalCaracter"/>
        </w:rPr>
        <w:t xml:space="preserve">, Auto </w:t>
      </w:r>
      <w:hyperlink w:anchor="AUTO_1987_600" w:history="1">
        <w:r w:rsidRPr="009763E5">
          <w:rPr>
            <w:rStyle w:val="TextoNormalCaracter"/>
          </w:rPr>
          <w:t>600/1987</w:t>
        </w:r>
      </w:hyperlink>
      <w:r w:rsidRPr="009763E5">
        <w:rPr>
          <w:rStyle w:val="TextoNormalCaracter"/>
        </w:rPr>
        <w:t>.</w:t>
      </w:r>
    </w:p>
    <w:p w:rsidR="009763E5" w:rsidRPr="009763E5" w:rsidRDefault="009763E5" w:rsidP="009763E5">
      <w:pPr>
        <w:pStyle w:val="TextoNormalSangraFrancesa"/>
        <w:rPr>
          <w:rStyle w:val="TextoNormalCaracter"/>
        </w:rPr>
      </w:pPr>
      <w:bookmarkStart w:id="1787" w:name="DESCRIPTORALFABETICO220"/>
      <w:r w:rsidRPr="009763E5">
        <w:rPr>
          <w:rStyle w:val="TextoNormalNegritaCaracter"/>
        </w:rPr>
        <w:t>Sentencias manipulativas</w:t>
      </w:r>
      <w:bookmarkEnd w:id="1787"/>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VP.</w:t>
      </w:r>
    </w:p>
    <w:p w:rsidR="009763E5" w:rsidRPr="009763E5" w:rsidRDefault="009763E5" w:rsidP="009763E5">
      <w:pPr>
        <w:pStyle w:val="TextoNormalSangraFrancesa"/>
        <w:rPr>
          <w:rStyle w:val="TextoNormalCaracter"/>
        </w:rPr>
      </w:pPr>
      <w:bookmarkStart w:id="1788" w:name="DESCRIPTORALFABETICO579"/>
      <w:r w:rsidRPr="009763E5">
        <w:rPr>
          <w:rStyle w:val="TextoNormalNegritaCaracter"/>
        </w:rPr>
        <w:lastRenderedPageBreak/>
        <w:t>Sentencias revisoras</w:t>
      </w:r>
      <w:bookmarkEnd w:id="1788"/>
      <w:r w:rsidRPr="009763E5">
        <w:rPr>
          <w:rStyle w:val="TextoNormalCaracter"/>
        </w:rPr>
        <w:t xml:space="preserve">, Auto </w:t>
      </w:r>
      <w:hyperlink w:anchor="AUTO_1987_648" w:history="1">
        <w:r w:rsidRPr="009763E5">
          <w:rPr>
            <w:rStyle w:val="TextoNormalCaracter"/>
          </w:rPr>
          <w:t>648/1987</w:t>
        </w:r>
      </w:hyperlink>
      <w:r w:rsidRPr="009763E5">
        <w:rPr>
          <w:rStyle w:val="TextoNormalCaracter"/>
        </w:rPr>
        <w:t>.</w:t>
      </w:r>
    </w:p>
    <w:p w:rsidR="009763E5" w:rsidRPr="009763E5" w:rsidRDefault="009763E5" w:rsidP="009763E5">
      <w:pPr>
        <w:pStyle w:val="TextoNormalSangraFrancesa"/>
        <w:rPr>
          <w:rStyle w:val="TextoNormalCaracter"/>
        </w:rPr>
      </w:pPr>
      <w:bookmarkStart w:id="1789" w:name="DESCRIPTORALFABETICO331"/>
      <w:r w:rsidRPr="009763E5">
        <w:rPr>
          <w:rStyle w:val="TextoNormalNegritaCaracter"/>
        </w:rPr>
        <w:t>Servicios militares en Marruecos</w:t>
      </w:r>
      <w:bookmarkEnd w:id="1789"/>
      <w:r w:rsidRPr="009763E5">
        <w:rPr>
          <w:rStyle w:val="TextoNormalCaracter"/>
        </w:rPr>
        <w:t xml:space="preserve">, Sentencia </w:t>
      </w:r>
      <w:hyperlink w:anchor="SENTENCIA_1987_114" w:history="1">
        <w:r w:rsidRPr="009763E5">
          <w:rPr>
            <w:rStyle w:val="TextoNormalCaracter"/>
          </w:rPr>
          <w:t>114/1987</w:t>
        </w:r>
      </w:hyperlink>
      <w:r w:rsidRPr="009763E5">
        <w:rPr>
          <w:rStyle w:val="TextoNormalCaracter"/>
        </w:rPr>
        <w:t>, ff. 1, 2, 3, 4, 5.</w:t>
      </w:r>
    </w:p>
    <w:p w:rsidR="009763E5" w:rsidRPr="009763E5" w:rsidRDefault="009763E5" w:rsidP="009763E5">
      <w:pPr>
        <w:pStyle w:val="TextoNormalSangraFrancesa"/>
        <w:rPr>
          <w:rStyle w:val="TextoNormalCaracter"/>
        </w:rPr>
      </w:pPr>
      <w:bookmarkStart w:id="1790" w:name="DESCRIPTORALFABETICO419"/>
      <w:r w:rsidRPr="009763E5">
        <w:rPr>
          <w:rStyle w:val="TextoNormalNegritaCaracter"/>
        </w:rPr>
        <w:t>Servicios públicos</w:t>
      </w:r>
      <w:bookmarkEnd w:id="1790"/>
      <w:r w:rsidRPr="009763E5">
        <w:rPr>
          <w:rStyle w:val="TextoNormalCaracter"/>
        </w:rPr>
        <w:t xml:space="preserve">, Sentencias </w:t>
      </w:r>
      <w:hyperlink w:anchor="SENTENCIA_1987_127" w:history="1">
        <w:r w:rsidRPr="009763E5">
          <w:rPr>
            <w:rStyle w:val="TextoNormalCaracter"/>
          </w:rPr>
          <w:t>127/1987</w:t>
        </w:r>
      </w:hyperlink>
      <w:r w:rsidRPr="009763E5">
        <w:rPr>
          <w:rStyle w:val="TextoNormalCaracter"/>
        </w:rPr>
        <w:t xml:space="preserve">, f. 3; </w:t>
      </w:r>
      <w:hyperlink w:anchor="SENTENCIA_1987_129" w:history="1">
        <w:r w:rsidRPr="009763E5">
          <w:rPr>
            <w:rStyle w:val="TextoNormalCaracter"/>
          </w:rPr>
          <w:t>129/1987</w:t>
        </w:r>
      </w:hyperlink>
      <w:r w:rsidRPr="009763E5">
        <w:rPr>
          <w:rStyle w:val="TextoNormalCaracter"/>
        </w:rPr>
        <w:t xml:space="preserve">, f. 4; </w:t>
      </w:r>
      <w:hyperlink w:anchor="SENTENCIA_1987_134" w:history="1">
        <w:r w:rsidRPr="009763E5">
          <w:rPr>
            <w:rStyle w:val="TextoNormalCaracter"/>
          </w:rPr>
          <w:t>134/1987</w:t>
        </w:r>
      </w:hyperlink>
      <w:r w:rsidRPr="009763E5">
        <w:rPr>
          <w:rStyle w:val="TextoNormalCaracter"/>
        </w:rPr>
        <w:t>, f. 9.</w:t>
      </w:r>
    </w:p>
    <w:p w:rsidR="009763E5" w:rsidRPr="009763E5" w:rsidRDefault="009763E5" w:rsidP="009763E5">
      <w:pPr>
        <w:pStyle w:val="TextoNormalSangraFrancesa"/>
        <w:rPr>
          <w:rStyle w:val="TextoNormalCaracter"/>
        </w:rPr>
      </w:pPr>
      <w:bookmarkStart w:id="1791" w:name="DESCRIPTORALFABETICO420"/>
      <w:r w:rsidRPr="009763E5">
        <w:rPr>
          <w:rStyle w:val="TextoNormalNegritaCaracter"/>
        </w:rPr>
        <w:t>Servicios públicos de salud</w:t>
      </w:r>
      <w:bookmarkEnd w:id="1791"/>
      <w:r w:rsidRPr="009763E5">
        <w:rPr>
          <w:rStyle w:val="TextoNormalCaracter"/>
        </w:rPr>
        <w:t xml:space="preserve">, Sentencia </w:t>
      </w:r>
      <w:hyperlink w:anchor="SENTENCIA_1987_101" w:history="1">
        <w:r w:rsidRPr="009763E5">
          <w:rPr>
            <w:rStyle w:val="TextoNormalCaracter"/>
          </w:rPr>
          <w:t>101/1987</w:t>
        </w:r>
      </w:hyperlink>
      <w:r w:rsidRPr="009763E5">
        <w:rPr>
          <w:rStyle w:val="TextoNormalCaracter"/>
        </w:rPr>
        <w:t>, f. 7.</w:t>
      </w:r>
    </w:p>
    <w:p w:rsidR="009763E5" w:rsidRPr="009763E5" w:rsidRDefault="009763E5" w:rsidP="009763E5">
      <w:pPr>
        <w:pStyle w:val="TextoNormalSangraFrancesa"/>
        <w:rPr>
          <w:rStyle w:val="TextoNormalNegritaCaracter"/>
        </w:rPr>
      </w:pPr>
      <w:r w:rsidRPr="009763E5">
        <w:rPr>
          <w:rStyle w:val="TextoNormalCursivaCaracter"/>
        </w:rPr>
        <w:t>Servicios sanitarios</w:t>
      </w:r>
      <w:r>
        <w:t xml:space="preserve"> véase </w:t>
      </w:r>
      <w:hyperlink w:anchor="DESCRIPTORALFABETICO420" w:history="1">
        <w:r w:rsidRPr="009763E5">
          <w:rPr>
            <w:rStyle w:val="TextoNormalNegritaCaracter"/>
          </w:rPr>
          <w:t>Servicios públicos de salud</w:t>
        </w:r>
      </w:hyperlink>
    </w:p>
    <w:p w:rsidR="009763E5" w:rsidRPr="009763E5" w:rsidRDefault="009763E5" w:rsidP="009763E5">
      <w:pPr>
        <w:pStyle w:val="TextoNormalSangraFrancesa"/>
        <w:rPr>
          <w:rStyle w:val="TextoNormalCaracter"/>
        </w:rPr>
      </w:pPr>
      <w:bookmarkStart w:id="1792" w:name="DESCRIPTORALFABETICO421"/>
      <w:r w:rsidRPr="009763E5">
        <w:rPr>
          <w:rStyle w:val="TextoNormalNegritaCaracter"/>
        </w:rPr>
        <w:t>Sindicatos</w:t>
      </w:r>
      <w:bookmarkEnd w:id="1792"/>
      <w:r w:rsidRPr="009763E5">
        <w:rPr>
          <w:rStyle w:val="TextoNormalCaracter"/>
        </w:rPr>
        <w:t xml:space="preserve">, Auto </w:t>
      </w:r>
      <w:hyperlink w:anchor="AUTO_1987_520" w:history="1">
        <w:r w:rsidRPr="009763E5">
          <w:rPr>
            <w:rStyle w:val="TextoNormalCaracter"/>
          </w:rPr>
          <w:t>520/1987</w:t>
        </w:r>
      </w:hyperlink>
      <w:r w:rsidRPr="009763E5">
        <w:rPr>
          <w:rStyle w:val="TextoNormalCaracter"/>
        </w:rPr>
        <w:t>.</w:t>
      </w:r>
    </w:p>
    <w:p w:rsidR="009763E5" w:rsidRPr="009763E5" w:rsidRDefault="009763E5" w:rsidP="009763E5">
      <w:pPr>
        <w:pStyle w:val="TextoNormalSangraFrancesa"/>
        <w:rPr>
          <w:rStyle w:val="TextoNormalCaracter"/>
        </w:rPr>
      </w:pPr>
      <w:bookmarkStart w:id="1793" w:name="DESCRIPTORALFABETICO424"/>
      <w:r w:rsidRPr="009763E5">
        <w:rPr>
          <w:rStyle w:val="TextoNormalNegritaCaracter"/>
        </w:rPr>
        <w:t>Sindicatos más representativos</w:t>
      </w:r>
      <w:bookmarkEnd w:id="1793"/>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7, VP.</w:t>
      </w:r>
    </w:p>
    <w:p w:rsidR="009763E5" w:rsidRPr="009763E5" w:rsidRDefault="009763E5" w:rsidP="009763E5">
      <w:pPr>
        <w:pStyle w:val="TextoNormalSangraFrancesa"/>
        <w:rPr>
          <w:rStyle w:val="TextoNormalNegritaCaracter"/>
        </w:rPr>
      </w:pPr>
      <w:r w:rsidRPr="009763E5">
        <w:rPr>
          <w:rStyle w:val="TextoNormalCursivaCaracter"/>
        </w:rPr>
        <w:t>Sistema retributivo</w:t>
      </w:r>
      <w:r>
        <w:t xml:space="preserve"> véase </w:t>
      </w:r>
      <w:hyperlink w:anchor="DESCRIPTORALFABETICO335" w:history="1">
        <w:r w:rsidRPr="009763E5">
          <w:rPr>
            <w:rStyle w:val="TextoNormalNegritaCaracter"/>
          </w:rPr>
          <w:t>Retribuciones de empleados públicos</w:t>
        </w:r>
      </w:hyperlink>
    </w:p>
    <w:p w:rsidR="009763E5" w:rsidRPr="009763E5" w:rsidRDefault="009763E5" w:rsidP="009763E5">
      <w:pPr>
        <w:pStyle w:val="TextoNormalSangraFrancesa"/>
        <w:rPr>
          <w:rStyle w:val="TextoNormalCaracter"/>
        </w:rPr>
      </w:pPr>
      <w:bookmarkStart w:id="1794" w:name="DESCRIPTORALFABETICO378"/>
      <w:r w:rsidRPr="009763E5">
        <w:rPr>
          <w:rStyle w:val="TextoNormalNegritaCaracter"/>
        </w:rPr>
        <w:t>Situación histórica de inferioridad social</w:t>
      </w:r>
      <w:bookmarkEnd w:id="1794"/>
      <w:r w:rsidRPr="009763E5">
        <w:rPr>
          <w:rStyle w:val="TextoNormalCaracter"/>
        </w:rPr>
        <w:t xml:space="preserve">, Sentencia </w:t>
      </w:r>
      <w:hyperlink w:anchor="SENTENCIA_1987_128" w:history="1">
        <w:r w:rsidRPr="009763E5">
          <w:rPr>
            <w:rStyle w:val="TextoNormalCaracter"/>
          </w:rPr>
          <w:t>128/1987</w:t>
        </w:r>
      </w:hyperlink>
      <w:r w:rsidRPr="009763E5">
        <w:rPr>
          <w:rStyle w:val="TextoNormalCaracter"/>
        </w:rPr>
        <w:t>, f. 5.</w:t>
      </w:r>
    </w:p>
    <w:p w:rsidR="009763E5" w:rsidRPr="009763E5" w:rsidRDefault="009763E5" w:rsidP="009763E5">
      <w:pPr>
        <w:pStyle w:val="TextoNormalSangraFrancesa"/>
        <w:rPr>
          <w:rStyle w:val="TextoNormalCaracter"/>
        </w:rPr>
      </w:pPr>
      <w:bookmarkStart w:id="1795" w:name="DESCRIPTORALFABETICO338"/>
      <w:r w:rsidRPr="009763E5">
        <w:rPr>
          <w:rStyle w:val="TextoNormalNegritaCaracter"/>
        </w:rPr>
        <w:t>Situaciones administrativas</w:t>
      </w:r>
      <w:bookmarkEnd w:id="1795"/>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 3.</w:t>
      </w:r>
    </w:p>
    <w:p w:rsidR="009763E5" w:rsidRPr="009763E5" w:rsidRDefault="009763E5" w:rsidP="009763E5">
      <w:pPr>
        <w:pStyle w:val="TextoNormalSangraFrancesa"/>
        <w:rPr>
          <w:rStyle w:val="TextoNormalNegritaCaracter"/>
        </w:rPr>
      </w:pPr>
      <w:r w:rsidRPr="009763E5">
        <w:rPr>
          <w:rStyle w:val="TextoNormalCursivaCaracter"/>
        </w:rPr>
        <w:t>Subsanabilidad de infracciones procesales</w:t>
      </w:r>
      <w:r>
        <w:t xml:space="preserve"> véase </w:t>
      </w:r>
      <w:hyperlink w:anchor="DESCRIPTORALFABETICO493" w:history="1">
        <w:r w:rsidRPr="009763E5">
          <w:rPr>
            <w:rStyle w:val="TextoNormalNegritaCaracter"/>
          </w:rPr>
          <w:t>Subsanación de defectos procesales</w:t>
        </w:r>
      </w:hyperlink>
    </w:p>
    <w:p w:rsidR="009763E5" w:rsidRPr="009763E5" w:rsidRDefault="009763E5" w:rsidP="009763E5">
      <w:pPr>
        <w:pStyle w:val="TextoNormalSangraFrancesa"/>
        <w:rPr>
          <w:rStyle w:val="TextoNormalCaracter"/>
        </w:rPr>
      </w:pPr>
      <w:bookmarkStart w:id="1796" w:name="DESCRIPTORALFABETICO179"/>
      <w:r w:rsidRPr="009763E5">
        <w:rPr>
          <w:rStyle w:val="TextoNormalNegritaCaracter"/>
        </w:rPr>
        <w:t>Subsanación de defectos de la demanda de amparo</w:t>
      </w:r>
      <w:bookmarkEnd w:id="1796"/>
      <w:r w:rsidRPr="009763E5">
        <w:rPr>
          <w:rStyle w:val="TextoNormalCaracter"/>
        </w:rPr>
        <w:t xml:space="preserve">, Autos </w:t>
      </w:r>
      <w:hyperlink w:anchor="AUTO_1987_650" w:history="1">
        <w:r w:rsidRPr="009763E5">
          <w:rPr>
            <w:rStyle w:val="TextoNormalCaracter"/>
          </w:rPr>
          <w:t>650/1987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 xml:space="preserve">; </w:t>
      </w:r>
      <w:hyperlink w:anchor="AUTO_1987_901" w:history="1">
        <w:r w:rsidRPr="009763E5">
          <w:rPr>
            <w:rStyle w:val="TextoNormalCaracter"/>
          </w:rPr>
          <w:t>901/1987</w:t>
        </w:r>
      </w:hyperlink>
      <w:r w:rsidRPr="009763E5">
        <w:rPr>
          <w:rStyle w:val="TextoNormalCaracter"/>
        </w:rPr>
        <w:t>.</w:t>
      </w:r>
    </w:p>
    <w:p w:rsidR="009763E5" w:rsidRPr="009763E5" w:rsidRDefault="009763E5" w:rsidP="009763E5">
      <w:pPr>
        <w:pStyle w:val="TextoNormalSangraFrancesa"/>
        <w:rPr>
          <w:rStyle w:val="TextoNormalCaracter"/>
        </w:rPr>
      </w:pPr>
      <w:bookmarkStart w:id="1797" w:name="DESCRIPTORALFABETICO493"/>
      <w:r w:rsidRPr="009763E5">
        <w:rPr>
          <w:rStyle w:val="TextoNormalNegritaCaracter"/>
        </w:rPr>
        <w:t>Subsanación de defectos procesales</w:t>
      </w:r>
      <w:bookmarkEnd w:id="1797"/>
      <w:r w:rsidRPr="009763E5">
        <w:rPr>
          <w:rStyle w:val="TextoNormalCaracter"/>
        </w:rPr>
        <w:t xml:space="preserve">, Sentencias </w:t>
      </w:r>
      <w:hyperlink w:anchor="SENTENCIA_1987_132" w:history="1">
        <w:r w:rsidRPr="009763E5">
          <w:rPr>
            <w:rStyle w:val="TextoNormalCaracter"/>
          </w:rPr>
          <w:t>132/1987</w:t>
        </w:r>
      </w:hyperlink>
      <w:r w:rsidRPr="009763E5">
        <w:rPr>
          <w:rStyle w:val="TextoNormalCaracter"/>
        </w:rPr>
        <w:t xml:space="preserve">, f. 4; </w:t>
      </w:r>
      <w:hyperlink w:anchor="SENTENCIA_1987_135" w:history="1">
        <w:r w:rsidRPr="009763E5">
          <w:rPr>
            <w:rStyle w:val="TextoNormalCaracter"/>
          </w:rPr>
          <w:t>135/1987</w:t>
        </w:r>
      </w:hyperlink>
      <w:r w:rsidRPr="009763E5">
        <w:rPr>
          <w:rStyle w:val="TextoNormalCaracter"/>
        </w:rPr>
        <w:t xml:space="preserve">, f. 4; </w:t>
      </w:r>
      <w:hyperlink w:anchor="SENTENCIA_1987_139" w:history="1">
        <w:r w:rsidRPr="009763E5">
          <w:rPr>
            <w:rStyle w:val="TextoNormalCaracter"/>
          </w:rPr>
          <w:t>139/1987</w:t>
        </w:r>
      </w:hyperlink>
      <w:r w:rsidRPr="009763E5">
        <w:rPr>
          <w:rStyle w:val="TextoNormalCaracter"/>
        </w:rPr>
        <w:t xml:space="preserve">, f. 4; </w:t>
      </w:r>
      <w:hyperlink w:anchor="SENTENCIA_1987_140" w:history="1">
        <w:r w:rsidRPr="009763E5">
          <w:rPr>
            <w:rStyle w:val="TextoNormalCaracter"/>
          </w:rPr>
          <w:t>140/1987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545" w:history="1">
        <w:r w:rsidRPr="009763E5">
          <w:rPr>
            <w:rStyle w:val="TextoNormalCaracter"/>
          </w:rPr>
          <w:t>545/1987</w:t>
        </w:r>
      </w:hyperlink>
      <w:r w:rsidRPr="009763E5">
        <w:rPr>
          <w:rStyle w:val="TextoNormalCaracter"/>
        </w:rPr>
        <w:t>.</w:t>
      </w:r>
    </w:p>
    <w:p w:rsidR="009763E5" w:rsidRPr="009763E5" w:rsidRDefault="009763E5" w:rsidP="009763E5">
      <w:pPr>
        <w:pStyle w:val="TextoNormalSangraFrancesa"/>
        <w:rPr>
          <w:rStyle w:val="TextoNormalCaracter"/>
        </w:rPr>
      </w:pPr>
      <w:bookmarkStart w:id="1798" w:name="DESCRIPTORALFABETICO32"/>
      <w:r w:rsidRPr="009763E5">
        <w:rPr>
          <w:rStyle w:val="TextoNormalNegritaCaracter"/>
        </w:rPr>
        <w:t>Subsanación de errores en el censo electoral</w:t>
      </w:r>
      <w:bookmarkEnd w:id="1798"/>
      <w:r w:rsidRPr="009763E5">
        <w:rPr>
          <w:rStyle w:val="TextoNormalCaracter"/>
        </w:rPr>
        <w:t xml:space="preserve">, Sentencia </w:t>
      </w:r>
      <w:hyperlink w:anchor="SENTENCIA_1987_73" w:history="1">
        <w:r w:rsidRPr="009763E5">
          <w:rPr>
            <w:rStyle w:val="TextoNormalCaracter"/>
          </w:rPr>
          <w:t>73/1987</w:t>
        </w:r>
      </w:hyperlink>
      <w:r w:rsidRPr="009763E5">
        <w:rPr>
          <w:rStyle w:val="TextoNormalCaracter"/>
        </w:rPr>
        <w:t>, f. 3.</w:t>
      </w:r>
    </w:p>
    <w:p w:rsidR="009763E5" w:rsidRPr="009763E5" w:rsidRDefault="009763E5" w:rsidP="009763E5">
      <w:pPr>
        <w:pStyle w:val="TextoNormalSangraFrancesa"/>
        <w:rPr>
          <w:rStyle w:val="TextoNormalCaracter"/>
        </w:rPr>
      </w:pPr>
      <w:bookmarkStart w:id="1799" w:name="DESCRIPTORALFABETICO39"/>
      <w:r w:rsidRPr="009763E5">
        <w:rPr>
          <w:rStyle w:val="TextoNormalNegritaCaracter"/>
        </w:rPr>
        <w:t>Subsanación de irregularidades en las candidaturas electorales</w:t>
      </w:r>
      <w:bookmarkEnd w:id="1799"/>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ff. 2, 11; </w:t>
      </w:r>
      <w:hyperlink w:anchor="SENTENCIA_1987_86" w:history="1">
        <w:r w:rsidRPr="009763E5">
          <w:rPr>
            <w:rStyle w:val="TextoNormalCaracter"/>
          </w:rPr>
          <w:t>86/1987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800" w:name="DESCRIPTORALFABETICO494"/>
      <w:r w:rsidRPr="009763E5">
        <w:rPr>
          <w:rStyle w:val="TextoNormalNegritaCaracter"/>
        </w:rPr>
        <w:t>Subsanación de oficio</w:t>
      </w:r>
      <w:bookmarkEnd w:id="1800"/>
      <w:r w:rsidRPr="009763E5">
        <w:rPr>
          <w:rStyle w:val="TextoNormalCaracter"/>
        </w:rPr>
        <w:t xml:space="preserve">, Sentencia </w:t>
      </w:r>
      <w:hyperlink w:anchor="SENTENCIA_1987_81" w:history="1">
        <w:r w:rsidRPr="009763E5">
          <w:rPr>
            <w:rStyle w:val="TextoNormalCaracter"/>
          </w:rPr>
          <w:t>81/1987</w:t>
        </w:r>
      </w:hyperlink>
      <w:r w:rsidRPr="009763E5">
        <w:rPr>
          <w:rStyle w:val="TextoNormalCaracter"/>
        </w:rPr>
        <w:t>, f. 1.</w:t>
      </w:r>
    </w:p>
    <w:p w:rsidR="009763E5" w:rsidRPr="009763E5" w:rsidRDefault="009763E5" w:rsidP="009763E5">
      <w:pPr>
        <w:pStyle w:val="TextoNormalSangraFrancesa"/>
        <w:rPr>
          <w:rStyle w:val="TextoNormalCaracter"/>
        </w:rPr>
      </w:pPr>
      <w:bookmarkStart w:id="1801" w:name="DESCRIPTORALFABETICO517"/>
      <w:r w:rsidRPr="009763E5">
        <w:rPr>
          <w:rStyle w:val="TextoNormalNegritaCaracter"/>
        </w:rPr>
        <w:t>Subsunción de hechos probados</w:t>
      </w:r>
      <w:bookmarkEnd w:id="1801"/>
      <w:r w:rsidRPr="009763E5">
        <w:rPr>
          <w:rStyle w:val="TextoNormalCaracter"/>
        </w:rPr>
        <w:t xml:space="preserve">, Auto </w:t>
      </w:r>
      <w:hyperlink w:anchor="AUTO_1987_904" w:history="1">
        <w:r w:rsidRPr="009763E5">
          <w:rPr>
            <w:rStyle w:val="TextoNormalCaracter"/>
          </w:rPr>
          <w:t>904/1987</w:t>
        </w:r>
      </w:hyperlink>
      <w:r w:rsidRPr="009763E5">
        <w:rPr>
          <w:rStyle w:val="TextoNormalCaracter"/>
        </w:rPr>
        <w:t>.</w:t>
      </w:r>
    </w:p>
    <w:p w:rsidR="009763E5" w:rsidRPr="009763E5" w:rsidRDefault="009763E5" w:rsidP="009763E5">
      <w:pPr>
        <w:pStyle w:val="TextoNormalSangraFrancesa"/>
        <w:rPr>
          <w:rStyle w:val="TextoNormalCaracter"/>
        </w:rPr>
      </w:pPr>
      <w:bookmarkStart w:id="1802" w:name="DESCRIPTORALFABETICO327"/>
      <w:r w:rsidRPr="009763E5">
        <w:rPr>
          <w:rStyle w:val="TextoNormalNegritaCaracter"/>
        </w:rPr>
        <w:t>Subvenciones estatales</w:t>
      </w:r>
      <w:bookmarkEnd w:id="1802"/>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ff. 1, 2, 3.</w:t>
      </w:r>
    </w:p>
    <w:p w:rsidR="009763E5" w:rsidRPr="009763E5" w:rsidRDefault="009763E5" w:rsidP="009763E5">
      <w:pPr>
        <w:pStyle w:val="TextoNormalSangraFrancesa"/>
        <w:rPr>
          <w:rStyle w:val="TextoNormalCaracter"/>
        </w:rPr>
      </w:pPr>
      <w:bookmarkStart w:id="1803" w:name="DESCRIPTORALFABETICO325"/>
      <w:r w:rsidRPr="009763E5">
        <w:rPr>
          <w:rStyle w:val="TextoNormalNegritaCaracter"/>
        </w:rPr>
        <w:t>Subvenciones públicas</w:t>
      </w:r>
      <w:bookmarkEnd w:id="1803"/>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ff. 1, 2, 3.</w:t>
      </w:r>
    </w:p>
    <w:p w:rsidR="009763E5" w:rsidRPr="009763E5" w:rsidRDefault="009763E5" w:rsidP="009763E5">
      <w:pPr>
        <w:pStyle w:val="TextoNormalSangraFrancesa"/>
        <w:rPr>
          <w:rStyle w:val="TextoNormalCaracter"/>
        </w:rPr>
      </w:pPr>
      <w:bookmarkStart w:id="1804" w:name="DESCRIPTORALFABETICO125"/>
      <w:r w:rsidRPr="009763E5">
        <w:rPr>
          <w:rStyle w:val="TextoNormalNegritaCaracter"/>
        </w:rPr>
        <w:t>Sufragio pasivo</w:t>
      </w:r>
      <w:bookmarkEnd w:id="1804"/>
      <w:r w:rsidRPr="009763E5">
        <w:rPr>
          <w:rStyle w:val="TextoNormalCaracter"/>
        </w:rPr>
        <w:t xml:space="preserve">, Sentencias </w:t>
      </w:r>
      <w:hyperlink w:anchor="SENTENCIA_1987_59" w:history="1">
        <w:r w:rsidRPr="009763E5">
          <w:rPr>
            <w:rStyle w:val="TextoNormalCaracter"/>
          </w:rPr>
          <w:t>59/1987</w:t>
        </w:r>
      </w:hyperlink>
      <w:r w:rsidRPr="009763E5">
        <w:rPr>
          <w:rStyle w:val="TextoNormalCaracter"/>
        </w:rPr>
        <w:t xml:space="preserve">, f. 1; </w:t>
      </w:r>
      <w:hyperlink w:anchor="SENTENCIA_1987_61" w:history="1">
        <w:r w:rsidRPr="009763E5">
          <w:rPr>
            <w:rStyle w:val="TextoNormalCaracter"/>
          </w:rPr>
          <w:t>61/1987</w:t>
        </w:r>
      </w:hyperlink>
      <w:r w:rsidRPr="009763E5">
        <w:rPr>
          <w:rStyle w:val="TextoNormalCaracter"/>
        </w:rPr>
        <w:t xml:space="preserve">, f. 2; </w:t>
      </w:r>
      <w:hyperlink w:anchor="SENTENCIA_1987_78" w:history="1">
        <w:r w:rsidRPr="009763E5">
          <w:rPr>
            <w:rStyle w:val="TextoNormalCaracter"/>
          </w:rPr>
          <w:t>78/1987</w:t>
        </w:r>
      </w:hyperlink>
      <w:r w:rsidRPr="009763E5">
        <w:rPr>
          <w:rStyle w:val="TextoNormalCaracter"/>
        </w:rPr>
        <w:t xml:space="preserve">, f. 3; </w:t>
      </w:r>
      <w:hyperlink w:anchor="SENTENCIA_1987_80" w:history="1">
        <w:r w:rsidRPr="009763E5">
          <w:rPr>
            <w:rStyle w:val="TextoNormalCaracter"/>
          </w:rPr>
          <w:t>80/1987</w:t>
        </w:r>
      </w:hyperlink>
      <w:r w:rsidRPr="009763E5">
        <w:rPr>
          <w:rStyle w:val="TextoNormalCaracter"/>
        </w:rPr>
        <w:t xml:space="preserve">, ff. 3, 4; </w:t>
      </w:r>
      <w:hyperlink w:anchor="SENTENCIA_1987_86" w:history="1">
        <w:r w:rsidRPr="009763E5">
          <w:rPr>
            <w:rStyle w:val="TextoNormalCaracter"/>
          </w:rPr>
          <w:t>86/1987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805" w:name="DESCRIPTORALFABETICO145"/>
      <w:r w:rsidRPr="009763E5">
        <w:rPr>
          <w:rStyle w:val="TextoNormalNegritaCaracter"/>
        </w:rPr>
        <w:t>Suspensión cautelar de resoluciones penales</w:t>
      </w:r>
      <w:bookmarkEnd w:id="1805"/>
      <w:r w:rsidRPr="009763E5">
        <w:rPr>
          <w:rStyle w:val="TextoNormalCaracter"/>
        </w:rPr>
        <w:t xml:space="preserve">, Auto </w:t>
      </w:r>
      <w:hyperlink w:anchor="AUTO_1987_884" w:history="1">
        <w:r w:rsidRPr="009763E5">
          <w:rPr>
            <w:rStyle w:val="TextoNormalCaracter"/>
          </w:rPr>
          <w:t>884/1987</w:t>
        </w:r>
      </w:hyperlink>
      <w:r w:rsidRPr="009763E5">
        <w:rPr>
          <w:rStyle w:val="TextoNormalCaracter"/>
        </w:rPr>
        <w:t>.</w:t>
      </w:r>
    </w:p>
    <w:p w:rsidR="009763E5" w:rsidRPr="009763E5" w:rsidRDefault="009763E5" w:rsidP="009763E5">
      <w:pPr>
        <w:pStyle w:val="TextoNormalSangraFrancesa"/>
        <w:rPr>
          <w:rStyle w:val="TextoNormalCaracter"/>
        </w:rPr>
      </w:pPr>
      <w:bookmarkStart w:id="1806" w:name="DESCRIPTORALFABETICO288"/>
      <w:r w:rsidRPr="009763E5">
        <w:rPr>
          <w:rStyle w:val="TextoNormalNegritaCaracter"/>
        </w:rPr>
        <w:t>Suspensión de actos administrativos</w:t>
      </w:r>
      <w:bookmarkEnd w:id="1806"/>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4.</w:t>
      </w:r>
    </w:p>
    <w:p w:rsidR="009763E5" w:rsidRPr="009763E5" w:rsidRDefault="009763E5" w:rsidP="009763E5">
      <w:pPr>
        <w:pStyle w:val="TextoNormalSangraFrancesa"/>
        <w:rPr>
          <w:rStyle w:val="TextoNormalCaracter"/>
        </w:rPr>
      </w:pPr>
      <w:bookmarkStart w:id="1807" w:name="DESCRIPTORALFABETICO372"/>
      <w:r w:rsidRPr="009763E5">
        <w:rPr>
          <w:rStyle w:val="TextoNormalNegritaCaracter"/>
        </w:rPr>
        <w:t>Suspensión de cargo público</w:t>
      </w:r>
      <w:bookmarkEnd w:id="1807"/>
      <w:r w:rsidRPr="009763E5">
        <w:rPr>
          <w:rStyle w:val="TextoNormalCaracter"/>
        </w:rPr>
        <w:t xml:space="preserve">, Sentencia </w:t>
      </w:r>
      <w:hyperlink w:anchor="SENTENCIA_1987_80" w:history="1">
        <w:r w:rsidRPr="009763E5">
          <w:rPr>
            <w:rStyle w:val="TextoNormalCaracter"/>
          </w:rPr>
          <w:t>80/1987</w:t>
        </w:r>
      </w:hyperlink>
      <w:r w:rsidRPr="009763E5">
        <w:rPr>
          <w:rStyle w:val="TextoNormalCaracter"/>
        </w:rPr>
        <w:t>, ff. 3, 4.</w:t>
      </w:r>
    </w:p>
    <w:p w:rsidR="009763E5" w:rsidRPr="009763E5" w:rsidRDefault="009763E5" w:rsidP="009763E5">
      <w:pPr>
        <w:pStyle w:val="TextoNormalSangraFrancesa"/>
        <w:rPr>
          <w:rStyle w:val="TextoNormalCaracter"/>
        </w:rPr>
      </w:pPr>
      <w:bookmarkStart w:id="1808" w:name="DESCRIPTORALFABETICO289"/>
      <w:r w:rsidRPr="009763E5">
        <w:rPr>
          <w:rStyle w:val="TextoNormalNegritaCaracter"/>
        </w:rPr>
        <w:t>Suspensión de resoluciones administrativas relativas a extranjeros</w:t>
      </w:r>
      <w:bookmarkEnd w:id="1808"/>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 4.</w:t>
      </w:r>
    </w:p>
    <w:p w:rsidR="009763E5" w:rsidRPr="009763E5" w:rsidRDefault="009763E5" w:rsidP="009763E5">
      <w:pPr>
        <w:pStyle w:val="TextoNormalSangraFrancesa"/>
        <w:rPr>
          <w:rStyle w:val="TextoNormalNegritaCaracter"/>
        </w:rPr>
      </w:pPr>
      <w:r w:rsidRPr="009763E5">
        <w:rPr>
          <w:rStyle w:val="TextoNormalCursivaCaracter"/>
        </w:rPr>
        <w:t>Suspensión en el ejercicio de cargo público</w:t>
      </w:r>
      <w:r>
        <w:t xml:space="preserve"> véase </w:t>
      </w:r>
      <w:hyperlink w:anchor="DESCRIPTORALFABETICO372" w:history="1">
        <w:r w:rsidRPr="009763E5">
          <w:rPr>
            <w:rStyle w:val="TextoNormalNegritaCaracter"/>
          </w:rPr>
          <w:t>Suspensión de cargo público</w:t>
        </w:r>
      </w:hyperlink>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T</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809" w:name="DESCRIPTORALFABETICO25"/>
      <w:r w:rsidRPr="009763E5">
        <w:rPr>
          <w:rStyle w:val="TextoNormalNegritaCaracter"/>
        </w:rPr>
        <w:t>Tasa fiscal sobre el juego</w:t>
      </w:r>
      <w:bookmarkEnd w:id="1809"/>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ff. 1, 2, 3, 4, 5, 6, 7, 8, 9, 10, 11, 12, 13.</w:t>
      </w:r>
    </w:p>
    <w:p w:rsidR="009763E5" w:rsidRPr="009763E5" w:rsidRDefault="009763E5" w:rsidP="009763E5">
      <w:pPr>
        <w:pStyle w:val="TextoNormalSangraFrancesa"/>
        <w:rPr>
          <w:rStyle w:val="TextoNormalCaracter"/>
        </w:rPr>
      </w:pPr>
      <w:bookmarkStart w:id="1810" w:name="DESCRIPTORALFABETICO495"/>
      <w:r w:rsidRPr="009763E5">
        <w:rPr>
          <w:rStyle w:val="TextoNormalNegritaCaracter"/>
        </w:rPr>
        <w:t>Temeridad procesal</w:t>
      </w:r>
      <w:bookmarkEnd w:id="1810"/>
      <w:r w:rsidRPr="009763E5">
        <w:rPr>
          <w:rStyle w:val="TextoNormalCaracter"/>
        </w:rPr>
        <w:t xml:space="preserve">, Sentencias </w:t>
      </w:r>
      <w:hyperlink w:anchor="SENTENCIA_1987_103" w:history="1">
        <w:r w:rsidRPr="009763E5">
          <w:rPr>
            <w:rStyle w:val="TextoNormalCaracter"/>
          </w:rPr>
          <w:t>103/1987</w:t>
        </w:r>
      </w:hyperlink>
      <w:r w:rsidRPr="009763E5">
        <w:rPr>
          <w:rStyle w:val="TextoNormalCaracter"/>
        </w:rPr>
        <w:t xml:space="preserve">, f. 3; </w:t>
      </w:r>
      <w:hyperlink w:anchor="SENTENCIA_1987_109" w:history="1">
        <w:r w:rsidRPr="009763E5">
          <w:rPr>
            <w:rStyle w:val="TextoNormalCaracter"/>
          </w:rPr>
          <w:t>109/1987</w:t>
        </w:r>
      </w:hyperlink>
      <w:r w:rsidRPr="009763E5">
        <w:rPr>
          <w:rStyle w:val="TextoNormalCaracter"/>
        </w:rPr>
        <w:t xml:space="preserve">, f. 5; </w:t>
      </w:r>
      <w:hyperlink w:anchor="SENTENCIA_1987_110" w:history="1">
        <w:r w:rsidRPr="009763E5">
          <w:rPr>
            <w:rStyle w:val="TextoNormalCaracter"/>
          </w:rPr>
          <w:t>110/1987</w:t>
        </w:r>
      </w:hyperlink>
      <w:r w:rsidRPr="009763E5">
        <w:rPr>
          <w:rStyle w:val="TextoNormalCaracter"/>
        </w:rPr>
        <w:t>, f. 5.</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681" w:history="1">
        <w:r w:rsidRPr="009763E5">
          <w:rPr>
            <w:rStyle w:val="TextoNormalCaracter"/>
          </w:rPr>
          <w:t>681/1987</w:t>
        </w:r>
      </w:hyperlink>
      <w:r w:rsidRPr="009763E5">
        <w:rPr>
          <w:rStyle w:val="TextoNormalCaracter"/>
        </w:rPr>
        <w:t xml:space="preserve">; </w:t>
      </w:r>
      <w:hyperlink w:anchor="AUTO_1987_833" w:history="1">
        <w:r w:rsidRPr="009763E5">
          <w:rPr>
            <w:rStyle w:val="TextoNormalCaracter"/>
          </w:rPr>
          <w:t>833/1987</w:t>
        </w:r>
      </w:hyperlink>
      <w:r w:rsidRPr="009763E5">
        <w:rPr>
          <w:rStyle w:val="TextoNormalCaracter"/>
        </w:rPr>
        <w:t>.</w:t>
      </w:r>
    </w:p>
    <w:p w:rsidR="009763E5" w:rsidRPr="009763E5" w:rsidRDefault="009763E5" w:rsidP="009763E5">
      <w:pPr>
        <w:pStyle w:val="TextoNormalSangraFrancesa"/>
        <w:rPr>
          <w:rStyle w:val="TextoNormalCaracter"/>
        </w:rPr>
      </w:pPr>
      <w:bookmarkStart w:id="1811" w:name="DESCRIPTORALFABETICO197"/>
      <w:r w:rsidRPr="009763E5">
        <w:rPr>
          <w:rStyle w:val="TextoNormalNegritaCaracter"/>
        </w:rPr>
        <w:t>Temporaneidad del recurso de amparo</w:t>
      </w:r>
      <w:bookmarkEnd w:id="1811"/>
      <w:r w:rsidRPr="009763E5">
        <w:rPr>
          <w:rStyle w:val="TextoNormalCaracter"/>
        </w:rPr>
        <w:t xml:space="preserve">, Autos </w:t>
      </w:r>
      <w:hyperlink w:anchor="AUTO_1987_577" w:history="1">
        <w:r w:rsidRPr="009763E5">
          <w:rPr>
            <w:rStyle w:val="TextoNormalCaracter"/>
          </w:rPr>
          <w:t>577/1987</w:t>
        </w:r>
      </w:hyperlink>
      <w:r w:rsidRPr="009763E5">
        <w:rPr>
          <w:rStyle w:val="TextoNormalCaracter"/>
        </w:rPr>
        <w:t xml:space="preserve">; </w:t>
      </w:r>
      <w:hyperlink w:anchor="AUTO_1987_660" w:history="1">
        <w:r w:rsidRPr="009763E5">
          <w:rPr>
            <w:rStyle w:val="TextoNormalCaracter"/>
          </w:rPr>
          <w:t>660/1987</w:t>
        </w:r>
      </w:hyperlink>
      <w:r w:rsidRPr="009763E5">
        <w:rPr>
          <w:rStyle w:val="TextoNormalCaracter"/>
        </w:rPr>
        <w:t>.</w:t>
      </w:r>
    </w:p>
    <w:p w:rsidR="009763E5" w:rsidRPr="009763E5" w:rsidRDefault="009763E5" w:rsidP="009763E5">
      <w:pPr>
        <w:pStyle w:val="TextoNormalSangraFrancesa"/>
        <w:rPr>
          <w:rStyle w:val="TextoNormalCaracter"/>
        </w:rPr>
      </w:pPr>
      <w:bookmarkStart w:id="1812" w:name="DESCRIPTORALFABETICO130"/>
      <w:r w:rsidRPr="009763E5">
        <w:rPr>
          <w:rStyle w:val="TextoNormalNegritaCaracter"/>
        </w:rPr>
        <w:t>Teoría general de los derechos fundamentales</w:t>
      </w:r>
      <w:bookmarkEnd w:id="1812"/>
      <w:r w:rsidRPr="009763E5">
        <w:rPr>
          <w:rStyle w:val="TextoNormalCaracter"/>
        </w:rPr>
        <w:t xml:space="preserve">, Sentencias </w:t>
      </w:r>
      <w:hyperlink w:anchor="SENTENCIA_1987_89" w:history="1">
        <w:r w:rsidRPr="009763E5">
          <w:rPr>
            <w:rStyle w:val="TextoNormalCaracter"/>
          </w:rPr>
          <w:t>89/1987</w:t>
        </w:r>
      </w:hyperlink>
      <w:r w:rsidRPr="009763E5">
        <w:rPr>
          <w:rStyle w:val="TextoNormalCaracter"/>
        </w:rPr>
        <w:t xml:space="preserve">, f. 2; </w:t>
      </w:r>
      <w:hyperlink w:anchor="SENTENCIA_1987_96" w:history="1">
        <w:r w:rsidRPr="009763E5">
          <w:rPr>
            <w:rStyle w:val="TextoNormalCaracter"/>
          </w:rPr>
          <w:t>96/1987</w:t>
        </w:r>
      </w:hyperlink>
      <w:r w:rsidRPr="009763E5">
        <w:rPr>
          <w:rStyle w:val="TextoNormalCaracter"/>
        </w:rPr>
        <w:t xml:space="preserve">, f. 2; </w:t>
      </w:r>
      <w:hyperlink w:anchor="SENTENCIA_1987_104" w:history="1">
        <w:r w:rsidRPr="009763E5">
          <w:rPr>
            <w:rStyle w:val="TextoNormalCaracter"/>
          </w:rPr>
          <w:t>104/1987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Autos </w:t>
      </w:r>
      <w:hyperlink w:anchor="AUTO_1987_505" w:history="1">
        <w:r w:rsidRPr="009763E5">
          <w:rPr>
            <w:rStyle w:val="TextoNormalCaracter"/>
          </w:rPr>
          <w:t>505/1987</w:t>
        </w:r>
      </w:hyperlink>
      <w:r w:rsidRPr="009763E5">
        <w:rPr>
          <w:rStyle w:val="TextoNormalCaracter"/>
        </w:rPr>
        <w:t xml:space="preserve">;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813" w:name="DESCRIPTORALFABETICO588"/>
      <w:r w:rsidRPr="009763E5">
        <w:rPr>
          <w:rStyle w:val="TextoNormalNegritaCaracter"/>
        </w:rPr>
        <w:t>Tercería de dominio</w:t>
      </w:r>
      <w:bookmarkEnd w:id="1813"/>
      <w:r w:rsidRPr="009763E5">
        <w:rPr>
          <w:rStyle w:val="TextoNormalCaracter"/>
        </w:rPr>
        <w:t xml:space="preserve">, Auto </w:t>
      </w:r>
      <w:hyperlink w:anchor="AUTO_1987_694" w:history="1">
        <w:r w:rsidRPr="009763E5">
          <w:rPr>
            <w:rStyle w:val="TextoNormalCaracter"/>
          </w:rPr>
          <w:t>694/1987</w:t>
        </w:r>
      </w:hyperlink>
      <w:r w:rsidRPr="009763E5">
        <w:rPr>
          <w:rStyle w:val="TextoNormalCaracter"/>
        </w:rPr>
        <w:t>.</w:t>
      </w:r>
    </w:p>
    <w:p w:rsidR="009763E5" w:rsidRPr="009763E5" w:rsidRDefault="009763E5" w:rsidP="009763E5">
      <w:pPr>
        <w:pStyle w:val="TextoNormalSangraFrancesa"/>
        <w:rPr>
          <w:rStyle w:val="TextoNormalCaracter"/>
        </w:rPr>
      </w:pPr>
      <w:bookmarkStart w:id="1814" w:name="DESCRIPTORALFABETICO61"/>
      <w:r w:rsidRPr="009763E5">
        <w:rPr>
          <w:rStyle w:val="TextoNormalNegritaCaracter"/>
        </w:rPr>
        <w:t>Término de comparación inexistente</w:t>
      </w:r>
      <w:bookmarkEnd w:id="1814"/>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5; </w:t>
      </w:r>
      <w:hyperlink w:anchor="SENTENCIA_1987_84" w:history="1">
        <w:r w:rsidRPr="009763E5">
          <w:rPr>
            <w:rStyle w:val="TextoNormalCaracter"/>
          </w:rPr>
          <w:t>84/1987</w:t>
        </w:r>
      </w:hyperlink>
      <w:r w:rsidRPr="009763E5">
        <w:rPr>
          <w:rStyle w:val="TextoNormalCaracter"/>
        </w:rPr>
        <w:t xml:space="preserve">, f. 3; </w:t>
      </w:r>
      <w:hyperlink w:anchor="SENTENCIA_1987_105" w:history="1">
        <w:r w:rsidRPr="009763E5">
          <w:rPr>
            <w:rStyle w:val="TextoNormalCaracter"/>
          </w:rPr>
          <w:t>105/1987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lastRenderedPageBreak/>
        <w:t xml:space="preserve">    Autos </w:t>
      </w:r>
      <w:hyperlink w:anchor="AUTO_1987_613" w:history="1">
        <w:r w:rsidRPr="009763E5">
          <w:rPr>
            <w:rStyle w:val="TextoNormalCaracter"/>
          </w:rPr>
          <w:t>613/1987</w:t>
        </w:r>
      </w:hyperlink>
      <w:r w:rsidRPr="009763E5">
        <w:rPr>
          <w:rStyle w:val="TextoNormalCaracter"/>
        </w:rPr>
        <w:t xml:space="preserve">; </w:t>
      </w:r>
      <w:hyperlink w:anchor="AUTO_1987_670" w:history="1">
        <w:r w:rsidRPr="009763E5">
          <w:rPr>
            <w:rStyle w:val="TextoNormalCaracter"/>
          </w:rPr>
          <w:t>670/1987</w:t>
        </w:r>
      </w:hyperlink>
      <w:r w:rsidRPr="009763E5">
        <w:rPr>
          <w:rStyle w:val="TextoNormalCaracter"/>
        </w:rPr>
        <w:t xml:space="preserve">; </w:t>
      </w:r>
      <w:hyperlink w:anchor="AUTO_1987_702" w:history="1">
        <w:r w:rsidRPr="009763E5">
          <w:rPr>
            <w:rStyle w:val="TextoNormalCaracter"/>
          </w:rPr>
          <w:t>702/1987</w:t>
        </w:r>
      </w:hyperlink>
      <w:r w:rsidRPr="009763E5">
        <w:rPr>
          <w:rStyle w:val="TextoNormalCaracter"/>
        </w:rPr>
        <w:t xml:space="preserve">; </w:t>
      </w:r>
      <w:hyperlink w:anchor="AUTO_1987_743" w:history="1">
        <w:r w:rsidRPr="009763E5">
          <w:rPr>
            <w:rStyle w:val="TextoNormalCaracter"/>
          </w:rPr>
          <w:t>743/1987</w:t>
        </w:r>
      </w:hyperlink>
      <w:r w:rsidRPr="009763E5">
        <w:rPr>
          <w:rStyle w:val="TextoNormalCaracter"/>
        </w:rPr>
        <w:t xml:space="preserve">; </w:t>
      </w:r>
      <w:hyperlink w:anchor="AUTO_1987_773" w:history="1">
        <w:r w:rsidRPr="009763E5">
          <w:rPr>
            <w:rStyle w:val="TextoNormalCaracter"/>
          </w:rPr>
          <w:t>773/1987</w:t>
        </w:r>
      </w:hyperlink>
      <w:r w:rsidRPr="009763E5">
        <w:rPr>
          <w:rStyle w:val="TextoNormalCaracter"/>
        </w:rPr>
        <w:t xml:space="preserve">; </w:t>
      </w:r>
      <w:hyperlink w:anchor="AUTO_1987_855" w:history="1">
        <w:r w:rsidRPr="009763E5">
          <w:rPr>
            <w:rStyle w:val="TextoNormalCaracter"/>
          </w:rPr>
          <w:t>855/1987</w:t>
        </w:r>
      </w:hyperlink>
      <w:r w:rsidRPr="009763E5">
        <w:rPr>
          <w:rStyle w:val="TextoNormalCaracter"/>
        </w:rPr>
        <w:t xml:space="preserve">; </w:t>
      </w:r>
      <w:hyperlink w:anchor="AUTO_1987_856" w:history="1">
        <w:r w:rsidRPr="009763E5">
          <w:rPr>
            <w:rStyle w:val="TextoNormalCaracter"/>
          </w:rPr>
          <w:t>856/1987</w:t>
        </w:r>
      </w:hyperlink>
      <w:r w:rsidRPr="009763E5">
        <w:rPr>
          <w:rStyle w:val="TextoNormalCaracter"/>
        </w:rPr>
        <w:t xml:space="preserve">; </w:t>
      </w:r>
      <w:hyperlink w:anchor="AUTO_1987_920" w:history="1">
        <w:r w:rsidRPr="009763E5">
          <w:rPr>
            <w:rStyle w:val="TextoNormalCaracter"/>
          </w:rPr>
          <w:t>920/1987</w:t>
        </w:r>
      </w:hyperlink>
      <w:r w:rsidRPr="009763E5">
        <w:rPr>
          <w:rStyle w:val="TextoNormalCaracter"/>
        </w:rPr>
        <w:t xml:space="preserve">; </w:t>
      </w:r>
      <w:hyperlink w:anchor="AUTO_1987_940" w:history="1">
        <w:r w:rsidRPr="009763E5">
          <w:rPr>
            <w:rStyle w:val="TextoNormalCaracter"/>
          </w:rPr>
          <w:t>940/1987</w:t>
        </w:r>
      </w:hyperlink>
      <w:r w:rsidRPr="009763E5">
        <w:rPr>
          <w:rStyle w:val="TextoNormalCaracter"/>
        </w:rPr>
        <w:t>.</w:t>
      </w:r>
    </w:p>
    <w:p w:rsidR="009763E5" w:rsidRPr="009763E5" w:rsidRDefault="009763E5" w:rsidP="009763E5">
      <w:pPr>
        <w:pStyle w:val="TextoNormalSangraFrancesa"/>
        <w:rPr>
          <w:rStyle w:val="TextoNormalCaracter"/>
        </w:rPr>
      </w:pPr>
      <w:bookmarkStart w:id="1815" w:name="DESCRIPTORALFABETICO475"/>
      <w:r w:rsidRPr="009763E5">
        <w:rPr>
          <w:rStyle w:val="TextoNormalNegritaCaracter"/>
        </w:rPr>
        <w:t>Testimonio de las actuaciones</w:t>
      </w:r>
      <w:bookmarkEnd w:id="1815"/>
      <w:r w:rsidRPr="009763E5">
        <w:rPr>
          <w:rStyle w:val="TextoNormalCaracter"/>
        </w:rPr>
        <w:t xml:space="preserve">, Auto </w:t>
      </w:r>
      <w:hyperlink w:anchor="AUTO_1987_807" w:history="1">
        <w:r w:rsidRPr="009763E5">
          <w:rPr>
            <w:rStyle w:val="TextoNormalCaracter"/>
          </w:rPr>
          <w:t>807/1987</w:t>
        </w:r>
      </w:hyperlink>
      <w:r w:rsidRPr="009763E5">
        <w:rPr>
          <w:rStyle w:val="TextoNormalCaracter"/>
        </w:rPr>
        <w:t>.</w:t>
      </w:r>
    </w:p>
    <w:p w:rsidR="009763E5" w:rsidRPr="009763E5" w:rsidRDefault="009763E5" w:rsidP="009763E5">
      <w:pPr>
        <w:pStyle w:val="TextoNormalSangraFrancesa"/>
        <w:rPr>
          <w:rStyle w:val="TextoNormalCaracter"/>
        </w:rPr>
      </w:pPr>
      <w:bookmarkStart w:id="1816" w:name="DESCRIPTORALFABETICO269"/>
      <w:r w:rsidRPr="009763E5">
        <w:rPr>
          <w:rStyle w:val="TextoNormalNegritaCaracter"/>
        </w:rPr>
        <w:t>Tipificación</w:t>
      </w:r>
      <w:bookmarkEnd w:id="1816"/>
      <w:r w:rsidRPr="009763E5">
        <w:rPr>
          <w:rStyle w:val="TextoNormalCaracter"/>
        </w:rPr>
        <w:t xml:space="preserve">, Sentencia </w:t>
      </w:r>
      <w:hyperlink w:anchor="SENTENCIA_1987_133" w:history="1">
        <w:r w:rsidRPr="009763E5">
          <w:rPr>
            <w:rStyle w:val="TextoNormalCaracter"/>
          </w:rPr>
          <w:t>133/1987</w:t>
        </w:r>
      </w:hyperlink>
      <w:r w:rsidRPr="009763E5">
        <w:rPr>
          <w:rStyle w:val="TextoNormalCaracter"/>
        </w:rPr>
        <w:t>, ff. 5, 6.</w:t>
      </w:r>
    </w:p>
    <w:p w:rsidR="009763E5" w:rsidRPr="009763E5" w:rsidRDefault="009763E5" w:rsidP="009763E5">
      <w:pPr>
        <w:pStyle w:val="TextoNormalSangraFrancesa"/>
        <w:rPr>
          <w:rStyle w:val="TextoNormalNegritaCaracter"/>
        </w:rPr>
      </w:pPr>
      <w:r w:rsidRPr="009763E5">
        <w:rPr>
          <w:rStyle w:val="TextoNormalCursivaCaracter"/>
        </w:rPr>
        <w:t>Titulación académica</w:t>
      </w:r>
      <w:r>
        <w:t xml:space="preserve"> véase </w:t>
      </w:r>
      <w:hyperlink w:anchor="DESCRIPTORALFABETICO316" w:history="1">
        <w:r w:rsidRPr="009763E5">
          <w:rPr>
            <w:rStyle w:val="TextoNormalNegritaCaracter"/>
          </w:rPr>
          <w:t>Títulos académicos</w:t>
        </w:r>
      </w:hyperlink>
    </w:p>
    <w:p w:rsidR="009763E5" w:rsidRPr="009763E5" w:rsidRDefault="009763E5" w:rsidP="009763E5">
      <w:pPr>
        <w:pStyle w:val="TextoNormalSangraFrancesa"/>
        <w:rPr>
          <w:rStyle w:val="TextoNormalCaracter"/>
        </w:rPr>
      </w:pPr>
      <w:bookmarkStart w:id="1817" w:name="DESCRIPTORALFABETICO133"/>
      <w:r w:rsidRPr="009763E5">
        <w:rPr>
          <w:rStyle w:val="TextoNormalNegritaCaracter"/>
        </w:rPr>
        <w:t>Titularidad de los derechos fundamentales</w:t>
      </w:r>
      <w:bookmarkEnd w:id="1817"/>
      <w:r w:rsidRPr="009763E5">
        <w:rPr>
          <w:rStyle w:val="TextoNormalCaracter"/>
        </w:rPr>
        <w:t xml:space="preserve">, Sentencia </w:t>
      </w:r>
      <w:hyperlink w:anchor="SENTENCIA_1987_78" w:history="1">
        <w:r w:rsidRPr="009763E5">
          <w:rPr>
            <w:rStyle w:val="TextoNormalCaracter"/>
          </w:rPr>
          <w:t>78/1987</w:t>
        </w:r>
      </w:hyperlink>
      <w:r w:rsidRPr="009763E5">
        <w:rPr>
          <w:rStyle w:val="TextoNormalCaracter"/>
        </w:rPr>
        <w:t>, f. 3.</w:t>
      </w:r>
    </w:p>
    <w:p w:rsidR="009763E5" w:rsidRPr="009763E5" w:rsidRDefault="009763E5" w:rsidP="009763E5">
      <w:pPr>
        <w:pStyle w:val="TextoNormalSangraFrancesa"/>
        <w:rPr>
          <w:rStyle w:val="TextoNormalCaracter"/>
        </w:rPr>
      </w:pPr>
      <w:bookmarkStart w:id="1818" w:name="DESCRIPTORALFABETICO75"/>
      <w:r w:rsidRPr="009763E5">
        <w:rPr>
          <w:rStyle w:val="TextoNormalNegritaCaracter"/>
        </w:rPr>
        <w:t>Titularidad del derecho a la participación en los asuntos públicos</w:t>
      </w:r>
      <w:bookmarkEnd w:id="1818"/>
      <w:r w:rsidRPr="009763E5">
        <w:rPr>
          <w:rStyle w:val="TextoNormalCaracter"/>
        </w:rPr>
        <w:t xml:space="preserve">, Sentencia </w:t>
      </w:r>
      <w:hyperlink w:anchor="SENTENCIA_1987_63" w:history="1">
        <w:r w:rsidRPr="009763E5">
          <w:rPr>
            <w:rStyle w:val="TextoNormalCaracter"/>
          </w:rPr>
          <w:t>63/1987</w:t>
        </w:r>
      </w:hyperlink>
      <w:r w:rsidRPr="009763E5">
        <w:rPr>
          <w:rStyle w:val="TextoNormalCaracter"/>
        </w:rPr>
        <w:t>, f. 5.</w:t>
      </w:r>
    </w:p>
    <w:p w:rsidR="009763E5" w:rsidRPr="009763E5" w:rsidRDefault="009763E5" w:rsidP="009763E5">
      <w:pPr>
        <w:pStyle w:val="TextoNormalSangraFrancesa"/>
        <w:rPr>
          <w:rStyle w:val="TextoNormalCaracter"/>
        </w:rPr>
      </w:pPr>
      <w:bookmarkStart w:id="1819" w:name="DESCRIPTORALFABETICO134"/>
      <w:r w:rsidRPr="009763E5">
        <w:rPr>
          <w:rStyle w:val="TextoNormalNegritaCaracter"/>
        </w:rPr>
        <w:t>Titularidad por los extranjeros</w:t>
      </w:r>
      <w:bookmarkEnd w:id="1819"/>
      <w:r w:rsidRPr="009763E5">
        <w:rPr>
          <w:rStyle w:val="TextoNormalCaracter"/>
        </w:rPr>
        <w:t xml:space="preserve">, Sentencia </w:t>
      </w:r>
      <w:hyperlink w:anchor="SENTENCIA_1987_115" w:history="1">
        <w:r w:rsidRPr="009763E5">
          <w:rPr>
            <w:rStyle w:val="TextoNormalCaracter"/>
          </w:rPr>
          <w:t>115/1987</w:t>
        </w:r>
      </w:hyperlink>
      <w:r w:rsidRPr="009763E5">
        <w:rPr>
          <w:rStyle w:val="TextoNormalCaracter"/>
        </w:rPr>
        <w:t>, ff. 3, 4, VP.</w:t>
      </w:r>
    </w:p>
    <w:p w:rsidR="009763E5" w:rsidRPr="009763E5" w:rsidRDefault="009763E5" w:rsidP="009763E5">
      <w:pPr>
        <w:pStyle w:val="TextoNormalSangraFrancesa"/>
        <w:rPr>
          <w:rStyle w:val="TextoNormalCaracter"/>
        </w:rPr>
      </w:pPr>
      <w:bookmarkStart w:id="1820" w:name="DESCRIPTORALFABETICO316"/>
      <w:r w:rsidRPr="009763E5">
        <w:rPr>
          <w:rStyle w:val="TextoNormalNegritaCaracter"/>
        </w:rPr>
        <w:t>Títulos académicos</w:t>
      </w:r>
      <w:bookmarkEnd w:id="1820"/>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821" w:name="DESCRIPTORALFABETICO13"/>
      <w:r w:rsidRPr="009763E5">
        <w:rPr>
          <w:rStyle w:val="TextoNormalNegritaCaracter"/>
        </w:rPr>
        <w:t>Títulos competenciales</w:t>
      </w:r>
      <w:bookmarkEnd w:id="1821"/>
      <w:r w:rsidRPr="009763E5">
        <w:rPr>
          <w:rStyle w:val="TextoNormalCaracter"/>
        </w:rPr>
        <w:t xml:space="preserve">, Sentencias </w:t>
      </w:r>
      <w:hyperlink w:anchor="SENTENCIA_1987_87" w:history="1">
        <w:r w:rsidRPr="009763E5">
          <w:rPr>
            <w:rStyle w:val="TextoNormalCaracter"/>
          </w:rPr>
          <w:t>87/1987</w:t>
        </w:r>
      </w:hyperlink>
      <w:r w:rsidRPr="009763E5">
        <w:rPr>
          <w:rStyle w:val="TextoNormalCaracter"/>
        </w:rPr>
        <w:t xml:space="preserve">, f. 1; </w:t>
      </w:r>
      <w:hyperlink w:anchor="SENTENCIA_1987_106" w:history="1">
        <w:r w:rsidRPr="009763E5">
          <w:rPr>
            <w:rStyle w:val="TextoNormalCaracter"/>
          </w:rPr>
          <w:t>106/1987</w:t>
        </w:r>
      </w:hyperlink>
      <w:r w:rsidRPr="009763E5">
        <w:rPr>
          <w:rStyle w:val="TextoNormalCaracter"/>
        </w:rPr>
        <w:t>, f. 1.</w:t>
      </w:r>
    </w:p>
    <w:p w:rsidR="009763E5" w:rsidRPr="009763E5" w:rsidRDefault="009763E5" w:rsidP="009763E5">
      <w:pPr>
        <w:pStyle w:val="TextoNormalSangraFrancesa"/>
        <w:rPr>
          <w:rStyle w:val="TextoNormalCaracter"/>
        </w:rPr>
      </w:pPr>
      <w:bookmarkStart w:id="1822" w:name="DESCRIPTORALFABETICO315"/>
      <w:r w:rsidRPr="009763E5">
        <w:rPr>
          <w:rStyle w:val="TextoNormalNegritaCaracter"/>
        </w:rPr>
        <w:t>Títulos oficiales</w:t>
      </w:r>
      <w:bookmarkEnd w:id="1822"/>
      <w:r w:rsidRPr="009763E5">
        <w:rPr>
          <w:rStyle w:val="TextoNormalCaracter"/>
        </w:rPr>
        <w:t xml:space="preserve">, Auto </w:t>
      </w:r>
      <w:hyperlink w:anchor="AUTO_1987_681" w:history="1">
        <w:r w:rsidRPr="009763E5">
          <w:rPr>
            <w:rStyle w:val="TextoNormalCaracter"/>
          </w:rPr>
          <w:t>681/1987</w:t>
        </w:r>
      </w:hyperlink>
      <w:r w:rsidRPr="009763E5">
        <w:rPr>
          <w:rStyle w:val="TextoNormalCaracter"/>
        </w:rPr>
        <w:t>.</w:t>
      </w:r>
    </w:p>
    <w:p w:rsidR="009763E5" w:rsidRPr="009763E5" w:rsidRDefault="009763E5" w:rsidP="009763E5">
      <w:pPr>
        <w:pStyle w:val="TextoNormalSangraFrancesa"/>
        <w:rPr>
          <w:rStyle w:val="TextoNormalCaracter"/>
        </w:rPr>
      </w:pPr>
      <w:bookmarkStart w:id="1823" w:name="DESCRIPTORALFABETICO442"/>
      <w:r w:rsidRPr="009763E5">
        <w:rPr>
          <w:rStyle w:val="TextoNormalNegritaCaracter"/>
        </w:rPr>
        <w:t>Trabajadores</w:t>
      </w:r>
      <w:bookmarkEnd w:id="1823"/>
      <w:r w:rsidRPr="009763E5">
        <w:rPr>
          <w:rStyle w:val="TextoNormalCaracter"/>
        </w:rPr>
        <w:t xml:space="preserve">, Sentencias </w:t>
      </w:r>
      <w:hyperlink w:anchor="SENTENCIA_1987_104" w:history="1">
        <w:r w:rsidRPr="009763E5">
          <w:rPr>
            <w:rStyle w:val="TextoNormalCaracter"/>
          </w:rPr>
          <w:t>104/1987</w:t>
        </w:r>
      </w:hyperlink>
      <w:r w:rsidRPr="009763E5">
        <w:rPr>
          <w:rStyle w:val="TextoNormalCaracter"/>
        </w:rPr>
        <w:t xml:space="preserve">, f. 4; </w:t>
      </w:r>
      <w:hyperlink w:anchor="SENTENCIA_1987_120" w:history="1">
        <w:r w:rsidRPr="009763E5">
          <w:rPr>
            <w:rStyle w:val="TextoNormalCaracter"/>
          </w:rPr>
          <w:t>120/1987</w:t>
        </w:r>
      </w:hyperlink>
      <w:r w:rsidRPr="009763E5">
        <w:rPr>
          <w:rStyle w:val="TextoNormalCaracter"/>
        </w:rPr>
        <w:t>, f. 4.</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815" w:history="1">
        <w:r w:rsidRPr="009763E5">
          <w:rPr>
            <w:rStyle w:val="TextoNormalCaracter"/>
          </w:rPr>
          <w:t>815/1987</w:t>
        </w:r>
      </w:hyperlink>
      <w:r w:rsidRPr="009763E5">
        <w:rPr>
          <w:rStyle w:val="TextoNormalCaracter"/>
        </w:rPr>
        <w:t>.</w:t>
      </w:r>
    </w:p>
    <w:p w:rsidR="009763E5" w:rsidRPr="009763E5" w:rsidRDefault="009763E5" w:rsidP="009763E5">
      <w:pPr>
        <w:pStyle w:val="TextoNormalSangraFrancesa"/>
        <w:rPr>
          <w:rStyle w:val="TextoNormalCaracter"/>
        </w:rPr>
      </w:pPr>
      <w:bookmarkStart w:id="1824" w:name="DESCRIPTORALFABETICO251"/>
      <w:r w:rsidRPr="009763E5">
        <w:rPr>
          <w:rStyle w:val="TextoNormalNegritaCaracter"/>
        </w:rPr>
        <w:t>Tramitación de enmiendas</w:t>
      </w:r>
      <w:bookmarkEnd w:id="1824"/>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825" w:name="DESCRIPTORALFABETICO248"/>
      <w:r w:rsidRPr="009763E5">
        <w:rPr>
          <w:rStyle w:val="TextoNormalNegritaCaracter"/>
        </w:rPr>
        <w:t>Tramitación parlamentaria</w:t>
      </w:r>
      <w:bookmarkEnd w:id="1825"/>
      <w:r w:rsidRPr="009763E5">
        <w:rPr>
          <w:rStyle w:val="TextoNormalCaracter"/>
        </w:rPr>
        <w:t xml:space="preserve">, Sentencias </w:t>
      </w:r>
      <w:hyperlink w:anchor="SENTENCIA_1987_65" w:history="1">
        <w:r w:rsidRPr="009763E5">
          <w:rPr>
            <w:rStyle w:val="TextoNormalCaracter"/>
          </w:rPr>
          <w:t>65/1987</w:t>
        </w:r>
      </w:hyperlink>
      <w:r w:rsidRPr="009763E5">
        <w:rPr>
          <w:rStyle w:val="TextoNormalCaracter"/>
        </w:rPr>
        <w:t xml:space="preserve">, f. 5; </w:t>
      </w:r>
      <w:hyperlink w:anchor="SENTENCIA_1987_99" w:history="1">
        <w:r w:rsidRPr="009763E5">
          <w:rPr>
            <w:rStyle w:val="TextoNormalCaracter"/>
          </w:rPr>
          <w:t>99/1987</w:t>
        </w:r>
      </w:hyperlink>
      <w:r w:rsidRPr="009763E5">
        <w:rPr>
          <w:rStyle w:val="TextoNormalCaracter"/>
        </w:rPr>
        <w:t>, f. 1.</w:t>
      </w:r>
    </w:p>
    <w:p w:rsidR="009763E5" w:rsidRPr="009763E5" w:rsidRDefault="009763E5" w:rsidP="009763E5">
      <w:pPr>
        <w:pStyle w:val="TextoNormalSangraFrancesa"/>
        <w:rPr>
          <w:rStyle w:val="TextoNormalCaracter"/>
        </w:rPr>
      </w:pPr>
      <w:bookmarkStart w:id="1826" w:name="DESCRIPTORALFABETICO211"/>
      <w:r w:rsidRPr="009763E5">
        <w:rPr>
          <w:rStyle w:val="TextoNormalNegritaCaracter"/>
        </w:rPr>
        <w:t>Trámite de alegaciones sobre causas de inadmisibilidad</w:t>
      </w:r>
      <w:bookmarkEnd w:id="1826"/>
      <w:r w:rsidRPr="009763E5">
        <w:rPr>
          <w:rStyle w:val="TextoNormalCaracter"/>
        </w:rPr>
        <w:t xml:space="preserve">, Sentencia </w:t>
      </w:r>
      <w:hyperlink w:anchor="SENTENCIA_1987_64" w:history="1">
        <w:r w:rsidRPr="009763E5">
          <w:rPr>
            <w:rStyle w:val="TextoNormalCaracter"/>
          </w:rPr>
          <w:t>64/1987</w:t>
        </w:r>
      </w:hyperlink>
      <w:r w:rsidRPr="009763E5">
        <w:rPr>
          <w:rStyle w:val="TextoNormalCaracter"/>
        </w:rPr>
        <w:t>, f. 2.</w:t>
      </w:r>
    </w:p>
    <w:p w:rsidR="009763E5" w:rsidRPr="009763E5" w:rsidRDefault="009763E5" w:rsidP="009763E5">
      <w:pPr>
        <w:pStyle w:val="TextoNormalSangraFrancesa"/>
        <w:rPr>
          <w:rStyle w:val="TextoNormalCaracter"/>
        </w:rPr>
      </w:pPr>
      <w:bookmarkStart w:id="1827" w:name="DESCRIPTORALFABETICO506"/>
      <w:r w:rsidRPr="009763E5">
        <w:rPr>
          <w:rStyle w:val="TextoNormalNegritaCaracter"/>
        </w:rPr>
        <w:t>Trámite de audiencia</w:t>
      </w:r>
      <w:bookmarkEnd w:id="1827"/>
      <w:r w:rsidRPr="009763E5">
        <w:rPr>
          <w:rStyle w:val="TextoNormalCaracter"/>
        </w:rPr>
        <w:t xml:space="preserve">, Sentencia </w:t>
      </w:r>
      <w:hyperlink w:anchor="SENTENCIA_1987_112" w:history="1">
        <w:r w:rsidRPr="009763E5">
          <w:rPr>
            <w:rStyle w:val="TextoNormalCaracter"/>
          </w:rPr>
          <w:t>112/1987</w:t>
        </w:r>
      </w:hyperlink>
      <w:r w:rsidRPr="009763E5">
        <w:rPr>
          <w:rStyle w:val="TextoNormalCaracter"/>
        </w:rPr>
        <w:t>, f. 3.</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04" w:history="1">
        <w:r w:rsidRPr="009763E5">
          <w:rPr>
            <w:rStyle w:val="TextoNormalCaracter"/>
          </w:rPr>
          <w:t>604/1987</w:t>
        </w:r>
      </w:hyperlink>
      <w:r w:rsidRPr="009763E5">
        <w:rPr>
          <w:rStyle w:val="TextoNormalCaracter"/>
        </w:rPr>
        <w:t>.</w:t>
      </w:r>
    </w:p>
    <w:p w:rsidR="009763E5" w:rsidRPr="009763E5" w:rsidRDefault="009763E5" w:rsidP="009763E5">
      <w:pPr>
        <w:pStyle w:val="TextoNormalSangraFrancesa"/>
        <w:rPr>
          <w:rStyle w:val="TextoNormalCaracter"/>
        </w:rPr>
      </w:pPr>
      <w:bookmarkStart w:id="1828" w:name="DESCRIPTORALFABETICO142"/>
      <w:r w:rsidRPr="009763E5">
        <w:rPr>
          <w:rStyle w:val="TextoNormalNegritaCaracter"/>
        </w:rPr>
        <w:t>Trámite de audiencia en el incidente de suspensión cautelar</w:t>
      </w:r>
      <w:bookmarkEnd w:id="1828"/>
      <w:r w:rsidRPr="009763E5">
        <w:rPr>
          <w:rStyle w:val="TextoNormalCaracter"/>
        </w:rPr>
        <w:t xml:space="preserve">, Auto </w:t>
      </w:r>
      <w:hyperlink w:anchor="AUTO_1987_671" w:history="1">
        <w:r w:rsidRPr="009763E5">
          <w:rPr>
            <w:rStyle w:val="TextoNormalCaracter"/>
          </w:rPr>
          <w:t>671/1987</w:t>
        </w:r>
      </w:hyperlink>
      <w:r w:rsidRPr="009763E5">
        <w:rPr>
          <w:rStyle w:val="TextoNormalCaracter"/>
        </w:rPr>
        <w:t>.</w:t>
      </w:r>
    </w:p>
    <w:p w:rsidR="009763E5" w:rsidRPr="009763E5" w:rsidRDefault="009763E5" w:rsidP="009763E5">
      <w:pPr>
        <w:pStyle w:val="TextoNormalSangraFrancesa"/>
        <w:rPr>
          <w:rStyle w:val="TextoNormalCaracter"/>
        </w:rPr>
      </w:pPr>
      <w:bookmarkStart w:id="1829" w:name="DESCRIPTORALFABETICO12"/>
      <w:r w:rsidRPr="009763E5">
        <w:rPr>
          <w:rStyle w:val="TextoNormalNegritaCaracter"/>
        </w:rPr>
        <w:t>Transferencia de funcionarios públicos</w:t>
      </w:r>
      <w:bookmarkEnd w:id="1829"/>
      <w:r w:rsidRPr="009763E5">
        <w:rPr>
          <w:rStyle w:val="TextoNormalCaracter"/>
        </w:rPr>
        <w:t xml:space="preserve">, Sentencia </w:t>
      </w:r>
      <w:hyperlink w:anchor="SENTENCIA_1987_99" w:history="1">
        <w:r w:rsidRPr="009763E5">
          <w:rPr>
            <w:rStyle w:val="TextoNormalCaracter"/>
          </w:rPr>
          <w:t>99/1987</w:t>
        </w:r>
      </w:hyperlink>
      <w:r w:rsidRPr="009763E5">
        <w:rPr>
          <w:rStyle w:val="TextoNormalCaracter"/>
        </w:rPr>
        <w:t>, f. 5.</w:t>
      </w:r>
    </w:p>
    <w:p w:rsidR="009763E5" w:rsidRPr="009763E5" w:rsidRDefault="009763E5" w:rsidP="009763E5">
      <w:pPr>
        <w:pStyle w:val="TextoNormalSangraFrancesa"/>
        <w:rPr>
          <w:rStyle w:val="TextoNormalCaracter"/>
        </w:rPr>
      </w:pPr>
      <w:bookmarkStart w:id="1830" w:name="DESCRIPTORALFABETICO62"/>
      <w:r w:rsidRPr="009763E5">
        <w:rPr>
          <w:rStyle w:val="TextoNormalNegritaCaracter"/>
        </w:rPr>
        <w:t>Tratamiento diferenciado</w:t>
      </w:r>
      <w:bookmarkEnd w:id="1830"/>
      <w:r w:rsidRPr="009763E5">
        <w:rPr>
          <w:rStyle w:val="TextoNormalCaracter"/>
        </w:rPr>
        <w:t xml:space="preserve">, Auto </w:t>
      </w:r>
      <w:hyperlink w:anchor="AUTO_1987_604" w:history="1">
        <w:r w:rsidRPr="009763E5">
          <w:rPr>
            <w:rStyle w:val="TextoNormalCaracter"/>
          </w:rPr>
          <w:t>604/1987</w:t>
        </w:r>
      </w:hyperlink>
      <w:r w:rsidRPr="009763E5">
        <w:rPr>
          <w:rStyle w:val="TextoNormalCaracter"/>
        </w:rPr>
        <w:t>.</w:t>
      </w:r>
    </w:p>
    <w:p w:rsidR="009763E5" w:rsidRPr="009763E5" w:rsidRDefault="009763E5" w:rsidP="009763E5">
      <w:pPr>
        <w:pStyle w:val="TextoNormalSangraFrancesa"/>
        <w:rPr>
          <w:rStyle w:val="TextoNormalCaracter"/>
        </w:rPr>
      </w:pPr>
      <w:bookmarkStart w:id="1831" w:name="DESCRIPTORALFABETICO65"/>
      <w:r w:rsidRPr="009763E5">
        <w:rPr>
          <w:rStyle w:val="TextoNormalNegritaCaracter"/>
        </w:rPr>
        <w:t>Tratamiento diferenciado en prestaciones de la Seguridad Social</w:t>
      </w:r>
      <w:bookmarkEnd w:id="1831"/>
      <w:r w:rsidRPr="009763E5">
        <w:rPr>
          <w:rStyle w:val="TextoNormalCaracter"/>
        </w:rPr>
        <w:t xml:space="preserve">, Sentencia </w:t>
      </w:r>
      <w:hyperlink w:anchor="SENTENCIA_1987_114" w:history="1">
        <w:r w:rsidRPr="009763E5">
          <w:rPr>
            <w:rStyle w:val="TextoNormalCaracter"/>
          </w:rPr>
          <w:t>114/1987</w:t>
        </w:r>
      </w:hyperlink>
      <w:r w:rsidRPr="009763E5">
        <w:rPr>
          <w:rStyle w:val="TextoNormalCaracter"/>
        </w:rPr>
        <w:t>, f. 3.</w:t>
      </w:r>
    </w:p>
    <w:p w:rsidR="009763E5" w:rsidRPr="009763E5" w:rsidRDefault="009763E5" w:rsidP="009763E5">
      <w:pPr>
        <w:pStyle w:val="TextoNormalSangraFrancesa"/>
        <w:rPr>
          <w:rStyle w:val="TextoNormalCaracter"/>
        </w:rPr>
      </w:pPr>
      <w:bookmarkStart w:id="1832" w:name="DESCRIPTORALFABETICO64"/>
      <w:r w:rsidRPr="009763E5">
        <w:rPr>
          <w:rStyle w:val="TextoNormalNegritaCaracter"/>
        </w:rPr>
        <w:t>Tratamiento diferenciado entre trabajadores fijos y trabajadores temporales</w:t>
      </w:r>
      <w:bookmarkEnd w:id="1832"/>
      <w:r w:rsidRPr="009763E5">
        <w:rPr>
          <w:rStyle w:val="TextoNormalCaracter"/>
        </w:rPr>
        <w:t xml:space="preserve">, Sentencias </w:t>
      </w:r>
      <w:hyperlink w:anchor="SENTENCIA_1987_52" w:history="1">
        <w:r w:rsidRPr="009763E5">
          <w:rPr>
            <w:rStyle w:val="TextoNormalCaracter"/>
          </w:rPr>
          <w:t>52/1987</w:t>
        </w:r>
      </w:hyperlink>
      <w:r w:rsidRPr="009763E5">
        <w:rPr>
          <w:rStyle w:val="TextoNormalCaracter"/>
        </w:rPr>
        <w:t xml:space="preserve">, f. 1; </w:t>
      </w:r>
      <w:hyperlink w:anchor="SENTENCIA_1987_136" w:history="1">
        <w:r w:rsidRPr="009763E5">
          <w:rPr>
            <w:rStyle w:val="TextoNormalCaracter"/>
          </w:rPr>
          <w:t>136/1987</w:t>
        </w:r>
      </w:hyperlink>
      <w:r w:rsidRPr="009763E5">
        <w:rPr>
          <w:rStyle w:val="TextoNormalCaracter"/>
        </w:rPr>
        <w:t>, f. 6.</w:t>
      </w:r>
    </w:p>
    <w:p w:rsidR="009763E5" w:rsidRPr="009763E5" w:rsidRDefault="009763E5" w:rsidP="009763E5">
      <w:pPr>
        <w:pStyle w:val="TextoNormalSangraFrancesa"/>
        <w:rPr>
          <w:rStyle w:val="TextoNormalCaracter"/>
        </w:rPr>
      </w:pPr>
      <w:bookmarkStart w:id="1833" w:name="DESCRIPTORALFABETICO68"/>
      <w:r w:rsidRPr="009763E5">
        <w:rPr>
          <w:rStyle w:val="TextoNormalNegritaCaracter"/>
        </w:rPr>
        <w:t>Tratos inhumanos o degradantes</w:t>
      </w:r>
      <w:bookmarkEnd w:id="1833"/>
      <w:r w:rsidRPr="009763E5">
        <w:rPr>
          <w:rStyle w:val="TextoNormalCaracter"/>
        </w:rPr>
        <w:t xml:space="preserve">, Sentencia </w:t>
      </w:r>
      <w:hyperlink w:anchor="SENTENCIA_1987_89" w:history="1">
        <w:r w:rsidRPr="009763E5">
          <w:rPr>
            <w:rStyle w:val="TextoNormalCaracter"/>
          </w:rPr>
          <w:t>89/1987</w:t>
        </w:r>
      </w:hyperlink>
      <w:r w:rsidRPr="009763E5">
        <w:rPr>
          <w:rStyle w:val="TextoNormalCaracter"/>
        </w:rPr>
        <w:t>, f. 2.</w:t>
      </w:r>
    </w:p>
    <w:p w:rsidR="009763E5" w:rsidRPr="009763E5" w:rsidRDefault="009763E5" w:rsidP="009763E5">
      <w:pPr>
        <w:pStyle w:val="TextoNormalSangraFrancesa"/>
        <w:rPr>
          <w:rStyle w:val="TextoNormalCaracter"/>
        </w:rPr>
      </w:pPr>
      <w:bookmarkStart w:id="1834" w:name="DESCRIPTORALFABETICO237"/>
      <w:r w:rsidRPr="009763E5">
        <w:rPr>
          <w:rStyle w:val="TextoNormalNegritaCaracter"/>
        </w:rPr>
        <w:t>Tribunal Central de Trabajo</w:t>
      </w:r>
      <w:bookmarkEnd w:id="1834"/>
      <w:r w:rsidRPr="009763E5">
        <w:rPr>
          <w:rStyle w:val="TextoNormalCaracter"/>
        </w:rPr>
        <w:t xml:space="preserve">, Autos </w:t>
      </w:r>
      <w:hyperlink w:anchor="AUTO_1987_719" w:history="1">
        <w:r w:rsidRPr="009763E5">
          <w:rPr>
            <w:rStyle w:val="TextoNormalCaracter"/>
          </w:rPr>
          <w:t>719/1987</w:t>
        </w:r>
      </w:hyperlink>
      <w:r w:rsidRPr="009763E5">
        <w:rPr>
          <w:rStyle w:val="TextoNormalCaracter"/>
        </w:rPr>
        <w:t xml:space="preserve">; </w:t>
      </w:r>
      <w:hyperlink w:anchor="AUTO_1987_835" w:history="1">
        <w:r w:rsidRPr="009763E5">
          <w:rPr>
            <w:rStyle w:val="TextoNormalCaracter"/>
          </w:rPr>
          <w:t>835/1987</w:t>
        </w:r>
      </w:hyperlink>
      <w:r w:rsidRPr="009763E5">
        <w:rPr>
          <w:rStyle w:val="TextoNormalCaracter"/>
        </w:rPr>
        <w:t>.</w:t>
      </w:r>
    </w:p>
    <w:p w:rsidR="009763E5" w:rsidRPr="009763E5" w:rsidRDefault="009763E5" w:rsidP="009763E5">
      <w:pPr>
        <w:pStyle w:val="TextoNormalSangraFrancesa"/>
        <w:rPr>
          <w:rStyle w:val="TextoNormalCaracter"/>
        </w:rPr>
      </w:pPr>
      <w:bookmarkStart w:id="1835" w:name="DESCRIPTORALFABETICO23"/>
      <w:r w:rsidRPr="009763E5">
        <w:rPr>
          <w:rStyle w:val="TextoNormalNegritaCaracter"/>
        </w:rPr>
        <w:t>Tributos</w:t>
      </w:r>
      <w:bookmarkEnd w:id="1835"/>
      <w:r w:rsidRPr="009763E5">
        <w:rPr>
          <w:rStyle w:val="TextoNormalCaracter"/>
        </w:rPr>
        <w:t xml:space="preserve">, Sentencia </w:t>
      </w:r>
      <w:hyperlink w:anchor="SENTENCIA_1987_126" w:history="1">
        <w:r w:rsidRPr="009763E5">
          <w:rPr>
            <w:rStyle w:val="TextoNormalCaracter"/>
          </w:rPr>
          <w:t>126/1987</w:t>
        </w:r>
      </w:hyperlink>
      <w:r w:rsidRPr="009763E5">
        <w:rPr>
          <w:rStyle w:val="TextoNormalCaracter"/>
        </w:rPr>
        <w:t>, f. 4.</w:t>
      </w:r>
    </w:p>
    <w:p w:rsidR="009763E5" w:rsidRPr="009763E5" w:rsidRDefault="009763E5" w:rsidP="009763E5">
      <w:pPr>
        <w:pStyle w:val="TextoNormalSangraFrancesa"/>
        <w:rPr>
          <w:rStyle w:val="TextoNormalCaracter"/>
        </w:rPr>
      </w:pPr>
      <w:bookmarkStart w:id="1836" w:name="DESCRIPTORALFABETICO443"/>
      <w:r w:rsidRPr="009763E5">
        <w:rPr>
          <w:rStyle w:val="TextoNormalNegritaCaracter"/>
        </w:rPr>
        <w:t>Turismo</w:t>
      </w:r>
      <w:bookmarkEnd w:id="1836"/>
      <w:r w:rsidRPr="009763E5">
        <w:rPr>
          <w:rStyle w:val="TextoNormalCaracter"/>
        </w:rPr>
        <w:t xml:space="preserve">, Sentencia </w:t>
      </w:r>
      <w:hyperlink w:anchor="SENTENCIA_1987_88" w:history="1">
        <w:r w:rsidRPr="009763E5">
          <w:rPr>
            <w:rStyle w:val="TextoNormalCaracter"/>
          </w:rPr>
          <w:t>88/1987</w:t>
        </w:r>
      </w:hyperlink>
      <w:r w:rsidRPr="009763E5">
        <w:rPr>
          <w:rStyle w:val="TextoNormalCaracter"/>
        </w:rPr>
        <w:t>, ff. 1, 2, 3.</w:t>
      </w:r>
    </w:p>
    <w:p w:rsidR="009763E5" w:rsidRDefault="009763E5" w:rsidP="009763E5">
      <w:pPr>
        <w:pStyle w:val="TextoNormalSangraFrancesa"/>
      </w:pPr>
    </w:p>
    <w:p w:rsidR="009763E5" w:rsidRDefault="009763E5" w:rsidP="009763E5">
      <w:pPr>
        <w:pStyle w:val="TextoNormalSangraFrancesa"/>
      </w:pPr>
    </w:p>
    <w:p w:rsidR="009763E5" w:rsidRDefault="009763E5" w:rsidP="009763E5">
      <w:pPr>
        <w:pStyle w:val="TextoNormalNegritaCentrado"/>
      </w:pPr>
      <w:r>
        <w:t>V</w:t>
      </w:r>
    </w:p>
    <w:p w:rsidR="009763E5" w:rsidRDefault="009763E5" w:rsidP="009763E5">
      <w:pPr>
        <w:pStyle w:val="TextoNormalNegritaCentrado"/>
      </w:pPr>
    </w:p>
    <w:p w:rsidR="009763E5" w:rsidRDefault="009763E5" w:rsidP="009763E5">
      <w:pPr>
        <w:pStyle w:val="TextoNormalNegritaCentrado"/>
      </w:pPr>
    </w:p>
    <w:p w:rsidR="009763E5" w:rsidRDefault="009763E5" w:rsidP="009763E5">
      <w:pPr>
        <w:pStyle w:val="TextoNormalNegritaCentrado"/>
      </w:pPr>
    </w:p>
    <w:p w:rsidR="009763E5" w:rsidRPr="009763E5" w:rsidRDefault="009763E5" w:rsidP="009763E5">
      <w:pPr>
        <w:pStyle w:val="TextoNormalSangraFrancesa"/>
        <w:rPr>
          <w:rStyle w:val="TextoNormalCaracter"/>
        </w:rPr>
      </w:pPr>
      <w:bookmarkStart w:id="1837" w:name="DESCRIPTORALFABETICO524"/>
      <w:r w:rsidRPr="009763E5">
        <w:rPr>
          <w:rStyle w:val="TextoNormalNegritaCaracter"/>
        </w:rPr>
        <w:t>Valoración de la prueba</w:t>
      </w:r>
      <w:bookmarkEnd w:id="1837"/>
      <w:r w:rsidRPr="009763E5">
        <w:rPr>
          <w:rStyle w:val="TextoNormalCaracter"/>
        </w:rPr>
        <w:t xml:space="preserve">, Auto </w:t>
      </w:r>
      <w:hyperlink w:anchor="AUTO_1987_532" w:history="1">
        <w:r w:rsidRPr="009763E5">
          <w:rPr>
            <w:rStyle w:val="TextoNormalCaracter"/>
          </w:rPr>
          <w:t>532/1987</w:t>
        </w:r>
      </w:hyperlink>
      <w:r w:rsidRPr="009763E5">
        <w:rPr>
          <w:rStyle w:val="TextoNormalCaracter"/>
        </w:rPr>
        <w:t>.</w:t>
      </w:r>
    </w:p>
    <w:p w:rsidR="009763E5" w:rsidRPr="009763E5" w:rsidRDefault="009763E5" w:rsidP="009763E5">
      <w:pPr>
        <w:pStyle w:val="TextoNormalSangraFrancesa"/>
        <w:rPr>
          <w:rStyle w:val="TextoNormalCaracter"/>
        </w:rPr>
      </w:pPr>
      <w:bookmarkStart w:id="1838" w:name="DESCRIPTORALFABETICO526"/>
      <w:r w:rsidRPr="009763E5">
        <w:rPr>
          <w:rStyle w:val="TextoNormalNegritaCaracter"/>
        </w:rPr>
        <w:t>Valoración de la prueba en segunda instancia</w:t>
      </w:r>
      <w:bookmarkEnd w:id="1838"/>
      <w:r w:rsidRPr="009763E5">
        <w:rPr>
          <w:rStyle w:val="TextoNormalCaracter"/>
        </w:rPr>
        <w:t xml:space="preserve">, Autos </w:t>
      </w:r>
      <w:hyperlink w:anchor="AUTO_1987_636" w:history="1">
        <w:r w:rsidRPr="009763E5">
          <w:rPr>
            <w:rStyle w:val="TextoNormalCaracter"/>
          </w:rPr>
          <w:t>636/1987</w:t>
        </w:r>
      </w:hyperlink>
      <w:r w:rsidRPr="009763E5">
        <w:rPr>
          <w:rStyle w:val="TextoNormalCaracter"/>
        </w:rPr>
        <w:t xml:space="preserve">; </w:t>
      </w:r>
      <w:hyperlink w:anchor="AUTO_1987_670" w:history="1">
        <w:r w:rsidRPr="009763E5">
          <w:rPr>
            <w:rStyle w:val="TextoNormalCaracter"/>
          </w:rPr>
          <w:t>670/1987</w:t>
        </w:r>
      </w:hyperlink>
      <w:r w:rsidRPr="009763E5">
        <w:rPr>
          <w:rStyle w:val="TextoNormalCaracter"/>
        </w:rPr>
        <w:t>.</w:t>
      </w:r>
    </w:p>
    <w:p w:rsidR="009763E5" w:rsidRPr="009763E5" w:rsidRDefault="009763E5" w:rsidP="009763E5">
      <w:pPr>
        <w:pStyle w:val="TextoNormalSangraFrancesa"/>
        <w:rPr>
          <w:rStyle w:val="TextoNormalCaracter"/>
        </w:rPr>
      </w:pPr>
      <w:bookmarkStart w:id="1839" w:name="DESCRIPTORALFABETICO275"/>
      <w:r w:rsidRPr="009763E5">
        <w:rPr>
          <w:rStyle w:val="TextoNormalNegritaCaracter"/>
        </w:rPr>
        <w:t>Valores constitucionales</w:t>
      </w:r>
      <w:bookmarkEnd w:id="1839"/>
      <w:r w:rsidRPr="009763E5">
        <w:rPr>
          <w:rStyle w:val="TextoNormalCaracter"/>
        </w:rPr>
        <w:t xml:space="preserve">, Sentencia </w:t>
      </w:r>
      <w:hyperlink w:anchor="SENTENCIA_1987_116" w:history="1">
        <w:r w:rsidRPr="009763E5">
          <w:rPr>
            <w:rStyle w:val="TextoNormalCaracter"/>
          </w:rPr>
          <w:t>116/1987</w:t>
        </w:r>
      </w:hyperlink>
      <w:r w:rsidRPr="009763E5">
        <w:rPr>
          <w:rStyle w:val="TextoNormalCaracter"/>
        </w:rPr>
        <w:t>, f. 6.</w:t>
      </w:r>
    </w:p>
    <w:p w:rsidR="009763E5" w:rsidRPr="009763E5" w:rsidRDefault="009763E5" w:rsidP="009763E5">
      <w:pPr>
        <w:pStyle w:val="TextoNormalSangraFrancesa"/>
        <w:rPr>
          <w:rStyle w:val="TextoNormalCaracter"/>
        </w:rPr>
      </w:pPr>
      <w:bookmarkStart w:id="1840" w:name="DESCRIPTORALFABETICO291"/>
      <w:r w:rsidRPr="009763E5">
        <w:rPr>
          <w:rStyle w:val="TextoNormalNegritaCaracter"/>
        </w:rPr>
        <w:t>Vía de hecho</w:t>
      </w:r>
      <w:bookmarkEnd w:id="1840"/>
      <w:r w:rsidRPr="009763E5">
        <w:rPr>
          <w:rStyle w:val="TextoNormalCaracter"/>
        </w:rPr>
        <w:t xml:space="preserve">, Auto </w:t>
      </w:r>
      <w:hyperlink w:anchor="AUTO_1987_525" w:history="1">
        <w:r w:rsidRPr="009763E5">
          <w:rPr>
            <w:rStyle w:val="TextoNormalCaracter"/>
          </w:rPr>
          <w:t>525/1987</w:t>
        </w:r>
      </w:hyperlink>
      <w:r w:rsidRPr="009763E5">
        <w:rPr>
          <w:rStyle w:val="TextoNormalCaracter"/>
        </w:rPr>
        <w:t>.</w:t>
      </w:r>
    </w:p>
    <w:p w:rsidR="009763E5" w:rsidRPr="009763E5" w:rsidRDefault="009763E5" w:rsidP="009763E5">
      <w:pPr>
        <w:pStyle w:val="TextoNormalSangraFrancesa"/>
        <w:rPr>
          <w:rStyle w:val="TextoNormalCaracter"/>
        </w:rPr>
      </w:pPr>
      <w:bookmarkStart w:id="1841" w:name="DESCRIPTORALFABETICO452"/>
      <w:r w:rsidRPr="009763E5">
        <w:rPr>
          <w:rStyle w:val="TextoNormalNegritaCaracter"/>
        </w:rPr>
        <w:t>Vía previa al recurso de amparo</w:t>
      </w:r>
      <w:bookmarkEnd w:id="1841"/>
      <w:r w:rsidRPr="009763E5">
        <w:rPr>
          <w:rStyle w:val="TextoNormalCaracter"/>
        </w:rPr>
        <w:t xml:space="preserve">, Sentencia </w:t>
      </w:r>
      <w:hyperlink w:anchor="SENTENCIA_1987_84" w:history="1">
        <w:r w:rsidRPr="009763E5">
          <w:rPr>
            <w:rStyle w:val="TextoNormalCaracter"/>
          </w:rPr>
          <w:t>84/1987</w:t>
        </w:r>
      </w:hyperlink>
      <w:r w:rsidRPr="009763E5">
        <w:rPr>
          <w:rStyle w:val="TextoNormalCaracter"/>
        </w:rPr>
        <w:t>, f. 5.</w:t>
      </w:r>
    </w:p>
    <w:p w:rsidR="009763E5" w:rsidRPr="009763E5" w:rsidRDefault="009763E5" w:rsidP="009763E5">
      <w:pPr>
        <w:pStyle w:val="TextoNormalSangraFrancesa"/>
        <w:rPr>
          <w:rStyle w:val="TextoNormalCaracter"/>
        </w:rPr>
      </w:pPr>
      <w:bookmarkStart w:id="1842" w:name="DESCRIPTORALFABETICO581"/>
      <w:r w:rsidRPr="009763E5">
        <w:rPr>
          <w:rStyle w:val="TextoNormalNegritaCaracter"/>
        </w:rPr>
        <w:t>Vía procesal inadecuada</w:t>
      </w:r>
      <w:bookmarkEnd w:id="1842"/>
      <w:r w:rsidRPr="009763E5">
        <w:rPr>
          <w:rStyle w:val="TextoNormalCaracter"/>
        </w:rPr>
        <w:t xml:space="preserve">, Sentencia </w:t>
      </w:r>
      <w:hyperlink w:anchor="SENTENCIA_1987_95" w:history="1">
        <w:r w:rsidRPr="009763E5">
          <w:rPr>
            <w:rStyle w:val="TextoNormalCaracter"/>
          </w:rPr>
          <w:t>95/1987</w:t>
        </w:r>
      </w:hyperlink>
      <w:r w:rsidRPr="009763E5">
        <w:rPr>
          <w:rStyle w:val="TextoNormalCaracter"/>
        </w:rPr>
        <w:t>, ff. 1, 2.</w:t>
      </w:r>
    </w:p>
    <w:p w:rsidR="009763E5" w:rsidRPr="009763E5" w:rsidRDefault="009763E5" w:rsidP="009763E5">
      <w:pPr>
        <w:pStyle w:val="TextoNormalSangraFrancesa"/>
        <w:rPr>
          <w:rStyle w:val="TextoNormalNegritaCaracter"/>
        </w:rPr>
      </w:pPr>
      <w:r w:rsidRPr="009763E5">
        <w:rPr>
          <w:rStyle w:val="TextoNormalCursivaCaracter"/>
        </w:rPr>
        <w:t>Vista oral</w:t>
      </w:r>
      <w:r>
        <w:t xml:space="preserve"> véase </w:t>
      </w:r>
      <w:hyperlink w:anchor="DESCRIPTORALFABETICO617" w:history="1">
        <w:r w:rsidRPr="009763E5">
          <w:rPr>
            <w:rStyle w:val="TextoNormalNegritaCaracter"/>
          </w:rPr>
          <w:t>Juicio oral</w:t>
        </w:r>
      </w:hyperlink>
    </w:p>
    <w:p w:rsidR="009763E5" w:rsidRPr="009763E5" w:rsidRDefault="009763E5" w:rsidP="009763E5">
      <w:pPr>
        <w:pStyle w:val="TextoNormalSangraFrancesa"/>
        <w:rPr>
          <w:rStyle w:val="TextoNormalCaracter"/>
        </w:rPr>
      </w:pPr>
      <w:bookmarkStart w:id="1843" w:name="DESCRIPTORALFABETICO221"/>
      <w:r w:rsidRPr="009763E5">
        <w:rPr>
          <w:rStyle w:val="TextoNormalNegritaCaracter"/>
        </w:rPr>
        <w:t>Voto particular, formulado uno</w:t>
      </w:r>
      <w:bookmarkEnd w:id="1843"/>
      <w:r w:rsidRPr="009763E5">
        <w:rPr>
          <w:rStyle w:val="TextoNormalCaracter"/>
        </w:rPr>
        <w:t xml:space="preserve">, Sentencias </w:t>
      </w:r>
      <w:hyperlink w:anchor="SENTENCIA_1987_99" w:history="1">
        <w:r w:rsidRPr="009763E5">
          <w:rPr>
            <w:rStyle w:val="TextoNormalCaracter"/>
          </w:rPr>
          <w:t>99/1987</w:t>
        </w:r>
      </w:hyperlink>
      <w:r w:rsidRPr="009763E5">
        <w:rPr>
          <w:rStyle w:val="TextoNormalCaracter"/>
        </w:rPr>
        <w:t xml:space="preserve">; </w:t>
      </w:r>
      <w:hyperlink w:anchor="SENTENCIA_1987_115" w:history="1">
        <w:r w:rsidRPr="009763E5">
          <w:rPr>
            <w:rStyle w:val="TextoNormalCaracter"/>
          </w:rPr>
          <w:t>115/1987</w:t>
        </w:r>
      </w:hyperlink>
      <w:r w:rsidRPr="009763E5">
        <w:rPr>
          <w:rStyle w:val="TextoNormalCaracter"/>
        </w:rPr>
        <w:t xml:space="preserve">; </w:t>
      </w:r>
      <w:hyperlink w:anchor="SENTENCIA_1987_116" w:history="1">
        <w:r w:rsidRPr="009763E5">
          <w:rPr>
            <w:rStyle w:val="TextoNormalCaracter"/>
          </w:rPr>
          <w:t>116/1987</w:t>
        </w:r>
      </w:hyperlink>
      <w:r w:rsidRPr="009763E5">
        <w:rPr>
          <w:rStyle w:val="TextoNormalCaracter"/>
        </w:rPr>
        <w:t>.</w:t>
      </w:r>
    </w:p>
    <w:p w:rsidR="009763E5" w:rsidRPr="009763E5" w:rsidRDefault="009763E5" w:rsidP="009763E5">
      <w:pPr>
        <w:pStyle w:val="TextoNormalSangraFrancesa"/>
        <w:rPr>
          <w:rStyle w:val="TextoNormalCaracter"/>
        </w:rPr>
      </w:pPr>
      <w:bookmarkStart w:id="1844" w:name="DESCRIPTORALFABETICO120"/>
      <w:r w:rsidRPr="009763E5">
        <w:rPr>
          <w:rStyle w:val="TextoNormalNegritaCaracter"/>
        </w:rPr>
        <w:t>Vulneración del derecho al honor por resoluciones judiciales</w:t>
      </w:r>
      <w:bookmarkEnd w:id="1844"/>
      <w:r w:rsidRPr="009763E5">
        <w:rPr>
          <w:rStyle w:val="TextoNormalCaracter"/>
        </w:rPr>
        <w:t xml:space="preserve">, Sentencia </w:t>
      </w:r>
      <w:hyperlink w:anchor="SENTENCIA_1987_100" w:history="1">
        <w:r w:rsidRPr="009763E5">
          <w:rPr>
            <w:rStyle w:val="TextoNormalCaracter"/>
          </w:rPr>
          <w:t>100/1987</w:t>
        </w:r>
      </w:hyperlink>
      <w:r w:rsidRPr="009763E5">
        <w:rPr>
          <w:rStyle w:val="TextoNormalCaracter"/>
        </w:rPr>
        <w:t>, f. 1.</w:t>
      </w:r>
    </w:p>
    <w:p w:rsidR="009763E5" w:rsidRPr="009763E5" w:rsidRDefault="009763E5" w:rsidP="009763E5">
      <w:pPr>
        <w:pStyle w:val="TextoNormalSangraFrancesa"/>
        <w:rPr>
          <w:rStyle w:val="TextoNormalCaracter"/>
        </w:rPr>
      </w:pPr>
      <w:r w:rsidRPr="009763E5">
        <w:rPr>
          <w:rStyle w:val="TextoNormalCaracter"/>
        </w:rPr>
        <w:t xml:space="preserve">    Auto </w:t>
      </w:r>
      <w:hyperlink w:anchor="AUTO_1987_670" w:history="1">
        <w:r w:rsidRPr="009763E5">
          <w:rPr>
            <w:rStyle w:val="TextoNormalCaracter"/>
          </w:rPr>
          <w:t>670/1987</w:t>
        </w:r>
      </w:hyperlink>
      <w:r w:rsidRPr="009763E5">
        <w:rPr>
          <w:rStyle w:val="TextoNormalCaracter"/>
        </w:rPr>
        <w:t>.</w:t>
      </w:r>
    </w:p>
    <w:p w:rsidR="009763E5" w:rsidRPr="009763E5" w:rsidRDefault="009763E5" w:rsidP="009763E5">
      <w:pPr>
        <w:pStyle w:val="TextoNormalSangraFrancesa"/>
        <w:rPr>
          <w:rStyle w:val="TextoNormalCaracter"/>
        </w:rPr>
      </w:pPr>
      <w:bookmarkStart w:id="1845" w:name="DESCRIPTORALFABETICO135"/>
      <w:r w:rsidRPr="009763E5">
        <w:rPr>
          <w:rStyle w:val="TextoNormalNegritaCaracter"/>
        </w:rPr>
        <w:t>Vulneración en proceso de ejecución</w:t>
      </w:r>
      <w:bookmarkEnd w:id="1845"/>
      <w:r w:rsidRPr="009763E5">
        <w:rPr>
          <w:rStyle w:val="TextoNormalCaracter"/>
        </w:rPr>
        <w:t xml:space="preserve">, Sentencia </w:t>
      </w:r>
      <w:hyperlink w:anchor="SENTENCIA_1987_131" w:history="1">
        <w:r w:rsidRPr="009763E5">
          <w:rPr>
            <w:rStyle w:val="TextoNormalCaracter"/>
          </w:rPr>
          <w:t>131/1987</w:t>
        </w:r>
      </w:hyperlink>
      <w:r w:rsidRPr="009763E5">
        <w:rPr>
          <w:rStyle w:val="TextoNormalCaracter"/>
        </w:rPr>
        <w:t>, f. 4.</w:t>
      </w:r>
    </w:p>
    <w:p w:rsidR="009763E5" w:rsidRDefault="009763E5">
      <w:pPr>
        <w:rPr>
          <w:rFonts w:ascii="Times New Roman" w:eastAsia="Times New Roman" w:hAnsi="Times New Roman" w:cs="Times New Roman"/>
          <w:sz w:val="24"/>
          <w:szCs w:val="24"/>
          <w:lang w:eastAsia="es-ES"/>
        </w:rPr>
      </w:pPr>
      <w:r>
        <w:br w:type="page"/>
      </w:r>
    </w:p>
    <w:p w:rsidR="009763E5" w:rsidRDefault="009763E5" w:rsidP="009763E5">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extoNormalSangraFrancesa"/>
      </w:pPr>
    </w:p>
    <w:p w:rsidR="00307CC9" w:rsidRDefault="00307CC9" w:rsidP="00307CC9">
      <w:pPr>
        <w:pStyle w:val="Ttulondice"/>
      </w:pPr>
      <w:bookmarkStart w:id="1846" w:name="ACRONIMOS"/>
      <w:r>
        <w:t>8. ABREVIATURAS Y ACRÓNIMOS</w:t>
      </w:r>
    </w:p>
    <w:bookmarkEnd w:id="1846"/>
    <w:p w:rsidR="00307CC9" w:rsidRDefault="00307CC9" w:rsidP="00307CC9">
      <w:pPr>
        <w:pStyle w:val="Ttulondice"/>
      </w:pPr>
    </w:p>
    <w:p w:rsidR="00307CC9" w:rsidRDefault="00307CC9" w:rsidP="00307CC9">
      <w:pPr>
        <w:pStyle w:val="Ttulondice"/>
      </w:pPr>
    </w:p>
    <w:p w:rsidR="00307CC9" w:rsidRDefault="00307CC9" w:rsidP="00307CC9">
      <w:pPr>
        <w:pStyle w:val="Ttulondice"/>
      </w:pPr>
    </w:p>
    <w:p w:rsidR="00307CC9" w:rsidRDefault="00307CC9" w:rsidP="00307CC9">
      <w:pPr>
        <w:pStyle w:val="Ttulondice"/>
      </w:pPr>
    </w:p>
    <w:p w:rsidR="00307CC9" w:rsidRDefault="00307CC9" w:rsidP="00307CC9">
      <w:pPr>
        <w:pStyle w:val="TextoAbreviaturas"/>
      </w:pPr>
      <w:r>
        <w:t>ATC</w:t>
      </w:r>
      <w:r>
        <w:tab/>
        <w:t>Auto del Tribunal Constitucional</w:t>
      </w:r>
    </w:p>
    <w:p w:rsidR="00307CC9" w:rsidRDefault="00307CC9" w:rsidP="00307CC9">
      <w:pPr>
        <w:pStyle w:val="TextoAbreviaturas"/>
      </w:pPr>
      <w:r>
        <w:t>AATC</w:t>
      </w:r>
      <w:r>
        <w:tab/>
        <w:t>Autos del Tribunal Constitucional</w:t>
      </w:r>
    </w:p>
    <w:p w:rsidR="00307CC9" w:rsidRDefault="00307CC9" w:rsidP="00307CC9">
      <w:pPr>
        <w:pStyle w:val="TextoAbreviaturas"/>
      </w:pPr>
      <w:r>
        <w:t>CAIB</w:t>
      </w:r>
      <w:r>
        <w:tab/>
        <w:t>Comunidad Autónoma de las Islas Baleares</w:t>
      </w:r>
    </w:p>
    <w:p w:rsidR="00307CC9" w:rsidRDefault="00307CC9" w:rsidP="00307CC9">
      <w:pPr>
        <w:pStyle w:val="TextoAbreviaturas"/>
      </w:pPr>
      <w:r>
        <w:t>CC</w:t>
      </w:r>
      <w:r>
        <w:tab/>
        <w:t>Código civil</w:t>
      </w:r>
    </w:p>
    <w:p w:rsidR="00307CC9" w:rsidRDefault="00307CC9" w:rsidP="00307CC9">
      <w:pPr>
        <w:pStyle w:val="TextoAbreviaturas"/>
      </w:pPr>
      <w:r>
        <w:t>CCOO</w:t>
      </w:r>
      <w:r>
        <w:tab/>
        <w:t>Comisiones Obreras</w:t>
      </w:r>
    </w:p>
    <w:p w:rsidR="00307CC9" w:rsidRDefault="00307CC9" w:rsidP="00307CC9">
      <w:pPr>
        <w:pStyle w:val="TextoAbreviaturas"/>
      </w:pPr>
      <w:r>
        <w:t>CE</w:t>
      </w:r>
      <w:r>
        <w:tab/>
        <w:t>Constitución española</w:t>
      </w:r>
    </w:p>
    <w:p w:rsidR="00307CC9" w:rsidRDefault="00307CC9" w:rsidP="00307CC9">
      <w:pPr>
        <w:pStyle w:val="TextoAbreviaturas"/>
      </w:pPr>
      <w:r>
        <w:t>CEE</w:t>
      </w:r>
      <w:r>
        <w:tab/>
        <w:t>Comunidad Económica Europea</w:t>
      </w:r>
    </w:p>
    <w:p w:rsidR="00307CC9" w:rsidRDefault="00307CC9" w:rsidP="00307CC9">
      <w:pPr>
        <w:pStyle w:val="TextoAbreviaturas"/>
      </w:pPr>
      <w:r>
        <w:t>CEOE</w:t>
      </w:r>
      <w:r>
        <w:tab/>
        <w:t>Confederación española de organizaciones empresariales</w:t>
      </w:r>
    </w:p>
    <w:p w:rsidR="00307CC9" w:rsidRDefault="00307CC9" w:rsidP="00307CC9">
      <w:pPr>
        <w:pStyle w:val="TextoAbreviaturas"/>
      </w:pPr>
      <w:r>
        <w:t>CJM</w:t>
      </w:r>
      <w:r>
        <w:tab/>
        <w:t>Código de justicia militar</w:t>
      </w:r>
    </w:p>
    <w:p w:rsidR="00307CC9" w:rsidRDefault="00307CC9" w:rsidP="00307CC9">
      <w:pPr>
        <w:pStyle w:val="TextoAbreviaturas"/>
      </w:pPr>
      <w:r>
        <w:t>CMAC</w:t>
      </w:r>
      <w:r>
        <w:tab/>
        <w:t>Centro de Mediación, Arbitraje y Conciliación</w:t>
      </w:r>
    </w:p>
    <w:p w:rsidR="00307CC9" w:rsidRDefault="00307CC9" w:rsidP="00307CC9">
      <w:pPr>
        <w:pStyle w:val="TextoAbreviaturas"/>
      </w:pPr>
      <w:r>
        <w:t>CNT</w:t>
      </w:r>
      <w:r>
        <w:tab/>
        <w:t>Confederación Nacional del Trabajo</w:t>
      </w:r>
    </w:p>
    <w:p w:rsidR="00307CC9" w:rsidRDefault="00307CC9" w:rsidP="00307CC9">
      <w:pPr>
        <w:pStyle w:val="TextoAbreviaturas"/>
      </w:pPr>
      <w:r>
        <w:t>CP</w:t>
      </w:r>
      <w:r>
        <w:tab/>
        <w:t>Código penal</w:t>
      </w:r>
    </w:p>
    <w:p w:rsidR="00307CC9" w:rsidRDefault="00307CC9" w:rsidP="00307CC9">
      <w:pPr>
        <w:pStyle w:val="TextoAbreviaturas"/>
      </w:pPr>
      <w:r>
        <w:t>EAPV</w:t>
      </w:r>
      <w:r>
        <w:tab/>
        <w:t>Estatuto de Autonomía para el País Vasco</w:t>
      </w:r>
    </w:p>
    <w:p w:rsidR="00307CC9" w:rsidRDefault="00307CC9" w:rsidP="00307CC9">
      <w:pPr>
        <w:pStyle w:val="TextoAbreviaturas"/>
      </w:pPr>
      <w:r>
        <w:t>ESO</w:t>
      </w:r>
      <w:r>
        <w:tab/>
        <w:t>Enseñanza Secundaria Obligatoria</w:t>
      </w:r>
    </w:p>
    <w:p w:rsidR="00307CC9" w:rsidRDefault="00307CC9" w:rsidP="00307CC9">
      <w:pPr>
        <w:pStyle w:val="TextoAbreviaturas"/>
      </w:pPr>
      <w:r>
        <w:t>FITC</w:t>
      </w:r>
      <w:r>
        <w:tab/>
        <w:t>Federación Independiente de Trabajadores del Crédito</w:t>
      </w:r>
    </w:p>
    <w:p w:rsidR="00307CC9" w:rsidRDefault="00307CC9" w:rsidP="00307CC9">
      <w:pPr>
        <w:pStyle w:val="TextoAbreviaturas"/>
      </w:pPr>
      <w:r>
        <w:t>IDEA</w:t>
      </w:r>
      <w:r>
        <w:tab/>
        <w:t>Instituto para la Diversificación y Ahorro de la Energía</w:t>
      </w:r>
    </w:p>
    <w:p w:rsidR="00307CC9" w:rsidRDefault="00307CC9" w:rsidP="00307CC9">
      <w:pPr>
        <w:pStyle w:val="TextoAbreviaturas"/>
      </w:pPr>
      <w:r>
        <w:t>IMAC</w:t>
      </w:r>
      <w:r>
        <w:tab/>
        <w:t>Instituto de Mediación, Arbitraje y Conciliación</w:t>
      </w:r>
    </w:p>
    <w:p w:rsidR="00307CC9" w:rsidRDefault="00307CC9" w:rsidP="00307CC9">
      <w:pPr>
        <w:pStyle w:val="TextoAbreviaturas"/>
      </w:pPr>
      <w:r>
        <w:t>INEM</w:t>
      </w:r>
      <w:r>
        <w:tab/>
        <w:t>Instituto Nacional de Empleo</w:t>
      </w:r>
    </w:p>
    <w:p w:rsidR="00307CC9" w:rsidRDefault="00307CC9" w:rsidP="00307CC9">
      <w:pPr>
        <w:pStyle w:val="TextoAbreviaturas"/>
      </w:pPr>
      <w:r>
        <w:t>INSALUD</w:t>
      </w:r>
      <w:r>
        <w:tab/>
        <w:t>Instituto Nacional de la Salud</w:t>
      </w:r>
    </w:p>
    <w:p w:rsidR="00307CC9" w:rsidRDefault="00307CC9" w:rsidP="00307CC9">
      <w:pPr>
        <w:pStyle w:val="TextoAbreviaturas"/>
      </w:pPr>
      <w:r>
        <w:t>INSS</w:t>
      </w:r>
      <w:r>
        <w:tab/>
        <w:t>Instituto Nacional de la Seguridad Social</w:t>
      </w:r>
    </w:p>
    <w:p w:rsidR="00307CC9" w:rsidRDefault="00307CC9" w:rsidP="00307CC9">
      <w:pPr>
        <w:pStyle w:val="TextoAbreviaturas"/>
      </w:pPr>
      <w:r>
        <w:t>IRYDA</w:t>
      </w:r>
      <w:r>
        <w:tab/>
        <w:t>Instituto para la reforma y desarrollo agrario</w:t>
      </w:r>
    </w:p>
    <w:p w:rsidR="00307CC9" w:rsidRDefault="00307CC9" w:rsidP="00307CC9">
      <w:pPr>
        <w:pStyle w:val="TextoAbreviaturas"/>
      </w:pPr>
      <w:r>
        <w:t>LAB</w:t>
      </w:r>
      <w:r>
        <w:tab/>
        <w:t>Langile Abertzaleen Batzordeak (Sindicato)</w:t>
      </w:r>
    </w:p>
    <w:p w:rsidR="00307CC9" w:rsidRDefault="00307CC9" w:rsidP="00307CC9">
      <w:pPr>
        <w:pStyle w:val="TextoAbreviaturas"/>
      </w:pPr>
      <w:r>
        <w:t>LAU</w:t>
      </w:r>
      <w:r>
        <w:tab/>
        <w:t>Ley de arrendamientos urbanos</w:t>
      </w:r>
    </w:p>
    <w:p w:rsidR="00307CC9" w:rsidRDefault="00307CC9" w:rsidP="00307CC9">
      <w:pPr>
        <w:pStyle w:val="TextoAbreviaturas"/>
      </w:pPr>
      <w:r>
        <w:t>LBE</w:t>
      </w:r>
      <w:r>
        <w:tab/>
        <w:t>Ley básica de empleo</w:t>
      </w:r>
    </w:p>
    <w:p w:rsidR="00307CC9" w:rsidRDefault="00307CC9" w:rsidP="00307CC9">
      <w:pPr>
        <w:pStyle w:val="TextoAbreviaturas"/>
      </w:pPr>
      <w:r>
        <w:t>LEC</w:t>
      </w:r>
      <w:r>
        <w:tab/>
        <w:t>Ley de enjuiciamiento civil</w:t>
      </w:r>
    </w:p>
    <w:p w:rsidR="00307CC9" w:rsidRDefault="00307CC9" w:rsidP="00307CC9">
      <w:pPr>
        <w:pStyle w:val="TextoAbreviaturas"/>
      </w:pPr>
      <w:r>
        <w:t>LGSS</w:t>
      </w:r>
      <w:r>
        <w:tab/>
        <w:t>Ley general de la Seguridad Social</w:t>
      </w:r>
    </w:p>
    <w:p w:rsidR="00307CC9" w:rsidRDefault="00307CC9" w:rsidP="00307CC9">
      <w:pPr>
        <w:pStyle w:val="TextoAbreviaturas"/>
      </w:pPr>
      <w:r>
        <w:t>LGT</w:t>
      </w:r>
      <w:r>
        <w:tab/>
        <w:t>Ley general tributaria</w:t>
      </w:r>
    </w:p>
    <w:p w:rsidR="00307CC9" w:rsidRDefault="00307CC9" w:rsidP="00307CC9">
      <w:pPr>
        <w:pStyle w:val="TextoAbreviaturas"/>
      </w:pPr>
      <w:r>
        <w:t>LJCA</w:t>
      </w:r>
      <w:r>
        <w:tab/>
        <w:t>Ley reguladora de la jurisdicción contencioso-administrativa</w:t>
      </w:r>
    </w:p>
    <w:p w:rsidR="00307CC9" w:rsidRDefault="00307CC9" w:rsidP="00307CC9">
      <w:pPr>
        <w:pStyle w:val="TextoAbreviaturas"/>
      </w:pPr>
      <w:r>
        <w:t>LOGP</w:t>
      </w:r>
      <w:r>
        <w:tab/>
        <w:t>Ley Orgánica general penitenciaria</w:t>
      </w:r>
    </w:p>
    <w:p w:rsidR="00307CC9" w:rsidRDefault="00307CC9" w:rsidP="00307CC9">
      <w:pPr>
        <w:pStyle w:val="TextoAbreviaturas"/>
      </w:pPr>
      <w:r>
        <w:t>LOPJ</w:t>
      </w:r>
      <w:r>
        <w:tab/>
        <w:t>Ley Orgánica del Poder Judicial</w:t>
      </w:r>
    </w:p>
    <w:p w:rsidR="00307CC9" w:rsidRDefault="00307CC9" w:rsidP="00307CC9">
      <w:pPr>
        <w:pStyle w:val="TextoAbreviaturas"/>
      </w:pPr>
      <w:r>
        <w:t>LOREG</w:t>
      </w:r>
      <w:r>
        <w:tab/>
        <w:t>Ley Orgánica del régimen electoral general</w:t>
      </w:r>
    </w:p>
    <w:p w:rsidR="00307CC9" w:rsidRDefault="00307CC9" w:rsidP="00307CC9">
      <w:pPr>
        <w:pStyle w:val="TextoAbreviaturas"/>
      </w:pPr>
      <w:r>
        <w:t>LOTC</w:t>
      </w:r>
      <w:r>
        <w:tab/>
        <w:t>Ley Orgánica del Tribunal Constitucional</w:t>
      </w:r>
    </w:p>
    <w:p w:rsidR="00307CC9" w:rsidRDefault="00307CC9" w:rsidP="00307CC9">
      <w:pPr>
        <w:pStyle w:val="TextoAbreviaturas"/>
      </w:pPr>
      <w:r>
        <w:lastRenderedPageBreak/>
        <w:t>LPA</w:t>
      </w:r>
      <w:r>
        <w:tab/>
        <w:t>Ley de procedimiento administrativo</w:t>
      </w:r>
    </w:p>
    <w:p w:rsidR="00307CC9" w:rsidRDefault="00307CC9" w:rsidP="00307CC9">
      <w:pPr>
        <w:pStyle w:val="TextoAbreviaturas"/>
      </w:pPr>
      <w:r>
        <w:t>LPL</w:t>
      </w:r>
      <w:r>
        <w:tab/>
        <w:t>Ley de procedimiento laboral</w:t>
      </w:r>
    </w:p>
    <w:p w:rsidR="00307CC9" w:rsidRDefault="00307CC9" w:rsidP="00307CC9">
      <w:pPr>
        <w:pStyle w:val="TextoAbreviaturas"/>
      </w:pPr>
      <w:r>
        <w:t>LRJAE</w:t>
      </w:r>
      <w:r>
        <w:tab/>
        <w:t>Ley de régimen jurídico de la Administración del Estado</w:t>
      </w:r>
    </w:p>
    <w:p w:rsidR="00307CC9" w:rsidRDefault="00307CC9" w:rsidP="00307CC9">
      <w:pPr>
        <w:pStyle w:val="TextoAbreviaturas"/>
      </w:pPr>
      <w:r>
        <w:t>LRL</w:t>
      </w:r>
      <w:r>
        <w:tab/>
        <w:t>Ley de régimen local (Ley de 1955; texto refundido de 1986)</w:t>
      </w:r>
    </w:p>
    <w:p w:rsidR="00307CC9" w:rsidRDefault="00307CC9" w:rsidP="00307CC9">
      <w:pPr>
        <w:pStyle w:val="TextoAbreviaturas"/>
      </w:pPr>
      <w:r>
        <w:t>MOPU</w:t>
      </w:r>
      <w:r>
        <w:tab/>
        <w:t>Ministerio de Obras Públicas y Urbanismo</w:t>
      </w:r>
    </w:p>
    <w:p w:rsidR="00307CC9" w:rsidRDefault="00307CC9" w:rsidP="00307CC9">
      <w:pPr>
        <w:pStyle w:val="TextoAbreviaturas"/>
      </w:pPr>
      <w:r>
        <w:t>MUFACE</w:t>
      </w:r>
      <w:r>
        <w:tab/>
        <w:t>Mutualidad de Funcionarios Civiles del Estado</w:t>
      </w:r>
    </w:p>
    <w:p w:rsidR="00307CC9" w:rsidRDefault="00307CC9" w:rsidP="00307CC9">
      <w:pPr>
        <w:pStyle w:val="TextoAbreviaturas"/>
      </w:pPr>
      <w:r>
        <w:t>OIT</w:t>
      </w:r>
      <w:r>
        <w:tab/>
        <w:t>Organización Internacional del Trabajo</w:t>
      </w:r>
    </w:p>
    <w:p w:rsidR="00307CC9" w:rsidRDefault="00307CC9" w:rsidP="00307CC9">
      <w:pPr>
        <w:pStyle w:val="TextoAbreviaturas"/>
      </w:pPr>
      <w:r>
        <w:t>PSOE</w:t>
      </w:r>
      <w:r>
        <w:tab/>
        <w:t>Partido Socialista Obrero Español</w:t>
      </w:r>
    </w:p>
    <w:p w:rsidR="00307CC9" w:rsidRDefault="00307CC9" w:rsidP="00307CC9">
      <w:pPr>
        <w:pStyle w:val="TextoAbreviaturas"/>
      </w:pPr>
      <w:r>
        <w:t>RENFE</w:t>
      </w:r>
      <w:r>
        <w:tab/>
        <w:t>Red Nacional de los Ferrocarriles Españoles</w:t>
      </w:r>
    </w:p>
    <w:p w:rsidR="00307CC9" w:rsidRDefault="00307CC9" w:rsidP="00307CC9">
      <w:pPr>
        <w:pStyle w:val="TextoAbreviaturas"/>
      </w:pPr>
      <w:r>
        <w:t>RP</w:t>
      </w:r>
      <w:r>
        <w:tab/>
        <w:t>Reglamento penitenciario</w:t>
      </w:r>
    </w:p>
    <w:p w:rsidR="00307CC9" w:rsidRDefault="00307CC9" w:rsidP="00307CC9">
      <w:pPr>
        <w:pStyle w:val="TextoAbreviaturas"/>
      </w:pPr>
      <w:r>
        <w:t>SOVI</w:t>
      </w:r>
      <w:r>
        <w:tab/>
        <w:t>Seguro obligatorio de vejez e invalidez</w:t>
      </w:r>
    </w:p>
    <w:p w:rsidR="00307CC9" w:rsidRDefault="00307CC9" w:rsidP="00307CC9">
      <w:pPr>
        <w:pStyle w:val="TextoAbreviaturas"/>
      </w:pPr>
      <w:r>
        <w:t>STC</w:t>
      </w:r>
      <w:r>
        <w:tab/>
        <w:t>Sentencia del Tribunal Constitucional</w:t>
      </w:r>
    </w:p>
    <w:p w:rsidR="00307CC9" w:rsidRDefault="00307CC9" w:rsidP="00307CC9">
      <w:pPr>
        <w:pStyle w:val="TextoAbreviaturas"/>
      </w:pPr>
      <w:r>
        <w:t>SSTC</w:t>
      </w:r>
      <w:r>
        <w:tab/>
        <w:t>Sentencias del Tribunal Constitucional</w:t>
      </w:r>
    </w:p>
    <w:p w:rsidR="00307CC9" w:rsidRDefault="00307CC9" w:rsidP="00307CC9">
      <w:pPr>
        <w:pStyle w:val="TextoAbreviaturas"/>
      </w:pPr>
      <w:r>
        <w:t>STS</w:t>
      </w:r>
      <w:r>
        <w:tab/>
        <w:t>Sentencia del Tribunal Supremo</w:t>
      </w:r>
    </w:p>
    <w:p w:rsidR="00307CC9" w:rsidRDefault="00307CC9" w:rsidP="00307CC9">
      <w:pPr>
        <w:pStyle w:val="TextoAbreviaturas"/>
      </w:pPr>
      <w:r>
        <w:t>TGSS</w:t>
      </w:r>
      <w:r>
        <w:tab/>
        <w:t>Tesorería General de la Seguridad Social</w:t>
      </w:r>
    </w:p>
    <w:p w:rsidR="00307CC9" w:rsidRDefault="00307CC9" w:rsidP="00307CC9">
      <w:pPr>
        <w:pStyle w:val="TextoAbreviaturas"/>
      </w:pPr>
      <w:r>
        <w:t>UGT</w:t>
      </w:r>
      <w:r>
        <w:tab/>
        <w:t>Unión General de Trabajadores</w:t>
      </w:r>
    </w:p>
    <w:p w:rsidR="00307CC9" w:rsidRDefault="00307CC9" w:rsidP="00307CC9">
      <w:pPr>
        <w:pStyle w:val="TextoAbreviaturas"/>
      </w:pPr>
      <w:r>
        <w:t>USO</w:t>
      </w:r>
      <w:r>
        <w:tab/>
        <w:t>Unión Sindical Obrera</w:t>
      </w:r>
    </w:p>
    <w:p w:rsidR="00307CC9" w:rsidRDefault="00307CC9" w:rsidP="00307CC9">
      <w:pPr>
        <w:pStyle w:val="TextoAbreviaturas"/>
      </w:pPr>
    </w:p>
    <w:sectPr w:rsidR="00307CC9" w:rsidSect="00F07EB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1C5" w:rsidRDefault="00D511C5" w:rsidP="00A46419">
      <w:pPr>
        <w:spacing w:after="0" w:line="240" w:lineRule="auto"/>
      </w:pPr>
      <w:r>
        <w:separator/>
      </w:r>
    </w:p>
  </w:endnote>
  <w:endnote w:type="continuationSeparator" w:id="0">
    <w:p w:rsidR="00D511C5" w:rsidRDefault="00D511C5" w:rsidP="00A4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EB5" w:rsidRDefault="00F07EB5" w:rsidP="00F07EB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49AF">
      <w:rPr>
        <w:rStyle w:val="Nmerodepgina"/>
        <w:noProof/>
      </w:rPr>
      <w:t>1857</w:t>
    </w:r>
    <w:r>
      <w:rPr>
        <w:rStyle w:val="Nmerodepgina"/>
      </w:rPr>
      <w:fldChar w:fldCharType="end"/>
    </w:r>
  </w:p>
  <w:p w:rsidR="00D511C5" w:rsidRDefault="00D511C5" w:rsidP="00F07EB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EB5" w:rsidRDefault="00F07EB5" w:rsidP="00F07EB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49AF">
      <w:rPr>
        <w:rStyle w:val="Nmerodepgina"/>
        <w:noProof/>
      </w:rPr>
      <w:t>1858</w:t>
    </w:r>
    <w:r>
      <w:rPr>
        <w:rStyle w:val="Nmerodepgina"/>
      </w:rPr>
      <w:fldChar w:fldCharType="end"/>
    </w:r>
  </w:p>
  <w:p w:rsidR="00D511C5" w:rsidRDefault="00D511C5" w:rsidP="00F07EB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C5" w:rsidRDefault="00D511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1C5" w:rsidRDefault="00D511C5" w:rsidP="00A46419">
      <w:pPr>
        <w:spacing w:after="0" w:line="240" w:lineRule="auto"/>
      </w:pPr>
      <w:r>
        <w:separator/>
      </w:r>
    </w:p>
  </w:footnote>
  <w:footnote w:type="continuationSeparator" w:id="0">
    <w:p w:rsidR="00D511C5" w:rsidRDefault="00D511C5" w:rsidP="00A46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C5" w:rsidRDefault="00D511C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C5" w:rsidRDefault="00F07EB5" w:rsidP="00F07EB5">
    <w:pPr>
      <w:pStyle w:val="Cabecera"/>
    </w:pPr>
    <w:r>
      <w:t>JURISPRUDENCIA CONSTITUCIONAL - Tomo: mayo a agosto 1987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C5" w:rsidRDefault="00D511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8C"/>
    <w:rsid w:val="00015A2E"/>
    <w:rsid w:val="00022510"/>
    <w:rsid w:val="0009550B"/>
    <w:rsid w:val="00205B3C"/>
    <w:rsid w:val="00307CC9"/>
    <w:rsid w:val="00333FAF"/>
    <w:rsid w:val="0036070F"/>
    <w:rsid w:val="00403F8C"/>
    <w:rsid w:val="00417175"/>
    <w:rsid w:val="00474FBE"/>
    <w:rsid w:val="004822FE"/>
    <w:rsid w:val="004D351F"/>
    <w:rsid w:val="005021A8"/>
    <w:rsid w:val="005E53AD"/>
    <w:rsid w:val="00645901"/>
    <w:rsid w:val="00697457"/>
    <w:rsid w:val="006D6FCB"/>
    <w:rsid w:val="007F3149"/>
    <w:rsid w:val="008649AF"/>
    <w:rsid w:val="008D062D"/>
    <w:rsid w:val="00964B88"/>
    <w:rsid w:val="009763E5"/>
    <w:rsid w:val="00A46419"/>
    <w:rsid w:val="00B4338C"/>
    <w:rsid w:val="00B65D0E"/>
    <w:rsid w:val="00C0117A"/>
    <w:rsid w:val="00D511C5"/>
    <w:rsid w:val="00E6562B"/>
    <w:rsid w:val="00EB49B4"/>
    <w:rsid w:val="00EE30E0"/>
    <w:rsid w:val="00F07EB5"/>
    <w:rsid w:val="00FB019B"/>
    <w:rsid w:val="00FF02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70F0486-6CC9-4802-8B3E-B1AD1D59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F8C"/>
  </w:style>
  <w:style w:type="paragraph" w:styleId="Ttulo1">
    <w:name w:val="heading 1"/>
    <w:basedOn w:val="Normal"/>
    <w:next w:val="Normal"/>
    <w:link w:val="Ttulo1Car"/>
    <w:uiPriority w:val="9"/>
    <w:rsid w:val="00403F8C"/>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03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03F8C"/>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03F8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03F8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03F8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F8C"/>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03F8C"/>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03F8C"/>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03F8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03F8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03F8C"/>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03F8C"/>
    <w:pPr>
      <w:spacing w:after="0" w:line="240" w:lineRule="auto"/>
    </w:pPr>
  </w:style>
  <w:style w:type="paragraph" w:styleId="Textocomentario">
    <w:name w:val="annotation text"/>
    <w:basedOn w:val="Normal"/>
    <w:link w:val="TextocomentarioCar"/>
    <w:uiPriority w:val="99"/>
    <w:semiHidden/>
    <w:rsid w:val="00403F8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03F8C"/>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03F8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03F8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03F8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03F8C"/>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03F8C"/>
    <w:rPr>
      <w:rFonts w:ascii="Times New Roman" w:hAnsi="Times New Roman"/>
      <w:i w:val="0"/>
      <w:sz w:val="24"/>
    </w:rPr>
  </w:style>
  <w:style w:type="character" w:customStyle="1" w:styleId="TtuloBOECar">
    <w:name w:val="Título BOE Car"/>
    <w:basedOn w:val="Fuentedeprrafopredeter"/>
    <w:link w:val="TtuloBOE"/>
    <w:rsid w:val="00403F8C"/>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03F8C"/>
    <w:rPr>
      <w:rFonts w:ascii="Times New Roman" w:hAnsi="Times New Roman"/>
      <w:i/>
      <w:sz w:val="24"/>
    </w:rPr>
  </w:style>
  <w:style w:type="paragraph" w:customStyle="1" w:styleId="Extracto">
    <w:name w:val="Extracto"/>
    <w:basedOn w:val="Normal"/>
    <w:link w:val="ExtractoCar"/>
    <w:qFormat/>
    <w:rsid w:val="00403F8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03F8C"/>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03F8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03F8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03F8C"/>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03F8C"/>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03F8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03F8C"/>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03F8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03F8C"/>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03F8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03F8C"/>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03F8C"/>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03F8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03F8C"/>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03F8C"/>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03F8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03F8C"/>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03F8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03F8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03F8C"/>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03F8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03F8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03F8C"/>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03F8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03F8C"/>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03F8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03F8C"/>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03F8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03F8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03F8C"/>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03F8C"/>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03F8C"/>
  </w:style>
  <w:style w:type="paragraph" w:customStyle="1" w:styleId="SntesisAnaltica">
    <w:name w:val="Síntesis Analítica"/>
    <w:basedOn w:val="ParrafoNormal"/>
    <w:link w:val="SntesisAnalticaCar"/>
    <w:qFormat/>
    <w:rsid w:val="00403F8C"/>
    <w:rPr>
      <w:i/>
    </w:rPr>
  </w:style>
  <w:style w:type="character" w:customStyle="1" w:styleId="ParrafoNormalCar">
    <w:name w:val="Parrafo Normal Car"/>
    <w:basedOn w:val="Fuentedeprrafopredeter"/>
    <w:link w:val="ParrafoNormal"/>
    <w:rsid w:val="00403F8C"/>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03F8C"/>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03F8C"/>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03F8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03F8C"/>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03F8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03F8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03F8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03F8C"/>
    <w:rPr>
      <w:rFonts w:ascii="Tahoma" w:eastAsia="Times New Roman" w:hAnsi="Tahoma" w:cs="Tahoma"/>
      <w:sz w:val="16"/>
      <w:szCs w:val="16"/>
      <w:lang w:eastAsia="es-ES"/>
    </w:rPr>
  </w:style>
  <w:style w:type="paragraph" w:customStyle="1" w:styleId="Portada1">
    <w:name w:val="Portada 1"/>
    <w:basedOn w:val="Normal"/>
    <w:link w:val="Portada1Car"/>
    <w:qFormat/>
    <w:rsid w:val="00403F8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03F8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03F8C"/>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03F8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03F8C"/>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03F8C"/>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03F8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03F8C"/>
    <w:rPr>
      <w:rFonts w:ascii="Times New Roman" w:hAnsi="Times New Roman"/>
      <w:sz w:val="24"/>
    </w:rPr>
  </w:style>
  <w:style w:type="paragraph" w:customStyle="1" w:styleId="Prueba">
    <w:name w:val="Prueba"/>
    <w:basedOn w:val="Normal"/>
    <w:link w:val="PruebaCar"/>
    <w:qFormat/>
    <w:rsid w:val="00403F8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03F8C"/>
    <w:rPr>
      <w:rFonts w:ascii="Times New Roman" w:hAnsi="Times New Roman" w:cs="Times New Roman"/>
      <w:sz w:val="24"/>
      <w:szCs w:val="24"/>
    </w:rPr>
  </w:style>
  <w:style w:type="paragraph" w:customStyle="1" w:styleId="Paginas">
    <w:name w:val="Paginas"/>
    <w:basedOn w:val="Prueba"/>
    <w:link w:val="PaginasCar"/>
    <w:qFormat/>
    <w:rsid w:val="00403F8C"/>
  </w:style>
  <w:style w:type="character" w:customStyle="1" w:styleId="PaginasCar">
    <w:name w:val="Paginas Car"/>
    <w:basedOn w:val="PruebaCar"/>
    <w:link w:val="Paginas"/>
    <w:rsid w:val="00403F8C"/>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03F8C"/>
    <w:pPr>
      <w:ind w:left="568" w:hanging="284"/>
    </w:pPr>
  </w:style>
  <w:style w:type="paragraph" w:customStyle="1" w:styleId="SangriaIzquierdaArticulo">
    <w:name w:val="Sangria Izquierda Articulo"/>
    <w:basedOn w:val="SangriaFrancesaArticulo"/>
    <w:link w:val="SangriaIzquierdaArticuloCar"/>
    <w:qFormat/>
    <w:rsid w:val="00403F8C"/>
    <w:pPr>
      <w:ind w:firstLine="0"/>
    </w:pPr>
  </w:style>
  <w:style w:type="character" w:customStyle="1" w:styleId="SangriaFrancesaArticuloCar">
    <w:name w:val="Sangria Francesa Articulo Car"/>
    <w:basedOn w:val="ParrafoNormalCar"/>
    <w:link w:val="SangriaFrancesaArticulo"/>
    <w:rsid w:val="00403F8C"/>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03F8C"/>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03F8C"/>
    <w:pPr>
      <w:tabs>
        <w:tab w:val="left" w:pos="1134"/>
      </w:tabs>
      <w:ind w:left="-567"/>
    </w:pPr>
  </w:style>
  <w:style w:type="character" w:customStyle="1" w:styleId="DescriptoresJerarquicoNegritaCar">
    <w:name w:val="Descriptores Jerarquico Negrita Car"/>
    <w:basedOn w:val="TextoNormalNegritaCar"/>
    <w:link w:val="DescriptoresJerarquicoNegrita"/>
    <w:rsid w:val="00403F8C"/>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03F8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03F8C"/>
    <w:rPr>
      <w:rFonts w:ascii="Times New Roman" w:hAnsi="Times New Roman"/>
      <w:b/>
      <w:i/>
      <w:sz w:val="24"/>
    </w:rPr>
  </w:style>
  <w:style w:type="paragraph" w:customStyle="1" w:styleId="EntradandiceSumario">
    <w:name w:val="Entrada Índice Sumario"/>
    <w:basedOn w:val="EntradandiceSentencia"/>
    <w:qFormat/>
    <w:rsid w:val="00403F8C"/>
    <w:pPr>
      <w:tabs>
        <w:tab w:val="clear" w:pos="8080"/>
        <w:tab w:val="right" w:leader="dot" w:pos="7371"/>
      </w:tabs>
      <w:spacing w:line="260" w:lineRule="exact"/>
      <w:ind w:right="0"/>
    </w:pPr>
  </w:style>
  <w:style w:type="paragraph" w:customStyle="1" w:styleId="FechasPortadaGaceta">
    <w:name w:val="Fechas Portada Gaceta"/>
    <w:basedOn w:val="Normal"/>
    <w:qFormat/>
    <w:rsid w:val="00403F8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03F8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03F8C"/>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03F8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03F8C"/>
    <w:rPr>
      <w:rFonts w:ascii="Times New Roman" w:hAnsi="Times New Roman"/>
      <w:i w:val="0"/>
      <w:color w:val="A7599E"/>
      <w:sz w:val="24"/>
    </w:rPr>
  </w:style>
  <w:style w:type="paragraph" w:customStyle="1" w:styleId="CabeceraGaceta">
    <w:name w:val="Cabecera Gaceta"/>
    <w:next w:val="Normal"/>
    <w:link w:val="CabeceraGacetaCar"/>
    <w:qFormat/>
    <w:rsid w:val="00403F8C"/>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03F8C"/>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03F8C"/>
    <w:pPr>
      <w:spacing w:after="1800"/>
    </w:pPr>
  </w:style>
  <w:style w:type="character" w:styleId="nfasis">
    <w:name w:val="Emphasis"/>
    <w:basedOn w:val="Fuentedeprrafopredeter"/>
    <w:uiPriority w:val="20"/>
    <w:qFormat/>
    <w:rsid w:val="00403F8C"/>
    <w:rPr>
      <w:i/>
      <w:iCs/>
    </w:rPr>
  </w:style>
  <w:style w:type="character" w:styleId="Hipervnculo">
    <w:name w:val="Hyperlink"/>
    <w:basedOn w:val="Fuentedeprrafopredeter"/>
    <w:uiPriority w:val="99"/>
    <w:unhideWhenUsed/>
    <w:rsid w:val="00403F8C"/>
    <w:rPr>
      <w:b w:val="0"/>
      <w:color w:val="000000" w:themeColor="text1"/>
      <w:u w:val="none"/>
    </w:rPr>
  </w:style>
  <w:style w:type="paragraph" w:customStyle="1" w:styleId="SntesisDescriptivaConSeparacion">
    <w:name w:val="Síntesis Descriptiva Con Separacion"/>
    <w:basedOn w:val="SntesisDescriptiva"/>
    <w:qFormat/>
    <w:rsid w:val="00403F8C"/>
    <w:pPr>
      <w:spacing w:after="600"/>
    </w:pPr>
  </w:style>
  <w:style w:type="paragraph" w:customStyle="1" w:styleId="SntesisAnalticaConSeparacin">
    <w:name w:val="Síntesis Analítica Con Separación"/>
    <w:basedOn w:val="SntesisAnaltica"/>
    <w:qFormat/>
    <w:rsid w:val="00403F8C"/>
    <w:pPr>
      <w:spacing w:after="600"/>
    </w:pPr>
  </w:style>
  <w:style w:type="paragraph" w:customStyle="1" w:styleId="TtuloListado">
    <w:name w:val="Título Listado"/>
    <w:basedOn w:val="TextoNormal"/>
    <w:qFormat/>
    <w:rsid w:val="00403F8C"/>
    <w:pPr>
      <w:spacing w:line="360" w:lineRule="auto"/>
      <w:jc w:val="center"/>
    </w:pPr>
    <w:rPr>
      <w:b/>
      <w:u w:val="single"/>
    </w:rPr>
  </w:style>
  <w:style w:type="paragraph" w:customStyle="1" w:styleId="TextoNormalCentradoCursiva">
    <w:name w:val="Texto Normal Centrado Cursiva"/>
    <w:basedOn w:val="TextoNormalCentrado"/>
    <w:qFormat/>
    <w:rsid w:val="00403F8C"/>
    <w:rPr>
      <w:i/>
    </w:rPr>
  </w:style>
  <w:style w:type="paragraph" w:customStyle="1" w:styleId="TextoConBorde">
    <w:name w:val="Texto Con Borde"/>
    <w:qFormat/>
    <w:rsid w:val="00403F8C"/>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03F8C"/>
    <w:rPr>
      <w:sz w:val="148"/>
    </w:rPr>
  </w:style>
  <w:style w:type="paragraph" w:customStyle="1" w:styleId="TextoNormalNegritaCentradoSubrayado">
    <w:name w:val="Texto Normal Negrita Centrado Subrayado"/>
    <w:basedOn w:val="TextoNormalNegritaCentrado"/>
    <w:qFormat/>
    <w:rsid w:val="00403F8C"/>
    <w:rPr>
      <w:sz w:val="28"/>
      <w:u w:val="single"/>
    </w:rPr>
  </w:style>
  <w:style w:type="paragraph" w:customStyle="1" w:styleId="TextoIndiceNivel2">
    <w:name w:val="TextoIndice Nivel2"/>
    <w:basedOn w:val="TextoNormalNegritaCentrado"/>
    <w:qFormat/>
    <w:rsid w:val="00403F8C"/>
    <w:rPr>
      <w:sz w:val="36"/>
    </w:rPr>
  </w:style>
  <w:style w:type="character" w:customStyle="1" w:styleId="TextoNormalNegritaCentradoSombreado">
    <w:name w:val="Texto Normal Negrita Centrado Sombreado"/>
    <w:basedOn w:val="TextoNormalNegritaCaracter"/>
    <w:uiPriority w:val="1"/>
    <w:qFormat/>
    <w:rsid w:val="00403F8C"/>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03F8C"/>
    <w:rPr>
      <w:sz w:val="26"/>
    </w:rPr>
  </w:style>
  <w:style w:type="character" w:customStyle="1" w:styleId="ndiceJerrquicoDescriptor">
    <w:name w:val="Índice Jerárquico Descriptor"/>
    <w:basedOn w:val="TextoNormalCar"/>
    <w:uiPriority w:val="1"/>
    <w:qFormat/>
    <w:rsid w:val="00403F8C"/>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03F8C"/>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03F8C"/>
    <w:pPr>
      <w:ind w:left="0"/>
    </w:pPr>
    <w:rPr>
      <w:sz w:val="28"/>
    </w:rPr>
  </w:style>
  <w:style w:type="character" w:styleId="Hipervnculovisitado">
    <w:name w:val="FollowedHyperlink"/>
    <w:basedOn w:val="Fuentedeprrafopredeter"/>
    <w:uiPriority w:val="99"/>
    <w:semiHidden/>
    <w:unhideWhenUsed/>
    <w:rsid w:val="00403F8C"/>
    <w:rPr>
      <w:color w:val="auto"/>
      <w:u w:val="none"/>
    </w:rPr>
  </w:style>
  <w:style w:type="paragraph" w:customStyle="1" w:styleId="EntradandiceSumarioNivel2">
    <w:name w:val="Entrada Índice Sumario Nivel2"/>
    <w:basedOn w:val="EntradandiceSumario"/>
    <w:qFormat/>
    <w:rsid w:val="00403F8C"/>
    <w:pPr>
      <w:spacing w:line="240" w:lineRule="exact"/>
      <w:ind w:firstLine="113"/>
    </w:pPr>
    <w:rPr>
      <w:sz w:val="23"/>
    </w:rPr>
  </w:style>
  <w:style w:type="paragraph" w:customStyle="1" w:styleId="TtuloSumariondices">
    <w:name w:val="Título Sumario Índices"/>
    <w:basedOn w:val="TextoNormal"/>
    <w:qFormat/>
    <w:rsid w:val="00403F8C"/>
    <w:pPr>
      <w:ind w:firstLine="0"/>
      <w:jc w:val="center"/>
    </w:pPr>
    <w:rPr>
      <w:sz w:val="32"/>
    </w:rPr>
  </w:style>
  <w:style w:type="paragraph" w:styleId="Cierre">
    <w:name w:val="Closing"/>
    <w:basedOn w:val="Normal"/>
    <w:link w:val="CierreCar"/>
    <w:uiPriority w:val="99"/>
    <w:unhideWhenUsed/>
    <w:rsid w:val="00403F8C"/>
    <w:pPr>
      <w:spacing w:after="0" w:line="240" w:lineRule="auto"/>
      <w:ind w:left="4252"/>
    </w:pPr>
  </w:style>
  <w:style w:type="character" w:customStyle="1" w:styleId="CierreCar">
    <w:name w:val="Cierre Car"/>
    <w:basedOn w:val="Fuentedeprrafopredeter"/>
    <w:link w:val="Cierre"/>
    <w:uiPriority w:val="99"/>
    <w:rsid w:val="00403F8C"/>
  </w:style>
  <w:style w:type="paragraph" w:styleId="Cita">
    <w:name w:val="Quote"/>
    <w:basedOn w:val="Normal"/>
    <w:next w:val="Normal"/>
    <w:link w:val="CitaCar"/>
    <w:uiPriority w:val="29"/>
    <w:qFormat/>
    <w:rsid w:val="00403F8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03F8C"/>
    <w:rPr>
      <w:i/>
      <w:iCs/>
      <w:color w:val="404040" w:themeColor="text1" w:themeTint="BF"/>
    </w:rPr>
  </w:style>
  <w:style w:type="paragraph" w:customStyle="1" w:styleId="Cabecera">
    <w:name w:val="Cabecera"/>
    <w:link w:val="CabeceraCar"/>
    <w:qFormat/>
    <w:rsid w:val="00403F8C"/>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03F8C"/>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03F8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03F8C"/>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03F8C"/>
    <w:rPr>
      <w:rFonts w:ascii="Times New Roman" w:hAnsi="Times New Roman"/>
      <w:b/>
      <w:color w:val="538135"/>
      <w:sz w:val="32"/>
    </w:rPr>
  </w:style>
  <w:style w:type="paragraph" w:styleId="Encabezado">
    <w:name w:val="header"/>
    <w:basedOn w:val="Normal"/>
    <w:link w:val="EncabezadoCar"/>
    <w:uiPriority w:val="99"/>
    <w:unhideWhenUsed/>
    <w:rsid w:val="00A464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6419"/>
  </w:style>
  <w:style w:type="paragraph" w:styleId="Piedepgina">
    <w:name w:val="footer"/>
    <w:basedOn w:val="Normal"/>
    <w:link w:val="PiedepginaCar"/>
    <w:uiPriority w:val="99"/>
    <w:unhideWhenUsed/>
    <w:rsid w:val="00A464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6419"/>
  </w:style>
  <w:style w:type="character" w:styleId="Nmerodepgina">
    <w:name w:val="page number"/>
    <w:basedOn w:val="Fuentedeprrafopredeter"/>
    <w:uiPriority w:val="99"/>
    <w:semiHidden/>
    <w:unhideWhenUsed/>
    <w:rsid w:val="00F07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742160</Words>
  <Characters>4081882</Characters>
  <Application>Microsoft Office Word</Application>
  <DocSecurity>0</DocSecurity>
  <Lines>34015</Lines>
  <Paragraphs>9628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2019-03-08T09:29:00Z</cp:lastPrinted>
  <dcterms:created xsi:type="dcterms:W3CDTF">2017-03-28T12:34:00Z</dcterms:created>
  <dcterms:modified xsi:type="dcterms:W3CDTF">2019-03-08T09:30:00Z</dcterms:modified>
</cp:coreProperties>
</file>