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133</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29 de octubre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la cuestión de inconstitucionalidad 4571-2019, planteada por la Sala de lo Social del Tribunal Superior de Justicia de Cataluña, respecto del art. 221.1 del texto refundido de la Ley general de la Seguridad Social (TRLGSS), aprobado por Real Decreto Legislativo 8/2015, de 30 de octubre, en conexión con el art. 59.1 del mismo texto legal y el art. 7 f) de la Ley 35/2006, de 28 de noviembre, del impuesto sobre la renta de las personas físicas (LIRPF),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19 de julio de 2019 tuvo entrada en el registro general del Tribunal Constitucional un escrito de la Sala de lo Social del Tribunal Superior de Justicia de Cataluña, al que se acompañaba, junto al testimonio del correspondiente procedimiento (recurso de suplicación núm. 951-2019), el auto de 1 de julio de 2019 por el que se acordaba plantear cuestión de inconstitucionalidad respecto del art. 221.1 del texto refundido de la Ley general de la Seguridad Social (TRLGSS), aprobado por Real Decreto Legislativo 8/2015, de 30 de octubre, en conexión con el art. 59.1 del mismo texto legal y el art. 7 f) de la Ley 35/2006, de 28 de noviembre, del impuesto sobre la renta de las personas físicas (LIRPF).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se suscita respecto de la regla para valorar la dependencia económica como requisito para tener derecho a la pensión de viudedad en el caso de fallecimiento de uno de los miembros de una pareja de hecho y, en particular, sobre el tratamiento que debe darse a las rentas exentas en el impuesto sobre la renta de las personas físicas (IRPF).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Don David Aragay Díez presentó demanda ante los juzgados de lo social de Terrassa contra el Instituto Nacional de la Seguridad Social (INSS) por la que solicitaba que se le reconociera su derecho a percibir la pensión de viudedad por el fallecimiento de su pareja de hecho, doña María Pérez Pérez. El conocimiento de aquella correspondió al Juzgado de lo Social núm. 2 de aquella localidad, que fue sustanciada en el procedimiento sobre impugnación de actos de la Seguridad Social con el núm. 227-2018 de los de su clase.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Posteriormente, mediante sentencia de 28 de septiembre de 2018, el juzgado desestimó la demanda al considerar que no concurría ninguno de los supuestos que, conforme al art. 221.1 TRLGSS, daban derecho a la pensión de viudedad. En concreto, porque los ingresos del demandante durante el año natural anterior al fallecimiento de la causante superaban los dos límites establecidos en dicho precepto, tanto el del 25 por 100 (aplicable por no tener hijos comunes con derecho a pensión de orfandad) de la suma de ingresos de la pareja durante el año anterior, como el de 1,5 veces el salario mínimo interprofesional.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Al respecto, la discrepancia de la sentencia con la pretensión del actor se refería al primero de dichos límites, en concreto, a cómo computar la dependencia económica respecto de la causante, teniendo en cuenta que esta había venido recibiendo una prestación por incapacidad permanente absoluta de 25.802 € que, al estar exenta del IRPF, el juzgado, siguiendo el criterio del INSS, hubo excluido del cómputo. Esto hacía que los ingresos del demandante (que ascendían a 19.041,27 € —primer término de la ecuación—) excedieran el umbral del 25 por 100 de la suma de ingresos de ambos miembros de la pareja —segundo término de la ecuación— cuando, de haberse computado la prestación por incapacidad de la causante, como solicitaba el demandante, sus ingresos no habrían superado dicho umbral.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Contra la sentencia desestimatoria, el ahora demandante interpuso recurso de suplicación al objeto de instar la revocación de la anterior resolución y el subsiguiente reconocimiento de la pensión. El recurrente alegaba que la prestación por incapacidad permanente absoluta de la fallecida sí debe tenerse en cuenta como ingresos de la pareja pues, por su carácter garantista, no debe suponer un perjuicio para las prestaciones derivadas de la misma. Añadía que si la causante hubiera percibido otro tipo de prestación, no exenta de IRPF, sí se habría computado, con el subsiguiente reconocimiento de la pensión de viudedad, siendo igual el monto total de ingresos.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providencia de 5 de junio de 2019 la Sala de lo Social del Tribunal Superior de Justicia de Cataluña otorgó a las partes y al Ministerio Fiscal un plazo de diez días para que, conforme al art. 35.2 de la Ley Orgánica del Tribunal Constitucional (LOTC), pudieran realizar alegaciones sobre la pertinencia de plantear una cuestión de inconstitucionalidad sobre el art. 221.1 TRLGSS. En particular, respecto del inciso “se considerarán como ingresos los rendimientos de trabajo y de capital así como los de carácter patrimonial, en los términos en que son computados para el reconocimiento de los complementos por mínimos de pensiones establecidos en el artículo 59.1”, en conexión con el art. 59.1 del mismo cuerpo legal, que obliga a computar los rendimientos “de acuerdo con el concepto establecido para dichas rentas en el impuesto sobre la renta de las personas físicas” y con el art. 7 f) LIRPF que declara exentas “las prestaciones reconocidas como consecuencia de incapacidad permanente absoluta o gran invalidez”, lo que, según el órgano judicial, hace que no tengan la consideración de rentas del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Ministerio Fiscal, por escrito de 19 de junio de 2019, se opuso al planteamiento de la cuestión alegando que es un asunto de legalidad ordinaria, que se reduce al presunto error del juzgador de instancia al interpretar los arts. 59.1 y 221.1 TRLGSS.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INSS, mediante escrito de 20 de junio de 2019, se manifestó también en contra de que se planteara la cuestión por entender que es manifiestamente infundada. Argumenta que el legislador tiene la facultad de proteger o no mediante la pensión de viudedad a los integrantes de la pareja de hecho, lo que incluye un amplio margen de discrecionalidad a la hora de concretar los ingresos computables para definir la situación de necesidad del supérstite. Añade que la opción de excluir del cómputo los ingresos exentos del IRPF es neutra, aplicándose también cuando los percibe el supérstite, lo que en tal caso le favorece a la hora de generar derecho a la pensión. Termina afirmando que se trata de una cuestión de legalidad ordinaria que debe resolver el órgano judicial y no trasladar al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su parte, el demandante presentó sus alegaciones el día 26 de junio de 2019, interesando el planteamiento de la cuestión porque la norma legal en cuestión provoca una “clara y evidente discriminación”, con infracción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Finalmente, la Sala dictó auto de 1 de julio de 2019, decidiendo plantear cuestión de inconstitucionalidad respecto del art. 221.1 TRLGSS, en conexión con el art. 59.1 del mismo texto legislativo y el art. 7 f) de la Ley 35/2006, de 28 de noviembre, reguladora del IRPF.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analiza en primer lugar la aplicabilidad y relevancia de la norma para razonar, a continuación, sobre el fondo del asunto. Los argumentos jurídicos del auto, resumidamente expuestos,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pensión de viudedad para las parejas de hecho se introdujo mediante la Ley 40/2007, de 4 de diciembre, de medidas en materia de Seguridad Social, cuyo preámbulo resaltaba que la dependencia económica del supérstite era una de las condiciones para generar derecho a la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Para el cómputo de la dependencia económica del miembro de la pareja que sobrevive el “mandato legal explícito e inequívoco” del art. 221.1 TRLGSS remite, por la vía del art. 59.1 de dicha ley, a la normativa del IRPF. Esta trata, por un lado, el “hecho imponible” (art. 6) y, por otro, las “rentas exentas” (art. 7) para, en los arts. 17 y ss., definir y regular los distintos componentes de la renta gravable, es decir, los rendimientos del trabajo, del capital, de las actividades económicas y las ganancias patrimoniales. De dicha regulación el auto extrae la conclusión de que las rentas exentas no están incluidas en el hecho imponible del IRPF.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las rentas exentas, como es aquí la prestación por incapacidad permanente absoluta o gran invalidez, no son para la Sala rendimientos ni ganancias patrimoniales a efectos del IRPF, por lo que estima que no deben tenerse en cuenta para determinar el derecho a la pensión de viudedad de la pareja de hecho. De acuerdo con esta interpretación, entiende que la decisión del órgano de instancia es “legalmente irreprochable”, indicando que la propia Sala ya ha mantenido dicho criterio en una sentencia de 27 de septiembre de 2012 (recurso de suplicación núm. 4855-2011).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Considerando que dicha interpretación del art. 221.1 TRLGSS [en conexión con el art. 59.1 TRLGSS y 7 f) LIRPF] “debe ser tenida por legalmente correcta”, el auto da por cumplidos los juicios de aplicabilidad y relevancia “en tanto que, y a salvo de otras consideraciones, estaríamos obligados a desestimar el recurso de suplicación” (fundamento decimoprimero).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Desde el prisma del art. 14 CE, la Sala que promueve la cuestión aduce que, ante una misma situación de dependencia económica definida por la suma de ingresos de la pareja de hecho en relación con los propios del superviviente, la norma legal en cuestión puede dar respuestas radicalmente distintas, que son injustificables en términos de igualdad de trato ante la ley. La pensión —continúa— dependerá de una circunstancia estrictamente aleatoria como es el origen de los ingresos. Si en el supuesto litigioso los ingresos de 25.802 € que cobraba la fallecida por la prestación por incapacidad permanente absoluta los hubiera recibido en concepto de rendimientos no exentos, como por ejemplo una prestación de invalidez permanente total para la profesión habitual, el demandante sí tendría derecho a la pensión que reclama.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Resultaría además —puntualiza— que si, en un caso opuesto, el perceptor de la prestación exenta hubiera sido el supérstite, el efecto sería el contrario, porque permitiría generar con mayor facilidad el derecho a la pensión, lo que la Sala considera una “disfunción aplicativa” de la norma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otro lado, la Sala advierte que no debe olvidarse la perspectiva de género, en tanto que la regulación cuestionada puede ser una discriminación indirecta del colectivo femenino. Recuerda, en este sentido, que la pensión de viudedad está fuertemente “feminizada”, citando datos estadísticos sobre el porcentaje de hombres y mujeres que la perciben.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invoca también las directivas comunitarias sobre la igualdad entre hombres y mujeres así como la sentencia del Tribunal de Justicia de la Unión Europea de 8 de mayo de 2019 en el asunto C-161/18, en la que se ha apreciado el efecto discriminatorio de una normativa que afecta a una proporción de personas de un sexo significativamente más alta que del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órgano judicial el hecho de que las solicitantes de pensiones de viudedad sean mayoritariamente mujeres mientras que los causantes de las prestaciones de invalidez permanente absoluta o gran invalidez sean predominantemente hombres lleva a la Sala a pronosticar que la regulación cuestionada perjudicará fundamentalmente a aquellas, por más que el requisito esté formulado en términos neutros.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concluye acordando el planteamiento de la cuestión acerca del sistema que resulta de la conexión entre los arts. 221.1 y 59.1 TRLGSS y 7 LIRPF.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septiembre de 2019 la Sección Cuarta del Tribunal Constitucional acordó, a los efectos que determina el art. 37.1 LOTC, oír a la fiscal general del Estado para que, en el plazo de diez días, alegara lo que estimara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presentó sus alegaciones el día 10 de octubre de 2019 interesando la inadmisión de la cuestión por resultar notoriamente infundada, por los motivos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recordando la doctrina constitucional sobre el principio de igualdad. En particular, resalta que este principio ha sido alegado a menudo en materia de prestaciones de la Seguridad Social, por lo que existe doctrina constitucional según la cual el legislador tiene un margen amplio para configurar el sistema de Seguridad Social según los recursos disponibles y las necesidades existentes. Cita, entre otras, la STC 91/2019, de 3 de julio, FJ 5, sobre la pensión de jubilación de los trabajadores a tiempo parcial. En ella se abordó un caso específico de discriminación por razón de sexo afirmando al respecto que “la incorporación de la discriminación indirecta como contenido proscrito por el art. 14 CE repercute en la forma de abordar el análisis de este tipo de discriminaciones, pues deberá atenderse necesariamente a los datos revelados por la estadística”.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Menciona, asimismo, la doctrina constitucional sobre prestaciones en favor de parejas de hecho y afirma que la presente cuestión aborda otro aspecto más de esa regulación, en cuanto a la diferencia de trato entre parejas de hecho por razón de los ingresos, que considera de algún modo parecida a la que se establece entre parejas de hecho con hijos comunes con derecho a pensión de orfandad y aquellas en las que no concurre ese requisito, cuestión ésta abordada en el ATC 167/2017, de 12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partir de la doctrina constitucional aplicable, la fiscal general del Estado considera que la cuestión es notoriamente infundada. Para ello analiza distintos términos de comparación.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compara dos parejas de hecho, en una de las cuales uno de los miembros percibe una prestación por incapacidad permanente absoluta para todo trabajo (o gran invalidez) y la otra una prestación por incapacidad permanente total para su trabajo habitual. Considera que sí hay una diferencia de trato. En el primer caso la prestación por incapacidad permanente absoluta para cualquier trabajo (o gran invalidez) no se computará como ingreso, ni en el total de la pareja, ni como ingreso del superviviente, si es este el que la percibe; en el segundo supuesto la prestación por incapacidad permanente total computará como cualquier otro ingreso, tanto para el total de ingresos de la pareja como para el miembro superviviente, si es este quien la percibe.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diferencia de trato supone que el superviviente de la pareja de hecho que sea perceptor de la prestación por incapacidad permanente absoluta tiene más facilidad para acceder a la prestación por viudedad que si fuera perceptor de una prestación por incapacidad permanente total para su trabajo habitual. Pero lo relevante es que la situación de base no es la misma, pues en el primer caso el perceptor de la prestación, tiene una incapacidad para todo trabajo, con lo que eso supone de enorme dificultad para generar otros ingresos; mientras que en el segundo tiene una incapacidad laboral permanente para ejercer su profesión habitual, lo que le permite realizar otro trabajo remunerado. Así pues, siendo las situaciones de base diferentes considera que no hay vulneración del principio de igualdad ante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continuación, analiza la diferencia que se establece dentro de las parejas de hecho, en las cuales uno de los miembros percibe una prestación por incapacidad permanente absoluta, según que el perceptor de la prestación sea el causante o el superviviente de la pareja. De nuevo, la diferencia de trato es clara, si se trata del superviviente resulta beneficiado, pues sus ingresos por dicha prestación no computarán en el total de la pareja pero tampoco en sus ingresos propios. Mientras que en el caso de que el superviviente sea el otro miembro de la pareja, caso del demandante en el proceso subyacente, como los ingresos por la prestación por incapacidad absoluta de la persona fallecida, no se computan en el total de la pareja, este término disminuye, y si los ingresos propios del superviviente no proceden de una renta exenta, le resulta más difícil acceder a la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considera que la diferencia fáctica de la que se parte también es clara en estos casos. Si el superviviente es el perceptor de las prestaciones por incapacidad laboral absoluta, resulta que se queda, con su situación de incapacitado absoluto para todo trabajo o de gran inválido, con la necesidad de la ayuda de una tercera persona para las actividades habituales. Por el contrario, si el superviviente, como es el caso, no es quien percibía una prestación por incapacidad permanente absoluta, se queda sin la carga económica derivada de dicha situación. Por tanto, tampoco son situaciones comparables, luego no se vulnera el principio de igualdad ante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tercer lugar, aborda el motivo de discriminación indirecta por razón de sexo, referido a que son más las mujeres viudas de una persona con incapacidad laboral absoluta que los hombres viudos de una mujer en alguna de estas situaciones. Al respecto, considera que este enfoque de la cuestión, basado en cuestiones numéricas, parece no tener en cuenta que lo establecido en la norma cuestionada es un beneficio para que las personas viudas de parejas de hecho, que son ellas mismas grandes inválidas o tienen una incapacidad laboral absoluta, tengan mayor facilidad para acceder a la prestación, y si son más las mujeres que los hombres que solicitan pensión de viudedad, podrían ser más también las mujeres que los hombres que obtengan ese beneficio, desde el punto de vista de este parámetro.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no considera conforme con la concepción actual de la protección a personas con incapacidad afirmar que, como son más, hay que beneficiar a las viudas (o viudos, como era el caso del proceso subyacente), de una pareja fallecida que percibía una prestación por incapacidad absoluta o gran invalidez, en detrimento de las personas viudas que ellas mismas padecen tal grado de disminución de sus capacidades como para percibir una prestación por incapacidad absoluta o por gran invalidez y además han perdido a su pareja.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desde el punto de vista de la proporcionalidad de la medida, la regulación que aquí se cuestiona no conduce a un resultado desproporcionado porque lo que supone para los supervivientes de una pareja de hecho cuyo causante percibía una prestación de la Seguridad Social por incapacidad absoluta o por gran invalidez no es la imposibilidad de acceder a la prestación de viudedad en todo caso, pues tendrán acceso a la prestación en el supuesto de que sus ingresos propios no alcancen 1,5 veces el salario mínimo interprofesional.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cual la fiscal general del Estado estima que la interpretación conjunta de los arts. 221.1 y 59.1 TRLGSS y del art. 7 c) LIRPF, que realizan el INSS y el órgano judicial no infringe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Aclara, por último, en cuanto a si es posible otra interpretación del precepto impugnado, y aun considerando constitucional la interpretación realizada por el Tribunal proponente, la fiscal general del Estado sostiene que una interpretación que diera lugar a lo que pretende el demandante (incluir las rentas exentas dentro de los rendimientos del trabajo) tampoco sería arbitraria ni irracional.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por todo lo expuesto, interesando que la cuestión se inadmita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de lo Social del Tribunal Superior de Justicia de Cataluña plantea una cuestión de inconstitucionalidad respecto del art. 221.1 del texto refundido de la Ley general de la Seguridad Social (TRLGSS), aprobado por el Real Decreto Legislativo 8/2015, de 30 de octubre, en conexión con el art. 59.1 del mismo texto legal y el art. 7 f) de la Ley 35/2006, de 28 de noviembre, del impuesto sobre la renta de las personas físicas (LIRPF).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reproduce, a continuación, el tenor de los preceptos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Arts. 221.1 y 59.1 TRLGSS: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221. Pensión de viudedad de parejas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Cumplidos los requisitos de alta y cotización establecidos en el artículo 219, tendrá asimismo derecho a la pensión de viudedad quien se encontrase unido al causante en el momento de su fallecimiento, formando una pareja de hecho, y acreditara que sus ingresos durante el año natural anterior no alcanzaron el 50 por ciento de la suma de los propios y de los del causante habidos en el mismo período. Dicho porcentaje será del 25 por ciento en el caso de inexistencia de hijos comunes con derecho a pensión de orfandad.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considerarán como ingresos los rendimientos de trabajo y de capital así como los de carácter patrimonial, en los términos en que son computados para el reconocimiento de los complementos por mínimos de pensiones establecidos en el artículo 59.1.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59. Complementos para pensiones inferiores a la mínima.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Los beneficiarios de pensiones contributivas del sistema de la Seguridad Social, que no perciban rendimientos del trabajo, del capital o de actividades económicas y ganancias patrimoniales, de acuerdo con el concepto establecido para dichas rentas en el impuesto sobre la renta de las personas físicas, o que, percibiéndolos, no excedan de la cuantía que anualmente establezca la correspondiente ley de presupuestos generales del Estado, tendrán derecho a percibir los complementos necesarios para alcanzar la cuantía mínima de las pensiones, siempre que residan en territorio español, en los términos que legal o reglamentariamente se determinen.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efectos del reconocimiento de los complementos por mínimos de las pensiones contributivas de la Seguridad Social, de los rendimientos íntegros procedentes del trabajo, de actividades económicas y de bienes inmuebles, percibidos por el pensionista y computados en los términos establecidos en la legislación fiscal, se excluirán los gastos deducibles de acuerdo con la legislación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7 f) de la Ley 35/2006, de 28 de noviembre, del impuesto sobre la renta de las personas físicas: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7. Rentas exentas.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Estarán exentas las siguientes rentas: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Las prestaciones reconocidas al contribuyente por la Seguridad Social o por las entidades que la sustituyan como consecuencia de incapacidad permanente absoluta o gran invalidez”.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al art. 221.1 TRLGSS, para tener derecho a la pensión de viudedad en las parejas de hecho, se contemplan dos vías posibles: (i) que los ingresos del superviviente no superen el 50 por 100 de la suma de ingresos previos de ambos miembros o el 25 por 100 si no hay hijos comunes con derecho a pensión de orfandad. Y (ii) que los ingresos del sobreviviente resulten inferiores a 1,5 veces el importe del salario mínimo interprofesional vigente en el momento del hecho causante de la pensión. Esta segunda vía, sin embargo, no es aplicable al caso del proceso judicial del que trae causa esta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sostiene que la interpretación del precepto de referencia, junto con el art. 59.1 TRLGSS y el art. 7 f) LIRPF, llevan a la conclusión de que, en la ecuación que valora la “dependencia económica” del superviviente, no computen aquellos rendimientos exentos de impuesto sobre la renta de las personas físicas: IRPF (en el proceso a quo se trataba de una prestación por incapacidad permanente absoluta), lo que da lugar a una desigualdad carente de justificación objetiva y razonable que es contraria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se opone a la admisión a trámite de la cuestión, por estimarla notoriamente infundada, con arreglo al art. 37.1 de la Ley Orgánica del Tribunal Constitucional (LOTC), de acuerdo con el cual el Tribunal puede rechazar en trámite de admisión mediante auto, sin otra audiencia que la del fiscal general del Estado, la cuestión de inconstitucionalidad cuando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reiterado que el concepto de cuestión “notoriamente infundada” del art. 37.1 LOTC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(entre otros muchos, AATC 37/2015, de 17 de febrero, FJ 2; 109/2017, de 18 de julio, FJ 2, y 18/2019, de 12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por las razones que se exponen a continuación, puede apreciarse ya en este trámite liminar que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norma admite una interpretación alternativa a la que hace el órgano promotor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ha expuesto, la duda que alberga el órgano judicial se refiere a qué ingresos deben tenerse en cuenta para valorar el requisito de la “dependencia económica”, a efectos de determinar el reconocimiento de la pensión de viudedad derivada del fallecimiento de un miembro de la pareja de hecho. Más específicamente, la Sala de lo Social del Tribunal Superior de Justicia de Cataluña interpreta que si una renta percibida por la persona fallecida está exenta del IRPF, como sucede con la prestación por incapacidad permanente absoluta [art. 7 f) LIRPF], no debe ser computada, lo que privará al demandante en el proceso a quo del derecho a la pensión, con infracción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Nuestro análisis debe partir de la doctrina general de este Tribunal sobre el principio de igualdad “en la ley” o “ante la ley” sintetizada, entre otras muchas, en la STC 91/2019, de 3 de julio, FJ 4, a la que, para evitar reiteraciones innecesarias, nos remitimos. En particular, la pensión de viudedad para las parejas de hecho (art. 174.3 de la Ley general de la Seguridad Social de 1994 y actual art. 221.1 TRLGSS) ha sido objeto de diversos pronunciamientos del Tribunal desde la perspectiva del artículo 14 CE (SSTC 41/2013, de 14 de febrero; 40/2014, de 11 de marzo; 44/2014, 45/2014 y 51/2014, de 7 de abril y 60/2014, de 5 de mayo, y AATC 167/2017, de 12 de diciembre, y 8/2019, de 17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8/2019, de 17 de enero, ya determinó que no es contrario al art. 14 CE establecer para las parejas de hecho un requisito de dependencia económica que no se exige en el caso de los matrimonios. Se trata ahora de evaluar si la fórmula para medir la dependencia económica puede infringir dicho precepto, en atención al distinto origen y régimen fiscal de las rentas de los miembros de la pareja de hecho. Así pues, en el presente proceso se plantea una duda de constitucionalidad sobre una denunciada desigualdad entre distintos tipos de parejas de hecho. En concreto, por la composición de sus ingresos, de forma que, según el órgano promotor, el no computar en la ecuación que valora la “dependencia económica” los rendimientos exentos de IRPF sería un motivo de desigualdad, carente de justificación objetiva y razonable, que lesiona, por tanto,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se ha expuesto, el cuestionado art. 221.1 TRLGSS, por vía del art. 59.1 del mismo texto legal, remite a la normativa del IRPF para el cómputo de los ingresos que condicionan el derecho a la pensión por viudedad. No es el único caso en que la legislación de Seguridad Social se remite a la tributaria. Baste citar, a título de ejemplo, el art. 147.2.b) TRLGSS, sobre la inclusión de las dietas en la base de cotización, y el art. 363.5 TRLGSS, a efectos de computar los ingresos máximos para tener derecho a la pensión no contributiva por invalidez. Es decir, cuando se trata de cuantificar los ingresos de una persona, la normativa de Seguridad Social opta por remitirse a las normas tributarias, en lugar de establecer reglas propias, que tendrían que ser muy prolijas para contemplar todos los supuestos y categorías existentes, lo que la normativa fiscal ya hace de forma exhaustiva.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teniendo en cuenta que la finalidad del reenvío a la ley del IRPF es que, para determinar la dependencia económica, se compute toda fuente de renta, cabe interpretar que la remisión se circunscribe a los conceptos de renta y no conlleva indefectiblemente asumir también el preciso régimen fiscal aplicable a cada retribución, régimen que, además, puede ser cambiante (el art. 7 de la Ley 35/2006 ha sido modificado en once ocasiones desde su aprobación). En este sentido, se observa que el art. 59.1 TRLGSS utiliza precisamente la expresión “concepto establecido para dichas rentas en el impuesto sobre la renta de las personas físicas”. Es decir, es posible mantener que la exención de una renta en el IRPF, cualquiera que sea el motivo que ha llevado al legislador tributario a establecer dicho beneficio fiscal, no implica necesariamente que deba excluirse a la hora de medir el grado de dependencia económica del superviviente en una pareja de hecho.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la remisión abierta y genérica que hace la norma controvertida a “los términos establecidos en la legislación fiscal” y, en concreto, al “concepto” establecido para dichas rentas en el IRPF deja al órgano judicial un margen suficiente para que, sin forzar el tenor de los preceptos analizados, pueda interpretarlos en el sentido más adecuado a las particularidades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cuanto a las rentas exentas, conviene recordar que el art. 22 de la Ley 58/2003, de 17 de diciembre, general tributaria, define las exenciones como “aquellos [supuestos] en que, a pesar de realizarse el hecho imponible, la ley exime del cumplimiento de la obligación tributaria principal”. Así pues, frente a lo que sostiene el órgano judicial, los conceptos recogidos en el art. 7 LIRPF también son, como indica su rúbrica, “rentas” y por ello integran el hecho imponible del tributo. En otras palabras, el beneficio fiscal no priva a las rentas de su condición de tales, aunque las deje sin gravamen. De hecho, en ocasiones la exención es solo parcial, como sucede en la indemnización por despido del art. 7 e) de dicha ley. En tales casos un rendimiento queda sin gravamen hasta una cuantía y tributa por el exceso, pero todo es renta que integra el hecho imponible del IRPF.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la interpretación alternativa de que la remisión a la Ley del impuesto sobre la renta de las personas físicas es solo a los “conceptos” de renta y no a todas y cada una de las especialidades del tratamiento fiscal de cada rendimiento es posible y razonable. Esto ofrecería al órgano judicial un margen interpretativo para valorar la dependencia económica de una forma que, en el caso concreto del proceso subyacente, le permitiría evitar el —a su entender— efecto inconstitucional de la exclusión de la renta exenta.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el resultado contrario al art. 14 CE tampoco tiene lugar aunque se siga la interpretación que postula la Sala, como, a continuación, se razona.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interpretación del órgano judicial no produce un efecto contrario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avanzado, la interpretación según la cual las rentas exentas no deben tenerse en cuenta, asumiendo por tanto el régimen fiscal (en este caso, de exención) que en cada momento prevé la Ley del impuesto sobre la renta de las personas físicas, no arroja un resultado contrario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la regla del art. 221.1 TRLGSS se interpretara como postula la Sala, estaría incorporando la cuantificación de las rentas que hace la normativa tributaria, basada en criterios de capacidad económica, ex art. 31.1 CE, incluyéndose en la fórmula legal solo las rentas gravadas y en la medida en que lo están. Se trataría de una legítima opción del legislador en materia de Seguridad Social, dentro de su amplio margen de configuración (por todas, STC 41/2013, de 14 de febrero, FJ 4), fundada en la premisa de que si la ley fiscal no grava de modo efectivo una renta es porque esta no revela capacidad económica.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subrayarse que este criterio opera en ambos términos de la ecuación. Es decir, juega tanto para determinar los ingresos del superviviente como la suma de ingresos previos de la pareja. Por consiguiente, como alega la fiscal general del Estado, si el perceptor de la renta exenta hubiera sido el miembro de la pareja que sobrevive en lugar del que ha fallecido, excluyéndose del cómputo también en el primer término de la ecuación y no solo en el segundo, sí habría tenido derecho a la pensión, mientras que con la interpretación que sostiene el órgano judicial, 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admite lo anterior, si bien argumenta, conectándolo con una posible discriminación indirecta hacia las mujeres, que estadísticamente es más frecuente que las pensiones de jubilación se soliciten por mujeres y que los fallecidos que venían percibiendo prestaciones de incapacidad permanente absoluta o gran invalidez sean hombres.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el órgano judicial no tiene en cuenta que el distinto régimen fiscal de un ingreso puede deberse a múltiples razones de tipo técnico, social o económico, apreciadas por el legislador tributario, dentro de su libertad de configuración, para medir la capacidad económica que pone de manifiesto la percepción de una renta. Así, el art. 7 de la Ley del impuesto sobre la renta de las personas físicas comprende hasta veintisiete apartados, de la a) a la z), con distintos supuestos de exención, muchos de los cuales se subdividen con referencias a una pluralidad de prestaciones. Son supuestos de gran heterogeneidad que incluyen determinadas indemnizaciones, gratificaciones, rendimientos del capital, premios, becas, prestaciones sociales, etc. A ello se añaden otras exenciones en otros artículos de la Ley del impuesto sobre la renta de las personas físicas (a título de ejemplo, arts. 33.4 y 38.1).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igual forma, la ecuación que mide la dependencia económica también podrá arrojar resultados diferentes en función de otros beneficios fiscales aplicables a los ingresos distintos de las exenciones, tales como reducciones o bonificaciones. Los diferentes resultados serían, por tanto, una consecuencia derivada de interpretar que el art. 221.1 TRLGSS asume todos los criterios de cuantificación (con exenciones, reducciones, bonificaciones, etc.) de la Ley del impuesto sobre la renta de las personas físicas, que es una regla objetiva, general y neutra que incorpora al ámbito de las prestaciones de la Seguridad Social la medición fiscal de la capacidad económica del IRPF y a la que no cabe hacer ninguna tacha de inconstitucionalidad. Por otra parte, como se ha razonado en el fundamento jurídico anterior, su carácter abierto permite adaptarla a cada caso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debemos descartar la infracción del art. 14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