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21</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29 de enero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el recurrente se interpuso la correspondiente demanda de amparo el día 6 de julio de 1995 ante el Juzgado de Guardia de los Juzgados de Madrid, teniendo su entrada efectiva en este Tribunal el día 10 de julio de 1995. Esta demanda tenía como antecedentes los hechos que a continuación se describen.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mes de marzo de 1992, el recurrente en amparo interpone Juicio incidental frente a su esposa doña María Salud Vilella, solicitando se decrete la disolución del vinculo conyugal habido entre ellos, de un lado, y se modifiquen las medidas recaídas en la Sentencia que puso fin al trámite de la separación, de otro; autos de los que corresponde conocer, por reparto, al Juzgado de Instancia núm. 1 de Orihuela. El día 16 de marzo de 1993, es decir, un año más tarde, y tras previa denuncia del solicitante de amparo por la dilación patente que estaba soportando, no obstante tratarse de un proceso tuitivo en el que se ventilan derechos y deberes paterno-filiales y sobre el estado civil de las personas, es admitida a trámite la demanda. La parte demandada, esposa del recurrente, doña María Salud Vilella Salinas, en su contestación a la demanda se adhiere a la petición de divorcio y se opone a las medidas propuestas por esta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Sentencia de 18 de mayo de 1994, es decir, transcurridos más de dos años desde la interposición de la demanda, a pesar de la conformidad de ambos cónyuges en la petición de divorcio, es declarado éste. La parte demandada apela en ambos efectos la citada Sentencia por considerar lesivo a sus intereses lo dispuesto sobre medidas, pero en nada se opone expresamente a la declaración de divorcio que deviene firme por no existir contencioso entre las partes sobre su petición. En su escrito de contestación a la demanda expresa en su hecho segundo que «es cierto hallarse el presente procedimiento en sazón de prosperabilidad objetiva, toda vez que han transcurrido los lapsos temporales establecidos en el Código Civil para el ejercicio de las acciones de divorcio como la que nos ocupa», solicitando en su suplico -al igual que el demandante-, que se dicta sentencia «acordando dar lugar al divorcio de los litigantes».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Nada más admitir por providencia la interposición del recurso de apelación por la otra parte frente a la citada Sentencia, se interpuso por la parte recurrente en amparo el recurso, y, a su vez, la demandada presenta escrito solicitando no se dé lugar a la ejecución provisional, dictándose providencia por el órgano judicial, y siendo presentado por el actor frente a la misma el correspondiente recurso de reposición, decretando la providencia de 15 de junio de 1994 que se acudiera con dicha petición ante la Audiencia Provincial. Por Auto de 8 de julio de 1994, se acordó devolver los autos al Juzgado a que a fin de que resolviera sobre el recurso planteado y frente el que la apelante interpuso recurso de súplica, que fue impugnado por la parte solicitante del amparo, siendo resuelto por Auto de 5 de septiembre de 1994, remitiendo las actuaciones al Juzgado de Instancia, que resolvería por el Auto de 19 de octubre de 1994. Frente al cual, en este caso, se interpone, recurso aclaratorio y omisorio, dictándose el Auto de 21 de noviembre de 1994, presentando al mejorar la apelación frente a dichos autos, el escrito de fecha 3 de diciembre de 1994, respondiendo la Sala que el mismo seria estudiado en la pertinente vista cuando se señale al efecto para su celebración, y frente a cuya providencia de fecha 7 de junio de 1.995, notificada el día 13 de junio, no cabe recurso alguno y es por lo que el solicitante de amparo recurre ante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11 de septiembre de 1995, a tenor de lo dispuesto en el art. 50.3 de la LOTC, la Sección acordó conceder un plazo común de diez días al Ministerio Fiscal y al solicitante de amparo, para que dentro de dicho término alegaran lo que estimaran conveniente con relación con la posible existencia de un motivo de inadmisión de dicha demanda de amparo constitucional, consistente en la carencia manifiesta de contenido que justifique una decisión por parte del Tribunal Constitucional, de conformidad con lo prevenido en el artículo 50.1. e)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el Ministerio Fiscal se manifestó la carencia de contenido constitucional que motivara una decisión sobre el fondo del asunto por el Tribunal Constitucional, toda vez que «sí existió demora en el trámite procesal de admisión de la admisión de la demanda de divorcio esta dilación fue reparada inmediatamente por el órgano judicial al proveer dicha admisión y durante la tramitación del proceso en instancia ni han sido denunciadas ni se aprecian dilaciones indebidas». Igualmente con relación a la tramitación del recurso de apelación, el Ministerio Fiscal sostiene que no tiene dimensión constitucional la denuncia sobre la existencia de dicha dilación, al no existir la misma en el momento en que se denuncia ante el Tribunal Constitucional. Del mismo modo, también carece de contenido constitucional la queja del solicitante de amparo, con relación a la denegación de la ejecución provisional de la sentencia recaída en el meritado procedimiento de divorcio, al prohibirlo expresamente el párrafo tercero del art. 385 de la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solicitante de amparo reitero los argumentos manifestados en su demanda de amparo, manifestando las violaciones constitucionales denunciadas en el procedimiento judicial de referencia.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Por el demandante de amparo se solicitan de este Tribunal las siguientes pretensiones: 1.ª Que se declare que los derechos fundamentales del solicitante de amparo a un proceso sin dilaciones indebidas y a la tutela judicial efectiva han sido vulnerados por la demora en resolver los autos del juicio de divorcio núm. 388/92 del Juzgado de Primera Instancia núm. 1 de Orihuela, y después, al admitir el recurso de apelación del total fallo de la sentencia recaída y en ambos efectos, sin posibilidad de ejecución provisional respecto de las acordadas medidas que contiene y del rollo de apelación 794/94, de la Sección Cuarta de la Audiencia Provincial de Alicante, al admitir igualmente la apelación en ambos efectos respecto del pronunciamiento de divorcio que contiene el fallo de la susodicha Sentencia, al no estar legitimado el apelante por no causarle agravio o perjuicio alguno. 2.ª En otro caso, y si no se estimare que el recurso de apelación está mal admitido, se sirva mandar a la Sala Cuarta de la ilustrísima Audiencia Provincial señale ya día para la vista, por cuanto se está vulnerando el derecho a un proceso sin dilaciones indebidas. 3.ª En cualquier caso, declarar la reserva del derecho que asiste a esta parte para obtener la reparación de los daños sufridos y por el procedimiento adecuado ante el Tribunal competente.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dirige por una presunta vulneración de la Sala del art. 24.1 y 2 C.E., comprensiva respectivamente de los derechos a la tutela judicial efectiva a un proceso sin dilaciones indebidas. En el presente caso no hay que olvidar que la demanda civil iniciadora de las actuaciones jurisdiccionales ha sido interpuesta en el mes de marzo de 1.992 y en el día de la fecha no consta que se haya resuelto el recurso de apelación interpuesto contra la Sentencia dictada en instancia. Tampoco hay que olvidar el carácter urgente que deban tener en su tramitación las causas que afectan al estado civil de las personas, entre las que se encuentra la presente, tiene como fundamento la petición de divorcio del matrimonio de la parte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doctrina de este Tribunal Constitucional relativa a las dilaciones indebidas es clara y reiterada. Entre otras manifestaciones encontramos las siguientes. La STC 5/1985 indica que «La Constitución Española no entiende por "dilación indebida" algo diverso de lo que dice el art. 6.1 del Convenio para la Protección de los Derechos Humanos y de las Libertades Fundamentales».  Cuestión que es definida de manera clara y contundente por la STC 133/1988, cuando manifiesta que «No toda dilación o retraso en el proceso puede identificarse con tal violación constitucional, sino que las dilaciones indebidas han sido entendidas por este Tribunal como un supuesto extremo de funcionamiento anormal de la Administración de Justicia, con una irregularidad irrazonable en la duración mayor de lo previsible o tolerable, y además imputable a la negligencia o inactividad de los órganos encargados de la Administración de Justicia. La razonabilidad de la duración del proceso debe tener en cuenta la especificidad del caso concreto y ponerse en relación con la correspondiente decisión que se pretende del órgano judicial y respecto a la cual se predica el excesivo retraso constitutivo de una dilación indebida (F.J. 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doctrina constitucional se expresa en términos de funcionamiento anormal de la Administración de Justicia, por negligencia o inactividad, para que dicho derecho constitucional pueda sentirse vulnerado. En el presente caso, pese a que han sido numerosas las incidencias y avatares que ha tenido que sufrir el procedimiento, y que han pasado casi tres años y medio sin que el actor haya obtenido Sentencia firme y definitiva, y sin que desde luego la Audiencia Provincial de Alicante haya señalado fecha para la celebración de la vista de apelación, no queda reflejado un funcionamiento anormal de la Administración de Justicia, toda vez que de la propia descripción de las etapas procesales e incidencias procesales descritas por el propio recurrente en amparo en su escrito de demanda, se evidencia que, pese a no existir todavía Sentencia firme en la causa, ello no es imputable a los órganos judiciales que han conocido del asunto, sino a la propia controversia que el tema objeto de litigio ha suscitado entre las propias partes litigantes, lo que excluye la existencia de una funcionamiento anormal de la Administración de Justicia que desde luego haya provocado una dilación indebida.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función constitucional de este Alto Tribunal le impide examinar cuestiones de mera legalidad, como la propuesta por el actor, relativa a si el recurso de apelación se encuentra bien o mal admitido, toda vez que este Tribunal no constituye una tercera instancia judicial, correspondiendo a la Audiencia Provincial correspondiente pronunciarse al respecto, máxime cuando como ocurre en el presente caso, el Juez se ha limitado a aplicar la Ley.  Tampoco procede la declaración del derecho del recurrente en amparo consistente en la reserva que le asiste a obtener la reparación de los daños sufridos por la utilización del procedimiento adecuado ante Tribunal competente, ya que no ha existido la dilación indebida denunciada por el mismo.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la inadmisión a trámite del recurso de amparo,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enero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