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junio de 2015 tuvo entrada en el Registro General de este Tribunal un oficio de la Sala de lo Social del Tribunal Superior de Justicia de Murcia al que se acompaña, junto con el testimonio del procedimiento correspondiente (recurso de suplicación núm. 700-2014), el Auto de 20 de abril de 2015, por el que se acuerda plantear cuestión de inconstitucionalidad respecto del art. 2 del Real Decreto-ley 20/2012, de 13 de julio, de medidas para garantizar la estabilidad presupuestaria y de fomento de la competitividad, y el art. 2.1 de la Ley autonómica 9/2012, de 8 de noviembre,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 precepto cuestionado dispone, en lo que interesa,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En el año 2012 el personal del sector público definido en el artículo 22. Uno de la Ley 2/2012, de 29 de junio, de Presupuestos Generales del Estado, verá reducida sus retribuciones en las cuantías que corresponda percibir en el mes de diciembre como consecuencia de la supresión tanto de la paga extraordinaria como de la paga adicional de complemento específico o pagas adicionales equivalentes de dicho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hacer efectivo lo dispuesto en el apartado anterior, se adoptarán las siguientes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El personal funcionario no percibirá en el mes de diciembre las cantidades a que se refiere el artículo 22.Cinco.2 de la Ley 2/2012, de 29 de junio, de Presupuestos Generales del Estado para el año 2012 en concepto de sueldo y trienios.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percibirá las cuantías correspondientes al resto de los conceptos retributivos que integran tanto la paga extraordinaria como la paga adicional de complemento específico o pagas adicionales equivalentes del mes de diciembre, pudiendo, en este caso, acordarse por cada Administración competente que dicha reducción se ejecute de forma prorrateada entre las nóminas pendientes de percibir en el presente ejercicio a partir de la entrada en vigor de este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El personal laboral no percibirá las cantidades en concepto de gratificación extraordinaria con ocasión de las fiestas de Navidad o paga extraordinaria o equivalente del mes de diciembre del año 2012. Esta reducción comprenderá la de todos los conceptos retributivos que forman parte de dicha paga de acuerdo con los convenios colectivos que resulten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directa de esta medida se realizará en la nómina del mes de diciembre de 2012, sin perjuicio de que pueda alterarse la distribución definitiva de la reducción en los ámbitos correspondientes mediante la negociación colectiva, pudiendo, en este caso, acordarse que dicha reducción se ejecute de forma prorrateada entre las nóminas pendientes de percibir en el presente ejercicio a partir de la entrada en vigor de este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reducción retributiva establecida en el apartado 1 de este artículo será también de aplicación al personal laboral de alta dirección, al personal con contrato mercantil y al no acogido a convenio colectivo que no tenga la consideración de alto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reducción retributiva contenida en los apartados anteriores será de aplicación, asimismo, al personal de las fundaciones del sector público y de los consorcios participados mayoritariamente por las Administraciones que integran el sector público, así como al del Banco de España y personal directivo y resto de personal de las mutuas de accidentes de trabajo y enfermedades profesionales de la Seguridad Social y de sus entidades y centros mancomunados.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cantidades derivadas de la supresión de la paga extraordinaria y de las pagas adicionales de complemento específico o pagas adicionales equivalentes de acuerdo con lo dispuesto en este artículo se destinarán en ejercicios futuros a realizar aportaciones a planes de pensiones o contratos de seguro colectivo que incluyan la cobertura de la contingencia de jubilación, con sujeción a lo establecido en la Ley Orgánica 2/2012, de Estabilidad Presupuestaria y Sostenibilidad Financiera y en los términos y con el alcance que se determine en las correspondientes leyes de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aquellos casos en que no se contemple expresamente en su régimen retributivo la percepción de pagas extraordinarias o se perciban más de dos al año se reducirá una catorceava parte de las retribuciones totales anuales excluidos incentivos al rendimiento. Dicha reducción se prorrateará entre las nóminas pendientes de percibir en el presente ejercicio a partir de la entrada en vigor de este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 dispuesto en los apartados anteriores no será de aplicación a aquellos empleados públicos cuyas retribuciones por jornada completa, excluidos incentivos al rendimiento, no alcancen en cómputo anual 1,5 veces el salario mínimo interprofesional establecido en el Real Decreto 1888/2011,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presente artículo tiene carácter básico dictándose al amparo de lo dispuesto en los artículos 149.1.13 y 156.1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apartado primero del precepto autonómico cuestionado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En el año 2012 el personal al servicio del sector público regional definido en el artículo 22.1 de la Ley 6/2011, de 26 de diciembre, de presupuestos generales de la Comunidad Autónoma de la Región de Murcia para el ejercicio 2012, verá reducida sus retribuciones en las cuantías que corresponda percibir en el mes de diciembre, como consecuencia de la supresión tanto de la paga extraordinaria como de la paga adicional de complemento específico o pagas adicionales equivalentes de dicho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sindicato Unión General de Trabajadores de la Región de Murcia promovió demanda de conflicto colectivo que afecta a todo el personal laboral de la empresa Bahía de Mazarrón Ingeniería Urbana 2007, S.L., de titularidad del Ayuntamiento de Mazarrón, reclamando el pago de la paga extraordinaria de Navidad de 2012 o, subsidiariamente, el de la parte proporcional de la misma devengada antes de la entrada en vigor del Real Decreto-ley 20/2012, de 13 de julio, de medidas para garantizar la estabilidad presupuestaria y de fomento de la competitividad (15 de julio de 2012), esto es, desde el 1 de junio hasta el 15 de julio de dicho año. El Juzgado de lo Social núm. 6 de Murcia desestimó la pretensión principal, pero estimó la subsidiaria.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 la empresa municipal recurrió en suplicación. El sindicato recurrente en la instancia, y que había visto estimada parcialmente su pretensión, impugnó 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órgano judicial dictó Auto (sic) de 9 de diciembre de 2014, cuya fundamentación jurídica es: “suscitándose la problemática de si los artículos 2.2 y 5.1 de la Ley 4/2013, de 12 de junio, de la Comunidad Autónoma de la Región de Murcia, que aplicarían la reducción de las retribuciones salariales en 2013 al personal laboral a su servicio, de forma equivalente a las que experimente el personal funcionario de la Administración Pública de la Región de Murcia, en los porcentajes establecidos en el art. 3.1 de dicha Ley autonómica ha incurrido en un exceso de competencia a la luz de los arts. 149.7, 13 y 14 de la CE y 10.11 del Estatuto de Autonomía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Sala acordó oír a las partes y al Ministerio Fiscal, “por plazo común e improrrogable de 10 días” sobre “si el art. 3.1 de dicha Ley autonómica ha incurrido en un exceso de competencia, a la luz de los artículos 149.7, 13 y 14 de la CE y 10.11 del Estatuto de Autonomía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y la parte recurrente en suplicación consideraron procedente que se plantease cuestión respecto Real Decreto-ley 20/2012. Esta última alega que, no obstante que la norma cuestionada no lesiona el art. 9.3 CE, “entiende esta parte que la sentencia del Tribunal Constitucional pronunciándose sobre la constitucionalidad o no del citado Real Decreto-Ley en este punto podría afectar a la resolución del presente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Sala de lo Social del Tribunal Superior de Justicia de Murcia dictó el Auto de 16 de junio de 2015, por el que se acuerda plantear cuestión de inconstitucionalidad respecto del art. 2 del Real Decreto-ley 20/2012, de 13 de julio, de medidas para garantizar la estabilidad presupuestaria y de fomento de la competitividad, y el art. 2.1 de la Ley autonómica 9/2012,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luego de dedicar los antecedentes a transcribir los arts. 2, 3 y 6 del Real Decreto-ley 20/2012, consigna tres fundamentos de derecho. En el primero razona expresamente acerca del juicio de relevancia. Señala que el demandante en la instancia solicitaba el abono de la parte de la paga extraordinaria de Navidad de 2012 que ya se había devengado al tiempo en se dictó el precepto legal que la suprimía y que esta Sala había estimado en sentencias previas esta pretensión, al entender que dicho precepto legal no eliminaba expresamente toda la paga correspondiente a 2012, entendiendo en consecuencia que solo suprimía la parte devengada a partir de su entrada en vigor. Añade que desde que el Tribunal Constitucional ha admitido cuestiones de inconstitucionalidad contra este precepto legal y respecto de situaciones idénticas, entendiendo que aquel precepto legal sí suprimía la paga extraordinaria de todo 2012, incluida la parte ya devengada al momento de su entrada en vigor, la Sala adapta su criterio y ya no puede resolver el fondo sin plantear la oportuna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segundo fundamento de derecho afirma que es doctrina reiterada del Tribunal Supremo que la paga extra es un salario que se devenga día a día aun cuando se pague de un modo diferido en el tiempo. De ahí deriva que la eliminación del abono de la paga extra por lo que hace al mes de junio y los días de julio previos a la entrada en vigor del Real Decreto-ley 20/2012 es una disposición restrictiva de derechos que, por estar ya consolidados en el patrimonio del trabajador, tiene efectos retroactivos prohibidos por el art. 9.3 CE. El tercer fundamento es una simple alusión al art. 163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acuerda, en consecuencia, “plantear ante el Tribunal Constitucional cuestión de inconstitucionalidad en relación con los arts. 2 Real Decreto-ley 20/2012, de 13 de julio, y 2.1 de la Ley autonómica 9/2012, por posible infracción de la prohibición de retroactividad de las normas restrictivas de derechos individuales que garantiza el art. 9.3 CE, en relación con el principio de seguridad jurídica del mismo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julio de 2015, la Sección Tercera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10 de septiembre de 2015, en el que interesa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“la Sala de lo Social no efectúa correctamente el cometido asignado por el art. 35 LOTC, y ello por dos motivos fundamentales”. En primer lugar, porque “lo que se plantea a las partes para su consideración, mediante el auto de fecha 9 de diciembre de 2014 es la pretendida inconstitucionalidad de los arts. 2.2, 3.1 y 5.1 de la Ley autonómica 4/2013, de 12 de junio, haciéndose hincapié en que la supuesta inconstitucionalidad se hallaría en el hecho de un posible exceso de competencia autonómica a la luz de los arts. 149.7, 13 y 14 CE y 10.11 del Estatuto de Autonomía de la Región de Murcia. Sin embargo, y una vez oídas las partes, lo que se plantea en el auto de 20 de abril no es tal sino el art. 2 del Real Decreto-ley 20/2012, de 13 de julio, de medidas para garantizar la estabilidad presupuestaria y de fomento de la competitividad, y el art. 2.1 de la Ley de la Región de Murcia 9/2012. Tal manifiesta inconsecuencia no permite, en opinión del Fiscal, se tenga por correctamente evacuado el trámite de audiencia que prevé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Fiscal que “en segundo término, se incurre también en el auto de 9 de diciembre de 2014 en una nueva quiebra procesal que viene a perjudicar la regularidad del trámite de audiencia, ya que lo que se pregunta a las partes por plazo de diez días versa sobre normas (arts. 2.2, 3.1 y 5.1 de la Ley autonómica 4/2013, de 12 de junio, y arts. 149.7, 13 y 14 CE y 10.11 del Estatuto de Autonomía de la Región de Murcia) que no resultan aplicables al proceso subyacente, ya que éste se plantea un conflicto colectivo en relación con la supresión de la paga extraordinaria correspondiente al mes de diciembre de 2012, pero no la supresión que un año después y mediante la citada Ley autonómica 4/2013, de 12 de junio, es aprobada por la Comunidad Autónoma de la Región de Murcia”.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Social del Tribunal Superior de Justicia de Murcia, en relación con los arts. 2 del Real Decreto-ley 20/2012, de 13 de julio, de medidas para garantizar la estabilidad presupuestaria y de fomento de la competitividad, y 2.1 de la Ley autonómica 9/2012,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los preceptos impugnados, al suprimir la percepción de la paga extraordinaria del mes de diciembre del año 2012 para el personal laboral del sector público, incluida aquella parte que ya se había devengado al tiempo de entrar en vigor de la norma, podría considerarse contrario al art. 9.3 CE, que garantiza la irretroactividad de las disposiciones restrictivas de derechos individuales y 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sustanciado correctamente el trámite de audiencia exigido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puede rechazar, en trámite de admisión, mediante Auto y sin otra audiencia que la del Fiscal General del Estado, la cuestión de inconstitucionalidad cuando faltaren las condiciones procesales que se exigen para su viabilidad. El análisis de la presente cuestión de inconstitucionalidad pone de manifiesto que, como argumenta el Fiscal, en la misma no se ha cumplido adecuadamente el trámite de audiencia a las partes y al Ministerio Fiscal previsto en el art. 35.2 LOTC, lo que conlleva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los antecedentes, la Sala de lo Social, una vez conclusa la tramitación del recurso de suplicación que estaba pendiente ante ella, dictó resolución de 9 de diciembre de 2014, por el que otorgó a las partes y al Ministerio Fiscal el trámite previsto en el art. 35 LOTC. Sin embargo, como consta igualmente en los antecedentes, lo otorgó sobre “si el art. 3.1 de dicha Ley autonómica [Ley 4/2013, de 12 de junio] ha incurrido en un exceso de competencia, a la luz de los artículos 149.1.7, 13 y 14 de la CE y 10.11 del Estatuto de Autonomía de la Región de Murcia”. En otras palabras, la Sala no concedió este trámite respecto los arts. 2 del Real Decreto-ley 20/2012, de 13 de julio, de medidas para garantizar la estabilidad presupuestaria y de fomento de la competitividad, y 2.1 de la Ley autonómica 9/2012, que son los preceptos que luego cuestiona en su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regla general, según la doctrina constitucional (por todas, STC 33/2009, de 27 de enero, FJ 2), es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(FJ 2). No hacerlo, como ocurre en este caso, donde no se identifican correctamente ni los preceptos legales sobre cuya constitucionalidad se albergan dudas ni las normas de la Constitución que se consideren vulneradas, supondría, en aplicación de esta regla general, la inadmisión de la cuestión de inconstitucionalidad por falta de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cierto, no obstante, que la doctrina constitucional ha admitido excepciones, esto es, que las variaciones en la identificación del objeto de la cuestión de inconstitucionalidad no deben conducir inexorablemente a la inadmisión de la misma por falta de los requisitos procesales. Esto ocurrirá cuando el defecto en que incurre la providencia de apertura del trámite de audiencia no alcanza a producir confusión en los destinatarios, de modo que éstos pueden superar ese defecto y entender correctamente cuál era la duda que se les plantea, pues en estos casos no se habrá impedido a las partes el efectivo ejercicio de su derecho de audiencia en el trámite previsto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más probabilidades de que esto suceda cuando la incorrecta identificación afecte solo al precepto constitucional que se entiende vulnerado, pues la correcta identificación del precepto legal que se cuestiona y el objeto del proceso a quo pueden, en algunos casos, ser datos suficientes para que las partes superen ese error, entiendan correctamente la duda de constitucionalidad planteada y evacuen el trámite de audiencia en consecuencia. Este fue el caso de la STC 296/1994, de 10 de noviembre. Concluimos entonces que “esa errática designación [de los preceptos constitucionales eventualmente infringidos por el precepto legal cuestionado] en modo alguno introdujo confusión acerca de cuáles eran los correctos términos en que se planteaba la duda de inconstitucionalidad y que, en este punto, el precepto constitucional afectado, además del 157.1, era el 133.1 y 2, sin que la omisión de cita de alguno de esos dos números o la mención del 131.1 y 2 —que no guarda la más mínima relación con el problema planteado— pudiera imputarse a causa distinta del simple error mecanográfico totalmente intrascendente”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difícil de admitir que la incorrecta identificación sea superable cuando afecta al precepto legal que el órgano judicial cuestiona, salvo quizá en los casos en que ambos preceptos tengan el mismo contenido normativo. Así parece desprenderse del ATC 33/2009, de 27 de enero, donde se afirma que “no hay, por tanto, identidad sustantiva entre los dos preceptos legales sucesivamente identificados por el órgano judicial promotor de la presente cuestión como objeto de la duda de constitucionalidad cuya resolución ahora se reclama de este Tribunal Constitucional. Lo que impide entender adecuadamente realizado el trámite de audiencia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allá de lo que se resolvió en el ATC 33/2009, resulta evidente que, aunque las partes a partir del contexto puedan sospechar que el precepto legal cuestionado que se identifica en el trámite de audiencia no es el relevante, probablemente no tendrán elementos para identificar cuál es el precepto legal que sí lo es, sobre todo cuando la identificación de los preceptos constitucionales que se consideran infringidos también es errónea.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Conectando con lo que se acaba de indicar, más difícil aún resulta que las partes puedan superar la identificación errónea del objeto de la cuestión de inconstitucionalidad cuando ésta afecta tanto al precepto legal cuestionado como al precepto constitucional que se entiende infringido, sencillamente porque el contexto del que puede derivarse la superación de ese defecto resulta más abierto, pues se cuenta con un elemento menos que lo conforme.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Trasladando estas ideas al caso concreto, tenemos que partir de que el Fiscal y una de las partes, separándose completamente de lo que se les consultaba en la providencia que abría el trámite de audiencia, evacuaron el trámite en los términos que luego el órgano promotor trasladó a su auto de planteamiento. Por el contrario, la otra parte, la que había vencido en la instancia y se había opuesto en el recurso de suplicación, no presentó alegaciones. Por tanto, no podemos afirmar que del comportamiento de las partes se deduzca que todas ellas entendieron la duda de constitucionalidad sobre la que se solicitaba su parecer. Para que pudiéramos llegar a esta conclusión sería necesario que todas las partes, incluida la representación de UGT Región de Murcia, hubieran evacuado el trámite en los términos que luego el órgano promotor trasladó a su auto de planteamiento. Y esto, como se ha puesto de relieve, no ha sucedido.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Cabría aún que entendiéramos que la providencia de apertura del trámite de audiencia no ha generado confusión, no tanto porque las partes demuestren con sus escritos haberla superado, sino porque de esa providencia en sí misma considerada, integrada con el contexto, se derivase con claridad cuál es la duda de constitucionalidad sobre la que se consulta a las partes. Pero esto tampoco ocurre en este supuesto porque no se puede imponer como necesario que una duda de constitucionalidad referida al art. 2.1 de una Ley autonómica por un eventual exceso competencial (arts. 149.1.7, 13 y 14) sea susceptible de interpretarse como una duda de constitucionalidad referida a una norma estatal por eventual lesión del art. 9.3 CE. De este modo, al no aparecer como necesario ese entendimiento, si cualquiera de las partes no hubiera ajustado su conducta al mismo, como ocurre en este caso con la representación de UGT Región de Murcia, no cabe reputar que la finalidad del trámite de audiencia ex art. 35.2 LOTC se haya cumplido a pesar de la identificación errónea realizada en la resolución que lo abre.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datos y razonamientos expuestos conducen a concluir que en la resolución de 9 de diciembre de 2014, por el que otorgó a las partes y al Ministerio Fiscal el trámite previsto en el art. 35 LOTC, no se identificaron correctamente ni los preceptos legales sobre cuya constitucionalidad se albergan dudas ni las normas de la Constitución que se consideren vulneradas, lo que, teniendo en cuenta la doctrina constitucional expuesta en los fundamentos jurídicos segundo y tercero y las circunstancias del caso concreto reseñadas en el fundamento jurídico cuarto, supone que dicho trámite no se ha realizado satisfactoriamente, con lo que procede la inadmisión de la presente cuestión de inconstitucionalidad por faltar uno de los requisitos procesales exigidos para que sea viable.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