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5852-2013, interpuesto por el Gobierno de Navarra, representado por su Letrado, contra el artículo 1, apartados 2 y 3; disposición adicional primera; disposición transitoria tercera; y disposición final segunda del Real Decreto-ley 9/2013, de 12 de julio, por el que se adoptan medidas urgentes para garantizar la estabilidad financiera del sistema eléctrico. Ha comparecido y formulado alegaciones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octubre de 2013 tuvo entrada en el Registro General de este Tribunal, escrito del Asesor Jurídico-Letrado de la Comunidad Foral de Navarra, por el que, en nombre y representación del Gobierno de Navarra, interpone recurso de inconstitucionalidad contra el artículo 1, apartados 2 y 3; disposición adicional primera; disposición transitoria tercera; y disposición final segunda del Real Decreto-ley 9/2013, de 12 de julio, por el que se adoptan medidas urgentes para garantizar la estabilidad financiera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al cumplimiento de los requisitos procesales para el planteamiento del recurso, el escrito comienza con una mención al marco normativo general de la producción de energía eléctrica en régimen especial y con un examen del contenido y alcance de los preceptos del Real Decreto-ley 9/2013, que son objeto de impugnación en el presente recurso, para analizar a continuación los motivos de inconstitucionalidad que lo sustentan.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demanda, en primer término, que se incumple el presupuesto habilitante de la extraordinaria y urgente necesidad, contemplado en el art. 86.1 CE, para la utilización del instrumento normativo del decreto-ley. Tras un extenso análisis de la doctrina constitucional en la materia, se afirma que dicha infracción deriva, en primer lugar del carácter estructural y sostenido, no coyuntural, de la situación que se pretende atajar, respecto de la que se han dictado numerosas normas precedentes, que ponen de manifiesto que no se trata de una situación imprevisible ni imprevista; en segundo lugar, la ausencia de la urgencia se evidencia en la falta de eficacia inmediata y directa de las medidas que se adoptan, que precisan de un desarrollo posterior, dado que el Real Decreto-ley no establece directamente el nuevo régimen jurídico y económico de la producción de energía eléctrica en régimen especial, sino que se limita a habilitar o autorizar al Gobierno para aprobarlo, ciñendo su contenido a la fijación de los principios del nuevo régimen retributivo; hasta el punto de que se prevé una liquidación a cuenta a realizar de acuerdo con la normativa anterior, lo que evidencia que no se ataja de forma directa e inmediata la situación a abordar.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segundo término, la vulneración del principio de seguridad jurídica, en su manifestación de principio de confianza legítima, del art. 9.3 CE, en cuanto los preceptos impugnados del Real Decreto-ley 9/2013 prevén un nuevo régimen retributivo para las instalaciones de producción de energía eléctrica a partir de fuentes de energía renovable, cogeneración y residuos, aplicable también a las instalaciones ya existentes. A este respecto, se afirma que los titulares de tales instalaciones comenzaron su actividad y la han mantenido en razón a las disposiciones que regulaban el régimen jurídico y económico, en el marco de una política adoptada y fomentada por el Gobierno que aseguraba su estabilidad; las disposiciones impugnadas alteran de manera imprevisible, urgente y sorpresiva ese régimen, desconociendo las cuantiosas inversiones previas de unas instalaciones cuya retribución se reduce o aminora en forma tal que hace ruinosas tales inversiones. Frente a ello, no cabe aceptar como válida constitucionalmente la razón esgrimida en el Real Decreto-ley, que aduce como única justificación la eliminación o reducción del déficit tarifario del sistema eléctrico, dado que tal medida resulta desproporcionada en razón del alto coste que tiene para el subsector de las energías renovables, dado su grave impacto económico sobre las instalaciones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Letrado que, en la dimensión subjetiva de la previsibilidad, el Real Decreto-ley 9/2013 comporta un cambio transcendental que afecta negativamente a los productores que utilizan fuentes de energías renovables, con un conjunto de medidas que inciden sobre su régimen jurídico, empeorando sustancialmente su situación y desconociendo sus derechos reconocidos legalmente. Esa conclusión vendría avalada por el art. 10.1 del Tratado sobre la carta de la energía, hecho en Lisboa el 17 de diciembre de 1994, y ratificado por España, que impone a las partes contratantes la obligación de fomentar y crear condiciones estables, equitativas, favorables y permanentes para que los inversores de las otras partes contratantes realicen inversiones en su territorio. El Real Decreto-ley 9/2013, al modificar retroactivamente las condiciones retributivas del régimen especial para las instalaciones ya existentes, infringe el principio de confianza legítima de los inversores en tales instalaciones y con ello el principio de seguridad jurídica, que es una de los fundamentos del adecuado funcionamiento de una economía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considera también que se produce una infracción del principio de seguridad jurídica en su dimensión objetiva de certeza del derecho, en cuanto los preceptos impugnados, en particular el art. 1.2 y 3, prevén un nuevo régimen retributivo basado en conceptos jurídicos abiertos e indeterminados, provocando situaciones objetivamente confusas; se citan a tal efecto los conceptos de “empresa eficiente y bien gestionada"; “rentabilidad razonable” y “estabilidad financiera”. Los preceptos impugnados no fijan pues, el régimen económico o de la retribución, que se limitan a deferir al Gobierno; establecen unos parámetros que se arman sobre conceptos jurídicos abiertos que no ofrecen ninguna certidumbre a los titulares de las instalaciones, y la aplicación de dicho régimen —a fijar por el Gobierno— puede generar resultados negativos para las instalaciones existentes, sin que se tengan en cuenta las inversiones realizadas. Así pues, no se asegura ninguna certidumbre a las instalaciones —tanto nuevas como existentes— que han de encarar un nuevo régimen, ignorando los efectos y consecuencias en su aplicación, ya de entrada negativa o desfavorable para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recurso se fundamenta en la infracción del principio de irretroactividad de las normas restrictivas de derechos individuales, del art. 9.3 CE. Tras exponer la doctrina constitucional y de la Tribunal Europeo de Derechos Humanos, el representante del Gobierno de Navarra argumenta que las disposiciones impugnadas cambian de manera imprevisible, urgente y sorpresiva el régimen jurídico y económico aplicable a las instalaciones existentes, desconociendo las cuantiosas inversiones previas e iniciales, cuya retribución ahora se reduce o aminora en forma tal que hace ruinosas las inversiones realizadas, por lo que los preceptos impugnados no superan los criterios constitucionales y europeos relativos a la irretroactividad de las normas restrictivas de derechos fundamentales, y afectan a derechos fundamentales, como es el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se prevé la retroacción de los efectos una vez que entre en vigor la normativa reglamentaria de desarrollo, y que el cálculo de la retribución se realice para una instalación tipo “a lo largo de su vida útil regulatoria”, se produce un supuesto de retroactividad en grado máximo, que es la prohibida por el art. 9.3 CE, en la medida en que afecta a titulares de producción de energía incardinados en el sistema y reconocidos como tales, a través de un procedimiento fijado por las normas vigentes, con un determinado aprovechamiento y con derecho a percibir las retribuciones, según la opción que elijan, prevista también en las normas legales. Aun reconociendo que la injerencia está prevista en la ley y obedece al interés general, no concurre el necesario equilibrio entre el interés público y los intereses particulares afectados, quebrando la necesaria proporcionalidad. Y ello porque no se han ponderado debidamente ni la internalización de los costes ambientales, sociales y de suministro, ni las características de cada tecnología y los costes de las mismas, ni queda garantizado el principio de rentabilidad razonable; se añade que las medidas aquí impugnadas suponen un grave quebranto económico para los productores de energía procedente de fuentes renovables, ya que el resultado de la inversión puede resultar negativo a consecuencia del nuevo régimen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esta conclusión viene avalada por el art. 10.1 del Tratado sobre la carta de la energía, hecho en Lisboa el 17 de diciembre de 1994 y ratificado por España, que impone a las partes contratantes la obligación de fomentar y crear condiciones estables, equitativas, favorables y permanentes para que los inversores de otras partes contratantes realicen inversiones en su territorio, y el Real Decreto-ley, al modificar retroactivamente las condiciones retributivas del régimen especial para las instalaciones ya existentes, infringe en principio de confianza legítima de los inversores y el de seguridad jurídica, que es uno de los fundamentos del adecuado funcionamiento de una economía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 continuación, en relación al período transitorio que transcurra hasta la aprobación de la normativa reglamentaria de desarrollo, que la aplicación del Real Decreto-ley dará lugar a un sistema de liquidación a cuenta calculada con arreglo a la legislación anterior y posteriormente, una vez que se aprueben por el Gobierno las nuevas disposiciones, se procederá a la regularización correspondiente con los derechos de cobro u obligaciones de pago resultantes de la aplicación de la nueva metodología, con efectos desde la entrada en vigor el Real Decreto-ley. En esta situación es evidente que los productores de energía eléctrica de régimen especial ya existentes sufrirán la aplicación retroactiva de un régimen retributivo respecto de derechos adquiridos, ya que se refiere a una energía ya producida y liquidada a cuenta bajo un régimen normativo anterior, por lo que estamos ante una retroactividad de grado máximo, pues a una situación consolidada se le aplicará la retribución aprobada con posterioridad, con lo que afecta a derechos adquiridos y consolidados.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finalmente, la infracción del principio de interdicción de arbitrariedad de los poderes públicos (art. 9.3 CE). A juicio del Letrado, la aplicación de la doctrina del Tribunal Constitucional y del Tribunal Europeo de Derechos Humanos permite apreciar dicha infracción, en la medida en que la regulación impugnada discrimina negativamente la producción eléctrica mediante fuentes renovables, residuos y cogeneración en relación con otras fuentes de producción de energía eléctrica; se basa en cuestiones ajenas a los propios productores de energía eléctrica en régimen especial y recurre de forma abusiva a conceptos jurídicos indeterminados. Esta infracción es más patente respecto de las instalaciones ya existentes, pues la aplicación a las mismas del nuevo régimen genera una grave injusticia y desconoce la necesaria proporcionalidad entre los intereses en presencia, el imponer retroactivamente a los productores un grave sacrificio económico, no asegurar la rentabilidad de sus inversiones de acuerdo con las legítimas expectativas generadas desde los propios poderes públicos, y hacer recaer sobre ellas, sin fundamento alguno, el peso de la reducción o eliminación del déficit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a propuesta de la Sección Primera, y mediante providencia de 5 de noviembre de 2013, admitió a trámite el presente recurso de inconstitucionalidad, acordando dar traslado de las actuaciones, conforme establece el art. 34 de la Ley Orgánica del Tribunal Constitucional (LOTC), al Congreso de los Diputados y al Senado, por conducto de sus Presidentes, y al Gobierno de la Nación a través del Ministerio de Justicia, al objeto de que en el plazo de 15 días, pudieran personarse en el proceso y formular las alegaciones que estimaran,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mediante escrito recibido el 20 de noviembre de 2013, comunicó que la Cámara se personaba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Congreso de los Diputados, mediante escrito registrado en este Tribunal el 21 de noviembre 2013, comunicó asimismo el acuerdo de la Mesa de la Cámara, de personarse en el proceso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3 de diciembre de 2013, tuvo entrada en este Tribunal escrito de alegaciones del Abogado del Estado, en el que solicita se tenga por evacuado el trámite conferido y, en su día, se dicte Sentencia desestimatoria del presente recurso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el representante estatal, en relación con la alegada vulneración del art. 9.3 CE, que, de conformidad con la doctrina constitucional, el concepto de “carácter estable” de las medidas legislativas adoptadas, no significa el derecho a un régimen jurídico inamovible ni la petrificación del ordenamiento, sino que el principio de seguridad jurídica resulta compatible con la alterabilidad del ordenamiento y la libertad de configuración del legislador en orden al desarrollo y evolución del ordenamiento jurídico hasta los límites que puedan considerarse como adecuados a los principios del art. 9 CE. Destaca también que la doctrina ha mantenido que el art. 9.3 CE no contiene en absoluto un límite de carácter general a la retroactividad in peius de las leyes; y la expresión “restrictiva de derechos individuales” ha de referirse a derechos adquiridos, entendiendo por tales los que surgen de situaciones agotadas o relaciones concluidas, consumadas bajo la anterior legislación, no a las aún vivas o que se hallaren produciendo efectos jurídicos, y de cara a esos efectos futuros, tras la entrada en vigor de la nueva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disposición final segunda del Real Decreto-ley 9/2013 establece la vigencia del nuevo régimen de retribución desde la entrada en vigor de dicho Real Decreto-ley, esto es, sin efecto retroactivo alguno, aplicable a la actividad de producción que se lleva a cabo a partir de fuentes de energía renovables, cogeneración y residuos con régimen económico sujeto a prima; no se trata de un régimen jurídico de retribuciones aplazado. El destinatario de la norma sabe qué sistema nuevo de retribuciones, sobre qué bases se asienta y en qué consiste, desde la entrada en vigor del Real Decreto-ley, y cómo se aplicará, es decir, la aplicación provisional con facturaciones a cuenta del sistema vigente; y el porqué de la situación: necesidad de precisión reguladora en el sistema de facturación mediante normativa reglamentaria de carácter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los elementos normativos básicos o esenciales de la reforma ya están prefijados en la nueva redacción del art. 30.4 de la Ley 54/1997, modificado por el art. 1.3 del Real Decreto-ley. La referencia que se efectúa al real decreto que modificará el modelo retributivo, significa el desarrollo, detalle o concreción de ese nuevo régimen retributivo que introduce el Real Decreto-ley 9/2013. Por su parte, la disposición transitoria tercera contiene una norma lógica de derecho transitorio puesto que la nueva regulación establecida prevé un desarrollo reglamentario para su efectiva aplicación, sin que ello suponga en modo alguno deslegalización o remisión en bloque a la norma reglamentaria, sino, por el contrario, una norma de concreción y ejecución del régimen jurídico esencial ya establecido o configurado por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produce, a su juicio, un efecto retroactivo, en tanto que el nuevo régimen jurídico se aplica desde la entrada en vigor del Real Decreto-ley 9/2013, y así lo prevé de manera explícita la norma, con independencia de que quepa una normativa de desarrollo. La retroactividad que pudiera apreciarse lo sería solo de grado mínimo, pues la aplicación de la nueva ley se produce sólo respecto de los efectos de las situaciones que se generen tras la entrada en vigor de la misma, algo admitido doctrinalmente por la jurisprudencia constitucional, máxime en lo que se refiere al cambio legislativo que experimente el ordenamiento a través de normas con rango de ley, cuya actividad innovadora no contraviene el principio de irretroactividad. Tampoco nos hallamos ante una norma sancionadora en sentido técnico, y la misma no posee alcance expropiatorio alguno, ni incide en derechos patrimoniales ya consolidados e incorporados definitivamente al patrimonio del destinatario de la norma o modificativa de situaciones jurídicas favorables ya agotadas o consumadas. Como argumento complementario, se señala que la norma no contempla en ningún caso la devolución de cantidades percibidas con anterioridad a su entrada en vigor, e incorporadas al patrimonio del sujeto destinatario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infracción del principio de seguridad jurídica, señala el Abogado del Estado que la constatación de la generación e incremento del déficit tarifario y la constante preocupación por su corrección, a fin de garantizar la financiación y viabilidad definitiva del sistema, atestiguan la gravedad de la situación, y frente a ese objetivo patente del legislador, no cabe adoptar una postura de sorpresa acerca de la evolución de las medidas legislativas ni de falta de previsibilidad. Las circunstancias que motivan la regulación de fondo contenida en el Real Decreto-ley, y su condición de norma con rango de ley disipan la objeción de una supuesta o hipotética falta de seguridad jurídica respecto de la situación regulada, conforme y por comparación con la normativa preexistente que viene a modificar. Se recuerda que, conforme a la doctrina constitucional, el principio de seguridad protege la confianza de los ciudadanos, pero no puede entenderse como un supuesto derecho al mantenimiento de una determinado régimen jurídico; la confianza que protege ese principio es únicamente la que puede existir frente a cambios normativos que no sean razonablemente previsibles, y no puede resultar previsible el mantenimiento indefinido e inamovible de una situación, que no conceda al legislador la posibilidad de alteración de ese régimen o la innovación de la realidad jurídica, hacia una situación regida por premisas normales de explotación económica de mercado, en un sector empresarial determinado, es decir no puede pretenderse la permanencia de un sistema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contribuye en modo alguno a ese supuesto carácter indeterminado o inseguro de la norma, como pretende la demanda, el que ésta utilice los conceptos de “empresa eficiente” o de “empresa bien gestionada”, pues estas calificaciones poseen un significado más ajustado, conforme a la ley que las crea, que los solos “conceptos jurídicos indeterminados”, dado que el propio Real Decreto-ley da pautas claras para su reconocimiento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rechaza por el Abogado del Estado que la norma resulte arbitraria, en tanto que la modificación operada se produce sobre la base de criterios específicos y objetivos otorgados por la ley de reforma, e íntimamente conectados con la realidad jurídica empresarial de industria en la que incide. Y se niega también la supuesta desigualdad de trato entre empresas del sector eléctrico, pues, como se pone de manifiesto en el informe de la Secretaría General Técnica, “la evolución descontrolada e insostenible del déficit de tarifa ha hecho necesaria la adopción de múltiples medidas … que han afectado a todos los agentes del sistema”. La modificación que ahora se introduce no constituye pues, una medida aislada sino una norma que se integra dentro del conjunto sistemático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pretendida vulneración del Tratado sobre la carta de la energía, se afirma que la variación del ordenamiento jurídico se ha producido en el ámbito del derecho interno, no por lo que al Tratado respecta. En todo caso, como ha declarado también la jurisprudencia constitucional, los tratados internacionales no constituyen en sí mismos parámetros o premisas de comparación para valorar la constitucionalidad de las leyes; y las posibles consecuencias de su vulneración pertenecen más bien al ámbito de la legislación ordinaria, al no formar parte los tratados en sí del bloque de la constitucionalidad. En todo caso —se añade— el Tratado no ha sido vulnerado por el Real Decreto-ley 9/2013, pues las determinaciones contenidas en aquél en orden a la protección de las inversiones se adecúan a la misma justificación sobre la conformidad con la Constitución del Real Decreto-ley, en tanto que de esa adecuación constitucional cabe derivar la consideración de un tratamiento justo y equitativo en lo que a la regulación contenida en el Real Decreto-ley se refiere o al tratamiento de las inversiones procedentes de otros Estados miembros, partes contratantes de la Carta, no menos favorable que a las inversiones nacionales en el mismo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cambio de situaciones objetivas y la regulación general que modifica la materia bajo cuyo marco se efectuaron las inversiones, no supone una expropiación de derechos, pues el inversor materializó su inversión bajo la vigencia de un régimen jurídico concreto, a cuya petrificación o inalterabilidad no tenía derecho. El Real Decreto-ley posee una eficacia ex nunc, lo cual, de acuerdo con la jurisprudencia constitucional, no supone afectación desfavorable a los derechos adquiridos desde la perspectiva constitucional, es decir, la reforma no incide en derechos patrimoniales ya consolidados e incorporados definitivamente al patrimonio del destinatario, o en situaciones jurídicas favorables ya agotadas o consumadas.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vulneración del art. 86.1 CE, el Abogado del Estado se remite de nuevo a los razonamientos expuestos en el informe de la Secretaría General Técnica del Ministerio de Industria, Turismo y Comercio, en el que se manifiesta que: la situación de extraordinaria y urgente necesidad deriva del carácter insostenible del déficit del sector eléctrico y de la necesidad de adoptar medidas urgentes de vigencia inmediata que permitan poner término a dicha situación. En los últimos ejercicios, el déficit tarifario ha continuado su crecimiento, hasta situarse, según los últimos datos disponibles de la Comisión Nacional de Energía, en un saldo de deuda acumulada de 26.062,51 millones de euros, a 10 de mayo de 2013. De forma complementaria al cálculo de la deuda del sistema eléctrico, dicha Comisión señala que desde el año 2003 hasta el 10 de mayo de 2013, el importe satisfecho para financiar el déficit del sistema eléctrico a través de anualidades que se incorporan en los peajes de acceso de los consumidores, a precios corrientes de cada año, ascienda a 11.823 millones de euros. Por este motivo se han venido adoptando en los últimos años una serie de medidas de carácter urgente que afectan tanto a la partida de costes como a la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Acaba señalando el citado Informe, que es en definitiva la gravísima situación financiera del sistema eléctrico, motivada por la evolución descontrolada e insostenible del déficit de tarifa, la que ha hecho necesario la adopción de múltiples medidas excepcionales y urgentes que han afectado a todos los agentes del sistema, desde los operadores de instalaciones de negación de redes a los consumidores, pasando por los contribuyentes a través de los presupuestos generales del Estado. Todo ello con el objetivo de contener los costes y, a la vez, dar estabilidad al sistema para evitar en lo posible futuras desviaciones con respecto a las estimaciones.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razones se ponen también de relieve en la exposición de motivos del Real Decreto-ley, añadiendo a las mismas el hecho de haber tenido lugar durante el primer semestre del año 2013 una serie de circunstancias que han variado las hipótesis sobre las que se realizaron las estimaciones, lo que podría producir nuevos desajustes al final del ejercicio si no se toman nuevas medidas de urgencia para corregir la situación. Las desviaciones vienen motivadas por la concurrencia de unas condiciones meteorológicas atípicas con índices muy altos de pluviometría y vientos, lo que ha supuesto el hundimiento del precio del mercado diario y un incremento de horas de funcionamiento de determinadas tecnologías y, en particular, la eólica con derecho a régimen primado. A ello se ha añadido también el efecto de la crisis económica sobre las economías domésticas, que ha producido una contracción de la demanda más acusada de lo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el Abogado del Estado que, expuesta la situación de gravedad en relación con la estabilidad financiera del sistema eléctrico en la exposición de motivos, la tardanza en la adopción de medidas legislativas podría haber afectado muy negativamente al mantenimiento mismo de la producción y suministro de energía eléctrica. No es tanto la imprevisibilidad en sí de las circunstancias, cuanto la gravedad de las mismas como efecto derivado de regulaciones anteriores que introdujeron en el sistema patrones de primas y subvención que devienen excesivamente costosos para unos presupuestos en situación de contracción económica y la consiguiente urgencia de adoptar las medidas normativas adecuadas para su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febrero de 2016 se acordó señalar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el Gobierno de Navarra contra el artículo 1.2 y 3; disposición adicional primera; disposición transitoria tercera; y disposición final segunda del Real Decreto-ley 9/2013, de 12 de julio, por el que se adoptan medidas urgentes para garantizar la estabilidad financiera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vienen, en lo sustancial, a modificar la Ley 54/1997, de 27 de noviembre, del sector eléctrico, en orden al establecimiento de un nuevo régimen retributivo para las instalaciones de producción de energía eléctrica a partir de fuentes de energía renovable, cogeneración y residuos, y a habilitar al Gobierno para la aprobación por real decreto del régimen jurídico y económico para estas instalaciones con retribución primada, que modificará el régimen retributivo de las instalaciones existentes, y será de aplicación desde la entrada en vigor del presente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Gobierno de Navarra considera que los preceptos impugnados infringen: el art. 86.1 CE, por falta del presupuesto habilitante de la extraordinaria urgente necesidad para la aprobación de la norma por el procedimiento de urgencia; el principio de seguridad jurídica del art. 9.3 CE, en su vertiente de previsibilidad o protección de la confianza legítima, en cuanto prevén un régimen retroactivo, imprevisible y desfavorable para las instalaciones de producción de energía eléctrica existentes a partir de fuentes de energía renovable, cogeneración y residuos y también en su dimensión de certeza del Derecho, por prever una nueva regulación, fundada en criterios abiertos e indeterminados, que generan incertidumbre en los afectados; el principio general de irretroactividad de las disposiciones restrictivas de derechos individuales, que contempla el art. 9.3 CE, en la medida en que dichos preceptos establecen una eficacia retroactiva en grado máximo para los productores e inversores, que ven desconocidos sus derechos adquiridos y expectativas legítimas legalmente reconocidas; y el principio de interdicción de arbitrariedad de los poderes públicos, garantizado también por el art. 9.3 CE, en cuanto las medidas adoptadas incurren respecto de la energía procedente de fuentes renovables en injusticia, discriminación y desproporcionalidad.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por el contrario, la constitucionalidad de los preceptos impugnados, rechazando, por los motivos que se resumen en los antecedentes de esta Sentencia, la vulneración de los preceptos constitucionales alegados por el Letrado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cuestiones controvertidas en el presente proceso, presentan una sustancial coincidencia con las suscitadas en el recurso de inconstitucionalidad tramitado bajo el número 5347-2013 y resuelto por la reciente STC 270/2015, de 17 de diciembre, cuya doctrina resulta, en consecuencia, de directa aplicación al supuesto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y en lo que respecta a la pervivencia del proceso tras las modificaciones efectuadas en la norma impugnada por la Ley 24/2013, de 26 de diciembre, del sector eléctrico, hemos tenido ocasión de señalar que tales modificaciones no han dado lugar a un derogación, o, lo que es lo mismo, a la remoción absoluta de las situaciones jurídicas creadas al amparo de la disposición impugnada, sino, más bien al contrario, a una novación actualizada del régimen retributivo que se contempla en los preceptos impugnados para la actividad de producción a partir de fuentes de energía renovables, cogeneración y residuos con régimen económico primado; régimen jurídico al que expresamente se remite la Ley 24/2013 y que, en consecuencia y en lo sustancial, ha resultado incorporado, en sus propios términos, a una norma con rango formal de ley. Por esta razón la modificación de las normas impugnadas en el presente proceso no permite apreciar la desaparición del objeto del recurso de inconstitucionalidad formulado, siendo procedente, en consecuencia, el examen de fondo de los preceptos impugnados (STC 270/2015,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examen de fondo, procede examinar en primer término la tacha de inconstitucionalidad relativa a la vulneración del art. 86.1 CE que se imputa a los preceptos impugnados y que se fundamenta en la ausencia del presupuesto habilitante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de los requisitos previstos en el art. 86.1 CE, fue objeto de examen pormenorizado en el fundamento jurídico 5 de la STC 270/2015, entendiendo que “las razones que motivaron la aprobación de esta norma de urgencia derivan de la evolución expansiva de los costes del sistema eléctrico, unida a las consecuencias de la crisis económica y a la necesidad de cumplimiento de los objetivos de déficit para el año 2014, que determinan la necesidad de adopción de una serie de medidas dirigidas a garantizar la estabilidad financiera del sistema eléctrico, mediante una revisión de su marco regulatorio. Es pues, la situación de crisis económica que ha repercutido en una caída imprevista de la demanda de energía eléctrica, junto con el incremento general de costes, que ha provocado un aumento imprevisto del déficit tarifario, lo que justifica la adopción de las medidas contempladas en la norma que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en relación con los concretos preceptos que son objeto del recurso de inconstitucionalidad, “el argumento que sustenta las modificaciones introducidas viene a ser coincidente con el de carácter general, si bien se singulariza en el hecho de que, entre las partidas de costes que han contribuido en mayor medida al incremento del déficit tarifario destacan las primas del régimen especial y las anualidades de déficits acumulados, partidas que se han multiplicado por seis y por nueve respectivamente entre 2004 y 2012. En concreto, en el período 2013 se alude a la concurrencia de unas condiciones meteorológicas atípicas que han ocasionado, por un lado el hundimiento del precio del mercado diario hasta un nivel mínimo, y el incremento de las horas de funcionamiento de determinadas tecnologías con derecho a régimen económico primado, lo que ha determinado una notable desviación al alza del sobrecoste del régimen especial, como consecuencia de los menores precios de mercado registrados; a ello se añade que la difícil situación presupuestaria no permite dotar, en su totalidad, este extracoste, sin comprometer el cumplimiento de los objetivos de déficit para el ejercicio 2014. Sobre esta base, el nuevo régimen jurídico y económico para las instalaciones de producción de energía eléctrica existentes a partir de fuentes de energía renovable, cogeneración y residuos, se basa en la percepción de los ingresos derivados de la participación en el mercado, con una retribución específica que permita la cobertura de los costes adicionales de estas instalaciones respecto de las del resto de tecnologías en el mercado, y les permita competir en el mercado en nivel de igualdad con el resto de las tecnologías y obtener una rentabilidad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conexión de sentido, “es evidente que las medidas propuestas, en cuanto persiguen precisamente un ajuste de los costes en el sector eléctrico, guardan la necesaria conexión entre la situación de extraordinaria y urgente necesidad descrita, y las medidas adoptadas para hacerle frente. Además, las medidas previstas modifican de modo inmediato la situación jurídica existente, en cuanto que el nuevo sistema retributivo que la norma inicia, si bien requiere el necesario desarrollo reglamentario, es aplicable desde el momento de la entrada en vigor del Real Decreto-ley 9/2013. Efectivamente, éste establece la aplicación transitoria del régimen retributivo anterior, ahora con el carácter de pagos a cuenta, que se liquidarán definitivamente en el momento en que se apruebe el aludido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se alega la vulneración del principio de seguridad jurídica (art. 9.3 CE) en su vertiente de previsibilidad o protección de la confianza legítima y también en su dimensión de certeza del Derecho. Los argumentos expuestos por los recurrentes han sido expresamente rechazados por este Tribunal en el fundamento jurídico 7 de la citada STC 270/2015.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Afirmamos entonces que “el principio de seguridad jurídica, entendido como la certeza sobre el ordenamiento jurídico aplicable, la ausencia de confusión normativa y la previsibilidad en la aplicación de derecho, no resulta afectado por los preceptos que son objeto del presente recurso de inconstitucionalidad … No estamos ante una norma incierta o falta de la indispensable claridad, pues cuenta con un contenido preciso y unos efectos perfectamente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de dicho principio, y su corolario, el principio de confianza legítima, es compatible con las modificaciones en el régimen retributivo de las energías renovables realizado por el Real Decreto-ley 9/2013, más aún —como sucede en el presente caso—, en un ámbito sujeto a un elevada intervención administrativa en virtud de su incidencia en intereses generales, y a un complejo sistema regulatorio que hace inviable la pretensión de que los elementos más favorables estén investidos de permanencia o inalterabilidad frente al ejercicio de una potestad legislativa que obliga a los poderes públicos a la adaptación de dicha regulación a una cambiante realidad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Estimamos también que los cambios legislativos producidos no pueden ser cuestionados desde la óptica del principio de confianza legítima. Este principio no protege de modo absoluto la estabilidad regulatoria, ni la inmutabilidad de las normas precedentes, máxime en el contexto en que se promulgó el Real Decreto-ley que ahora se enjuicia, es decir, de dificultades económicas y de crecimiento del déficit del sistema eléctrico. Los principios de seguridad jurídica y su corolario, el de confianza legítima, no suponen el derecho de los actores económicos a la permanencia de la regulación existente en un momento dado en un determinado sector de actividad. Dicha estabilidad regulatoria es compatible con cambios legislativos, cuando sean previsibles y derivados de exigencias claras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las medidas cuestionadas implican, ciertamente, una modificación respecto del régimen anterior, decisión que el legislador de urgencia adopta a la vista de la situación en la que se encontraba el sistema eléctrico. No cabe calificar de inesperada la modificación producida, pues la evolución de las circunstancias que afectaban a dicho sector de la economía, hacían necesario acometer ajustes de este marco normativo, como efecto de las difíciles circunstancias del sector en su conjunto y la necesidad de asegurar el necesario equilibrio económico y la adecuada gestión del sistema. No cabe, por tanto, argumentar que la modificación del régimen retributivo que se examina fuera imprevisible para un “operador económico prudente y diligente”, atendiendo a las circunstancias económicas y a la insuficiencia de las medidas adoptadas para reducir un déficit persistente y continuamente al alza del sistema eléctrico no suficientemente atajado con disposiciones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determina que su objeto es evitar la “sobre-retribución” de determinadas instalaciones de régimen especial, sin que los principios invocados por los recurrentes —seguridad jurídica y confianza legítima— puedan constituir un obstáculo insalvable para que el titular de la potestad legislativa pueda introducir medidas de carácter general que impliquen una alteración de determinados aspectos del régimen retributivo anterior. Estamos pues ante una norma clara, que no genera duda sobre sus efectos, los presupuestos de hecho a los que se aplica o sus consecuencias jurídicas, por lo que, ni desde una vertiente objetiva ni desde una subjetiva genera incertidumbre sobre su alcance. En una situación de crisis económica generalizada, modificaciones análogas a la presente han sido llevadas a cabo en éste y en otros sectores económicos, que, además, están sometidos a una intervención administrativa más intensa, dada su incidencia en los intereses generales, como lo es la actividad de producción de energía eléctrica. Ello hace particularmente inviable la pretensión de que los elementos más favorables de su régimen económico estén investidos de una pretensión de permanencia e inalterabilidad en el tiempo, pues es precisamente la protección de esos intereses generales la premisa que obliga a los poderes públicos a adaptar su regulación al cambio de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este Tribunal, los principios de seguridad jurídica y confianza legítima no permiten consagrar un pretendido derecho a la congelación del ordenamiento jurídico existente (SSTC 182/1997, de 28 de octubre, FJ 13, y 183/2014, de 6 de noviembre, FJ 3) ni, evidentemente pueden impedir la introducción de modificaciones legislativas repentinas, máxime cuando lo hace el legislador de urgencia (STC 237/2012, de 13 de diciembre, FJ 6). En estos casos, es precisamente la perentoriedad de la reacción legislativa —cuya concurrencia en este caso ya ha sido examinada— la que abre la puerta a la injerencia del gobierno en la legislación vigente, al amparo del art. 86.1 CE (STC 81/2015, de 30 de abril, FJ 8). No sería coherente con el carácter dinámico del ordenamiento jurídico y con nuestra doctrina constante acerca de que la realización del principio de seguridad jurídica, aquí en su vertiente de protección de la confianza legítima, no puede dar lugar a la congelación o petrificación de ese mismo ordenamiento (por todas, STC 183/2014, FJ 3), por lo que no cabe sino concluir que la regulación impugnada se enmarca en el margen de configuración del legislador, que tiene plena libertad para elegir entre las distintas opciones posibles, dentro de la Constitución”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infracción del principio de seguridad jurídica en su dimensión objetiva de certeza del derecho, motivado en que los preceptos impugnados recurren a la utilización de conceptos jurídicos abiertos e indeterminados, concretamente los de “empresa eficiente y bien gestionada, “rentabilidad razonable” y “estabilidad financiera”, que constituyen la premisa para la aplicación de la prevista retribución adicional por costes de inversión, dicha queja tampoco resultaba atendible, pues, como también hemos señalado, la propia norma, “tanto en el art. 1.2, como en la disposición adicional primera, lleva a cabo una determinación objetiva de dichos conceptos, con arreglo a determinados parámetros, que expresamente se enumeran. El establecimiento de unos criterios legales explícitos y objetivos, que permiten una determinación material suficiente de los criterios utilizados por la norma, hacen que pueda excluirse en este caso la pretendida apelación a los llamados conceptos jurídicos indeterminados (lo que de suyo no es contrario a la Constitución, como ya afirmamos en la STC 292/2000, FJ 2), y que proceda estimar que se ha satisfecho el requisito de certidumbre de la norma que excluye su excesiva indeterminación o apertura, haciendo que sea factible a sus destinatarios conocer en cada caso la interpretación que el legislador hace de tales principios y el significado y las consecuencias que los mismos han de tener en la fase aplicativa, razones todas ellas que determinan que no se haya producido la vulneración del principio de interdicción de arbitrariedad, contemplado en el art. 9.3 CE”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tercer lugar, se alega por los recurrentes la infracción del principio general de irretroactividad de las disposiciones restrictivas de derechos individuales, contemplado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 este respecto, hemos tenido ocasión de señalar que el Real Decreto-ley 9/2013, viene a establecer un nuevo régimen retributivo para determinadas instalaciones de producción de energía eléctrica; deroga expresamente el Real Decreto 661/2007, de 25 de mayo, por el que se regula la actividad de producción de energía eléctrica en régimen especial, así como el Real Decreto 1578/2008, de 26 de septiembre, de retribución de la actividad de producción de energía eléctrica mediante tecnología solar fotovoltaica. Pero, el nuevo sistema retributivo, iniciado por el Real Decreto-ley 9/2013 y asumido por la Ley 24/2013, requiere el necesario desarrollo reglamentario para la aplicación efectiva de dicho régimen retributivo a cada una de las instalaciones de producción de energía eléctrica, y, para resolver la situación de vacío reglamentario provocado por la derogación de los anteriores reglamentos, la disposición transitoria tercera del mismo, dispone que temporalmente serán de aplicación los derogados Reales Decretos 661/2007 y1578/2008, con carácter transitorio, hasta la aprobación de las disposiciones necesarias para la plena aplicación del nuevo régimen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reglamentario de este nuevo régimen retributivo, previsto en la disposición final segunda del Real Decreto-ley 9/2013 y reiterado en la disposición final tercera de la Ley 24/2013, de 26 de diciembre, del sector eléctrico, se ha llevado a cabo a través del Real Decreto 413/2014, de 6 de junio, por el que se regula la actividad de producción de energía eléctrica a partir de fuentes de energía renovables, cogeneración y residuos, y con ello ha cesado la aplicación del régimen transitorio previsto en la disposición transitoria tercera. Como ya afirmamos en las SSTC 96/2014, FJ 3 c) y 183/2014, FJ 2, “lo sucedido durante estos meses es que las instalaciones existentes han recibido los pagos procedentes de ´liquidaciones a cuenta´ del nuevo sistema, emitidas al amparo de ese régimen transitorio. Este fue previsto al objeto de mantener los flujos retributivos de las instalaciones, evitando los perjuicios que hubiera causado la demora en el desarrollo reglamentario. Una vez aprobadas las disposiciones normativas necesarias para la aplicación definitiva del nuevo régimen retributivo, se procederá a practicar una regularización correspondiente por los derechos de cobro o en su caso las obligaciones de pago resultantes de la aplicación del vigente sistema retributivo, con efectos desde la entrada en vigor del Real Decreto-ley 9/2013, de 12 de julio, tal y como establece su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Real Decreto-ley 9/2013 entró en vigor al día siguiente de su publicación en el “Boletín Oficial del Estado” (tal y como establece su disposición final décima), pero sus efectos, en lo relativo a las liquidaciones derivadas del nuevo régimen retributivo, se aplican a partir de la publicación del Real Decreto 413/2014, produciéndose una disociación temporal entre la vigencia inmediata de la norma y el ámbito temporal de eficacia, que tiene un efecto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recordar a este respecto que “el límite expreso de la retroactividad in peius de las leyes que el art. 9.3 CE garantiza, se circunscribe a las leyes ex post facto sancionadoras o restrictivas de derechos individuales. Fuera de estos dos ámbitos, nada impide al legislador dotar a la ley del grado de retroactividad que considere oportuno, ya que de lo contrario se podrían producir situaciones de congelación o petrificación del ordenamiento jurídico (STC 49/2015, de 5 de marzo, FJ 4). Como ya señalábamos desde nuestros primeros pronunciamientos (SSTC 42/1986, de 10 de abril, FJ 3, y 65/1987, de 21 de mayo, FJ 19), lo que se prohíbe en ese art. 9.3 CE es la retroactividad entendida como incidencia de la nueva ley en los efectos jurídicos ya producidos de situaciones anteriores. La irretroactividad sólo es aplicable a los derechos consolidados, asumidos e integrados en el patrimonio del sujeto y no a los pendientes, futuros, condicionados y expectativas [por todas, SSTC 99/1987, de 11 de junio, FJ 6 b), y 178/1989, de 2 de noviembre, FJ 9], de forma que sólo puede afirmarse que una norma es retroactiva a los efectos del art. 9.3 CE cuando incide sobre relaciones consagradas y afecta a situaciones agotadas [STC 99/1987, FJ 6 b)], supuesto en el que la prohibición de retroactividad operaría plenamente y solo exigencias cualificadas del bien común podrían imponerse excepcionalmente a tal principio. Por el contrario, en el caso de la retroactividad impropia, que incide en situaciones no concluidas, hay que reconocer al legislador un amplio margen de libertad, de suerte que no entran dentro del ámbito de la retroactividad prohibida las disposiciones que, carentes de efectos ablativos o peyorativos hacia el pasado, despliegan su eficacia inmediata hacia el futuro aunque ello suponga incidir en una relación o situación jurídica aún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conforme a la doctrina de este Tribunal, el art. 9.3 CE no contiene una prohibición absoluta de retroactividad que conduciría a situaciones congeladoras del ordenamiento contrarias al art. 9.3 CE (STC 126/1987, de 16 de julio, FJ 11), ni impide que las leyes puedan afectar a derechos e intereses derivados de situaciones jurídicas que siguen produciendo efectos, pues no hay retroactividad proscrita cuando una norma regula pro futuro situaciones jurídicas creadas con anterioridad a su entrada en vigor o cuyos efectos no se han consumado, ya que el legislador puede variar ex nunc el régimen jurídico preexistente de los derechos individuales, siempre que se ajuste a las restantes exigencias de la Constitución (STC 227/1988, de 29 de noviembre,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9/2013 tiene una vigencia inmediata y produce efectos a partir de su entrada en vigor. Los titulares de las instalaciones de producción de energía eléctrica en régimen primado están sujetos a ese nuevo régimen retributivo desde la fecha de entrada en vigor del Real Decreto-ley 9/2013, sin perjuicio de que la cuantificación precisa de dicha retribución no se produzca hasta la aprobación de la norma reglamentaria correspondiente, y sin que dicha sujeción conlleve una afectación desfavorable a los derechos adquiridos, desde una perspectiva constitucional, esto es, no incide en derechos patrimoniales previamente consolidados e incorporados definitivamente al patrimonio del destinatario, o en situaciones jurídicas ya agotadas o consumadas.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una medida normativa como la impugnada no entra en el ámbito de la retroactividad prohibida por el art. 9.3 CE, pues nos hallamos ante relaciones jurídicas no concluidas, cuya resistencia a la retroactividad de la ley es menor que en los supuestos de retroactividad auténtica, debiendo reconocérsele al legislador un amplio margen de libertad en la constatación de la concurrencia de circunstancias concretas y razones que pudieran ser discutibles en el debate político, pero que, desde el punto de vista constitucional, aparecen como suficientes para justificar la retroactividad impropia ante la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en suma, ante una norma sancionadora o restrictiva de derechos, ni ante una regulación que afecte a una situación “agotada”, consolidada, perfeccionada o patrimonializada —en los términos utilizados por nuestra jurisprudencia— que haya sido revertida in peius con efecto retroactivo, por lo que no concurre un supuesto de retroactividad constitucionalmente prohibida, y, en consecuencia, no se produce una vulneración del art. 9.3 CE” [STC 270/2015,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contexto, debe rechazarse también la pretendida contravención de lo dispuesto en los arts. 10 y 13 del Tratado sobre la carta de la energía, pues, como también hemos tenido ocasión de señalar (STC 270/2015, FJ 6), “este Tribunal ha declarado reiteradamente que los tratados internacionales no constituyen por sí mismos parámetro de contraste para valorar la posible inconstitucionalidad de las leyes, pues la supuesta contradicción de los tratados por las leyes o por otras disposiciones normativas posteriores no es cuestión que afecte a la constitucionalidad de éstas y que, por tanto, deba ser resuelto por el Tribunal Constitucional (STC 49/1988, fundamento jurídico 14, in fine), sino que, como puro problema de selección del derecho aplicable al caso concreto, su resolución corresponde a los órganos judiciales en los litigios de que conozcan (STC 28/1991, de 14 de febrero, FJ 5, y 207/2013, de 5 de diciembre, FJ 4). En suma, no corresponde a este Tribunal determinar la compatibilidad o no de un precepto legal con un tratado internacional, ni éstos pueden erigirse en normas fundamentales y criterios de constitucionalidad (STC 142/1993, de 22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y en lo que respecta a la vulneración del principio de interdicción de arbitrariedad de los poderes públicos, contemplado también en el art. 9.3 CE, la demanda considera que la regulación recogida en los preceptos impugnados discrimina negativamente la producción eléctrica mediante fuentes renovables, residuos y cogeneración, en relación con otras fuentes de producción de energía eléctrica, haciendo recaer sobre ella el peso de la reducción o eliminación del déficit del sistema eléctrico; recurre de forma abusiva a conceptos jurídicos indeterminados; y desconoce la necesaria proporcionalidad de los intereses en presencia, al imponer retroactivamente un sacrificio económico que no garantiza la rentabilidad de sus inversiones.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dicha vulneración, procede recordar que este Tribunal viene afirmando que cuando se trata el enjuiciamiento de una norma legal desde la perspectiva que proporciona la interdicción de arbitrariedad consagrada en el art. 9.3 CE, “el análisis se ha de centrar en verificar si tal precepto establece una discriminación, pues la discriminación entraña siempre una arbitrariedad, o bien si, aun no estableciéndola, carece de toda justificación, lo que también evidentemente supondría una arbitrariedad, sin que sea pertinente una análisis a fondo de todas las motivaciones posibles de la norma y de todas sus eventuales consecuencias (entre otras muchas, STC 104/2000, de 13 de abril, FJ 8 y 148/2012, de 5 de julio, FJ 15)” (STC 237/2012, de 13 de diciembre, FJ 9). Procede en consecuencia examinar si los argumentos que se esgrimen por los recurrentes justifican, en este caso, el supuesto carácter arbitrario de la regulación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el recurrente se limita a enunciar la existencia de una supuesta discriminación negativa de la producción eléctrica mediante fuentes renovables, residuos y cogeneración, en relación con las otras fuentes de producción de energía eléctrica; pero dicha afirmación no va acompañada de argumentación alguna sobre el fondo de la cuestión, esto es, no se incluye justificación alguna que permita sustentar en qué medida o con qué alcance se ha producido una diferencia de tratamiento que sustente la citada discriminación negativa y permita su enjuiciamiento en sede constitucional. No se ha levantado pues la carga alegatoria que pesa sobre quien pretende la declaración de inconstitucionalidad de una norma con rango de ley, pues el recurso carece en este punto de una mínima fundamentación que permita a este Tribunal inferir las razones por las que se entiende producida la citada infracción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a lo largo del texto, la modificación del régimen jurídico de las energías renovables no constituye una medida aislada sino que se integra en un conjunto sistemático de decisiones legislativas adoptadas con carácter urgente, que han ido dirigidas a garantizar la estabilidad financiera del sistema eléctrico en su conjunto. La importancia del sector energético para el desarrollo de la actividad económica general, ha determinado la introducción de reformas sucesiva dirigidas a mejorar el funcionamiento de los distintos subsectores que lo integran, subordinadas a las circunstancias derivadas de la coyuntura económica y que, han sido adoptadas en la mayoría de los casos a través de decisiones legislativas provisionales, como las contenidas en un decreto-ley, al igual que sucede en el presente caso. No resulta posible deducir las razones que sustenten la supuesta existencia de una discriminación negativa de este tipo de energía, pues cada una de las tecnologías presenta sus propios rasgos tecnológicos y económicos, que han justificado tratamientos diferenciados y no necesariamente homogéneos, sin que pueda pretenderse una exigencia o imposición de homogeneización absoluta en el tratamiento de las tarifas u otros elementos retributivos regulados, ni los períodos de percepción de todos ellos, pues las diferentes tecnologías están cada una de ellas sujetas a su propias peculiaridades en materia retributiva.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argumento de una arbitrariedad justificada en el recurso a conceptos jurídicos indeterminados, ya ha sido rechazado por las razones que se exponen en el fundamento jurídico 4 de esta resolución, al que procede remitirse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tampoco resulta admisible la apelación al principio general de proporcionalidad en la ponderación de los intereses en presencia, puesto que como extensamente se justifica en la exposición de motivos del Real Decreto-ley 9/2013, la modificación del régimen retributivo de esta modalidad de producción de energía obedece a una motivación justificada y cierta, que permite deducir con claridad cuáles han sido los factores determinantes de la reforma introducida, factores todos ellos que se basan en un criterio de interés general, concretado en la sostenibilidad del régimen económico del sector eléctrico, incluso en el caso de que ello se lleve a cabo con el objetivo de evitar ad futurum los efectos negativos de decisiones iniciales que se hubieran revelado inadecuadas o insuficientes. En otras palabras, la modificación operada trae causa de la necesidad de satisfacer intereses públicos generales, concretados en la necesidad de reducción de un déficit público que había devenido en estructural y la adecuación del marco regulatorio a la eventualidades del sector y las variaciones que puedan darse en los datos económicos; la concurrencia de modificaciones tecnológicas o de cambios significativos del panorama económico con consecuencias inmediatas, justifican la revisión de los parámetros iniciales determinantes del cálculo de la tarifa regulada, sin que ello pueda ser calificado de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rechazar el recurso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Juan Antonio Xiol Ríos respecto de la Sentencia dictada en el recurso de inconstitucionalidad núm. 5852-2013, al que se adhieren la Magistrada doña Adela Asua Batarrita y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aunque no con el fallo, referida a la invocación de los principios de seguridad jurídica y confianza legítima analizada en el fundamento jurídico 4, respecto de la modificación del régimen de incentivos a las energías renovables.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mi discrepancia es coincidente con la que ya fue expuesta en el Voto particular concurrente a la STC 270/2015, de 17 de diciembre, al que para evitar reiteraciones innecesarias me remito.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febrero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