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3782-2002, promovido por don Victorio Sanz Huesca, representado por el Procurador de los Tribunales don Juan Luis Pérez-Mulet y Suárez, actuando el propio demandante como Letrado, contra la Sentencia dictada por la Sección Undécima de la Audiencia Provincial de Valencia núm. 236/2002, de 16 de mayo de 2002, que desestima el recurso de apelación interpuesto frente a la Sentencia de fecha 15 de diciembre de 2001 del Juzgado de Primera Instancia núm. 2 de Onteniente que, estimando la demanda interpuesta por el Colegio de Secretarios, Interventores y Tesoreros de Administración local con habilitación de carácter nacional de la provincia de Valencia, condenó al ahora recurrente al pago de cuotas colegiales.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junio de 2002, el Procurador de los Tribunales don Juan Luis Pérez-Mulet y Suárez, en nombre y representación de don Victorio Sanz Huesca, interpuso recurso de amparo contra la Sentencia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la provincia de Valencia planteó demanda contra el Sr. Sanz Huesca, Secretario de Administración Local, en reclamación de 901,52 € (150.000 pesetas), importe al que ascendían las cuotas impagadas por la misma durante el período 1996-2000. </w:t>
      </w:r>
    </w:p>
    <w:p w:rsidRPr="00C21FFE" w:rsidR="00F31FAF" w:rsidRDefault="00356547">
      <w:pPr>
        <w:rPr/>
      </w:pPr>
      <w:r w:rsidRPr="&lt;w:rPr xmlns:w=&quot;http://schemas.openxmlformats.org/wordprocessingml/2006/main&quot;&gt;&lt;w:lang w:val=&quot;es-ES_tradnl&quot; /&gt;&lt;/w:rPr&gt;">
        <w:rPr/>
        <w:t xml:space="preserve">b) El Sr. Sanz Huesca se opuso a la demanda alegando la excepción de incompetencia de jurisdicción, por un lado, y de falta de legitimidad constitucional de la obligatoriedad de la pertenencia al colegio, por otro, siendo desestimadas dichas alegaciones en Sentencia dictada el 15 de diciembre de 2001 por el Juzgado de Primera Instancia núm. 2 de Onteniente. </w:t>
      </w:r>
    </w:p>
    <w:p w:rsidRPr="00C21FFE" w:rsidR="00F31FAF" w:rsidRDefault="00356547">
      <w:pPr>
        <w:rPr/>
      </w:pPr>
      <w:r w:rsidRPr="&lt;w:rPr xmlns:w=&quot;http://schemas.openxmlformats.org/wordprocessingml/2006/main&quot;&gt;&lt;w:lang w:val=&quot;es-ES_tradnl&quot; /&gt;&lt;/w:rPr&gt;">
        <w:rPr/>
        <w:t xml:space="preserve">c) Planteado recurso de apelación por el ahora demandante de amparo contra la referida Sentencia, el mismo fue desestimado en la dictada el 16 de mayo de 2002 por la Sección Undécima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Según él, dicho Colegio de Secretarios, Interventores y Tesoreros de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o Canarias, en donde su legislación autonómica (art. 18 de la Ley 12/1998, de 22 de diciembre, de medidas tributarias, financieras y administrativas de la Presidencia de la Diputación General de Aragón; art. 9. 3 de la Ley 10/1990, sobre colegios profesionales de la Comunidad de Canarias) establece que los profesionales titulados que estén vinculados a las Administraciones públicas no precisarán colegiarse para el ejercicio de tales profesiones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2003, la Sección Segunda admitió a trámite la demanda, acordando dirigir atenta comunicación a la Audiencia Provincial de Valencia y al Juzgado de Primera Instancia núm. 2 de Onteniente para que remitieran certificación o fotocopia adverada de las actuaciones correspondientes, emplazando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del Tribunal Constitucional de 25 de septiembre de 2003 se tienen por recibidos los testimonios de las actuaciones remitidos por la Sección Undécima de la Audiencia Provincial de Valencia y por el Juzgado de Primera Instancia núm. 2 de Onteniente, y se acordó dar vista de las actuaciones recibidas al recurrente y al Ministerio Fiscal por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29 de octubre de 2003, en el que, con base en la argumentación que a continuación se resume, interesó la estimación de la demanda de amparo, por haber vulnerado la resolución judicial recurrida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 la demandante de amparo. </w:t>
      </w:r>
    </w:p>
    <w:p w:rsidRPr="00C21FFE" w:rsidR="00F31FAF" w:rsidRDefault="00356547">
      <w:pPr>
        <w:rPr/>
      </w:pPr>
      <w:r w:rsidRPr="&lt;w:rPr xmlns:w=&quot;http://schemas.openxmlformats.org/wordprocessingml/2006/main&quot;&gt;&lt;w:lang w:val=&quot;es-ES_tradnl&quot; /&gt;&lt;/w:rPr&gt;">
        <w:rPr/>
        <w:t xml:space="preserve">Ninguna mención a esta cuestión contiene la resolución judicial impugnada,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La conclusión que cabe extraer es que la parte esencial de tales funciones tiene que ser desempeñada por la Administración, sin que las competencias residuales que asume el colegio tengan entidad suficiente para considerarlas de interés público, al menos con la intensidad suficiente como para imponer la pertenencia obligatoria a él, por cuya razón ha de estimarse vulnerado, también materialmente, y no solamente en conexión con el art. 24 CE, la libertad de asociarse de la recurrente, que forma parte del contenido del derecho de asociación (art. 22 CE). Esta doctrina -concluye el Fiscal-ha sido ratificada por la STC 76/2003, dictada por el Pleno del Tribunal el 23 de abril, en un caso igual al ahora enjuiciado.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de que la vulneración del derecho de asociación se ha producido por la resolución del órgano del Poder Judicial dictada con ocasión de la reclamación del pago de las cuotas efectuado a la demandante por el Colegio de Secretarios, Interventores y Tesoreros de Administración local con habilitación de carácter nacional de la provincia de Valencia, del que la recurrente no consta que haya solicitado la baja ni que haya impugnado su eventual denegación, debe limitarse a la anulación de la condena al pago de la cuotas, en la medida en que dicho pago tiene su causa en la obligatoriedad de la pertenencia de la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evacuó el trámite de alegaciones conferido mediante escrito registrado en fecha 14 de octubre de 2003, en el que dio por reiteradas las efectuadas en el escrito de demanda y termina suplicando se dicte Sentencia por la que se otorgue a la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noviembre se señaló para la deliberación y votación de la presente Sentencia el día 1 de diciembre,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Undécima de la Audiencia Provincial de Valencia, de 16 de mayo de 2002, que desestimando el recurso de apelación interpuesto por el ahora demandante de amparo, Secretario de la Administración local con habilitación de carácter nacional, confirmó la sentencia dictada en la primera instancia que le condenó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recurrente, con base en la argumentación de la que se ha dejado constancia en los antecedentes de esta Sentencia, imputa a la resolución judicial impugnada la vulneración del derecho a la libertad de asociación en su vertiente negativa (art. 22 CE) y del principio de igualdad (art. 14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 resuelto por Sentencia del Pleno de este Tribunal núm. 76/2003, de 23 de abril (con doctrina reiterada en las SSTC 96/2003, de 22 de mayo; 108/2003, de 2 de junio; 120/2003, de 16 de junio; y 149/2003, de 14 de julio; y 162/2003, de 15 de septiembre; 183/2003, de 20 de octubre; y 201/2003, de 10 de noviembre),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también que la resolución judicial impugnada ha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más recientemente por el Pleno de este Tribunal en la STC 194/1998, de 1 de octubre, invocada por el Ministerio Fiscal,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lo tanto,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 resolución judicial impugnada,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lesionó el derecho a la libertad de asociación en su vertiente negativa (art. 22 CE), lo que conduce a la anulación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don Victorio Sanz Huesca y, en su virtud:</w:t>
      </w:r>
    </w:p>
    <w:p w:rsidRPr="" w:rsidR="00F31FAF" w:rsidRDefault="00356547">
      <w:pPr>
        <w:rPr/>
      </w:pPr>
      <w:r w:rsidRPr="&lt;w:rPr xmlns:w=&quot;http://schemas.openxmlformats.org/wordprocessingml/2006/main&quot;&gt;&lt;w:szCs w:val=&quot;24&quot; /&gt;&lt;/w:rPr&gt;">
        <w:rPr/>
        <w:t xml:space="preserve">1º Reconocer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Undécima de la Audiencia Provincial de Valencia núm. 236/2002, de 16 de mayo de 2002, recaída en el rollo de apelación núm. 187-2002, y de la dictada por el Juzgado de Primera Instancia núm. 2 de Onteniente el 15 de diciembre de 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