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octubre de 1985 tuvo entrada en este Tribunal Constitucional el recurso de amparo promovido por D. Victor Dimitry Dahan, representado por el Procurador D. Juan Corujo López Villamil, contra el Auto del Pleno de la Audiencia Nacional de fecha 20 de septiembre de 1985, que desestimó el recurso de súplica interpuesto contra el Auto de la Sección Tercera de la misma Audiencia de 3 de abril de 1985 por el que se otorgó el consentimiento para juzgar al recurrente por delitos distintos de los que motivaron su oportuna extradición a Italia.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último auto dispuso en lo que interesa para el presente recurso, acceder a la ampliación de extradición del recurrente a favor del Estado italiano, para que se lo juzgue por el delito de quiebra fraudulenta, contenido en la relación de hechos del Juez Instructor de Milán de fecha 13 de julio de 1984 y al que se refiere la orden de captura de la misma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interpuso contra dicho auto recurso de súplica el 20 de mayo de 1985, que fue desestimado por el Auto n° 31/1985 del Pleno de la Sala de lo Penal de 20 de septiembre del mismo año. En este auto la Sala se hizo cargo de dos motivos en los que se fundaba el recurso: a) la supuesta falta de autorización de un juzgamiento por delitos diferentes en la ley española de extradición de 26 de diciembre de 1958 y en el Tratado de Extradición entre España e Italia de 22 de mayo de 1973, que el recurrente considera aplicables en lugar del Convenio Europeo; b) la falta de audiencia que se habría producido por haberse tramitado la ampliación de la extradición a nuevos delitos sin la presencia del recurrente, por encontrar se bajo la jurisdicción de la Justicia italiana en el territorio de ese país. En relación al primer motivo el Pleno de la Sala de lo Penal de la Audiencia Nacional estimó que, admitiendo el art. 35.1.a) del Convenio italo-español de 1973 la posibilidad de un juzgamiento por un delito distinto que el causante de la extradición, la primera impugnación del recurrente carece de fundamento. Asimismo rechazó el segundo motivo por entender que al haber estado representado y asistido por un letrado el demandante en la tramitación de extradición pudo ejercer sin limitaciones su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se funda, en primer lugar, en la aplicación de una ley perjudicial con efecto retroactivo, pues entiende que se le aplicó el Convenio Europeo de Extradición. Este, alega la demanda, lo mismo que la Ley 4/1985, de 21 de marzo, contemplarían la posibilidad de ampliar la extradición, lo que no estaba previsto en el Convenio entre España e Italia de 1973 ni en la antigua Ley de Extradición española, que estima aplicable por la fecha de comisión de los hechos. En segundo lugar, alega como causa de nulidad la falta de audiencia del interesado, prescrita, a su juicio, también para el caso de "ampliación de la extradición". Estima el recurrente, en consecuencia, que se ha violado el art. 24.1 y 2 de la CE porque no habría podido defenderse y porque se ha aplicado una ley desfavorable en forma retroactiva.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13 de noviembre de 1985 la Sección dispuso conceder al recurrente y al Ministerio Fiscal un plazo común de diez días a fin de que, dentro del mismo, formulen las alegaciones que estimen pertinentes con respecto al motivo de inadmisión que prevé el art. 50.2.b) de la Ley Orgánica del Tribunal Constitucional (LOTC). Sólo el Ministerio Fiscal expuso sus puntos de vista, de acuerdo con los que concurriría en la presente demanda el motivo del art. 50.2.b) LOTC. En opinión del Fiscal ante el Tribunal Constitucional, las cuestiones planteadas en la demanda ya han sido resueltas en sede judicial con arreglo a la competencia que corresponde al Pleno de la Audiencia Nacional "sin que se constate vulneración de ningún derecho fundamental".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determitar si existe la causa de inadmisión prevista en el artículo 50.2.b) de la Ley Orgánica del Tribunal Constitucional, es decir, si la demanda carece o no manifiestamente de contenido que justifique una decisión por parte del Tribunal Constitucional en forma de sentencia, con el desarrollo procesal consiguiente. A cuyo efecto hemos de examinar la vulneración del artículo 24.1 y 2 de la Constitución, alegado por el actor, por haberse acordado la ampliación de la extradición sin su audiencia, y por aplicación retroactiva de una norma desfavorable.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falta de audiencia, el Auto del Pleno de la Sala de lo Penal de la Audiencia Nacional razona que si el reclamado no fue oido en el expediente ampliatorio ello obedece a que no se encontraba en nuestro país, puesto que había sido entregado a las autoridades italianas al accederse a la primera solicitud. Sin embargo, añade, "ello no significa óbice alguno, ya que lo preceptivo en el trámite ampliatorio es que la audiencia del interesado se cumpliera en Italia, lo cual fue acatado como se acredita de las actas de 7.06.84 y 19.07.84, de las que aparece que Dimitry Dahan manifestó su punto de vista acerca de la nueva solicitud. A partir de aquí, incoado el oportuno proceso ampliatorio tras la decisión positiva del Consejo de Ministros de nuestro país de fecha 12.12.84 y elevado el expediente a la Sección Tercera, en ésta se siguieron los trámites ordinarios y se celebró la vista con asistencia del Abogado del reclamado y ahora recurrente, en cuyo nombre aquél hizo las alegaciones...".</w:t>
      </w:r>
    </w:p>
    <w:p w:rsidRPr="00C21FFE" w:rsidR="00AD51A7" w:rsidRDefault="008777C4">
      <w:pPr>
        <w:rPr/>
      </w:pPr>
      <w:r w:rsidRPr="&lt;w:rPr xmlns:w=&quot;http://schemas.openxmlformats.org/wordprocessingml/2006/main&quot;&gt;&lt;w:lang w:val=&quot;es-ES_tradnl&quot; /&gt;&lt;/w:rPr&gt;">
        <w:rPr/>
        <w:t xml:space="preserve">La mera lectura de este razonamiento evidencia que el artículo 24.1 de la Constitución no ha sido vulnerado, dado que se ha aplicado el principio de contradicción, y que el razonamiento transcrito no puede calificarse de irrazonable ni de arbitrario en la interpretación de la legalidad aplicable, en cuanto pudiera incidir en el ámbito del derecho fundamental que se alega como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aplicación retroactiva de la norma menos favorable, el mencionado Auto parte de la primacía del Convenio bilateral de 1973 y de su primacía sobre la ley española de 26.12.58, que son los aplicables por la fecha de comisión de los hechos base de la reclamación (y no el Convenio Europeo ni la nueva Ley de Extradición), y en aplicación del mencionado convenio italo-español (art. 35.1.a), el Auto llega a la conclusión de que procede rechazar la impugnación.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no se ha dado aquí la aplicación del Convenio Europeo ni de la nueva ley española, por lo que la alegación del actor carece de todo fundamento; ello, con independencia de que tal aplicación hubiera, o no, podido vulnerar el artículo 24 de la Constitución.</w:t>
      </w:r>
    </w:p>
    <w:p w:rsidRPr="" w:rsidR="00AD51A7" w:rsidRDefault="008777C4">
      <w:pPr>
        <w:rPr/>
      </w:pPr>
      <w:r w:rsidRPr="&lt;w:rPr xmlns:w=&quot;http://schemas.openxmlformats.org/wordprocessingml/2006/main&quot;&gt;&lt;w:szCs w:val=&quot;24&quot; /&gt;&lt;/w:rPr&gt;">
        <w:rPr/>
        <w:t xml:space="preserve">4. Las consideraciones anteriores conducen a la conclusión de que sí existe la causa de inadmisión establecida en el artículo 50.2.b) de la LOTC.</w:t>
      </w:r>
    </w:p>
    <w:p w:rsidRPr="" w:rsidR="00AD51A7" w:rsidRDefault="008777C4">
      <w:pPr>
        <w:rPr/>
      </w:pPr>
      <w:r w:rsidRPr="&lt;w:rPr xmlns:w=&quot;http://schemas.openxmlformats.org/wordprocessingml/2006/main&quot;&gt;&lt;w:szCs w:val=&quot;24&quot; /&gt;&lt;/w:rPr&gt;">
        <w:rPr/>
        <w:t xml:space="preserve">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