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Antonio Gayo Acevedo promovió proceso de cognición contra Don Carlos Millán Alonso sobre resolución de contrato de arrendamiento de vivienda sita en Madrid, c/ Lagasca, por causa de necesidad, tras la negativa de este último a la denegación de la prórroga legal del referido contrato de arrendamiento.</w:t>
      </w:r>
    </w:p>
    <w:p w:rsidRPr="00C21FFE" w:rsidR="00AD51A7" w:rsidRDefault="008777C4">
      <w:pPr>
        <w:rPr/>
      </w:pPr>
      <w:r w:rsidRPr="&lt;w:rPr xmlns:w=&quot;http://schemas.openxmlformats.org/wordprocessingml/2006/main&quot;&gt;&lt;w:lang w:val=&quot;es-ES_tradnl&quot; /&gt;&lt;/w:rPr&gt;">
        <w:rPr/>
        <w:t xml:space="preserve">Por Sentencia de 15 de octubre de 1985 del Juzgado de Distrito núm. 13 de Madrid se estimó la demanda formulada declarando resuelto el contrato por causa de necesidad del demandante.</w:t>
      </w:r>
    </w:p>
    <w:p w:rsidRPr="00C21FFE" w:rsidR="00AD51A7" w:rsidRDefault="008777C4">
      <w:pPr>
        <w:rPr/>
      </w:pPr>
      <w:r w:rsidRPr="&lt;w:rPr xmlns:w=&quot;http://schemas.openxmlformats.org/wordprocessingml/2006/main&quot;&gt;&lt;w:lang w:val=&quot;es-ES_tradnl&quot; /&gt;&lt;/w:rPr&gt;">
        <w:rPr/>
        <w:t xml:space="preserve">Interpuesto recurso de apelación ante la Audiencia Territorial de Madrid, ésta por Sentencia de 28 de octubre de 1985, estimó el recurso presentado, revocando la Sentencia apelada en todos sus extremos y declarando no haber lugar a tener por resuelto el contrato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este Tribunal, el pasado 10 de diciembre de 1985, Don Eduardo Fernández Lobo, Procurador de los Tribunales, interpuso en nombre de Don Manuel Antonio Gayo Acevedo recurso de amparo contra la Sentencia, de fecha 29 de octubre de 1985, de la Audiencia Provincial de Madrid, sobre resolución por necesidad de contrato de arrendamiento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enero de 1.980 esta Sección acordó poner de manifiesto la posible existencia de la causa de inadmisibilidad que regula el artículo 50.2.b) de la Ley Orgánica del Tribunal Constitucional, por cuanto la demanda pudiera carecer manifiestamente de contenido que justifique una decisión por parte del Tribunal Constitucional, otorgando un plazo de diez días al solicitante de amparo y al Ministerio Fiscal para que formulen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la representación del recurrente formuló escrito de alegaciones en el que se estima no se da en el asunto manifiestamente y con claridad y evidencia la falta de contenido constitucional, al estar afectado el artículo 24.1 de la Constitución Española y se pretende no que el Tribunal entre en el fondo del asunto sino que declare la nulidad de la Sentencia, para lo que el actor no puede utilizar otro conducto sino la vía constitucional. Aduce además ahora el artículo 14 de la Constitución Española., por no haber aceptado la Sentencia que se impugna la doctrina del abuso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alegaciones argumentando que el recurso de amparo no es una nueva instancia revisora de los pronunciamientos judiciales ni tiene la función de garantizar la corrección jurídica de todos los órganos judia cíales. La única razón del recurso está en la discrepancia del recurrente con el fallo de apelación que le es desfavorable, y los razonamientos que ofrece son de legalidad, en la línea de la doctrina judicial del abuso del derecho. Siendo así que la Sentencia impugnada, fundada y motivada en derecho, cumple con las exigencias propias del derecho de tutela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recurrente aduce que la Sentenciaque declaró el desahucio por necesidad de la vivienda que ocupaba no ha tomado en cuenta el posible abuso de derecho consistente en que el arrendador ha donado a uno de sus hijos dicha vivienda para lograr la denegación de la prórroga forzosa. El fondo del asunto es, con toda claridad un problema sin relevancia constitucional, sin que pueda estimarse en las largas y motivadas sentencias tanto del Juzgado de Distrito núm. 13 de Madrid como de la Sección Tercera de la Audiencia Provincial de Madrid ninguna violación del derecho a la tutela judicial del que efectivamente ha gozado el recurrente.</w:t>
      </w:r>
    </w:p>
    <w:p w:rsidRPr="00C21FFE" w:rsidR="00AD51A7" w:rsidRDefault="008777C4">
      <w:pPr>
        <w:rPr/>
      </w:pPr>
      <w:r w:rsidRPr="&lt;w:rPr xmlns:w=&quot;http://schemas.openxmlformats.org/wordprocessingml/2006/main&quot;&gt;&lt;w:lang w:val=&quot;es-ES_tradnl&quot; /&gt;&lt;/w:rPr&gt;">
        <w:rPr/>
        <w:t xml:space="preserve">Tampoco la alegación tardía del artículo 14 de la Constitución Española es relevante, en cuanto que no alega ningún supuesto equiparable que pueda servir de criterio de comparación para demostrar un trato desigual y justificado en la aplicación de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acordado la inadmisión de la presente demanda en base al artículo 50.1.b) de la Ley Orgánica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