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de lo Contencioso-Administrativo de la Audiencia Territorial de Pamplona plantea cuestión de inconstitucionalidad en relación con la Disposición adicional sexta, núm.  3, de la Ley 5/1983, sobre medidas urgentes en materia presupuestaria,</w:t>
      </w:r>
    </w:p>
    <w:p w:rsidRPr="003F54DF" w:rsidR="00AD51A7" w:rsidRDefault="008777C4">
      <w:pPr>
        <w:rPr/>
      </w:pPr>
      <w:r w:rsidRPr="&lt;w:rPr xmlns:w=&quot;http://schemas.openxmlformats.org/wordprocessingml/2006/main&quot;&gt;&lt;w:color w:val=&quot;800080&quot; /&gt;&lt;w:szCs w:val=&quot;24&quot; /&gt;&lt;/w:rPr&gt;">
        <w:rPr/>
        <w:t xml:space="preserve">financiera y tributaria, en cuanto crea un gravamen complementario para 1983 a la tasa de juego sobre máquinas de azar, por considerar que puede infringir los arts. 134.7, 9.3 y 14, en relación con el 33.3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 Administrativo de la Audiencia Territorial de Pamplona, planteó la presente cuestión de inconstitucionalidad, admitida a trámite por providencia de la Sección primera de 27 de noviembre de 1985,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las señaladas en el Antecedente anterior, encontrándose todas ellas admitidas a trámite. </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11 de febrero de 1986, en el que formula alegaciones en solicitud de que en su día se dicte Sentencia, e interesa asimismo la acumulación de la presente cuestión a las ya acumuladas por Auto de 16 de julio de 1985. </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19 de febrero de 1986 y, solicita la suspensión de la tramitación de la presente cuestión, como se ha acordado en otras similares, hasta que recaiga sentencia en las ya acumuladas, reproduciendo las alegaciones efectuadas en relación con la cuestión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y las enumeradas en el Antecedente 2º, aparecen promovidas en relación con el mismo precepto de la Ley 5/1983, de 29 de junio, dándose por lo tanto los presupuestos de conexión objetiva que permiten, de acuerdo con el artículo</w:t>
      </w:r>
    </w:p>
    <w:p w:rsidRPr="00C21FFE" w:rsidR="00AD51A7" w:rsidRDefault="008777C4">
      <w:pPr>
        <w:rPr/>
      </w:pPr>
      <w:r w:rsidRPr="&lt;w:rPr xmlns:w=&quot;http://schemas.openxmlformats.org/wordprocessingml/2006/main&quot;&gt;&lt;w:lang w:val=&quot;es-ES_tradnl&quot; /&gt;&lt;/w:rPr&gt;">
        <w:rPr/>
        <w:t xml:space="preserve">83 de la LOTC, su acumulación.</w:t>
      </w:r>
    </w:p>
    <w:p w:rsidRPr="00C21FFE" w:rsidR="00AD51A7" w:rsidRDefault="008777C4">
      <w:pPr>
        <w:rPr/>
      </w:pPr>
      <w:r w:rsidRPr="&lt;w:rPr xmlns:w=&quot;http://schemas.openxmlformats.org/wordprocessingml/2006/main&quot;&gt;&lt;w:lang w:val=&quot;es-ES_tradnl&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incia supone la paralización de las cuestiones implicadas en tanto se sustancia el mismo, y a que la Sentencia que recaiga surtirá efectos en las demás cuestiones, obliga en el presente caso a mantener el mismo criterio.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1019/85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