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esta Tribunal el pasado 19 de febrero de 1985, D. Juan Ignacio Quintana Montero solicita le sean nombrados Abogado y Procurador de turno de oficio, a los efectos de formalizar recurso de amparo en relación a suspuestas omisiones o actuaciones de la Sala Segunda del Tribunal Supremo en el trámite de admisión de recurso de casación interpuesto por el solicitante de amparo y ello por entender que dicho órgano judicial quebranta derechos reconocidos en los artículos 14 y 24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marzo de 1985 la Sección 1ª de la Sala Primera de este Tribunal, acuerda tener por interpuesto recurso de amparo por D. Juan Ignacio Quintana Montero y librar los despachos necesarios para la designación del turno de oficio de Procurador y Letrado que representen y defiendan al mismo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Recibidas las correspondientes comunicaciones por las que se designa Procurador y Letrado en turno de oficio a Dª Mª Francisca Hermida Alberti y Dª Mª Rosario Hernández Diaz y a D. Carlos Navarro Gutiérrez respectivamente, la Sección por providencia de 8 de mayo de 1985, acuerda hacerles saber su nombramiento y darles vista de todas las actuaciones para que en el plazo de diez días, si considerasen que son suficientes los hechos consignados en el escrito de interposición, formalicen la correspondiente demanda de amparo, todo ello sin perjuicio del derecho del Letrado a excusarse de la defensa si estimare que es insostenible la pretensión que quiere hacer valer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21 de mayo de 1985, el Procurador D. Carlos Navarro Gutiérrez solicita de este Tribunal que se requiera a D. Juan Ignacio Quintana Montero para que amplie y aclare el escrito inicial conforme se solicita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29 de mayo de 1985, la Sección acuerda tener por recibido el escrito del Procurador Sr. Navarro Gutiérrez y requerir al recurrente Sr. Quintana Montero para que en el plazo de diez días aclare los extremos que en el mismo se solicitan.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de 8 de octubre de 1985 el Procurador D. Carlos Navarro Gutiérrez, manifiesta que el Letrado designado de oficio, una vez instruido de las actuaciones del presente recurso, no considera sostenible la pretensión formulada por el recurrente y solicita se le tenga por excusado de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16 de octubre de 1985, la Sección acuerda, de conformidad con lo dispuesto en el art. 38 de la Ley de Enjuiciamiento Civil, remitir testimonio de los presentes autos al mencionado Consejo General de la Abogacia para que se emita dictamen, en el plazo de seis días, sobre si puede o no sostenerse en juicio la pretensión que quiere hacer valer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Recibido con fecha 5 de diciembre de 1985 el escrito del Consejo General de la Abogacia en el mismo se indica, que la Junta de Gobierno del Ilustre Colegio de Abogados de Madrid estima que la pretensión planteada por D. Juan Ignacio Quintana Montero no puede sostener el recurso de amparo y mantener así la acción pretendida por el mencionado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13 de diciembre de 1985 se dio traslado del mencionado dictamen del Consejo General de la Abogacia al Ministerio Fiscal quien, con fecha 23 de diciembre de 1985 emitió el dictamen previsto en el art. 39 de la L.E.C. manifestando que no es procedente, por inviable,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8 de enero de 1986, la Sección decide dejar sin efecto la defensa acordada por pobre y requerir al Sr. Quintana Montero para que dentro del plazo de diez días se persone en el procedimiento, si asi le conviene, con Abogado y Procurador a su cargo, plazo que transcurre sin que el interesado cumplimente dicho requisito.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el demandante de amparo había solicitado el nombramiento de Abogado y Procurador en turno de oficio por carecer de recursos económicos, se han cumplido los trámites establecidos para garantizar en esta situación la representación técnica y la defensa letrada. No obstante, al informar desfavorablemente el Abogado nombrado de oficio sobre el sostenimiento de la acción pretendida por el recurrente y pronunciarse en el mismo sentido, tanto la Junta de Gobierno del Ilustre Colegio de Abogados de Madrid así como el Ministerio Fiscal, la Sección procedió a dejar sin efecto la defensa acordada por pobre y requerir al demandante para que se persone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 concedido produce la caducidad del recurso, pues, como ha señalado este Tribunal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D. Juan Ignacio Quintana Montero,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