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428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diciembre de 1985, la Procuradora Dª Pilar Rodríguez de la Fuente, designada por el turno de oficio, procedió a presentar la demanda de amparo contra el Acuerdo de la Dirección General Penitenciaria que el 6 de abril de 1984 dispuso el traslado del recurrente D. Emilio Hellín Moro desde el Centro Penitenciario de Cartagena al de Zamora. Dicho traslado, según el recurrente, vulneraría el derecho que le otorgan los arts. 25.2 y 14 CE. porque se lo habría internado en un establecimiento que no permitiría el grado de tratamiento penitenciario que le corresponde, en razón de su ideología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había recurrido esta medida ante el Juez de Vigilancia Penitenciaria de Valladolid, quien en auto dictado el día 1 de agosto de 1984 reconoció su derecho a un tratamiento de segundo grado. Sin embargo, en lo referente a su petición de traslado, que no fué acogida en el auto mencionado, el Juez de Vigilancia dispuso con fecha 30 de agosto de 1984 que carecía de competencia para ordenar tal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9 de abril de 1986 la Sección Cuarta dispuso admitir a trámite la presente demanda de amparo y la formación de la correspondiente pieza separada para la sustanciación del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Asimismo por providencia de la misma fecha se otorgó un plazo común de tres días al Ministerio Fiscal, al Letrado del Estado y al recurrente para que aleguen lo que estimen pertinente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se opuso a la suspensión de la medida porque "las razones de seguridad y agrupamiento tenidas en cuenta por la Administración Penitenciaria imponen la permanencia del penado en el lugar en que se encuentra puesto que de otro modo, quedaría gravemente perjudicado el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se pronunció por el otorgamiento de la suspensión, por entender que "de prosperar el amparo el perjuicio sufrido tiene carácter de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idénticas razones que las expuestas por el Ministerio Fiscal insistió en su pretensión la representación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finalidad del presente amparo es lograr que el recurrente sea internado en un establecimiento adecuado para el tratamiento de segundo grado que dispuso el auto del Juez de Vigilancia Penitenciaria de Murcia de 3 de Abril de 1984, ratificado por el de 1 de agosto del mismo año del Juez de Vigilancia de Valladolid. Consecuentemente, la continuación de la ejecución de la medida de traslado al Centro Penitenciario de Zamora dispuesta por la Dirección General de Instituciones Penitenciarias de 6 de abril de 1984, causaría un perjuicio que el otorgamiento del amparo no podría reparar. Este perjuicio no resulta justificado toda vez que no está demostrado qué intereses generales serían los lesionados por el cumplimiento de lo dispuesto por los Jueces de Vigilancia Penitenciaria.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ha decidido acordar la suspensión del acuerdo de la Dirección General Penitenciaria de 6 de abril de 1984, comunicándose a la citada Dirección General.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