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diciembre de 1985 tuvo entrada en este Tribunal un escrito de doña Aurora Martín Fernández, en el que pedía se tuviera por interpuesto recurso de amparo constitucional contra las sentencias dictadas por el Juzgado de Distrito núm. 8, y por el Juzgado de Instrucción número 16, ambos de Barcelona, con fechas 26 de febrero de 1985 y 14 de junio de 1985, respectivamente,y se declarara la nulidad de dichas resoluciones, junto con otros pronunciamientos, por estimar que las citadas sentencias han vulnerado el derecho a la tutela judicial efectiva reconocido en el artículo 24 de la Constitución Española.</w:t>
      </w:r>
    </w:p>
    <w:p w:rsidRPr="00C21FFE" w:rsidR="00AD51A7" w:rsidRDefault="008777C4">
      <w:pPr>
        <w:rPr/>
      </w:pPr>
      <w:r w:rsidRPr="&lt;w:rPr xmlns:w=&quot;http://schemas.openxmlformats.org/wordprocessingml/2006/main&quot;&gt;&lt;w:lang w:val=&quot;es-ES_tradnl&quot; /&gt;&lt;/w:rPr&gt;">
        <w:rPr/>
        <w:t xml:space="preserve">Por sendos otrosies se solicitaba que, teniendo Abogado que la defendiera, se la designase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 designación solicitada de Procurador del turno de oficio, se requirió a la representación procesal de la recurrente para que formalizase las demandas de amparo y de gratuidad, lo que fue efectivamente cumplimentado, formándose para sustanciar la de gratuidad, la pieza separada que ahora se re suelve.</w:t>
      </w:r>
    </w:p>
    <w:p w:rsidRPr="00C21FFE" w:rsidR="00AD51A7" w:rsidRDefault="008777C4">
      <w:pPr>
        <w:rPr/>
      </w:pPr>
      <w:r w:rsidRPr="&lt;w:rPr xmlns:w=&quot;http://schemas.openxmlformats.org/wordprocessingml/2006/main&quot;&gt;&lt;w:lang w:val=&quot;es-ES_tradnl&quot; /&gt;&lt;/w:rPr&gt;">
        <w:rPr/>
        <w:t xml:space="preserve">En la demanda incidental se expone sustancialmente que la demandante es viuda que percibe solamente un anticipo de 22.000 pesetas a cuenta de la pensión que finalmente le corresponderá y que será de 34.694.- pesetas. A la demanda se acompañaba el documento justificativo de tales ingresos.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demanda de gratuidad se dio traslado al Letrado del Estado y al Ministerio Fiscal para que formulasen sus alegaciones, acerca de la pretensión deducida, mostrándose ambos conformes con la estimación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documentos acompañados a la inicial solicitud de amparo y a la posterior demanda formalizada aparece que la demandante percibe ingresos no superiores al doble del salario mínimo interprofesional, hallándose en consecuencia, comprendida en el supuesto previsto en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conceder a doña Aurora Martín Fernández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