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81/85, planteó la presente cuestión de inconstitucionalidad admitida a trámite por providencia de la Sección Tercera de 29 de abril de 1986, en relación con la Ley 5/1983, de 29 de junio, de Medidas Urgentes en Materia Presupuestaria, Financiera y Tributaria, en su Disposición adicional 6ª, número 3,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basándose en los mismos fundamentos que el señalado en el Antecedente anterior, hallándose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habiendo formulado alegaciones en ellas el Fiscal General del Estado y el Abogado del Estado, en representación del Gobierno. Se hallan, pues, conclusas, pendientes de señalamiento para deliberación y votación. En las registradas con los números 578, 579, 580, 581, 642, 643, 644, 645, 646, 685, 704, 1019, 1033, 1061, 1088, 1139, 1159, 1177, 1178, 1182, 1203, 1204, 1205 de 1985, y 75, 76, 77, 78, 79, 80, 81, 93, 94, 95, 145, 146, 246, 248 y 311 de 1986, el Tribunal acordó no acceder a la acumulación solicitada y decidió suspender la tramitación de cada uno de los procesos hasta que recayera sentencia en las ya acumuladas, con el fin de facilitar la más pronta resolución de éstas ya la vista de los efectos que la sentencia podría tener en las demás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Fiscal General del Estado por escrito de 28 de mayo de 1986, solicita la suspensión de la tramitación de la presente cuestión, como se ha acordado en otras similares,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alegaciones en escrito presentado el 31 de mayo último, solicitando, por otrosí, la mencionada suspensión hasta que recaiga sentencia definitiva sobre las cuestiones que con el mismo objeto han sido ya acumula das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432/86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