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21 de julio del pasado año se formuló solicitud de amparo constitucional por don Manuel Cereza Rodríguez contra la Sentencia dictada por el Tribunal Supremo el 18 de junio anterior, confirmatoria de la dictada en 24 de octubre de 1984 por la Audiencia Provincial de Barcelona. Solicitaba que se le nombrase Procurador del turno de oficio, pues tenía Abogado de su propia designación.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Nombrado que le fue Procurador de oficio se formalizaron las demandas de amparo y gratuidad, y para sustanciar esta segunda se formó la correspondiente pieza separada, en que han sido oídos el Letrado del Estado y el Ministerio Fiscal, quienes han mostrado su conformidad a la petición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practicadas y documentos acompañados por la parte recurrente aparece que éste se halla preso en la Cárcel Modelo de Barcelona sin que en la vía judicial se haya constatado la solvencia del mismo ni aparezca que tiene ingresos superiores al doble del salario mínimo interprofesional, por lo que se halla comprendido en el supuesto regulado por el artículo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don Manuel Cereza Rodríguez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