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7 de mayo de 1986, don Vicente Miró Dura comparece en su propio nombre y solicita que le sean nombrados de oficio Abogado y Procurador para interponer ad cautelam recurso contra Auto de 20 de febrero de 1986 de la Sección Segunda de la Audiencia Nacional, que le fue notificado el 9 de abril, «para el supuesto de que no se accediera a su pretensión de nulidad de actuaciones de dicho Auto y otras resoluciones anteriores»». </w:t>
      </w:r>
    </w:p>
    <w:p w:rsidRPr="00C21FFE" w:rsidR="00AD51A7" w:rsidRDefault="008777C4">
      <w:pPr>
        <w:rPr/>
      </w:pPr>
      <w:r w:rsidRPr="&lt;w:rPr xmlns:w=&quot;http://schemas.openxmlformats.org/wordprocessingml/2006/main&quot;&gt;&lt;w:lang w:val=&quot;es-ES_tradnl&quot; /&gt;&lt;/w:rPr&gt;">
        <w:rPr/>
        <w:t xml:space="preserve">Manifiesta tener interpuesto recurso de apelación contra el Auto en cuestión, aunque advierte que tal recurso es inadmisible, en virtud del art. 93.2 d) de la Ley de la Jurisdicción Contencioso-Administrativa, por tratarse de un Auto resolutorio de una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amparo supone la formulación concreta de una pretensión dirigida a restablecer o preservar los derechos y libertades reconocidos en los arts. 14 a 30 de la Constitución que, a juicio del recurrente, hayan sido vulnerados por disposiciones, actos jurídicos o simple vía de hecho de los poderes públicos del Estado, las Comunidades Autónomas y demás entes públicos de carácter territorial, corporativo o institucional, así como de sus funcionarios o agentes (art. 53.2 de la C.E.  y 41 y 49 de la LOTC).</w:t>
      </w:r>
    </w:p>
    <w:p w:rsidRPr="00C21FFE" w:rsidR="00AD51A7" w:rsidRDefault="008777C4">
      <w:pPr>
        <w:rPr/>
      </w:pPr>
      <w:r w:rsidRPr="&lt;w:rPr xmlns:w=&quot;http://schemas.openxmlformats.org/wordprocessingml/2006/main&quot;&gt;&lt;w:lang w:val=&quot;es-ES_tradnl&quot; /&gt;&lt;/w:rPr&gt;">
        <w:rPr/>
        <w:t xml:space="preserve">Tal pretensión no aparece formulada en el escrito presentado, como el propio interesado reconoce al manifestar que se trata de un recurso interpuesto ad cautelam, por lo que, en consecuencia y de conformidad con el art.  4 de la LOTC, procede declarar la falta de competencia de este Tribunal para acceder a lo solicitado en el suplico del mencionado escrito.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acuerda que no procede tener por interpuesto ad cautélam recurso de amparo contra el Auto de 20 de febrero de 1986 de la Sección Segunda de la Audiencia Nacional, ni por hecha la petición de nombramiento de Abogado y Procurador de</w:t>
      </w:r>
    </w:p>
    <w:p w:rsidRPr="" w:rsidR="00AD51A7" w:rsidRDefault="008777C4">
      <w:pPr>
        <w:rPr/>
      </w:pPr>
      <w:r w:rsidRPr="&lt;w:rPr xmlns:w=&quot;http://schemas.openxmlformats.org/wordprocessingml/2006/main&quot;&gt;&lt;w:szCs w:val=&quot;24&quot; /&gt;&lt;/w:rPr&gt;">
        <w:rPr/>
        <w:t xml:space="preserve">oficio «en caso de no ser atendido por la Audiencia Nacional con la nulidad de actuaciones solicitada de dicho Auto y otras resoluciones».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