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860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818/85, planteó la presente cuestión de inconstitucionalidad, admitida a trámite por providencia de 17 de septiembre de 1986, de la Sección 4ª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 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348, 311, 424, 475, 550, 568, 572, 664, 718, 753, 754 y 864 de 1986, el Tribunal acordó no acceder a la acumulación solicitada y decidió suspender la tramitación de cada uno de los procesos hasta que recayera sentencia en las ya acumuladas, con el fin de facilitar la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25 de septiembre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3 de octubre último y solicita también, por otrosí, que se suspende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