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representado por el Letrado don Javier Otaola Bajeneta, mediante escrito presentado el 23 de julio actual, plantea conflicto positivo de competencia en relación con los arts. 5 aptdo. A.4 y 5 aptdo. E del Real Decreto 646/1986, de 21 de marzo, de modificación del Decreto 3767/1972, de 23 de diciembre, por el que se aprueba el Reglamento General sobre Producción de Semillas y Plantas de Vivero.</w:t>
      </w:r>
    </w:p>
    <w:p w:rsidRPr="00C21FFE" w:rsidR="00AD51A7" w:rsidRDefault="008777C4">
      <w:pPr>
        <w:rPr/>
      </w:pPr>
      <w:r w:rsidRPr="&lt;w:rPr xmlns:w=&quot;http://schemas.openxmlformats.org/wordprocessingml/2006/main&quot;&gt;&lt;w:lang w:val=&quot;es-ES_tradnl&quot; /&gt;&lt;/w:rPr&gt;">
        <w:rPr/>
        <w:t xml:space="preserve">Dicho conflicto, registrado con el número 838/ 86, es admitido a trámite por providencia de 30 de julio de 1986, de la Sección 4ª de este Tribunal, en la que se acordó dar traslado de la demanda y documentos presentados al Gobierno para su contestación en plazo de veinte días y comunicar su incoación a la Sala de lo Contencioso Administrativo correspondiente del Tribunal Supremo a los efectos del artículo 61.2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representado por el Abogado don Manuel María Vicens Matas, por escrito presentado el 4 de agosto actual, plantea asi mismo, conflicto positivo de competencia por estimar que el art. 12 del Real Decreto 646/1986, de 21 de marzo, en tanto que modifica los epígrafes F-1 y F-2 del apartado 2 del art. 52 del Decreto 3767/1972, de 23 de diciembre, por el que se aprobó el Reglamento General sobre Producción de Semillas y Plantas de Vivero, vulnera las competencias de esa Comunidad Autónoma.</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916/86, es admitido a trámite por providencia de 17 de septiembre de 1986, dictada por la Sección la de este Tribunal,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la representación procesal del Gobierno, comparece en escrito de 3 de octubre último, en el que solicita que atendida la identidad de naturaleza procesal y la conexión de objeto y fundamentos de los conflictos números 838/86 y 916/86, planteados, respectivamente, por el Gobierno Vasco y por el Consejo Ejecutivo de la Generalidad de Cataluña, se acuerde la acumulación de los mismo para su ulterior tramitación y decisión unitarias, suspendiéndose, entre tanto, el plazo que le fué conferido para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13 de este Tribunal, en providencia de 8 de octubre último, acuerda oír a las respresentaciones procesales del Gobierno Vasco y del Consejo Ejecutivo de la Generalidad de Cataluña para que expongan lo que estimen procedente acerca de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Transcurrido el plazo concedido, no se han recibido alegaciones de dichas representaciones en relación con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dos conflictos positivos de competencia aparecen interpuestos en relación con el Real Decreto 646/1986 de 21 de marzo, que modifica el Decreto 3767/1972, de 23 de diciembre, por el que se aprueba el Reglamento General sobre Producción de Semillas y Plantas de Vivero.</w:t>
      </w:r>
    </w:p>
    <w:p w:rsidRPr="00C21FFE" w:rsidR="00AD51A7" w:rsidRDefault="008777C4">
      <w:pPr>
        <w:rPr/>
      </w:pPr>
      <w:r w:rsidRPr="&lt;w:rPr xmlns:w=&quot;http://schemas.openxmlformats.org/wordprocessingml/2006/main&quot;&gt;&lt;w:lang w:val=&quot;es-ES_tradnl&quot; /&gt;&lt;/w:rPr&gt;">
        <w:rPr/>
        <w:t xml:space="preserve">Al existir una evidente conexión objetiva entre ambos procesos, resulta justificado, a tenor de lo dispuesto en el artículo 83 LOTC, proceder a su acumulación para que con unidad de tramitación sean decididos en su día conjuntamente.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acuerda acumular el conflicto positivo registrado con el nº 916/86, promovido por el Consejo Ejecutivo de la Generalidad de Cataluña al 838/86, interpuesto por el Gobierno Vasco. Se concede un nuevo plazo de veinte días al Letrado del Estado para que presente las alegaciones que estime convenientes en relación con los conflictos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