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Mercedario González Alameda y don Manuel Torres Pérez.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pasado 14 de julio y que tuvo entrada en el Registro de este Tribunal, al día siguiente, el Procurador de los Tribunales don Antonio del Castillo Olivares Cebrián interpuso, en nombre y representación de don Mercedario González Alameda y don Manuel Torres Pérez, recurso de amparo contra la Sentencia del Tribunal Central de Trabajo, de fecha 28 de mayo de 1986, en autos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son, en síntesis, los siguientes: a) Los actores, trabajadores de «Marconi, Sociedad Anónima», solicitaron de la empresa donde trabajaban excedencia voluntaria por período de tres años con fecha 25 de abril de 1980, y la vuelta al servicio activo con fecha de 18 y 19 de abril de 1983, respectivamente, una vez finalizado el plazo de excedencia, a lo que la empresa demandada se opuso alegando no existir vacante de la categoría de los actores. b) Deducidas demandas ante la Magistratura de Trabajo núm. 14 de las de Madrid, en reclamación por excedencia, fueron desestimadas por Sentencia de 21 de noviembre de 1984, por la que se absolvió a la empresa «Marconi, Sociedad Anónima», sin perjuicio del derecho preferente de los demandantes, al reingreso en las vacantes de igual o similar categoría. c) Los actores estimando que existían vacantes en la empresa a las que pudieran tener acceso, se personaron en ella, el día 27 de marzo de 1985, a fin de reincorporarse al trabajo, lo que les fue negado de forma verbal. d) Interpuesta demanda ante la Magistratura de Trabajo núm. 20 de las de Madrid, en reclamación por despido, fue desestimada por Sentencia de 19 de junio de 1985. e) Formulado recurso de suplicación ante el Tribunal Central de Trabajo, fue desestimado por Sentencia de 28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 las Sentencias de la Magistratura de Trabajo de Madrid, de 19 de junio de 1985, y del Tribunal Central de Trabajo, de 28 de mayo de 1986, y se les reconozca en consecuencia el derecho a que la Magistratura de Trabajo núm. 20 de Madrid dicte una nueva Sentencia de conformidad con el art. 24 de la Constitución. Aducen como violado el art. 24, en sus apartados 1.º y 2.º, de la Constitución. La queja de los actores se fundamenta básicamente en la dificultad que los mismos tienen, para poder obtener pruebas que acrediten la existencia de vacantes en la empresa donde trabajaban, y por consiguiente, la imposibilidad de reincorporarse a sus puestos de trabajo. Pruebas que en su criterio deben ser aportadas por la empresa, ya que a la misma le incumbe la carga de la prueba, con arreglo al art. 1.214 del Código Civil. Como las resoluciones impugnadas no sostienen tal criterio, sino que, bien al contrario, mantienen la exigencia de que les incumbe la probanza de las vacantes que puedan producirse, violan, por un lado, el artículo 24.1 al hacer «utópico» el contenido de dicho derecho, citando a tal fin la doctrina de la Sentencia de este Tribunal núm. 33/1986, de 21 de febrero, que consideran de aplicación; por otro lado, al no tomar en consideración las pruebas aportadas por los hoy recurrentes en amparo, en concreto copia de «sendas resoluciones de la Comisión Técnica Calificadora Provincial de Accidentes de Trabajo» que pretendían acreditar la existencia de vacantes, se ha infringido el art. 24.2 de la Constitución al no permitir utilizar los medios de prueba pertinentes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octubre de 1986 la Sección acordó poner de manifiesto la posible existencia de las causas de inadmisión del art. 50.1 a) en relación con el 44.2 de la Ley Orgánica del Tribunal Constitucional por posible extemporaneidad del recurso y la del art. 50.1 b) en relación con el 44.1 c) por no aparecer invocado en el previo proceso judicial el derecho constitucional que se dice vulnerado y la del 50.2 b) por cuanto la demanda pudiera carecer de contenido constitucional, concediendo un plazo común de diez días al Ministerio Fiscal y a los recurrentes para la formulación de alegaciones. En su escrito los recurrentes alegan haber presentado dentro de plazo la demanda, al habérseles notificado la Sentencia el día 24 de junio, y haber presentado el recurso el 14 de julio, ambos de 1986. Sobre la falta de invocación alegan el que tal exigencia debe hacerse desde una perspectiva teleológica en la línea antiformalista que ha caracterizado en la materia a este Tribunal, habiéndose discutido en la instancia la problemática probatoria. En tercer lugar la demanda tendría contenido constitucional, pues el órgano jurisdiccional no otorgó la tutela judicial efectiva, al convertir el derecho a la incorporación en ilusorio por atribuir la carga de la prueba no a quien invoca la inexistencia de vacante, sino a quien solicita el reingreso. Además se ha desconocido el derecho a utilizar los medios de prueba pertinentes para la defensa, al no haberse tenido en cuenta pruebas aportadas. El Ministerio Fiscal sostiene que no ha sido acreditada la fecha de notificación de la sentencia, y que no se han invocado en el momento oportuno los derechos presuntamente vulnerados. En cuanto al fondo del asunto, estima que no se ha vulnerado el art. 24.1 de la Constitución, porque el recurrente tan sólo combate la interpretación que de la normativa aplicable hacen los órganos judiciales laborales. La denuncia de la presunta vulneración del derecho a utilizar los medios de prueba, se hace por estimarse que algunas pruebas aportadas no fueron recogidas ni valoradas expresamente en las Sentencias, pero de la lectura de estas Sentencias se deduce la valoración razonada en su conjunto de las pruebas aportadas, no habiendo concurrido así la vulneración alegada ni su alcance y dimensión han transcendido constitucionalmente al fallo, por lo que carecería de contenido constitucional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respecta a la primera causa de inadmisión alegada, la de extemporaneidad, los actores afirman en la demanda y reiteran en su escrito de alegaciones que la Sentencia del Tribunal Central de Trabajo de 28 de mayo, les fue notificada el 24 de junio de 1986.  Sin embargo, a pesar de lo indicado en nuestra providencia no acreditan la fecha en que les fue notificada la referida resolución acompañando la documentación que pruebe la fecha de iniciación del cómputo -según señala el Auto de este Tribunal de 2 de julio de 1986-, por lo que al no haber subsanado, mediante esa acreditación, la tacha que le había sido puesta de manifiesto, debe declararse que incurre la causa de inadmisión del art. 50.1 a) en relación con el 44.2, ambos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segunda causa de inadmisión alegada -falta de invocación formal del derecho vulnerado- los actores no han acreditado haber invocado en el momento procesal oportuno, esto es, en los recursos de suplicación, los derechos fundamentales que alegan como vulnerados. Más bien reconocen esa falta de invocación, pero aducen la doctrina sentada en nuestra Sentencia de 21 de mayo de 1986, de que esta exigencia debe valorarse desde una perspectiva teleológica antiformalista.  Sin embargo, dicha sentencia, lo que dice es que tal exigencia no obedece a motivos formales sino al carácter subsidiario del propio recurso de amparo que no debe ser interpuesto sino ante la inactividad de los Tribunales ordinarios para guardar la aplicación de la Constitución, y que esa finalidad se cumple en la medida que a través de las alegaciones de la parte se permite en sede judicial ese debate constitucional.  Pero ello no ha ocurrido en este caso, pues de las pretensiones formuladas por la parte, no se ha podido deducir una queja constitucional, y por ello la Sentencia del Tribunal Central de Trabajo no ha podido llevar a cabo ese debate constitucional. Por ello en aplicación de la doctrina sentada en la Sentencia citada, ha de concluirse apreciando la concurrencia de la causa de inadmisión del art. 50.1 b) en relación con el 44.1 c), ambos de la Ley Orgánica de este Tribunal, al haber impedido esa falta de invocación el que el Tribunal Central de Trabajo se pronunciase sobre dicha vulneración, cerrando con ello esta vía constitucional.  3.  Finalmente, la demanda carece manifiestamente de contenido constitucional.  La queja de los actores se basa en acusar a las resoluciones impugnadas de vulnerar los apartados 1 y 2 del art. 24 de la Constitución, por sostener aquellas que corresponden a los mismos la probanza de la existencia de vacantes donde trabajaban, de igual o similar categoría, que les permita reincorporarse al servicio activo, y al no tomar en consideración ciertas pruebas aportadas por los mismos.  Respecto a esto último, la presunta vulneración del derecho a la prueba del art. 24.2 de la Constitución, no puede en modo alguno ser admitida. De lo que se quejan los recurrentes es de que no se hayan tenido en cuenta esas pruebas, es decir, es un tema relativo a la valoración de la prueba, mientras que el derecho a la prueba se refiere a la práctica de las pruebas propuestas por la parte, y su relevancia constitucional se conecta con denegación indebida de pruebas. En el presente caso tal denegación de pruebas no ha existido, sino tan sólo se razona por parte de la Magistratura sobre la incorrección de pruebas aportadas, una fotocopia en un documento, con sello ilegible, cuyo contenido no es reconocido por la representación de la demandada. Además se decide sobre una valoración conjunta del material probatorio, sin que por ello pueda tratarse de invocar aquí el art. 24.2 de la Constitución.  Por lo que se refiere a la posible vulneración del art. 24.1 de la Constitución, carece de relevancia constitucional el afirmar que la imposibilidad de acreditar la existencia de vacantes hace «utópica e irrealizable» la tutela efectiva. La propia Magistratura de Trabajo indica «que no se solicitó ni en el escrito de demanda, ni el acto del juicio que se aportaran por la empresa los libros anteriores al vigente libro de matrícula de personal», manifestando así una falta de diligencia procesal por parte de los actores. Por otro lado la discusión sobre a quién corresponde la carga de la prueba, constituye una interpretación de la legislación ordinaria sin relevancia constitucional en principio. Es cierto que la dificultad de prueba puede hacer irrealizable una tutela efectiva de los derechos, pero tal no parece que sucede en el presente caso en cuanto que ha sido reconocido por las diversas decisiones judiciales a los actores un derecho preferente de reingreso, y como tal puede ser actuado en el momento en que se proceda a contratar trabajadores por la empresa, que es lo que en definitiva supone la existencia de vacantes en una organización productiva privada.  Por último no debe de olvidarse que el proceso intentado por los recurrentes fue una reclamación por despido en la que, sobre la base de una negativa que estimaba infundada la empresa a incorporarse al servicio activo, se alegaba la existencia de una conducta concluyente, manifestación de un despido. El fallo judicial no lo estima así y absuelve de la demanda de despido, pero deja reconocido el derecho al reingreso en las vacantes que eventualmente puedan producirse.  La razonada Sentencia de la Magistratura y la posterior del Tribunal Central de Trabajo que la confirma, no han lesionado así derecho constitucional alguno, habiendo otorgado una tutela judicial efectiva a los aquí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