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julio del año 1986 se registró en este Tribunal un escrito mediante el cual D. Felipe Ramos Arroyo, Procurador de los Tribunales de Madrid, interpuso recurso de amparo constitucional en nombre y representación de D. José Luis Sainz Varona contra los acuerdos de la Gerencia de Urbanismo del Ayuntamiento de Madrid, de 4 de agosto de 1978 y 25 de mayo de 1979, confirmatoria del anterior, así como contra la Sentencia de 21 de octubre de 1981 dictada por la Sala 3º de lo Contencioso-Administrativo de la Audiencia Territorial de Madrid, que desestimó el recurso interpuesto contra dichas resoluciones, y contra la Sentencia de 4 de noviembre de 1983 de la Sala 43 del Tribunal Supremo, que revocó la mencionada Sentencia de la Audiencia Territorial, por presunta vulneración de los derechos reconocidos en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basaba en la falta de emplazamiento personal del recurrente tanto en el expediente administrativo de declaración de ruina del edificio en el que aquél es arrendatario, como en el proceso contencioso-administra tivo seguido frente a las resoluciones recaidas en dicho expediente. En el suplico de la demanda se solicitaba, junto a la declaración de nulidad de las resoluciones de la Gerencia municipal de Urbanismo y de las Sentencias dictadas por la Jurisdicción Contencioso-administrativa, la suspensión de la ejecución de la Sentencia del Tribunal Supremo de 3 de noviembre de 1983 por entender que la misma ocasionaría al recurrente perjuicios que le harían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28 de enero de 1987 la Sección Tercera de la Sala Segunda de este Tribunal acordó la inadmisión a trámite de la presente demanda de amparo, así como la fomación de pieza separada de suspensión, a fin de sustanciar la pretensión en este sentido del recurrente, otorgándose audiencia a los comparecientes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actora evacuó el tramite conferido interesando la suspensión de la ejecución, sin añadir nada a lo expuesto en la demanda. La representación de doña María Lourdes, doña Carmen, y doña María Francisca Diez Rivera Escrivá de Romaní interesa la declaración de no haber lugar a la suspensión, alegando la situación de ruina del inmueble. En nombre y representación de la Gerencia municipal de Urbanismo, Don Eduardo Morales Price, Procurador de los Tribunales, pide que no se acceda a la suspensión solicitada, pues, de otro modo, se perturbarían gravemente los intereses generales, con peligro más o menos inmediato para las personas o cosas. Finalmente, el Ministerio Fiscal interesó la no suspensión por entender que la eventual demolición del edificio no produciría perjuicios irreparables que pudieran hacer perder al amparo su finalidad, ya que dichos perjuicios serían susceptibles de indemnización. Invoca al efecto el Auto de la Sala Primera de este Tribunal, de 8 de octubre de 1986, dictado en un recurso de amparo (nº de registro 766/86) tan próximo a este que, con la misma fecha, solicita la acumulación de aquél a este.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numerosos Autos este Tribunal ha expresado que en la ejecución de las resoluciones judiciales concurre un interés público que determina el que su ejecución no deba sus penderse salvo que sea irreparable el perjuicio que la misma podría causar de modo que el amparo pudiera perder su finalidad. Este interés público adquiere especial relevancia en supuestos en los que, como en el presente, concurre un peligro más o menos inmediato para las personas o cosas derivado de la situación de ruina en la que se encuentra declarado el inmueble afectado por la ejecución de la sentencia impugnada. Ciertamente esta ejecución puede determinar la demolición del edificio en el que el demandante es arrendatario de un piso. Pero si tal consecuencia se produjese y prosperase más tarde su demanda de amparo, no se le causarían unos irreparables perjuicios que pudieran hacer inútil el amparo, ya que tales perjuicios serían susceptibles de la correspondiente indemnización.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no suspender la ejecución de la sentencia de la Sala Cuarta del Tribunal Supremo de 4 de noviembre de 1983, relativa a declaración de ruina de la casa nº 44 de la calle Serrano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