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Guadia el 26 de noviembre de 1986, registrado en este Tribunal el 28 de noviembre, Don Julián Caballero Aguado, Procurador de los Tribunales en nombre y representación de la entidad MAPFRE MUTUALIDAD DE SEGUROS, interpone recurso de amparo contra la sentencia de 22 de noviembre de 1984 del Juzgado de Instrucción de Quintanar de la Orden en apelación de la dictada el 6 de julio de 1984 por el Juzgado de Distrito de dicha ciudad en el juicio de faltas nº 150/84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2 de junio de 1982, el Juzgado de Distrito de Quintanar de la Orden, en el "juicio de faltas nº 150/84, dictó sentencia el 6 de julio de 1984, en la que se condenó a Don José Novillo Aparicio, como autor de una falta de imprudencia simple, a diversas penas y a indemnizar en 3.194.195 ptas. a Don José Irala Novillo y en 70.980 ptas. a la Seguridad Social de Toledo, declarando la responsabilidad civil subsidiaria de Doña Ana María Cerrada Villalba.</w:t>
      </w:r>
    </w:p>
    <w:p w:rsidRPr="00C21FFE" w:rsidR="00AD51A7" w:rsidRDefault="008777C4">
      <w:pPr>
        <w:rPr/>
      </w:pPr>
      <w:r w:rsidRPr="&lt;w:rPr xmlns:w=&quot;http://schemas.openxmlformats.org/wordprocessingml/2006/main&quot;&gt;&lt;w:lang w:val=&quot;es-ES_tradnl&quot; /&gt;&lt;/w:rPr&gt;">
        <w:rPr/>
        <w:t xml:space="preserve">b) Interpuesto recurso de apelación por la responsable civil subsidiaria ante el Juzgado de Instrucción de Quintanar de la Orden, fue estimado por sentencia de 22 de noviembre de 1984, que contiene el siguiente fallo: "Que debo confirmar y confirmo la sentencia apelada en todos sus extremos, con la única salvedad de que las indemnizaciones contenidas en su fallo deberán ser satisfechas por la Compañía de Seguros MAPFRE, con cargo a los seguros obligatorio y voluntario concertados por la responsable civil subsidiaria con dicha compañía".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aduce violación del derecho a obtener la tutela judicial efectiva y a un juicio con la necesaria contradicción procesal, reconocidos en el art. 24 de la Constitución, alegando que no ha sido parte en ninguno de los procedimientos seguidos ante los Juzgados de Distrito e Instrucción de Quintanar de la Orden, que nunca fue oída y que ni tan siquiera fue reguerida para prestar fianza conforme al Seguro Obligatorio. Asimismo alega que la primera noticia de la sentencia recurrida la tuvo el 3 de noviembre de 1986, cuando el Juzgado de Majadahonda (Madrid), en cumplimiento de exhorto del Juzgado sentenciador, le requirió para el abono de las costas por un importe de 3.272.830 ptas. y le notificó la sentencia.</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 sentencia de apelación dictada por el Juzgado de Instrucción de Quintanar de la Orden. Asimismo, de conformidad con lo dispuesto en el art. 56 de la LOTC, solicita la suspensión de la ejecución de la citada sentencia, por los gravísimos perjuicios que podría acarrear.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febrero de 1987, la Sección acordó formar la pieza separada de suspensión y otorgar un plazo común de tres días al Ministerio Fiscal y a la recurrente para la formulación de alegaciones.</w:t>
      </w:r>
    </w:p>
    <w:p w:rsidRPr="00C21FFE" w:rsidR="00AD51A7" w:rsidRDefault="008777C4">
      <w:pPr>
        <w:rPr/>
      </w:pPr>
      <w:r w:rsidRPr="&lt;w:rPr xmlns:w=&quot;http://schemas.openxmlformats.org/wordprocessingml/2006/main&quot;&gt;&lt;w:lang w:val=&quot;es-ES_tradnl&quot; /&gt;&lt;/w:rPr&gt;">
        <w:rPr/>
        <w:t xml:space="preserve">La entidad recurrente de amparo no ha presentado alegación alguna. El Ministerio Fiscal, por su parte, se opone a la suspensión por el interés general implícito en el cumplimiento de las resoluciones judiciales y alega que, aunque el amparo prosperara, el perjuicio causado por la ejecución no sería irreparable, pues el importe de las indemnizaciones podría devolverse y exigirse que los favorecidos por las indemnizaciones prestaran a disposición del Juzgado fianza por el importe de aquéllas.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 de la LOTC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De acuerdo con lo dispuesto en el citado precepto, y existiendo la posibilidad de que, una vez hechas efectivas las indemnizaciones indirectamente cuestionadas en esta vía constitucional, no pudiesen ser devueltas por alguno de sus perceptores, en el caso de prosperar el amparo, procede acceder a la suspensión solicitada. No obstante, el interés general que siempre existe en el cumplimiento de la sentencia, y el de terceros interesados, exige que la suspensión debe condicionarse a que la entidad recurrente constituya fianza bastante, por cualquiera de los medios admitidos en Derecho, para asegurar el pago de las indemnizaciones y costas procesales reclamadas, por importe total de 3.272.830 ptas.; fianza que deberá constituirse a disposición del Juzgado de Distrito de Quintanar de la Orden (Toledo) encargado de la ejecución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suspender la ejecución de la sentencia dictada en 22 de noviembre de 1984 por el Juzgado de Instrucción de Quintanar de la Orden (Rollo de apelación nº 22/84, dimanante del juicio de faltas nº. 150/84), condicionada a la constitución de fianza en los términos y con el alcance arriba indicados.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