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15 de mayo de 1985 la Sala de lo Contencioso-Administrativo de la Audiencia Territorial de Las Palmas acordó plantear Cuestión de Inconstitucionalidad del artículo 13.1 de la Ley 24/1983, de 21 de diciembre de Medidas Urgentes de Saneamiento y Regulación de las Haciendas Locales. El planteamiento de la cuestión de inconstitucionalidad mencionada tuvo entrada en este Tribunal el día 7 de junio de 1985,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junio de 1985, la Sección 2ª de este Tribunal acordó admitir a trámite la cuestión de inconstitucionalidad propuesta y dar traslado de las actuaciones, en cumplimiento de lo dispuesto en el artículo 37.1 de la LOTC, al Congreso de los Diputados, al Senado, al Gobierno y al Fiscal General del Estado, por los conductos legales, a fin de que en el improrrogable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Congreso de los Diputados, por escrito de 25 de junio de 1985,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Presidente del Senado manifestó que se le tuviera por personado en escrito de 28 de junio de 1985, exponiendo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Fiscal General del Estado por escrito de 28 de junio de 1985, y a la vista de la identidad del tema planteado con la 316/85 solicita: a) Que se tengan por reproducidas las alegaciones allí formuladas, b) Que se dicte Sentencia declarando que el artículo 13.1 de la Ley 24 de 21 de diciembre de 1983 no es inconstitucional, c) Que se proceda a la acumulación de todas las cuestiones que teniendo el mismo objeto se encuentran pendientes de decisión ante el Tribunal.</w:t>
      </w:r>
    </w:p>
    <w:p w:rsidRPr="00C21FFE" w:rsidR="00AD51A7" w:rsidRDefault="008777C4">
      <w:pPr>
        <w:rPr/>
      </w:pPr>
      <w:r w:rsidRPr="&lt;w:rPr xmlns:w=&quot;http://schemas.openxmlformats.org/wordprocessingml/2006/main&quot;&gt;&lt;w:lang w:val=&quot;es-ES_tradnl&quot; /&gt;&lt;/w:rPr&gt;">
        <w:rPr/>
        <w:t xml:space="preserve">El Letrado del Estado, mediante escrito de 2 de julio de 1985, solicitó la acumulación de esta cuestión de inconstitucionalidad a las que sobre el mismo asunto se estaban tramitando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17 de octubre de 1985, y pese a la conexión objetiva que la cuestión propuesta tenía con otras que se estaban tramitando, se acordó denegar la acumulación solicitada y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15 de mayo de 1985 nos planteaba la Sala de lo Contencioso-Administrativo de la Audiencia Territorial de Las Palmas.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