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recurso 644/85, planteó la presente cuestión de inconstitucionalidad, admitida a trámite por providencia de 25 de febrero de 1987, de la Sección Tercera del Pleno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9.3, 31.3, 133.1 y 134.7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distintas Audiencias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 Pleno de 16 de julio de 1985, por darse los presupuestos previstos en el artículo 83 de la Ley Orgánica del Tribunal Constitucional (L0TC). En ellas formularon alegaciones el Fiscal General del Estado y el Abogado del Estado, en representa ción del Gobierno, hallándose conclusas y pendientes de señalamiento para deliberación y votación. En las registradas con los números 578, 579, 580, 581, 642, 643, 644, 645, 646, 685, 704, 956, 1019, 1033, 1061, 1088, 1139, 1159, 1177, 1178, 1182, 1203, 1204 y 1205 de 1985, y 75, 76, 77, 78, 79, 80, 81, 93, 94, 95, 145, 146, 246, 248, 311, 424, 432, 433, 434, 455, 459, 460, 475, 550, 568, 572, 644, 664, 698, 718, 753, 754, 864, 865, 929, 993, 1082, 1094, 1115, 1116, 1117, 1118, 1119, 1190, 1236, 1249 y 1303 de 1986 y 116/87,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Letrado del Estado se persona mediante escrito presentado el 13 de marzo último en el que solicita que se dicte sentencia en su día, por la que se declare la plena constitucionalidad de la Disposición Adicional 6ª.3 de la Ley 5/1983, de 29 de junio. En otrosi solicita la suspensión de la tramitación de la presente cuestión.</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de 17 de marzo último, en solicitud de que se suspenda la tramitación de la presente cuestión hasta que recaiga sentencia en las varias acumuladas que están en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w:t>
      </w:r>
    </w:p>
    <w:p w:rsidRPr="" w:rsidR="00AD51A7" w:rsidRDefault="008777C4">
      <w:pPr>
        <w:rPr/>
      </w:pPr>
      <w:r w:rsidRPr="&lt;w:rPr xmlns:w=&quot;http://schemas.openxmlformats.org/wordprocessingml/2006/main&quot;&gt;&lt;w:szCs w:val=&quot;24&quot; /&gt;&lt;/w:rPr&gt;">
        <w:rPr/>
        <w:t xml:space="preserve">varias de las cuestiones promovidas en relación a idéntico precepto haya considerado más oportuno suspender el curso de los respectivos procesos que poceder a su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