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446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del Carmen Borderas Gaztambide y otras personas.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18 de diciembre de 1986, el Procurador de los Tribunales don José Manuel Dorremochea Aramburu interpone, en nombre y representación de doña María del Carmen, don Augusto y doña Pilar Borderas Gaztambide, recurso de amparo contra la providencia de la Sala de lo Civil de la Audiencia Teritorial de Pamplona, de 14 de noviembre de 1986, en autos sobre resolución de contrato de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de amparo son, en síntesis, los siguientes: a) Los actores interpusieron, con fecha de 11 de octubre de 1985, ante el Juzgado de Primera Instancia de Tudela, demanda de juicio de desahucio de arrendamiento de local de negocio contra don Luis Martín Royo por realización de obras inconsentidas, que fue estimada por Sentencia del referido Juzgado, de 3 de marzo de 1986, que declaró resuelto el contrato de arrendamiento de local de negocio. b) Interpuesto recurso de apelación ante la Audiencia Territorial de Pamplona, y tras tramitarse y celebrarse la vista oral, se dicta providencia, de fecha 14 de noviembe de 1986, por la que se acuerda como diligencia para mejor proveer la práctica de una nueva prueba pericial que dictamine sobre diversos extremos relativos a las obras realizadas en el local de negocio objeto del litigio. c) Interpuesto, por los hoy recurrentes en amparo, recurso de súplica contra la referida providencia, es inadmitido por nueva providencia de la Audiencia Territorial, de 21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declare la nulidad de la providencia acordada como diligencia para mejor proveer, que impugnan, y las de todas las actuaciones que hayan tenido en cuenta los resultados de dicha diligencia. Aducen como violado el art. 24 de la C.E. Fundan su queja en que la Sala de la Audiencia Territorial de Pamplona al acordar la diligencia para mejor proveer en unas condiciones que la desnaturalizan, dado el tenor de la respuesta que se solicita al Perito («si las obras fueron simples alteraciones de hecho de la ejecución de lo ya proyectado o si existe una racional posibilidad de que así haya podido suceder»), les origina indefensión. A ello añaden que la práctica de dicha diligencia favorece a la parte que ha omitido «pruebas y culpablemente», en tiempo procesalmente oportuno, denunciando -en base a rumores- diversas irregularidades en los medios utilizados por la persona designada como Perito para evacuar el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día 4 de febrero de 1987 acordó la Sección Segunda poner de manifiesto al recurrente y al Ministerio Fiscal, a efectos de que formulasen las alegaciones que considerasen oportunas, la posible existencia en el recurso interpuesto de la causa de inadmisibilidad consistente en carecer el recurso,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adujo la representación actora, con cita de la doctrina constitucional que consideró aplicable, que la indefensión denunciada se produjo efectivamente, pues, mediante la providencia impugnada, se verificó un «fraude de ley», ya que la diligencia para mejor proveer que fue acordada supuso, en realidad, la realización de unas pruebas de confesión, testificales y documentales, sin las garantías procesales al efecto dispuestas por la Ley. Aunque la indefensión así deparada podía producirse en favor de cualquiera de las partes, es de tener en cuenta que, al haber sido favorable la Sentencia dictada en Primera Instancia para quien hoy demanda la prueba pericial, únicamente a ella le podría perjudicar. Por lo demás, aunque todo ello se dice a posteriori -una vez recaída Sentencia-, ha de entenderse que la indefensión se ha producido desde el momento en que se negó la posibilidad de ser oído y se puso la decisión en manos no del Tribunal, sino del Perito. Se observa por la parte que, con fecha 24 de enero de 1987, se presentó ante este Tribunal Constitucional otro recurso de amparo contra la Sentencia recaída en el procedimiento y apoyada -se dice- en el informe pericial acordado como diligencia para mejor proveer, pues en el procedimiento se dieron las circunstancias anunciadas como posibles en este recurso. Se solicita, por lo expuesto,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Ministerio Fiscal el recurso sería inadmisible por concurrir en el mismo la causa al efecto contemplada en el art. 50.2 b) de la LOTC. De una parte, la doctrina del Tribunal Constitucional ha declarado conformes con la Constitución a las diligencias para mejor proveer; de otra, lo expuesto por el recurrente se refiere no a realidades, sino a rumores respecto de anomalías en la forma de practicarse la pericia, de tal modo que su denuncia no aparece fundada. Infundado es también lo que se dice respecto de la frase empleada por el Tribunal al establecer el objeto de la prueba pericial, pues con ello no se indicó al Perito que tuviera que contestar en determinado sentido. Por lo demás, el Perito puede ser nombrado por ambas partes de consuno y, caso de falta de acuerdo, por el Juez, pudiendo intervenir aquéllas en la práctica de la prueba y sin que el actor haya denunciado que tal intervención se le haya impedido.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recurso, confirmando lo advertido en nuestra providencia del día 4 de febrero, carece, manifiestamente, de todo contenido constitucional relevante y ha de ser, por ello, inadmitido [art.  50.2 b) de la LOTC]. Se adquiere esta evidencia inicial, en efecto, desde el momento en que se aprecia que la resolución judicial a la que se imputa la causación de la lesión denunciada (providencia de 14 de noviembre de 1986, de la Sala de lo Civil de la Audiencia Territorial de Pamplona) no deparó a los actores, en contra de lo que dicen, indefensión de tipo alguno y también al constatar, de otra parte, que lo aducido tanto en la demanda como en las alegaciones se orienta, más que a tachar de contraria al derecho fundamental dicha providencia, a denunciar, anticipadamente, unas temidas irregularidades en la realización de la pericia de las que habría de nacer, en esta hipótesis, la vulneración del derecho fundamental que se invoca.  Hemos dicho en diferentes ocasiones (Autos 478/1983, de 19 de octubre, y 251/1984, de 25 de abril, entre otras) que las diligencias para mejor proveer no son adoptadas de conformidad con las leyes procesales, contrarias a las garantías que enuncia el art. 24.1 de la Constitución ni lesivas, específicamente, del pricipio de igualdad entre las partes en el procedimiento y esta doctrina es de pertinente aplicación en el caso actual, pues la pericia en cuestión fue ordenada por la Sala de apelación en ejercicio de su poder legal y sin que en la providencia que la dispuso se hiciera cosa distinta, en lo que aquí interesa, que señalar al Perito aquello sobre lo que debía versar su informe, indicándole, al tiempo, las fuentes complementarias a las que podía acudir para formar su criterio.  Lo que los recurrentes dicen respecto a que mediante esta providencia vino a predeterminarse el sentido del informe pericial y a permitirse la realización encubierta de pruebas de otro carácter, pero adoptadas sin sus garantías propias, no pasa de ser un mero pronóstico o una manifestación de recelo que, como tal, no afecta al acto judicial impugnado.  Afectaría sólo, de materializarse estos temores, a la práctica misma de la pericia o a la resolución que, eventualmente, sobre ella pudiera basarse, pero -sin aventurar nada ahora sobre la consistencia de tal planteamiento, realizado ya por los actores en la segunda demanda de amparo que citan en sus alegaciones- es del todo claro que, mediante el presente recurso, se busca sólo amparo frente a unas supuestas lesiones no verificadas al tiempo de su interposición.  Esta certidumbre, junto con la advertencia de que los demandantes pudieron gozar de las garantías previstas en la Ley (arts. 614, 615, 619, 626 y 628, entre otros, de la Ley de Enjuiciamiento Civil) con ocasión de la realización de la pericia, son, una y otra, razones sobradas para concluir en la inconsistencia de la queja planteada que, por el defecto en su día advertido, debe ser inadmitida.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