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566</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13 de mayo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12 de enero de 1987 tuvo entrada en este Tribunal Constitucional la demanda de amparo interpuesta por don Jaime Elias Oriol, representado por el Procurador don Eduardo Morales Price, contra la Sentencia de la Sección Primera de la Audiencia Provincial de Barcelona (Sumario 220/78), de 28 de febrero de 1984 y la Sentencia de la Sala Segunda del Tribunal Supremo (R.C. 1605/84), de 18 de diciembre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Primera de la Audiencia Provincial de Barcelona condenó al recurrente, en su sentencia de 28 de febrero de 1984, como autor, junto con otro, de un delito de usura (artículo 543 del Código Penal) a la pena de un año de prisión menor con las demás accesorias legales.</w:t>
      </w:r>
    </w:p>
    <w:p w:rsidRPr="00C21FFE" w:rsidR="00AD51A7" w:rsidRDefault="008777C4">
      <w:pPr>
        <w:rPr/>
      </w:pPr>
      <w:r w:rsidRPr="&lt;w:rPr xmlns:w=&quot;http://schemas.openxmlformats.org/wordprocessingml/2006/main&quot;&gt;&lt;w:lang w:val=&quot;es-ES_tradnl&quot; /&gt;&lt;/w:rPr&gt;">
        <w:rPr/>
        <w:t xml:space="preserve">El condenado recurrió contra esta sentencia en casación, alegando en el segundo motivo, la vulneración de la presunción de inocencia (artículo 24.2 de la Constitución), pues "no aparece en modo alguno probada la tasa anual de interés que la sentencia proclama en un 46 %".</w:t>
      </w:r>
    </w:p>
    <w:p w:rsidRPr="00C21FFE" w:rsidR="00AD51A7" w:rsidRDefault="008777C4">
      <w:pPr>
        <w:rPr/>
      </w:pPr>
      <w:r w:rsidRPr="&lt;w:rPr xmlns:w=&quot;http://schemas.openxmlformats.org/wordprocessingml/2006/main&quot;&gt;&lt;w:lang w:val=&quot;es-ES_tradnl&quot; /&gt;&lt;/w:rPr&gt;">
        <w:rPr/>
        <w:t xml:space="preserve">La Sala Segunda del Tribunal Supremo declaró, en su sentencia de 18 de diciembre de 1986, no haber lugar al recurso de casación. En el Fundamento Jurídico Tercero, la sentencia expone el razonamiento matemático mediante el cual llega a la conclusión de que en una operación financiera encubierta el recurrente obtuvo un beneficio del 44.53 %, que si bien no constituiría el 46 % fijado por la Audiencia, sería de todos modos, usurario.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alega ante el Tribunal Constitucional la vulneración del derecho a la presunción de inocencia (artículo 24.2 de la Constitución). El recurrente circunscribe su objeción constitucional de la sentencia a la deducción del interés aplicado al préstamo. Este habría sido erróneamente calculado. Afirma, en este sentido, "en los mismos hechos probados se aprecia el error en que incurre el Tribunal a quo. En ésta se declara probado que la cantidad inicial del préstamo fue de 2.800.000 pesetas, la cantidad devuelta 4.827.606 pesetas y ello en el plazo de dos años. Con estos datos, no puede, a su vez afirmarse que el interés resultante fuera de un 46 % anual". En otro pasaje sostiene el recurrente que el cálculo del interés resultante de la operación no se realizó en "el marco de ninguna técnica al uso para este tipo de operaciones".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18 de marzo de 1987 la Sección acordó poner de manifiesto la causa de inadmisión del artículo 50.2.b) de la Ley Orgánica del Tribunal Constitucional por falta de contenido constitucional de la demanda concediendo un plazo común de diez días al solicitante de amparo y al Ministerio Fiscal para la formulación de alegaciones.</w:t>
      </w:r>
    </w:p>
    <w:p w:rsidRPr="00C21FFE" w:rsidR="00AD51A7" w:rsidRDefault="008777C4">
      <w:pPr>
        <w:rPr/>
      </w:pPr>
      <w:r w:rsidRPr="&lt;w:rPr xmlns:w=&quot;http://schemas.openxmlformats.org/wordprocessingml/2006/main&quot;&gt;&lt;w:lang w:val=&quot;es-ES_tradnl&quot; /&gt;&lt;/w:rPr&gt;">
        <w:rPr/>
        <w:t xml:space="preserve">El solicitante de amparo invoca de nuevo en su favor la presunción constitucional de inocencia por estimar no probada la usura, puesto que el tipo penal de este delito requiere una valoración técnica, que sólo corresponde a la prueba pericial, y la aportada al proceso no ha sido tenida en cuenta por el juzgador, que no puede actuar como perito en este asunto.</w:t>
      </w:r>
    </w:p>
    <w:p w:rsidRPr="00C21FFE" w:rsidR="00AD51A7" w:rsidRDefault="008777C4">
      <w:pPr>
        <w:rPr/>
      </w:pPr>
      <w:r w:rsidRPr="&lt;w:rPr xmlns:w=&quot;http://schemas.openxmlformats.org/wordprocessingml/2006/main&quot;&gt;&lt;w:lang w:val=&quot;es-ES_tradnl&quot; /&gt;&lt;/w:rPr&gt;">
        <w:rPr/>
        <w:t xml:space="preserve">El Ministerio Fiscal interesa la inadmisión del recurso por la falta de contenido constitucional de la demanda, puesto que el recurrente ha sido condenado en base a unos elementos de prueba que, pese a que éste ocultó la escritura del contrato de préstamo, han permitido al juzgador establecer la cantidad prestada y la devuelta y en base a la diferencia entre ambas decidir la existencia del delito de usura.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La demanda carece en forma manifiesta de contenido que justifique un pronunciamiento de parte de este Tribunal Constitucional. La cuestión de cómo se determina contablemente el interés de un préstamo, cuya existencia no se cuestiona, es ajena al objeto de un proceso en que se discute el carácter usurario de aquel en los términos previstos en los artículos 542 y 543 del Código Penal. Ello es así porque el elemento que determina el carácter usurario no es un determinado interés financiero, sino la desproporción manifiesta de las prestaciones, que ha podido ser determinada en el presente caso en base a las pruebas aportadas al juicio, pese a que, como subraya el Tribunal Supremo,se ha ocultado durante el proceso el contrato de préstamo y precisamente por eso se calificó el delito como del artículo 543 del Código Penal. La pretensión del recurrente de la existencia de una lesión del derecho a la presunción de inocencia, en relación con la corrección aritmética del cálculo de los intereses realizado por el órgano judicial, carece de todo fundamento, pues determinadas con precisión las cantidades devueltas y prestada y la duración del préstamo, se evidenciaba la desproporción manifiesta de prestaciones que permitía calificar como usurario dicho préstamo.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anterior, la Sección acuerda la inadmisión del presente recurso de amparo, la imposición de una multa de 25.000 pesetas por temeridad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mayo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