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700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representado por el Abogado don Ramón Riu Fortuny, mediante escrito presentado el 2 de octubre de 1986, plantea conflicto positivo de competencia frente al Gobierno de la Nación, en relación con el Real Decreto 1063/1986, de 9 de mayo, por el gue se regula la expedición de documentos y certificados referentes al sector de actividades comerciales establecidas por las Directivas del Consejo de la Comunidad Económica Europea para facilitar el derecho de establecimiento y la libre prestación de servicios en los diferentes Estados Miembros de la Comunidad Económica Europea.</w:t>
      </w:r>
    </w:p>
    <w:p w:rsidRPr="00C21FFE" w:rsidR="00AD51A7" w:rsidRDefault="008777C4">
      <w:pPr>
        <w:rPr/>
      </w:pPr>
      <w:r w:rsidRPr="&lt;w:rPr xmlns:w=&quot;http://schemas.openxmlformats.org/wordprocessingml/2006/main&quot;&gt;&lt;w:lang w:val=&quot;es-ES_tradnl&quot; /&gt;&lt;/w:rPr&gt;">
        <w:rPr/>
        <w:t xml:space="preserve">Dicho conflicto, registrado con el número 1043/86, es admitido a trámite por providencia de 8 de octubre de 1986, de la Sección la del Pleno de este Tribunal, en la que, a los efectos del art. 64.1 de la Ley Orgánica del mismo (LOTC), se acuerda dar traslado de la demanda y documentación adjunta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representado por la Abogada doña Ana Aguirre Zurutuza, por escrito presentado el 13 de marzo actual, plantea asimismo, conflicto positivo de competencia en relación con el Real Decreto 2225/1986, de 3 de octubre, por el que se modifica el Real Decreto 1063/1986, de 9 de mayo.</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336/87, es admitido a trámite por providencia de 1 de abril actual dictada por la Sección 4ª del Pleno de este Tribunal, acordándose en ella el correspondiente traslado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la representación procesal del Gobierno, comparece en escrito presentado el 29 de abril pasado, en el que solicita que, advertida la identidad al objeto entre este conflicto número 336/87 con el también conflicto positivo de competencia número 1043/86, se dan los presupuesto de conexión objetiva a que se refiere el art. 83 LOTC, se acuerde la acumulación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4ª del Pleno del Tribunal, en providencia de 6 de mayo último, acuerda oír a los Abogados representantes del Gobierno Vasco y del Consejo Ejecutivo de la Generalidad de Cataluña para que expongan lo que estimen procedente acerca de la acumulación solicitada por el Letrado del Estado.</w:t>
      </w:r>
    </w:p>
    <w:p w:rsidRPr="00C21FFE" w:rsidR="00AD51A7" w:rsidRDefault="008777C4">
      <w:pPr>
        <w:rPr/>
      </w:pPr>
      <w:r w:rsidRPr="&lt;w:rPr xmlns:w=&quot;http://schemas.openxmlformats.org/wordprocessingml/2006/main&quot;&gt;&lt;w:lang w:val=&quot;es-ES_tradnl&quot; /&gt;&lt;/w:rPr&gt;">
        <w:rPr/>
        <w:t xml:space="preserve">La Abogada del Gobierno Vasco, doña Ana Aguirre Zurutuza, mediante escrito presentado el 22 de mayo actual, manifiesta que, apreciada la conexión existente entre las materias sobre las que versan ambos conflictos, y en atención al contenido del art. 83 LOTC, no existen por esa parte consideraciones contrarias a la unidad de su tramitación y decisión, por lo que solicita se resuelva a favor de la acumulación de que se trata.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de Cataluña no ha presentado alegaciones en relación con la solicitud de acumulación formulada por el Letrado del Estado, en representación del Gobierno, dentro del plazo concedido en la providencia anteriormente señalada de 6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Real Decreto 2225/86 de 3 de octubre, impugnado en el conflicto positivo de competencia interpuesto por el Gobierno Vasco, tiene como finalidad introducir algunas modificaciones en el Real Decreto 1063/86, cuestionado en el conflicto planteado por el Consejo Ejecutivo de la Generalidad. Existe por lo tanto, entre ambos procesos una indudable conexión objetiva que justifica, a tenor de lo dispuesto en el art. 83 LOTC, la unidad de tramitación y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el conflicto positivo de competencia número 336/87, interpuesto por el Gobierno Vasco al registrado con el número 1043/86 promovido por 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