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747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día 7 de marzo el Procurador de los Tribunales don José Granados Weil, interpone, en nombre y representación de don Joaquín Montoya Fernández, y otros más, recurso de amparo contra la Sentencia del Tribunal Supremo (S.4ª), de 22 de diciembre de 1986, en autos sobre segregación de Cuevas del Campo como municipio independiente.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 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Por Real Decreto 2916/1980, de 21 de noviembre el Consejo de Ministros aprobó el expediente de segregación del núcleo de Cuevas del Campo del municipio matriz de Zújar. Dicho Real Decreto fue ejecutado por resolución del Ministerio de Administración Territorial de 12 de mayo de 1981.</w:t>
      </w:r>
    </w:p>
    <w:p w:rsidRPr="00C21FFE" w:rsidR="00AD51A7" w:rsidRDefault="008777C4">
      <w:pPr>
        <w:rPr/>
      </w:pPr>
      <w:r w:rsidRPr="&lt;w:rPr xmlns:w=&quot;http://schemas.openxmlformats.org/wordprocessingml/2006/main&quot;&gt;&lt;w:lang w:val=&quot;es-ES_tradnl&quot; /&gt;&lt;/w:rPr&gt;">
        <w:rPr/>
        <w:t xml:space="preserve">b) De otro lado, y al objeto de proceder a la división de bienes y derechos entre el Municipio de Zújar y el de Cuevas del Campo, se procedió por el Ayuntamiento del primero de los municipios citados, a designar, con fecha de 5 de agosto de 1981, una Comisión Especial, la cual junto con otra nombrada por el nuevo municipio había de estudiar la referida división de bienes y derechos al objeto de su distribución, conforme a lo dispuesto en el Real Decreto, anteriormente mencionado.</w:t>
      </w:r>
    </w:p>
    <w:p w:rsidRPr="00C21FFE" w:rsidR="00AD51A7" w:rsidRDefault="008777C4">
      <w:pPr>
        <w:rPr/>
      </w:pPr>
      <w:r w:rsidRPr="&lt;w:rPr xmlns:w=&quot;http://schemas.openxmlformats.org/wordprocessingml/2006/main&quot;&gt;&lt;w:lang w:val=&quot;es-ES_tradnl&quot; /&gt;&lt;/w:rPr&gt;">
        <w:rPr/>
        <w:t xml:space="preserve">c) Contra dicho Decreto y actos posteriores se interpuso, por los hoy recurrentes, tras la previa reposición, recurso contencioso-administrativo ante el Tribunal Supremo, que fue desestimado por Sentencia de su Sala 4ª,de 22 de diciembre de 1986 que:</w:t>
      </w:r>
    </w:p>
    <w:p w:rsidRPr="00C21FFE" w:rsidR="00AD51A7" w:rsidRDefault="008777C4">
      <w:pPr>
        <w:rPr/>
      </w:pPr>
      <w:r w:rsidRPr="&lt;w:rPr xmlns:w=&quot;http://schemas.openxmlformats.org/wordprocessingml/2006/main&quot;&gt;&lt;w:lang w:val=&quot;es-ES_tradnl&quot; /&gt;&lt;/w:rPr&gt;">
        <w:rPr/>
        <w:t xml:space="preserve">"desestimó el recurso contencioso-administrativo interpuesto por don Joaquín Montoya Fernández y los demás actores nombrados en los antecedentes de hecho de la presente resolución contra el Decreto del Consejo de Ministros de 21 de noviembre de 1980 que aprobó la segregación del núcleo de población de Cuevas del Campo, perteneciente al municipio de Zújar, provincia de Granada, para su ulterior constitución en un nuevo municipio independiente denominado Cuevas del Campo con capitalidad en este último núcleo; desestimó también el recurso jurisdiccional dirigido contra la denegación presunta del recurso de reposición formulado por los mismos actores contra el Decreto anterior así como el dirigido contra la resolución del Ministerio de Administración Territorial de 12 de mayo de 1981 y el dirigido contra el acuerdo del Ayuntamiento pleno de Zújar de 5 de agosto de 1981, todos cuyos acuerdos declaramos conformes al ordenamiento jurídico y ajustados a él"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 Sentencia impugnada.</w:t>
      </w:r>
    </w:p>
    <w:p w:rsidRPr="00C21FFE" w:rsidR="00AD51A7" w:rsidRDefault="008777C4">
      <w:pPr>
        <w:rPr/>
      </w:pPr>
      <w:r w:rsidRPr="&lt;w:rPr xmlns:w=&quot;http://schemas.openxmlformats.org/wordprocessingml/2006/main&quot;&gt;&lt;w:lang w:val=&quot;es-ES_tradnl&quot; /&gt;&lt;/w:rPr&gt;">
        <w:rPr/>
        <w:t xml:space="preserve">Por OTROSÍ solicita la suspensión de la misma y la apertura de un período probatorio.</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aducen como violados los arts. 14 y 24 apdos. 1, 2 CE. Fundan su queja en que, al tramitarse el recurso contencioso-administrativo, solicitaron, en el período probatorio, una serie de pruebas, concretas y determinadas, dirigidas a ciertos organismos públicos, entre ellos el Ayuntamiento de Cuevas del Campo. Sin embargo, y pese al carácter concreto y determinado de las pruebas propuestas, se expidieron por el Ayuntamiento de la citada localidad, unos documentos "anexos", así como un certificado o informe de la Cámara Agraria de Cuevas del Campo que no habían sido propuestos. De dicha incorporación fraudulenta -así la califican los recurrentes- al ramo de documental propuesta, que han jugado un papel trascendente ante la Sala Cuarta del Tribunal Supremo, se ha originado, indefensión procesal, ya en la tramitación de la misma no se les ha dado traslado a los recurrentes, que por ello, no han podido formular oposición alguna. Por todo ello, entienden, que se ha conculcado el principio de contradicción procesal. Igualmente, expresan, que se ha conculcado el art. 14 y el art. 24 apdo. 1 y 2. En particular ponen énfasis en que las pruebas aportadas lo han sido de forma ilícita.</w:t>
      </w:r>
    </w:p>
    <w:p w:rsidRPr="00C21FFE" w:rsidR="00AD51A7" w:rsidRDefault="008777C4">
      <w:pPr>
        <w:rPr/>
      </w:pPr>
      <w:r w:rsidRPr="&lt;w:rPr xmlns:w=&quot;http://schemas.openxmlformats.org/wordprocessingml/2006/main&quot;&gt;&lt;w:lang w:val=&quot;es-ES_tradnl&quot; /&gt;&lt;/w:rPr&gt;">
        <w:rPr/>
        <w:t xml:space="preserve">Por último, insisten, en que el objeto de su pretensión no es la de la segregación del núcleo de Cuevas del Campo, sino la del reparto de bienes y derechos, dado que el municipio originario de Zújar resulta enormemente empobrecido.</w:t>
      </w:r>
    </w:p>
    <w:p w:rsidRPr="00C21FFE" w:rsidR="00AD51A7" w:rsidRDefault="008777C4">
      <w:pPr>
        <w:rPr/>
      </w:pPr>
      <w:r w:rsidRPr="&lt;w:rPr xmlns:w=&quot;http://schemas.openxmlformats.org/wordprocessingml/2006/main&quot;&gt;&lt;w:lang w:val=&quot;es-ES_tradnl&quot; /&gt;&lt;/w:rPr&gt;">
        <w:rPr/>
        <w:t xml:space="preserve">Por lo que respecta a la solicitud de suspensión, se argumenta que de no concederse, dada la aguda y grave problemática de la división de bienes, derechos y cargas, así como conatos de peligro para el orden público harían al amparo perder su finalidad. A lo que se añade, que del otorgamiento de la suspensión no se seguiría ninguna perturbación grave para los intereses generales, ni de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la Sección Cuarta de este Tribunal, tuvo por interpuesto el presente recurso de amparo, y acordó conceder un plazo de diez días para que el Ministerio Fiscal y el solicitante de amparo alegasen lo que estimasen pertinente sobre la causa de inadmisión prevista en el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22 de abril el Ministerio Fiscal evacuó el trámite conferido solicitando la inadmisión del recurso.</w:t>
      </w:r>
    </w:p>
    <w:p w:rsidRPr="00C21FFE" w:rsidR="00AD51A7" w:rsidRDefault="008777C4">
      <w:pPr>
        <w:rPr/>
      </w:pPr>
      <w:r w:rsidRPr="&lt;w:rPr xmlns:w=&quot;http://schemas.openxmlformats.org/wordprocessingml/2006/main&quot;&gt;&lt;w:lang w:val=&quot;es-ES_tradnl&quot; /&gt;&lt;/w:rPr&gt;">
        <w:rPr/>
        <w:t xml:space="preserve">En sus alegaciones el Fiscal manifiesta que de la larga enumeración de quebrantos constitucionales, el único que parece medianamente razonado es la indefensión procesal por "la introducción fraudulenta" de documentos referentes a la división territorial del municipio. Sin embargo, dicho alegato es inconsistente, ya que, tras el período de prueba las partes, a la vista de su resultado, presentan los escritos de conclusiones. Conclusiones que fueron presentadas según se recoge en el antecedente segundo de la Sentencia. Trámite de conclusiones, que es el hábil para oponer los reparos correspondientes, y no esperar al momento posterior a dictarse Sentencia para pretextar su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27 de abril la representación procesal de la Entidad actora formuló su escrito de alegaciones, en el que tras reiterar los argumentos expuestos en el escrito de demanda, solicitó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Tal como pusimos de manifestó en nuestra providencia de 8 de abril pasado, procede apreciar la causa de inadmisión prevista en el art. 50.2 b) LOTC, dada la carencia manifiesta de contenido constitucional de la demanda presentada, que la haga acreedora de una resolución de este Tribunal en forma de Sentencia.</w:t>
      </w:r>
    </w:p>
    <w:p w:rsidRPr="00C21FFE" w:rsidR="00AD51A7" w:rsidRDefault="008777C4">
      <w:pPr>
        <w:rPr/>
      </w:pPr>
      <w:r w:rsidRPr="&lt;w:rPr xmlns:w=&quot;http://schemas.openxmlformats.org/wordprocessingml/2006/main&quot;&gt;&lt;w:lang w:val=&quot;es-ES_tradnl&quot; /&gt;&lt;/w:rPr&gt;">
        <w:rPr/>
        <w:t xml:space="preserve">En efecto, la queja de los actores consiste en la impugnación de la Sentencia dictada por el Tribunal Supremo, en razón de que por el Ayuntamiento de Cuevas del Campo se incorporaron de modo fraudulento, unos documentos que no habían sido interesados por los actores en la prueba documental propuesta. Tales documentos consistían en unos anexos, entre los que se cita el texto íntegro de un acta de 6 de diciembre de 1981, sobre división territorial del municipio y a la distribución de bienes y servicios, así como un certificado de la Cámara Agraria del Municipio de Cuevas del Campo. La adición de dichos documentos, no interesada, ha ocasionado la violación de los arts. 14 y 24. 1 y 2 C.E.</w:t>
      </w:r>
    </w:p>
    <w:p w:rsidRPr="00C21FFE" w:rsidR="00AD51A7" w:rsidRDefault="008777C4">
      <w:pPr>
        <w:rPr/>
      </w:pPr>
      <w:r w:rsidRPr="&lt;w:rPr xmlns:w=&quot;http://schemas.openxmlformats.org/wordprocessingml/2006/main&quot;&gt;&lt;w:lang w:val=&quot;es-ES_tradnl&quot; /&gt;&lt;/w:rPr&gt;">
        <w:rPr/>
        <w:t xml:space="preserve">Sin embargo dicha queja no puede prosperar. En primer lugar, porque no es verosímil que se haya infringido el principio de contradicción a causa del desconocimiento que los recurrentes tuvieron de las pruebas aportadas, según ellos, fraudulentamente. En efecto, como señala el Fiscal, en el proceso contencioso-administrativo-antecedente judicial del presente recurso, se evacuó tras la práctica del período probatorio, el trámite de conclusiones sucintas. Dicho trámite según establece el art. 78.1 de la Ley de la Jurisdicción Contenciosa-Administrativa, tiene por objeto, -en el caso de que el Tribunal no acuerde la celebración de vista-, el que las partes presenten sus conclusiones acerca de los hechos alegados, la prueba practicada, y, en su caso, los fundamentos jurídicos en que respectivamente apoyen sus pretensiones. Por lo tanto, no es posible alegar "indefensión procesal", cuando las partes pudieron examinar la pieza probatoria, y alegar, en el momento procesal oportuno cuanto conviniese a su derecho. La actitud de aquietarse o no desplegar la diligencia debida en el curso del proceso, para luego, una vez dictada Sentencia, invocar la vulneración del art. 24.1 CE., es un expediente rechazado, en reiteradas ocasiones, por este Tribunal, y que debe conducir, en el presente caso, también a su rechazo.</w:t>
      </w:r>
    </w:p>
    <w:p w:rsidRPr="00C21FFE" w:rsidR="00AD51A7" w:rsidRDefault="008777C4">
      <w:pPr>
        <w:rPr/>
      </w:pPr>
      <w:r w:rsidRPr="&lt;w:rPr xmlns:w=&quot;http://schemas.openxmlformats.org/wordprocessingml/2006/main&quot;&gt;&lt;w:lang w:val=&quot;es-ES_tradnl&quot; /&gt;&lt;/w:rPr&gt;">
        <w:rPr/>
        <w:t xml:space="preserve">En segundo lugar, conviene señalar que si los recurrentes apreciaron indicios racionales de reproche penal en la práctica de la prueba documental -dado que la reputan de fraudulenta- debieron, en su caso, adoptar las medidas necesarias para preservar sus derechos, solicitando el traslado del tanto de culpa a los Tribunales penales. Cosa que evidentemente no han hecho.</w:t>
      </w:r>
    </w:p>
    <w:p w:rsidRPr="00C21FFE" w:rsidR="00AD51A7" w:rsidRDefault="008777C4">
      <w:pPr>
        <w:rPr/>
      </w:pPr>
      <w:r w:rsidRPr="&lt;w:rPr xmlns:w=&quot;http://schemas.openxmlformats.org/wordprocessingml/2006/main&quot;&gt;&lt;w:lang w:val=&quot;es-ES_tradnl&quot; /&gt;&lt;/w:rPr&gt;">
        <w:rPr/>
        <w:t xml:space="preserve">Finalmente, conviene precisar que el rechazo de la queja formulada en torno al art. 24.1 C.E. conduce igualmente al rechazo de las denuncias de violación de los arts. 14 y 24.2 C.E. Respecto al primero la propia alegación que hacen los recurrentes íntima conexión entre el art. 24 y el 14, al infringirse uno se conculcó de paso el otro, fundamenta su rechazo, así como la alegación retórica del art. 24.2 C.E. no fundamentada en modo alguno. Todo ello conduce a la inadmisión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sin que sea necesario que nos manifestemos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