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abril de 1987 tuvo entrada en este Tribunal escrito del Letrado del Estado, en representación del Gobierno, que fue presentado en el Juzgado de Guardia el día 3, en el que se plantea conflicto positivo de competencia frente a la Junta de Galicia, en relación con el art. 26.3, la Disposición derogatoria y la Disposición transitoria cuarta del Decreto 374/1986, de 30 de octubre, de la Junta de Galicia, por el que se aprueba el Reglamento de máquinas recreativas y de azar, con expresa invocación del art. 161.2 de la Constitución, al objeto de que fuese suspendida la vigencia y aplicación de los mencionados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dictada el 8 de abril siguiente, se acordó admitir a trámite el referido conflicto positivo de competencia y dar traslado del mismo a la Junta de Galicia, de conformidad con lo establecido en el art. 82.2 de la LOTC, al objeto de que aportara cuantas alegaciones y documentos considerase convenientes. Asimismo se acordó dirigir comunicación al Presidente de la Audiencia Territorial de La Coruña para conocimiento de la Sala de lo Contencioso-Administrativo de la misma, así como la suspensión de los mencionados preceptos impugnados del Decreto 374/1986, de 30 de octubre, lo que se comunicó al Presidente de la Junta de Galicia, y su publicación en el «Boletín Oficial del Estado» y «Boletín Oficial» de la Comunidad Autónoma. No ha comparecido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11 de junio de 1987, el Letrado del Estado, en representación del Gobierno, desiste del presente conflicto positivo de competencia, para lo que se encuentra competentemente autorizado, según se desprende de la certificación del Consejo de Ministros que acompaña como documento anexo a su escrito y, previos los trámites legales, este Tribunal dicte en su día Auto en que así lo acuerde.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junio último, dictada por la Sección Primera, se acordó dar traslado del anterior escrito del Letrado del Estado a la representación procesal de la Junta de Galicia para que, en el plazo de diez días, exponga lo que extime procedente acerca del desistimiento del conflicto que se formula en el mismo. </w:t>
      </w:r>
    </w:p>
    <w:p w:rsidRPr="00C21FFE" w:rsidR="00AD51A7" w:rsidRDefault="008777C4">
      <w:pPr>
        <w:rPr/>
      </w:pPr>
      <w:r w:rsidRPr="&lt;w:rPr xmlns:w=&quot;http://schemas.openxmlformats.org/wordprocessingml/2006/main&quot;&gt;&lt;w:lang w:val=&quot;es-ES_tradnl&quot; /&gt;&lt;/w:rPr&gt;">
        <w:rPr/>
        <w:t xml:space="preserve">Dentro del plazo concedido en la citada providencia, no se ha recibido escrito alguno de alegaciones de la Junta de Galicia.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El Letrado del Estado solicitó, en la representación que ostenta, se le tuviera por desistido en el presente conflicto positivo de competencia, dándose traslado de dicha solicitud a la Junta de Galicia para que manifestase lo que tuviera por conveniente sobre esta forma de terminación del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tener por desistido al Letrado del Estado, del conflicto positivo de competencia núm.  448/1987, promovido por el Gobierno frente a la Junta de Galicia, en relación con el art. 26.3, la Disposición</w:t>
      </w:r>
    </w:p>
    <w:p w:rsidRPr="" w:rsidR="00AD51A7" w:rsidRDefault="008777C4">
      <w:pPr>
        <w:rPr/>
      </w:pPr>
      <w:r w:rsidRPr="&lt;w:rPr xmlns:w=&quot;http://schemas.openxmlformats.org/wordprocessingml/2006/main&quot;&gt;&lt;w:szCs w:val=&quot;24&quot; /&gt;&lt;/w:rPr&gt;">
        <w:rPr/>
        <w:t xml:space="preserve">derogatoria y la Disposición transitoria cuarta del Decreto 374/1986, de 30 de octubre, por el que se aprueba el Reglamento de máquinas recreativas y de azar, levantándose, en consecuencia, la suspensión de los mencionados preceptos del Decreto</w:t>
      </w:r>
    </w:p>
    <w:p w:rsidRPr="" w:rsidR="00AD51A7" w:rsidRDefault="008777C4">
      <w:pPr>
        <w:rPr/>
      </w:pPr>
      <w:r w:rsidRPr="&lt;w:rPr xmlns:w=&quot;http://schemas.openxmlformats.org/wordprocessingml/2006/main&quot;&gt;&lt;w:szCs w:val=&quot;24&quot; /&gt;&lt;/w:rPr&gt;">
        <w:rPr/>
        <w:t xml:space="preserve">impugnado que fue acordada en providencia de 8 de abril último.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Galicia».</w:t>
      </w:r>
    </w:p>
    <w:p w:rsidRPr="" w:rsidR="00AD51A7" w:rsidRDefault="008777C4">
      <w:pPr>
        <w:rPr/>
      </w:pPr>
      <w:r w:rsidRPr="&lt;w:rPr xmlns:w=&quot;http://schemas.openxmlformats.org/wordprocessingml/2006/main&quot;&gt;&lt;w:szCs w:val=&quot;24&quot; /&gt;&lt;/w:rPr&gt;">
        <w:rPr/>
        <w:t xml:space="preserve">Madrid, a veintiuno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