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1183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pasado 27 de junio, tuvo entrada en este Tribunal, el 30 del mismo mes, recurso de amparo interpuesto por don Carlos Ibáñez de la Cadiniere, Procurador de los Tribunales y de don Manuel Román Morla, contra la Orden del Ministerio de Cultura de 27 de octubre de 1980 que dispuso se cumpliera en sus propios términos la Sentencia puesta por la Sala Tercera del Tribunal Supremo el 17 de marzo de 1980 que ordenó la demolición de varias viviendas construidas por el recurrente. La citada resolución fue confirmada en recurso de reposición por Orden de 11 de marzo de 1981, desestimándose, más tarde, tanto el recurso contencioso-administrativo interpuesto, por Sentencia de la Sección Segunda de la Audiencia Nacional de 13 de abril de 1984, como la apelación por la Sala Tercera del Tribunal Supremo en Sentencia de 31 de marzo de 1987, que le fue notificada a la parte, como acredita, el 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a) Don Manuel Román Morla obtuvo licencia municipal de construcción, concedida por el Ayuntamiento de Cadalso de los Vidrios el 29 de noviembre de 1973, y al amparo de la misma levantó un edificio de cinco plantas. Con posterioridad, la Dirección General de Bellas Artes inició un expediente para declarar monumento histórico-artistico, con carácter nacional, al conjunto formado en torno al Palacio de Villena, de forma que se acordó la suspensión de las obras, comunicándosele -según dice la demanda- en diciembre de 1974. No obstante, se continuaron los trabajos de construcción y el 15 de abril de 1975, cuando ya estaban totalmente terminadas las obras, se acordó por la citada Dirección General mantener la suspensión y que el edificio sólo pudiera tener planta baja y dos más y la cubierta de teja curva. b) El actor interpuso distintos recursos contra estas resoluciones que culminaron con la Sentencia del Tribunal Supremo de 17 de marzo de 1980 que ordenó la demolición de las dos últimas plantas del edificio. c) Ya en trámite de ejecución de Sentencia, se dictó Orden del Ministerio de Cultura de 27 de octubre de 1980 que disponía se cumpliera en sus propios términos la Sentencia arriba citada. Planteado por la parte recurso de reposición, fue desestimado por Orden de 11 de marzo de 1981, que declaró inadmisible el recurso. c) Interpuesto recurso contencioso-administrativo contra la Orden que resolvía la ejecución, fue desestimado por Sentencia de 13 de abril de 1984 de la Sección Segunda de lo Contencioso-Administrativo de la Audiencia Nacional, donde se rechazaba que la Orden del Ministerio de Cultura de 23 de abril de 1979 acordando la no ejecución de la Sentencia de la misma Sala Tercera del Tribunal Supremo (lo que se ofrecía como término de comparación para justificar la desigualdad en la aplicación de la ley) fuera dictada en igualdad de circunstancias objetivas y geográficas. De la misma opinión es la Sentencia de la Sala Tercera del Tribunal Supremo de 31 de marzo de 1987, que finalmente rechaza el recurso de apelación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pide que se reconozca su derecho a ser tratado de modo igualitario en la aplicación de la Ley y, por consiguiente, se declare nula la Orden ministerial impugnada y las sucesivas Sentencias confirmatorias de la misma, a fin de que no sean derribadas las viviendas construidas. El fundamento principal, y único, de la demanda se encuentra en la siguiente alegación: el recurrente estima violado su derecho a un trato igualitario por el Ministerio de Cultura en trámite de ejecución de Sentencias de los Tribunales Contencioso-Administrativos. Para llegar a tal conclusión, ofrece como término de comparación la Orden de ese Ministerio de 23 de abril de 1979 por la que se estima un recurso de reposición formulado contra una Orden del Ministerio de Educación y Ciencia (al que pertenecía antes la Dirección General de Bellas Artes) y, consiguientemente, se acuerda la no ejecución de la Sentencia de la Sala Tercera del Tribunal Supremo, la misma cuya decisión pide ahora el justiciable que se inejecute.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julio de 1987, la Sección Cuarta de este Tribunal acordó tener por personado y parte, en nombre y representación de don Manuel Román Morla, al Procurador don Carlos Ibáñez de la Cadiniere. Asimismo, se concedió un plazo común de diez días al Ministerio Fiscal y al citado recurrente, para que alegaran lo que estimaran pertinente respecto de la posible concurrencia de los siguientes motivos de inadmisión: a) No acompañar copia, traslado o certificación de la Orden del Ministerio de Cultura de fecha 27 de octubre de 1980, según dispone el art. 49.2 b) en conexión con el art. 50.1 b) LOTC. b) Carecer la demanda manifiestamente de contenido que justifique una decisión en forma de Sentencia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28 de julio de 1987, estimó que con la demanda no se adjuntaban copias de la Orden del Ministerio de Cultura, antes citada, ni de la Sentencia dictada por la Audiencia Nacional. A la vez se decía que el alegato del recurrente carecía de consistencia jurídica porque, como ya se argumentó por la jurisdicción ordinaria, el término de comparación que se ofrece para evidenciar la desigualdad en la aplicación de la Ley no se refiere a la inejecución de Sentencia por razón de fechas. Y no cabe, además, alegar la igualdad si no es desde la legalidad. Por último, la Orden que se dice de 23 de abril de 1979 no es más que la que acordó la publicación de la Resolución del Ministerio de Cultura de 5 de febrero de 1979 que dejó sin efecto la Orden de 8 de junio de 1965, en cuya aplicación el Tribunal Supremo había ordenado la demolición. Pues bien, la Sentencía 109/1984 de la Sala Primera de este Tribunal vino a anular dicha Resolución y a reconocer el derecho del recurrente a la ejecución de la Sentencia que acordó la demolición. Por estas argumentaciones, el Fiscal interesó del Tribunal Constitucional que dictara Auto inadmitiendo a trámite el presente recurso de amparo por concurrir los motivos recogidos en el art. 50.1 b) y 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Carlos Ibáñez de la Cadiniere, Procurador de los Tribunales y de don Manuel Román Morla, en escrito de 2 de septiembre de 1987, formuló las siguientes alegaciones: que conforme al art. 105.1 c) de la Ley Reguladora de la Jurisdicción Contencioso-Administrativa, el órgano a quien corresponda ejecutar una Sentencia, en este caso el Ministerio de Cultura, podrá acordar la inejecución absoluta si el cumplimiento de aquélla acarreará un detrimento grave de la Hacienda Pública (cuarta causa del núm. 2 del mismo precepto); que estando su construcción efectuada bajo licencia municipal no revocada, la demolición parcial llevaría consigo una indemnización que ciertamente causaría ese detrimento; y, por último, que de no actuar así el Ministerio, se vulneraría la igualdad ante la ley. A la vez, se subsana el defecto formal que se le dio a conocer por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 15 de julio de 1987 se señalaron a las partes dos posibles motivos de inadmisión del presente recurso: no acompañar copia, traslado o certificación de la Orden del Ministerio de Cultura de 27 de octubre de 1980 y carecer la demanda manifiestamente de contenido que justifique una decisión (entiéndase en forma de Sentencia) por parte de este Tribunal Constitucional. En cuanto al primer motivo, puede considerarse subsanado por el recurrente en cuanto aporta fotocopia del «Boletín Oficial del Estado» en que se publica la citada Orden ante la imposibilidad de remitir la copia, traslado o certificación requerida.  Pero subsiste el segundo motivo señalado, ya que la demanda carece manifiestamente de contenido constitucional, lo que debe acarrear su inadmisión a trámite de acuerdo con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recurrente considera infringido el principio de igualdad consagrado en el art. 14 de la Constitución porque mientras en su caso el Ministerio de Cultura ordenó el cumplimiento de la Sentencia de la Sala Tercera del Tribunal Supremo y rechazó el recurso de reposición en que solicitaba su inejecución citada, rechazo que fue confirmado por la Audiencia Nacional y el Tribunal Supremo, en otro caso, a su entender idéntico, el Ministerio estimó un recurso de reposición análogo relativo a la ejecución de otra Sentencia también de la Sala Tercera del Tribunal Supremo, relativa a unas obras en San Lorenzo del Escorial. Pero aparte de que los supuestos no eran realmente idénticos, pues en el caso que se ofrece como término de comparación el recurso de reposición no se dirigía contra la Resolución que ordenaba la ejecución de la Sentencia sino contra la que aprobaba las ordenanzas reguladoras del espacio del término municipal declarado pasaje pintoresco de interés nacional, y fueron esas ordenanzas las que se declararon privadas de efectos jurídicos de alcance general, ordenándose como consecuencia la suspensión de la ejecución de la Sentencia, lo cierto es que este Tribunal Constitucional, en su STC 109/1984, de 26 de noviembre, anuló las Resoluciones por las que se ordenaba la inejecución de esa Sentencia, sentando la doctrina, de plena aplicación en el presente caso, de que desde la entrada en vigor de la Constitución y en virtud de su art. 117.3 corresponde exclusivamente a los Tribunales de Justicia la competencia para juzgar y ejecutar lo juzgado de forma que la posible inejecución de una Sentencia por motivo de interés público sólo puede ser decretada por dichos Tribunales y no por la Administración. Por consiguiente, desde el punto de vista jurídico no existe ya el alegado término de comparación incluso en lo que pudiera tener de válido.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