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545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13 de noviembre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