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Sala Primera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2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1995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10 de enero de 1995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