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83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1995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6 de marzo de 1995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