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octubre de 1997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Con fecha 3 de septiembre de 1997 se presentó por don Federico Pinilla Peco, Procurador de los Tribunales, y del recurrente, don Francisco Castillo Lomas, escrito reiterando la solicitud de suspensión sobre la base de la excesiva duración de la misma y de la posibilidad de que el transcurso del tiempo y las nuevas resoluciones que se dicten, hagan inviable el recurso de amparo.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que tuvo entrada en este Tribunal el 29 de septiembre de 1997, el Fiscal reiteró su dictamen de 27 de septiembre de 1996, oponiéndose a la suspensión solicitada.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el presente caso, el acuerdo de suspensión implicaría una resolución anticipada del fondo del recurso, por lo que las circunstancias que condujeron a su denegación por la Sala en 14 de octubre de 1996, ni han variado, ni pueden variar, debiendo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hacerse constar que, según se acordó, se ha dado a este amparo preferencia en orden a la tramitación.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expuesto, el Pleno del Tribunal Constitucional acuerda denegar la suspensión solicitada.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catorce de octubre de mil novecientos noventa y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