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25 de abril de 1997, la representación procesal del demandante ha interpuesto recurso de amparo contra las resoluciones reseñadas anteriormente. En la demanda se solicita también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fue condenado por el Juzgado de lo Penal núm. 1 de Melilla, como autor de un delito de injurias, a las penas de multa de seis meses (a razón de 4.000 ptas. por día), accesorias, costas y a satisfacer, en concepto de responsabilidad civil, la cantidad de 700.000 ptas. </w:t>
      </w:r>
    </w:p>
    <w:p w:rsidRPr="00C21FFE" w:rsidR="00AD51A7" w:rsidRDefault="008777C4">
      <w:pPr>
        <w:rPr/>
      </w:pPr>
      <w:r w:rsidRPr="&lt;w:rPr xmlns:w=&quot;http://schemas.openxmlformats.org/wordprocessingml/2006/main&quot;&gt;&lt;w:lang w:val=&quot;es-ES_tradnl&quot; /&gt;&lt;/w:rPr&gt;">
        <w:rPr/>
        <w:t xml:space="preserve">b) Recurrida en apelación, dicha Sentencia fue confirmada por otra de 19 de marzo de 1997, de la Sección Segunda de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 los arts. 20 y 24 C.E., libertad de información y derecho a usar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fecha 23 de septiembre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también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30 de septiembre y 8 de octubre de 1997 el recurrente en amparo y el Ministerio Fiscal han presentado sus alegaciones en el incidente de suspensión, reiterando aquél lo expuesto en su escrito de demanda y manifestando éste no oponerse al otorgamiento de la suspensión instada de la Sentencia impugnada sólo en lo que se refiere al arresto sustitutorio imponible en caso de impago de la pena de multa.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Frente al interés general en la efectividad de las decisiones de los poderes públicos y, en particular, en la ejecución de las resoluciones judiciales,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Pr="00C21FFE" w:rsidR="00AD51A7" w:rsidRDefault="008777C4">
      <w:pPr>
        <w:rPr/>
      </w:pPr>
      <w:r w:rsidRPr="&lt;w:rPr xmlns:w=&quot;http://schemas.openxmlformats.org/wordprocessingml/2006/main&quot;&gt;&lt;w:lang w:val=&quot;es-ES_tradnl&quot; /&gt;&lt;/w:rPr&gt;">
        <w:rPr/>
        <w:t xml:space="preserve">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resulte tardío e impida que tal restauración sea efectiva pese a que el amparo sea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se impugnan resoluciones limitativas o privativas de libertad (sea con alegación del derecho a la libertad personal o de otros derechos fundamentales) la no suspensión de la resolución impugnada y, por tanto, el mantenimiento o la ejecución de la privación de libertad acordada, ocasiona perjuicios que pueden hacer perder su finalidad al amparo aunque éste fuera finalmente otorgado, ya que la situación de limitación o privación de libertad se consolida hasta tal momento. En estos supuestos parece que nos hallamos ante una excepción a la regla general antes predicada y hemos considerado por ello que en principio procede la suspensión (AATC 98/1983, 179/1984, 574/1985, 116/1990, 169/1992, 252/1992, 120/1993 ó 169/1995). Ahora bien, la aplicación, en todo caso, de tal criterio supondría en muchas ocasiones -sustancialmente en los casos de medidas cautelares privativas de libertad- la resolución anticipada del fondo del recurso.</w:t>
      </w:r>
    </w:p>
    <w:p w:rsidRPr="00C21FFE" w:rsidR="00AD51A7" w:rsidRDefault="008777C4">
      <w:pPr>
        <w:rPr/>
      </w:pPr>
      <w:r w:rsidRPr="&lt;w:rPr xmlns:w=&quot;http://schemas.openxmlformats.org/wordprocessingml/2006/main&quot;&gt;&lt;w:lang w:val=&quot;es-ES_tradnl&quot; /&gt;&lt;/w:rPr&gt;">
        <w:rPr/>
        <w:t xml:space="preserve">Para conciliar ambos valores -ejecutoriedad de las resoluciones judiciales y libertad personal- deben examinarse las circunstancias específicas que concurren en cada supuesto, pues las mismas pueden incrementar o disminuir el peso relativo de los mismos inclinando la resolución en favor del interés general o del interés particular que siempre concurren en el supuesto de hecho.</w:t>
      </w:r>
    </w:p>
    <w:p w:rsidRPr="00C21FFE" w:rsidR="00AD51A7" w:rsidRDefault="008777C4">
      <w:pPr>
        <w:rPr/>
      </w:pPr>
      <w:r w:rsidRPr="&lt;w:rPr xmlns:w=&quot;http://schemas.openxmlformats.org/wordprocessingml/2006/main&quot;&gt;&lt;w:lang w:val=&quot;es-ES_tradnl&quot; /&gt;&lt;/w:rPr&gt;">
        <w:rPr/>
        <w:t xml:space="preserve">Por el contrario, hemos señalado que, como regla general, las resoluciones judiciales con efectos meramente patrimoniales o económicos no causan perjuicios irreparables, por lo que no procede sus suspensión -multa, costas, indemnizaciones fijadas en concepto de responsabilidad civil- (AATC 573/1985, 574/1985, 275/1990, 6/1996, 48/1996 ó 101/1996), y que las penas privativas de derechos, impuestas como accesorias, siguen la suerte de las principales (AATC 144/1984, 244/1991 ó 96/1993).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la resolución impugnada impone una pena de multa que conllevará responsabilidad personal subsidiaria para el caso de impago, por lo que, de conformidad con lo interesado por el Ministerio Fiscal, procede acordar la suspensión parcial de la resolución impugnada sólo en lo que se refiere a esta posibilidad de ejecutar la responsabilidad personal subsidiaria que supondría la privación de libertad del recurrente, pues no se aprecia ninguna circunstancia que pueda justificar una sacrificio de la misma.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sin embargo, la resolución en lo que se refiere al pago de la multa, las costas o la responsabilidad civil decretada ya que, en este aspecto, al tratarse de condenas meramente pecuniarias, debe prevalecer el interés general que se halla en el cumplimiento de las resoluciones judiciales, que hace eficaz el derecho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no dar lugar a la suspensión solicitada respecto de la ejecución de la reseñada Sentencia de 19 de marzo de 1997, de la Sección Segunda de la Audiencia Provincial de Málaga, excepto en lo que concierne a la pena de multa</w:t>
      </w:r>
    </w:p>
    <w:p w:rsidRPr="" w:rsidR="00AD51A7" w:rsidRDefault="008777C4">
      <w:pPr>
        <w:rPr/>
      </w:pPr>
      <w:r w:rsidRPr="&lt;w:rPr xmlns:w=&quot;http://schemas.openxmlformats.org/wordprocessingml/2006/main&quot;&gt;&lt;w:szCs w:val=&quot;24&quot; /&gt;&lt;/w:rPr&gt;">
        <w:rPr/>
        <w:t xml:space="preserve">impuesta, que se suspenderá sólo en el caso de que por impago de la misma se pretendiera hacer efectiva la responsabilidad personal subsidiaria prevista, sin que haya lugar a suspender el resto de pronunciamientos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