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abril de 1998, don Eduardo Morales Price, Procurador de los Tribunales, interpone recurso de amparo en nombre de «Talleres Casals, S. A.», contra el Auto del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virtud de una comisión rogatoria internacional, el Juzgado de Instrucción núm. 3 de los de Sant Feliu de Llobregat acordó la práctica de una diligencia de entrada y registro en las oficinas de la entidad demandante de amparo, en la que se acordaba la búsqueda y ocupación de diversa documentación (Auto de 19 de febrero de 1998). En la parte dispositiva de la resolución se indicaba la posibilidad de interposición de recurso de reforma. </w:t>
      </w:r>
    </w:p>
    <w:p w:rsidRPr="00C21FFE" w:rsidR="00AD51A7" w:rsidRDefault="008777C4">
      <w:pPr>
        <w:rPr/>
      </w:pPr>
      <w:r w:rsidRPr="&lt;w:rPr xmlns:w=&quot;http://schemas.openxmlformats.org/wordprocessingml/2006/main&quot;&gt;&lt;w:lang w:val=&quot;es-ES_tradnl&quot; /&gt;&lt;/w:rPr&gt;">
        <w:rPr/>
        <w:t xml:space="preserve">b) La recurrente interpuso «recurso de reforma y subsidiario de apelación». El Auto del Juzgado de Instrucción de 4 de marzo desestimó el recurso de reforma y tuvo «por interpuesto en tiempo y forma recurso de apelación, que se admite a un solo efecto». </w:t>
      </w:r>
    </w:p>
    <w:p w:rsidRPr="00C21FFE" w:rsidR="00AD51A7" w:rsidRDefault="008777C4">
      <w:pPr>
        <w:rPr/>
      </w:pPr>
      <w:r w:rsidRPr="&lt;w:rPr xmlns:w=&quot;http://schemas.openxmlformats.org/wordprocessingml/2006/main&quot;&gt;&lt;w:lang w:val=&quot;es-ES_tradnl&quot; /&gt;&lt;/w:rPr&gt;">
        <w:rPr/>
        <w:t xml:space="preserve">c) El Auto de la Audiencia ahora recurrido desestima el recurso de apelación y confirma las resoluciones impugnadas al entender que el recurso «intentado e indebidamente admitido por el órgano jurisdiccional» no era procedente, en virtud de lo que señalan los arts. 217 y 787 L.E.Crim.. </w:t>
      </w:r>
    </w:p>
    <w:p w:rsidRPr="00C21FFE" w:rsidR="00AD51A7" w:rsidRDefault="008777C4">
      <w:pPr>
        <w:rPr/>
      </w:pPr>
      <w:r w:rsidRPr="&lt;w:rPr xmlns:w=&quot;http://schemas.openxmlformats.org/wordprocessingml/2006/main&quot;&gt;&lt;w:lang w:val=&quot;es-ES_tradnl&quot; /&gt;&lt;/w:rPr&gt;">
        <w:rPr/>
        <w:t xml:space="preserve">d) La providencia de la Sección Novena de la Audiencia Provincial de Barcelona, de 6 de abril de 1998, inadmite el nuevo recurso de súplica interpuesto, de 3 de abril. </w:t>
      </w:r>
    </w:p>
    <w:p w:rsidRPr="00C21FFE" w:rsidR="00AD51A7" w:rsidRDefault="008777C4">
      <w:pPr>
        <w:rPr/>
      </w:pPr>
      <w:r w:rsidRPr="&lt;w:rPr xmlns:w=&quot;http://schemas.openxmlformats.org/wordprocessingml/2006/main&quot;&gt;&lt;w:lang w:val=&quot;es-ES_tradnl&quot; /&gt;&lt;/w:rPr&gt;">
        <w:rPr/>
        <w:t xml:space="preserve">e) La providencia de la Sección Novena de la Audiencia Provincial de Barcelona, de 3 de abril, tiene por formulado el recurso de queja presentado el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considera que la resolución dictada por la Audiencia Provincial de Barcelona vulnera su derecho de acceso a los recursos previstos por el ordenamiento (art. 24.1 C.E.), pues, al confirmar las resoluciones impugnadas en lugar de decretar la nulidad de las actuaciones y retrotraer las mismas al momento procedimental en que fue indebidamente admitido su recurso de apelación, le ha impedido utilizar el recurso de queja legalmente procedente en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julio de 1998,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e)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20 de julio de 1998, insiste la representación del recurrente en que la decisión de la Audiencia de desestimar el recurso de apelación porque el Juez de Instrucción no debió admitirlo a trámite, y, a la vez, confirmar la resolución recurrida «ni entra en el fondo del asunto ni permite que nunca jamás se pueda entrar en dicho fondo y, lo que esta parte entiende que es indudable es que tiene el derecho reconocido por la Ley Procesal y protegido por la Constitución, de acceder a dicha resolución de fondo». A pesar de que la Audiencia podía haber anulado la admisión del recurso de apelación, con devolución de actuaciones, o haberlo convertido en uno de queja, optó por una solución que comportaba la confirmación de una resolución judicial que no se había sometido a la más mínima crítica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su escrito de 22 de julio, sitúa la cuestión planteada por el recurrente en la obturación de su acceso al recurso de queja. Con recuerdo de la jurisprudencia constitucional al respecto y cita de la STC 62/1997, considera que el órgano judicial ha resuelto con respeto al art. 24.1 C.E.: «el recurso de apelación ha sido desestimado por causa de inadmisión -la del medio impugnatorio elegido- y por otra parte, la resolución que así lo acuerda, el auto impugnado, es razonable, no arbitrario y explica, en la medida de lo necesario, la razón por la cual se resuelve del modo que lo hizo la Audiencia Provincial de Barcelona. » </w:t>
      </w:r>
    </w:p>
    <w:p w:rsidRPr="00C21FFE" w:rsidR="00AD51A7" w:rsidRDefault="008777C4">
      <w:pPr>
        <w:rPr/>
      </w:pPr>
      <w:r w:rsidRPr="&lt;w:rPr xmlns:w=&quot;http://schemas.openxmlformats.org/wordprocessingml/2006/main&quot;&gt;&lt;w:lang w:val=&quot;es-ES_tradnl&quot; /&gt;&lt;/w:rPr&gt;">
        <w:rPr/>
        <w:t xml:space="preserve">Por lo demás, no son aceptables los dos argumentos en los que la recurrente apoya su queja. Como demuestra por cierto la propia práctica del Tribunal Constitucional, en primer lugar, el Tribunal que conoce de un recurso puede y debe comprobar el cumplimiento de los requisitos procesales que se imponen al mismo, y, entre ellos, su propia procedencia. Debe apuntarse, en segundo lugar, que no parece que la Audiencia haya cortado el acceso al recurso de queja, que no tiene plazo preclusivo para su formalización; de ahí también la improcedencia de la subsanación que pretendía el demandante por parte de la Audiencia. Antes de interesar la inadmisión del recurso, subraya el Fiscal que el error en la interposición del recurso se debe originariamente a la hoy recurrente, que actuaba con asistencia letrada.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presentadas debemos ahora confirmar que concurre en la presente demanda el defecto insubsanable de admisibilidad sobre el que alertábamos en nuestra providencia de 1 de julio de 1998. Carece manifiestamente de contenido constitucional suficiente la protesta de la recurrente, atinente a que la resolución de la Sección Novena de la Audiencia Provincial de Barcelona vulneraba su derecho al acceso al recurso de queja al considerar improcedente el recurso de apelación interpuesto y admitido por el Juzgado de Instrucción, y confirmar a la vez los Autos de éste que se impugnaban.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Recientemente sintetizaba así la STC 62/1997 la jurisprudencia constitucional relativa al derecho de acceso a los recursos: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aquellos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de lugar a una decisión desproporcionada a la vista de los intereses que en la misma se conciten (entre otras, SSTC 57/1984, 154/1987, 57/1988 190/1994, 37/1995»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expresa con claridad en la anterior transcripción, no es misión de este Tribunal, como parte de su tarea de amparo del derecho a la tutela judicial efectiva, la de analizar en el presente supuesto cuál de las posibles soluciones legales que tenía la Audiencia a su disposición era la procesalmente más correcta o la más oportuna a la vista de los intereses en liza. En el presente caso, de derecho ordinario al recurso -no de un penalmente condenado-, nuestra tarea se constriñe a analizar si la desestimación del recurso fue arbitraria, manifiestamente irrazonable o fruto de un error patente. Y tan no es así, que el propio recurrente reconoce la razonabilidad y la procedencia de la desestimación.</w:t>
      </w:r>
    </w:p>
    <w:p w:rsidRPr="00C21FFE" w:rsidR="00AD51A7" w:rsidRDefault="008777C4">
      <w:pPr>
        <w:rPr/>
      </w:pPr>
      <w:r w:rsidRPr="&lt;w:rPr xmlns:w=&quot;http://schemas.openxmlformats.org/wordprocessingml/2006/main&quot;&gt;&lt;w:lang w:val=&quot;es-ES_tradnl&quot; /&gt;&lt;/w:rPr&gt;">
        <w:rPr/>
        <w:t xml:space="preserve">Donde en realidad sitúa la demanda su protesta constitucional es en la supuesta obturación del acceso al recurso de queja por la combinación de la admisión de la apelación por el Juzgado de Instrucción, la desestimación de la misma por la Audiencia y la confirmación por ésta de los Autos impugnados Sin embargo, no encontrarnos dato o argumento alguno que apoye dicho cierre de acceso al recurso.</w:t>
      </w:r>
    </w:p>
    <w:p w:rsidRPr="00C21FFE" w:rsidR="00AD51A7" w:rsidRDefault="008777C4">
      <w:pPr>
        <w:rPr/>
      </w:pPr>
      <w:r w:rsidRPr="&lt;w:rPr xmlns:w=&quot;http://schemas.openxmlformats.org/wordprocessingml/2006/main&quot;&gt;&lt;w:lang w:val=&quot;es-ES_tradnl&quot; /&gt;&lt;/w:rPr&gt;">
        <w:rPr/>
        <w:t xml:space="preserve">En primer lugar, porque, como afirma el Ministerio Fiscal, en general, las disposiciones del Auto de la Audiencia no comportan necesariamente la preclusión de un recurso que, como el de queja, no está sometido a plazo. En segundo lugar, porque, como sería lo procedente para Intentar el amparo impetrado, no consta que la recurrente haya intentado un recurso de queja que se le haya inadmitido. Bien al contrario, en tercer lugar, consta que dicho recurso se intentó y que la Sección Novena de la Audiencia Provincial, mediante providencia de 3 de abril, lo tiene por formulado.</w:t>
      </w:r>
    </w:p>
    <w:p w:rsidRPr="00C21FFE" w:rsidR="00AD51A7" w:rsidRDefault="008777C4">
      <w:pPr>
        <w:rPr/>
      </w:pPr>
      <w:r w:rsidRPr="&lt;w:rPr xmlns:w=&quot;http://schemas.openxmlformats.org/wordprocessingml/2006/main&quot;&gt;&lt;w:lang w:val=&quot;es-ES_tradnl&quot; /&gt;&lt;/w:rPr&gt;">
        <w:rPr/>
        <w:t xml:space="preserve">En suma: razonablemente desestimado el recurso de apelación y tramitado el posterior recurso de queja, no consta que se haya producido la denegación arbitraria de un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