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28 de mayo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412/94 planteado por don Jordi Casanovas Juyá contra la Resolución de 16 de noviembre de 1993 del Tribunal Económico-Administrativo Regional de Cataluña, desestimatoria de la reclamación económico-administrativa instada contra la liquidación de un recargo del 50 por 100 por el ingreso fuera de plazo de la cuota tributaria del IRPF correspondiente al segundo trimestre de 1992, dictada por la Agencia Estatal de Administración Tributaria (Delegación de Girona).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23 de abril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al actor en el recurso contencioso-administrativo núm. 412/94 por el ingreso extemporáneo del IRPF correspondiente al segundo trimestre de 1992,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1997, la Sección Cuarta de este Tribunal acordó admitir a trámite la cuestión registrada con el núm. 3916/97;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3916/97,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