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3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719/94 planteado por “Isoma, S.L.” contra la Resolución de 17 de febrero de 1994 del Tribunal Económico-Administrativo Regional de Cataluña, desestimatoria de la reclamación económico-administrativa instada contra la liquidación de un recargo del 50 por 100 por ingreso fuera de plazo de las retenciones en concepto de IRPF del cuarto trimestre de 1991, dictada por la Agencia Estatal de Administración Tributaria (Administración de Horta).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719/94 por el ingreso extemporáneo del IRPF, concepto retenciones del trabajo, período 4º, trimestre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1997, la Sección Tercera de este Tribunal acordó admitir a trámite la cuestión registrada con el núm. 3928/97;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3928/97,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