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1674/93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segundo trimestre, ejercicio 1991, dictada por la Agencia Estatal de Administración Tributaria (Administración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1674/93 por el ingreso extemporáneo del Impuesto de Sociedades, segundo trimestre, ejercicio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1998, la Sección Primera de este Tribunal acordó admitir a trámite la cuestión registrada con el núm. 4291/97;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12 de febrero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4291/97,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