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8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marzo de 1998 tuvo entrada en el Registro de este Tribunal un escrito de la Sección Cuarta de la Sala de lo Contencioso-Administrativo del Tribunal Superior de Justicia de Cataluña, al que se acompaña, junto al testimonio del correspondiente procedimiento, el Auto de la referida Sala de 6 de febrero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1628/93 planteado por “Espai Urbá, S.L.” contra la Resolución de 27 de julio de 1993 del Tribunal Económico-Administrativo Regional de Cataluña, desestimatoria de la reclamación económico-administrativa instada contra la liquidación de un recargo del 50 por 100 por el ingreso fuera de plazo del tercer trimestre del IVA del ejercicio 1991, dictada por la Agencia Estatal de Administración Tributaria (Administración de Barcelona).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16 de enero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 la actora en el recurso contencioso-administrativo núm. 1628/93 por el ingreso extemporáneo del tercer trimestre del IVA correspondiente al ejercicio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septiembre de 1998, la Sección Tercera de este Tribunal acordó admitir a trámite la cuestión registrada con el núm. 1160/98;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de entrada el día 1 de octubre de 1998, el Presidente del Senado traslada el acuerdo de la Mesa por el que se ruega se tenga por personada a la Cámara y ofrecida su colaboración a los efectos del art. 88.1 LOTC. Asimismo, en escrito presentado el 3 de octubre de 1998, el Presidente del Congreso de los Diputados comunica que, aun cuando la Cámara no se personará en el procedimiento ni formulará alegaciones, pone a disposición del Tribunal las actuaciones de aquélla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el trámite conferido mediante escrito registrado de entrada el día 5 de octubre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7 de octubre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lo expuesto, el Pleno del Tribunal </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1160/98,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