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junio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octubre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394/94 planteado por “Policlínica de Barcelona, S.A.” contra la Resolución de 16 de noviembre de 1993 del Tribunal Económico-Administrativo Regional de Cataluña, desestimatoria de la reclamación económico-administrativa instada contra la liquidación de un recargo del 50 por 100 por el ingreso fuera de plazo de las retenciones en concepto de IRPF del ejercicio 1992, dictada por la Agencia Estatal de Administración Tributaria (Delegación de Hacienda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10 de septiembre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394/94 por el ingreso extemporáneo de las retenciones en concepto de IRPF del ejercicio 1992,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septiembre de 1998, la Sección Cuarta de este Tribunal acordó admitir a trámite la cuestión registrada con el núm. 2738/98;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19 de octubre de 1998, el Presidente del Senado traslada el acuerdo de la Mesa por el que se ruega se tenga por personada a la Cámara y ofrecida su colaboración a los efectos del art. 88.1 LOTC. Asimismo, en escrito presentado el 26 de octubre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27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que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2738/98,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