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septiembre de 2001 fue registrado en este Tribunal oficio de fecha 3 de septiembre de 2001, remitido por la Sala de lo Contencioso Administrativo (SeTribunal Superior de Justicia del País Vasco, al que se adjuntaba, entre otros testimonios, el del Auto del mismo órgano judicial, de 13 de julio de 2001,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deriva de un recurso contencioso administrativo interpuesto contra la Resolución del Alcalde Presidente del Ayuntamiento de Irún, de 16 de noviembre de 1999, por la que se desestimaba el recurso de reposición interpuesto contra liquidación practicada en concepto de compensación económica por el 10 por 100 de aprovechamiento urbanístico correspondiente a la construcción de vivienda bifamiliar en la parcela núm. 51 de la Urbanización Jaizubia. Antes de dictar la Sentencia para resolver el recurso de apelación interpuesto contra la Sentencia de primera instancia, la Sala de lo Contencioso Administrativo (Sección Segunda) del Tribunal Superior de Justicia del País Vasco dictó providencia de 21 de marzo de 2001 por la que se acordaba, conforme a la regulación del art. 35 LOTC, oír a las partes personadas y al Ministerio Fiscal sobre la pertinencia de plantear cuestión de inconstitucionalidad sobre el precepto citado de la Ley Vasca 11/1998.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w:t>
      </w:r>
    </w:p>
    <w:p w:rsidRPr="00C21FFE" w:rsidR="00AD51A7" w:rsidRDefault="008777C4">
      <w:pPr>
        <w:rPr/>
      </w:pPr>
      <w:r w:rsidRPr="&lt;w:rPr xmlns:w=&quot;http://schemas.openxmlformats.org/wordprocessingml/2006/main&quot;&gt;&lt;w:lang w:val=&quot;es-ES_tradnl&quot; /&gt;&lt;/w:rPr&gt;">
        <w:rPr/>
        <w:t xml:space="preserve">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abril de 2002 la Sección Primera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13 de julio de 2001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Una argumentación sustancialmente idéntica a la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situaciones jurídicas que están en el origen del planteamiento de esta cuestión de inconstitucionalidad, habrá que estar a lo declarado en el fundamento jurídico 9 de la citada STC 54/2002.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4752-2001,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