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marzo de 2002 fue registrado en este Tribunal oficio de f2002, remitido por la Sala de lo Contencioso Administrativo (Sección Segunda) del Tribunal Superior de Justicia del País Vasco, al que se adjuntaba, entre otros testimonios, el del Auto del mismo órgano judicial, de 5 de febrero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AD51A7" w:rsidRDefault="008777C4">
      <w:pPr>
        <w:rPr/>
      </w:pPr>
      <w:r w:rsidRPr="&lt;w:rPr xmlns:w=&quot;http://schemas.openxmlformats.org/wordprocessingml/2006/main&quot;&gt;&lt;w:lang w:val=&quot;es-ES_tradnl&quot; /&gt;&lt;/w:rPr&gt;">
        <w:rPr/>
        <w:t xml:space="preserve">a) Por Acuerdo de la Comisión de Gobierno del Ayuntamiento de Hernani, de 13 de septiembre de 2000, se otorgó a doña Maria Luisa Sagastiberri Arcelus licencia de primera utilización del edificio señalado con el núm. 56 de la Calle Nagusia de dicho Municipio. La eficacia de la licencia se condicionaba al pago del valor correspondiente a la cesión del diez por ciento del aprovechamiento urbanístico atribuido al solar, libre de cargas de urbanización, que se fijaba en la cantidad de 3.082.741 pesetas. Contra el mencionado Acuerdo se interpuso recurso de reposición, que fue desestimado por Acuerdo de la Comisión de Gobierno del citado Ayuntamiento, de 22 de noviembre de 2000. </w:t>
      </w:r>
    </w:p>
    <w:p w:rsidRPr="00C21FFE" w:rsidR="00AD51A7" w:rsidRDefault="008777C4">
      <w:pPr>
        <w:rPr/>
      </w:pPr>
      <w:r w:rsidRPr="&lt;w:rPr xmlns:w=&quot;http://schemas.openxmlformats.org/wordprocessingml/2006/main&quot;&gt;&lt;w:lang w:val=&quot;es-ES_tradnl&quot; /&gt;&lt;/w:rPr&gt;">
        <w:rPr/>
        <w:t xml:space="preserve">b) La Sra. Sagastiberri interpuso, a continuación, recurso contencioso administrativo ante el Juzgado de lo Contencioso Administrativo competente de San Sebastián. En la demanda solicitaba, en síntesis, que se anulara la imposición de la obligación de pago del valor correspondiente a la cesión del diez por ciento del aprovechamiento urbanístico, con la fundamentación de que era aplicable al caso el art. 14.1 de la Ley estatal 6/1998, de 13 de abril, sobre Régimen del Suelo y Valoraciones (en adelante, LRSV), que no establece el deber de cesión para los propietarios del suelo urbano consolidado, y no el artículo único de la Ley vasca 11/1998, que impone ese deber de cesión sin distinción alguna entre los propietarios del suelo urbano consolidado y no consolidado por la urbanización. </w:t>
      </w:r>
    </w:p>
    <w:p w:rsidRPr="00C21FFE" w:rsidR="00AD51A7" w:rsidRDefault="008777C4">
      <w:pPr>
        <w:rPr/>
      </w:pPr>
      <w:r w:rsidRPr="&lt;w:rPr xmlns:w=&quot;http://schemas.openxmlformats.org/wordprocessingml/2006/main&quot;&gt;&lt;w:lang w:val=&quot;es-ES_tradnl&quot; /&gt;&lt;/w:rPr&gt;">
        <w:rPr/>
        <w:t xml:space="preserve">c) El recurso contencioso administrativo fue desestimado por Sentencia del Juzgado de lo Contencioso Administrativo núm. 2 de San Sebastián, de 5 de julio de 2001. En ella se argumentaba por el órgano judicial que no existía obstáculo constitucional alguno para la aplicación del artículo único de la Ley vasca 11/1998. Contra la citada Sentencia interpuso la parte actora recurso de apelación ante la Sala de lo Contencioso Administrativo del Tribunal Superior de Justicia del País Vasco que, tras declarar conclusos los autos del recurso de apelación y antes de dictar sentencia, por providencia de 14 de noviembre de 2001, acordó, de conformidad con lo dispuesto en el art. 35.2 LOTC, requerir a las partes y al Ministerio Fiscal para que formularan las alegaciones que tuvieran por convenientes sobre la pertinencia de plantear cuestión de inconstitucionalidad respecto del artículo único de la Ley del Parlamento Vasco 11/1998, por su posible contradicción con el art. 149.1.1 CE, dado que aquel precepto impone la obligación de ceder el diez por ciento del aprovechamiento lucrativo a todos los propietarios del suelo urbano, sin distinguir, como exigiría el art. 14 LRSV, entre los propietarios del suelo urbano consolidado por la urbanización, sobre los que no recae deber alguno de cesión, y los de suelo urbano no consolidado, que son los únicos que deben ceder aprovechamiento conforme al precepto estatal regulador de las condiciones básicas que garantizan la igualdad en el ejercicio del derecho de propiedad. Tanto el Fiscal como la parte recurrente estimaron procedente el planteamiento de la cuestión. El Ayuntamiento de Hernani no formuló alegaciones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habría sido cuestionado por ninguna de las partes en el recurso de apelación.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6 de junio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5 de febrero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1663-2002,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