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abril de 2001 en el Registro General de este Tribunal, la Asesora Jurídica-Letrada de la Comunidad Foral de Navarra, actuando en representación de esta Administración, interpuso recurso de amparo contra la Sentencia de 13 de marzo de 2001, de la Sala de lo Contencioso- Administrativo del Tribunal Superior de Justicia de Navarra, por la que se estima el recurso contencioso-administrativo formulado frente al Acuerdo del Gobierno de Navarra de 21 de septiembre de 1998, desestimatorio, a su vez, del recurso ordinario promovido contra la Orden Foral núm. 472/1998, de 2 de febrero,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472/1998, de 2 de febrero, el Consejero de Obras Públicas, Transportes y Comunicaciones impuso a la mercantil Autocares Ibargoiti,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21 de septiembre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13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2325-2001.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