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27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25 de junio de 2001 en el Registro General de este Tribunal, la Asesora Jurídica-Letrada de la Comunidad Foral de Navarra, actuando en representación de esta Administración, interpuso recurso de amparo contra la Sentencia de 22 de mayo de 2001, de la Sala de lo Contencioso- Administrativo del Tribunal Superior de Justicia de Navarra, por la que se estima el recurso contencioso-administrativo formulado frente al Acuerdo del Gobierno de Navarra de 4 de mayo de 1998, desestimatorio, a su vez, del recurso ordinario promovido contra la Orden Foral núm. 4409/1997, de 21 de octubre,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4409/1997, de 21 de octubre, el Consejero de Obras Públicas, Transportes y Comunicaciones impuso a la mercantil Canteras y Hormigones del Norte, S.A.,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4 de mayo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22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alegación referida a la presunta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denuncia de la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3560-2001.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