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enero de 2004, tuvo entrada en el Registro del Tribunal un escrito de la Sala de lo Contencioso-Administrativo del Tribunal Superior de Justicia de Navarra, al que se acompaña, junto con el testimonio del correspondiente procedimiento, el Auto de 12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623/2001, de 31 de marzo, del Director General de Salud de la Consejería de Salud de la Comunidad Foral de Navarra, se autorizó a doña María Salud Serrano Mallagray, la apertura de una oficina de Farmacia en la calle Carretera de Alfaro núm. 9 de Tudela.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doña Rosa Margallo Larra.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27 de agosto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admitido a trámite con fecha 28 de noviembre de 2001 (recurso núm. 1014-2001). </w:t>
      </w:r>
    </w:p>
    <w:p w:rsidRPr="00C21FFE" w:rsidR="00AD51A7" w:rsidRDefault="008777C4">
      <w:pPr>
        <w:rPr/>
      </w:pPr>
      <w:r w:rsidRPr="&lt;w:rPr xmlns:w=&quot;http://schemas.openxmlformats.org/wordprocessingml/2006/main&quot;&gt;&lt;w:lang w:val=&quot;es-ES_tradnl&quot; /&gt;&lt;/w:rPr&gt;">
        <w:rPr/>
        <w:t xml:space="preserve">d) Mediante providencia de 18 de febrero de 2003, la Sala de lo Contencioso- 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5 de marzo de 2003, evacúa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12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7 de junio de 2004 de la Sección Segunda se acordó oír al Fiscal General del Estado para que en el plazo de diez días alegue lo que considere conveniente acerca de la admisibilidad de la cuestión de inconstitucionalidad. 5. El Fiscal General del Estado, mediante escrito registrado el día 30 de junio de 2004,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 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Procede, por tanto, tener por reproducidos en la cuestión que ahora nos ocupa los razonamientos jurídicos contenidos en el mencionado Auto y, en consecuencia, inadmitir la misma.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