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20 de abril de 2001, el Abogado del Estado, en la representación que legalmente ostenta, promueve conflicto positivo de competencia contra el Decreto 237/2000, de 28 de noviembre, por el que se crea en la Comunidad Autónoma del País Vasco la Oficina Pública, su Comité y la Inspección de Elecciones Sindicales.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8 de mayo de 2001, los Letrados de la Comunidad Autónoma del País Vasco formularon alegaciones mediante escrito registrado el día 14 de junio de 2001, donde suplicaron que se dictara Sentencia en la que se declarase la titularidad autonómica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junio de 2004, el Abogado del Estado presentó en este Tribunal un escrito en el que expuso que, debidamente autorizado en virtud de acuerdo del Consejo de Ministros de 28 de mayo de 2004, solicitaba, al amparo de lo establecido en el art. 86 LOTC en conexión con el art. 80 de la misma Ley, tener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29 de junio de 2004, la Sección Segunda acordó incorporar a los autos el escrito del Abogado del Estado y oír a la representación procesal de la Comunidad Autónoma del País Vasco para que, en el plazo de diez días, exponga lo que considere procedente sobre el desistimiento efectuado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20 de julio de 2004, el Letrado de la Comunidad Autónoma del País Vasco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43/2004, de</w:t>
      </w:r>
    </w:p>
    <w:p w:rsidRPr="00C21FFE" w:rsidR="00AD51A7" w:rsidRDefault="008777C4">
      <w:pPr>
        <w:rPr/>
      </w:pPr>
      <w:r w:rsidRPr="&lt;w:rPr xmlns:w=&quot;http://schemas.openxmlformats.org/wordprocessingml/2006/main&quot;&gt;&lt;w:lang w:val=&quot;es-ES_tradnl&quot; /&gt;&lt;/w:rPr&gt;">
        <w:rPr/>
        <w:t xml:space="preserve">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 la Comunidad Autónoma del País Vasco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2260-2001, planteado en relación con el Decreto 237/2000, de 28 de noviembre, por el que se crea en la Comunidad Autónoma</w:t>
      </w:r>
    </w:p>
    <w:p w:rsidRPr="" w:rsidR="00AD51A7" w:rsidRDefault="008777C4">
      <w:pPr>
        <w:rPr/>
      </w:pPr>
      <w:r w:rsidRPr="&lt;w:rPr xmlns:w=&quot;http://schemas.openxmlformats.org/wordprocessingml/2006/main&quot;&gt;&lt;w:szCs w:val=&quot;24&quot; /&gt;&lt;/w:rPr&gt;">
        <w:rPr/>
        <w:t xml:space="preserve">del País Vasco la Oficina pública, su Comité y la Inspección de Elecciones Sindicales,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