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5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marzo de 2001 tuvo entrada en el Registro General de este Tribunal Constitucional un escrito de la Letrada de la Junta de Andalucía, en representación del Consejo de Gobierno de la Junta de Andalucía, por el que interponía recurso de inconstitucionalidad contra los artículos 79, 80, 81, 82, 83, 84, 85 y 86 de la Ley 13/2000, de 28 de diciembre, de presupuestos generales del Estado para el año 2001, así como con relación a determinadas partidas presupuestarias de las Secciones 32 y 33 de dichos presupuestos, al entender que vulneran el bloque de la constitucionalidad, concretamente los artículos 1, 2.1, 9.3, 14, 31, 40, 131, 133, 134, 137, 138, 139.2, 149.1.1, 149.1.13, 149.1.14, 150.1 y 2, 156, 157.2 y 158 de la Constitución, 56, 57, 58, 59, 60, 74 y disposición transitoria sexta del Estatuto de Autonomía, y 2.1.d), 4, 13, 16 y disposición transitoria primera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marzo de 2001, la Sección Tercera acordó admitir a trámite el recurso de inconstitucionalidad promovido por la Letrada de la Junta de Andalucía, en representación del Consejo de Gobierno de la Junta de Andalucía,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consideraran oportunas,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 este Tribunal con fecha de 11 de abril de 2001 la Presidenta del Senado Diputados solicitó a este Tribunal que se la tuviese por personada y por ofrecida su colaboración a los efectos del art. 88.1 LOTC, y por escrito registrado el 23 de abril de 2001, la Presidenta del Congreso de los Diputados comunicaba a este Tribunal que dicha Cámara no se personaría en el procedimiento ni formularía alegaciones. </w:t>
      </w:r>
    </w:p>
    <w:p w:rsidRPr="00C21FFE" w:rsidR="00AD51A7" w:rsidRDefault="008777C4">
      <w:pPr>
        <w:rPr/>
      </w:pPr>
      <w:r w:rsidRPr="&lt;w:rPr xmlns:w=&quot;http://schemas.openxmlformats.org/wordprocessingml/2006/main&quot;&gt;&lt;w:lang w:val=&quot;es-ES_tradnl&quot; /&gt;&lt;/w:rPr&gt;">
        <w:rPr/>
        <w:t xml:space="preserve">Por su parte, el Abogado del Estado, en escrito presentado el día 11 de abril de 2001, se personaba en nombre y representación del Gobierno, formulando alegaciones y suplicando se dictara Sentencia por la que se desestime el recurso y se declare que los preceptos legales impugnados se ajustan plenamente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en fecha 12 de marzo de 2002, acordó aceptar la abstención de la Magistrada Sra. Doña Elisa Pérez Vera para el conocimiento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junio de 2004, la Letrada de la Junta de Andalucía, debidamente autorizada, en la representación que legalmente ostenta en el presente recurso de inconstitucionalidad, suplicó que se le tuviera por desistido del mismo y, en su día, dictara el Tribunal la resolución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julio de 2004 de la Sección Segunda, se acordó incorporar a los autos el escrito que, con la documentación adjunta, había sido presentado por la Letrada de la Junta de Andalucía, de lo que se dio traslado a la representación procesal del Gobierno para que en el plazo de diez días, expusiera lo que considerara conveniente acerca del desistimiento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cumplimiento de la audiencia conferida en la anterior providencia, el Abogado del Estado dijo, en escrito de 22 de julio de 2004, que nada tenía que oponer al desistimiento presentado por la Junta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(arts 19.1 y 20 LEC), que puede ser parcial, cuando afecta a alguna de las pretensiones en caso de pluralidad del objeto, y total, cuando se refiere a todas o a la única pretensión (SSTC 96/1990, de 24 de mayo, FJ 1; 237/1992, de 15</w:t>
      </w:r>
    </w:p>
    <w:p w:rsidRPr="00C21FFE" w:rsidR="00AD51A7" w:rsidRDefault="008777C4">
      <w:pPr>
        <w:rPr/>
      </w:pPr>
      <w:r w:rsidRPr="&lt;w:rPr xmlns:w=&quot;http://schemas.openxmlformats.org/wordprocessingml/2006/main&quot;&gt;&lt;w:lang w:val=&quot;es-ES_tradnl&quot; /&gt;&lt;/w:rPr&gt;">
        <w:rPr/>
        <w:t xml:space="preserve">de diciembre; AATC 33/1993, de 26 de enero; 173/1997, de 20 de mayo). En virtud de lo dispuesto en tales preceptos puede estimarse como forma admitida para poner fin a un proceso de inconstitucionalidad la manifestación de la voluntad de desistir, según</w:t>
      </w:r>
    </w:p>
    <w:p w:rsidRPr="00C21FFE" w:rsidR="00AD51A7" w:rsidRDefault="008777C4">
      <w:pPr>
        <w:rPr/>
      </w:pPr>
      <w:r w:rsidRPr="&lt;w:rPr xmlns:w=&quot;http://schemas.openxmlformats.org/wordprocessingml/2006/main&quot;&gt;&lt;w:lang w:val=&quot;es-ES_tradnl&quot; /&gt;&lt;/w:rPr&gt;">
        <w:rPr/>
        <w:t xml:space="preserve">reiterada jurisprudencia de este Tribunal, siempre que no se opongan las demás partes en el proceso a través de algún motivo declarado válido por este Tribunal, ni se advierta un interés constitucional que aconseje la prosecución del proceso hasta su</w:t>
      </w:r>
    </w:p>
    <w:p w:rsidRPr="00C21FFE" w:rsidR="00AD51A7" w:rsidRDefault="008777C4">
      <w:pPr>
        <w:rPr/>
      </w:pPr>
      <w:r w:rsidRPr="&lt;w:rPr xmlns:w=&quot;http://schemas.openxmlformats.org/wordprocessingml/2006/main&quot;&gt;&lt;w:lang w:val=&quot;es-ES_tradnl&quot; /&gt;&lt;/w:rPr&gt;">
        <w:rPr/>
        <w:t xml:space="preserve">finalización mediante Sentencia (AATC, por todos, 33/1993, de 26 de enero; 173/1997, de 20 de mayo; 278/2001, de 30 de octubre; 192/2002, de 16 de julio; 43/2004, de 10 de febrero).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procesal del Consejo de Gobierno de la Junta de Andalucía, debidamente autorizada, según certificación del Acuerdo adoptado al efecto por el propio Consejo de Gobierno, pide que se le tenga por desistido del recurso, y la representación procesal del Gobierno no plantea objeción alguna al desistimiento de la Letrada de la Junta de Andalucía y a la consiguiente terminación del proceso, sin que se advierta interés constitucional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 la Letrada de la Junta de Andalucía del recurso de inconstitucionalidad, promovido contra artículos 79, 80, 81, 82, 83, 84, 85 y 86 de la Ley 13/2000, de 28 de diciembre, de presupuestos generales del Estado para el año 2001, así</w:t>
      </w:r>
    </w:p>
    <w:p w:rsidRPr="" w:rsidR="00AD51A7" w:rsidRDefault="008777C4">
      <w:pPr>
        <w:rPr/>
      </w:pPr>
      <w:r w:rsidRPr="&lt;w:rPr xmlns:w=&quot;http://schemas.openxmlformats.org/wordprocessingml/2006/main&quot;&gt;&lt;w:szCs w:val=&quot;24&quot; /&gt;&lt;/w:rPr&gt;">
        <w:rPr/>
        <w:t xml:space="preserve">como con relación a determinadas partidas presupuestarias de las Secciones 32 y 33 de dichos presupuestos, y declarar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