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396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20 de octubre de 2004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los recursos de inconstitucionalidad núms. 460/98, 469/98 y 483/98, acumulados, se impugnan el artículo único, las disposiciones adicionales primera a séptima y la disposición final segunda de la Ley 41/1997, de 5 de noviembre, que modifica la Ley 4/1989, de 27 de marzo, de conservación de los espacios naturales protegidos y de la flora y fauna silvestres. En concreto el recurso núm. 460/98 ha sido promovido por el Consejo de Gobierno de la Comunidad Autónoma de Andalucía.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fechado el 18 de octubre de 2004 la Magistrada doña Elisa Pérez Vera comunicó a los efectos oportunos que se abstenía de intervenir en la deliberación y votación de los indicados recursos de inconstitucionalidad, al haber participado, en su anterior condición de Presidenta del Consejo Consultivo de Andalucía, en la adopción del Dictamen núm. 1/1998, de 22 de enero, relativo al recurso de inconstitucionalidad que el Consejo de Gobierno de la Junta de Andalucía pretendía formalizar contra el artículo único de la Ley 41/1997, que modificó varios preceptos de la Ley 4/1989, de 27 de marzo.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 la comunicación efectuada por doña Elisa Pérez Vera, Magistrada de este Tribunal, en virtud de lo previsto en los arts. 80 LOTC y 221.4 LOPJ, se estima justificada la causa de abstención formulada, puesto que la mencionada Magistrada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intervino, en calidad de Presidenta del Consejo Consultivo de Andalucía, en la adopción del Dictamen emitido por dicho órgano con carácter previo a la interposición por el Consejo de Gobierno de la Comunidad Autónoma de Andalucía del recurso de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inconstitucionalidad dirigido contra determinados preceptos de la Ley 41/1997, de 5 de noviembre, de modificación de la Ley 4/1989, de 27 de marzo, de conservación de los espacios naturales protegidos y de la flora y fauna silvestres, lo que puede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integrarse en las causas 13 y 16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el Pleno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doña Elisa Pérez Vera en los recursos de inconstitucionalidad núms. 460/98, 469/98 y 483/98, acumulados, apartándola definitivamente de los referidos recursos.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octubre de dos mil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