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septiembre de 2000 el Letrado de la Comunidad Autónoma de Aragón, en la representación que legalmente ostenta, interpuso recurso de inconstitucionalidad contra el artículo 1 del Real Decreto Ley 4/2000, de 23 de junio, de medidas urgentes de liberalización en el sector inmobiliario y transportes.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Cuarta de 17 de abril de 2002 el Abogado del Estado formuló alegaciones, con fecha 27 de noviembre de 2000, solicitando que se dictara Sentencia por la que se desestimase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noviembre de 2004 el Letrado de la Comunidad Autónoma de Aragón presentó en este Tribunal un escrito en el que expuso que, debidamente autorizado en virtud del acuerdo del Gobierno de Aragón de 27 de julio de 2004, solicitaba, al amparo de lo establecido en el art. 86 LOTC, en conexión con el art. 80 de la misma Ley, que se tuviera por desistido al Gobierno de Aragón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Tercera de 30 de noviembre de 2004 se acordó incorporar a los autos el escrito del Letrado de la Comunidad Autónoma de Aragón y oír al Abogado del Estado para que, en el plazo de diez días, alegase lo que estimara oportuno en relación con la solicitud de desistimiento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diciembre de 2004 el Abogado del Estado dirigió un escrito al Tribunal manifestando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43/2004, de</w:t>
      </w:r>
    </w:p>
    <w:p w:rsidRPr="00C21FFE" w:rsidR="00AD51A7" w:rsidRDefault="008777C4">
      <w:pPr>
        <w:rPr/>
      </w:pPr>
      <w:r w:rsidRPr="&lt;w:rPr xmlns:w=&quot;http://schemas.openxmlformats.org/wordprocessingml/2006/main&quot;&gt;&lt;w:lang w:val=&quot;es-ES_tradnl&quot; /&gt;&lt;/w:rPr&gt;">
        <w:rPr/>
        <w:t xml:space="preserve">10 de febrero y 234/2004, de 7 de junio).</w:t>
      </w:r>
    </w:p>
    <w:p w:rsidRPr="00C21FFE" w:rsidR="00AD51A7" w:rsidRDefault="008777C4">
      <w:pPr>
        <w:rPr/>
      </w:pPr>
      <w:r w:rsidRPr="&lt;w:rPr xmlns:w=&quot;http://schemas.openxmlformats.org/wordprocessingml/2006/main&quot;&gt;&lt;w:lang w:val=&quot;es-ES_tradnl&quot; /&gt;&lt;/w:rPr&gt;">
        <w:rPr/>
        <w:t xml:space="preserve">El Letrado de la Comunidad Autónoma de Aragón, debidamente autorizado según certificación del Acuerdo adoptado al efecto por el Gobierno de Aragón, pide que se le tenga por desistido del presente recurso de inconstitucionalidad. El Abogado del Estado no plantea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Comunidad Autónoma de Aragón, en la representación que legalmente ostenta, del recurso de inconstitucionalidad número 5054-2000, planteado en relación con el artículo 1 del Real Decreto Ley 4/2000, de 23 de junio, de</w:t>
      </w:r>
    </w:p>
    <w:p w:rsidRPr="" w:rsidR="00AD51A7" w:rsidRDefault="008777C4">
      <w:pPr>
        <w:rPr/>
      </w:pPr>
      <w:r w:rsidRPr="&lt;w:rPr xmlns:w=&quot;http://schemas.openxmlformats.org/wordprocessingml/2006/main&quot;&gt;&lt;w:szCs w:val=&quot;24&quot; /&gt;&lt;/w:rPr&gt;">
        <w:rPr/>
        <w:t xml:space="preserve">medidas urgentes de liberalización en el sector inmobiliario y transportes, declarándose extinguido el correspondiente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