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marzo de 2003 fue registrado en este Tribunal oficio de fecha 25 de febrero de 2003, remitido por la Sala de lo Contencioso-Administrativo (Sección Segunda) del Tribunal Superior de Justicia del País Vasco, al que se adjuntaba, entre otros testimonios, el del Auto del mismo órgano judicial, de 23 de enero de 2003, por el que se acuerda plantear cuestión de inconstitucionalidad en relación con el artículo único, apartado 1, de la Ley del Parlamento Vasco 3/1997, de 25 de abril, por la que se determina la participación de la comunidad en las plusvalías generadas por la acción urbanística. El artículo único de la Ley vasca 3/1997 dispone: </w:t>
      </w:r>
    </w:p>
    <w:p w:rsidRPr="00C21FFE" w:rsidR="00AD51A7" w:rsidRDefault="008777C4">
      <w:pPr>
        <w:rPr/>
      </w:pPr>
      <w:r w:rsidRPr="&lt;w:rPr xmlns:w=&quot;http://schemas.openxmlformats.org/wordprocessingml/2006/main&quot;&gt;&lt;w:lang w:val=&quot;es-ES_tradnl&quot; /&gt;&lt;/w:rPr&gt;">
        <w:rPr/>
        <w:t xml:space="preserve">“Artículo único. La participación de la comunidad en las plusvalías generadas por la acción urbanística de los entes públicos se llevará a efecto en la siguiente forma: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En suelo urbanizable o apto para urbanizar corresponde al Ayuntamiento el 15 por 100 del aprovechamiento urbanístico previsto en el planeamiento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deriva del recurso contencioso-administrativo interpuesto por doña María Pilar Abasolo Zubiaur y otros contra la Resolución del Jurado Territorial de Expropiación Forzosa de Álava de 17 de febrero de 1998, que determinó el justiprecio de reversión derivada de la expropiación de unos terrenos afectados por el Proyecto de apertura de la Avenida Zumalacárregui y urbanización de Herriko Plaza. Durante el proceso habían debatido las partes sobre la legislación –estatal o autonómica— aplicable para la determinación del aprovechamiento urbanístico que debía tenerse en cuenta a los efectos de la valoración de los terrenos. </w:t>
      </w:r>
    </w:p>
    <w:p w:rsidRPr="00C21FFE" w:rsidR="00AD51A7" w:rsidRDefault="008777C4">
      <w:pPr>
        <w:rPr/>
      </w:pPr>
      <w:r w:rsidRPr="&lt;w:rPr xmlns:w=&quot;http://schemas.openxmlformats.org/wordprocessingml/2006/main&quot;&gt;&lt;w:lang w:val=&quot;es-ES_tradnl&quot; /&gt;&lt;/w:rPr&gt;">
        <w:rPr/>
        <w:t xml:space="preserve">Concluida la tramitación del recurso contencioso-administrativo y con suspensión del plazo para dictar Sentencia, la Sección Segunda de la Sala de lo Contencioso-Administrativo del Tribunal Superior de Justicia del País Vasco dictó providencia de 16 de enero de 2002,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legislación estatal, y podría ser, en consecuencia, contrario al art. 149.1.1 CE que atribuye al Estado la competencia para fijar las condiciones básicas que garanticen la igualdad de los españoles en el ejercicio del derecho de propiedad. El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expone el órgano judicial la incompatibilidad existente entre el artículo único, apartado 1, de la Ley vasca 3/1997 y el art. 2 de la Ley estatal 7/1997, de 14 de abril, de medidas liberalizadoras en materia de suelo y de colegios profesionales. </w:t>
      </w:r>
    </w:p>
    <w:p w:rsidRPr="00C21FFE" w:rsidR="00AD51A7" w:rsidRDefault="008777C4">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y la regulada en el texto refundido de la Ley sobre régimen del suelo y ordenación urbana, aprobado por Real Decreto 1346/1976, de 9 de abril. Por todo ello se acuerda plantear la cuestión de inconstitucionalidad con respecto al artículo único, apartado 1, de la Ley vasca 3/1997, que podría ser contrario al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diciembre de 2004 la Sección Tercera de este Tribunal acordó, conforme a lo dispuesto en el art. 37.1 LOTC, oír al Fiscal General del Estado para que alegara lo que considerara conveniente sobre la posible causa de inadmisión de la cuestión consistente en haber devenido notoriamente infundada como consecuencia de los pronunciamientos contenidos en la STC 178/2004, de 21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el 21 de diciembre de 2004. Tras la cita del FJ 11 de la STC 178/2004, en el que se declara que en 1997, cuando fue dictado el precepto autonómico cuestionado, éste no era contrario a ninguna condición básica estatal, interesa el Fiscal que se inadmita la presente cuestión por haber devenido notoriamente infundada una vez publicada la STC 178/2004, de 21 de octubre.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artículo único, apartado 1, de la Ley del Parlamento Vasco 3/1997, de 25 de</w:t>
      </w:r>
    </w:p>
    <w:p w:rsidRPr="00C21FFE" w:rsidR="00AD51A7" w:rsidRDefault="008777C4">
      <w:pPr>
        <w:rPr/>
      </w:pPr>
      <w:r w:rsidRPr="&lt;w:rPr xmlns:w=&quot;http://schemas.openxmlformats.org/wordprocessingml/2006/main&quot;&gt;&lt;w:lang w:val=&quot;es-ES_tradnl&quot; /&gt;&lt;/w:rPr&gt;">
        <w:rPr/>
        <w:t xml:space="preserve">abril, por la que se determina la participación de la comunidad en las plusvalías generadas por la acción urbanística, que regula el porcentaje de cesión y patrimonialización de aprovechamiento urbanístico de los propietarios de suelo urbano en los</w:t>
      </w:r>
    </w:p>
    <w:p w:rsidRPr="00C21FFE" w:rsidR="00AD51A7" w:rsidRDefault="008777C4">
      <w:pPr>
        <w:rPr/>
      </w:pPr>
      <w:r w:rsidRPr="&lt;w:rPr xmlns:w=&quot;http://schemas.openxmlformats.org/wordprocessingml/2006/main&quot;&gt;&lt;w:lang w:val=&quot;es-ES_tradnl&quot; /&gt;&lt;/w:rPr&gt;">
        <w:rPr/>
        <w:t xml:space="preserve">municipios del País Vasco. Suscita el mencionado órgano judicial, en síntesis, la duda de si es compatible con el art. 149.1.1 CE (competencia estatal para regular las condiciones básicas que garanticen la igualdad de los españoles en el ejercicio del</w:t>
      </w:r>
    </w:p>
    <w:p w:rsidRPr="00C21FFE" w:rsidR="00AD51A7" w:rsidRDefault="008777C4">
      <w:pPr>
        <w:rPr/>
      </w:pPr>
      <w:r w:rsidRPr="&lt;w:rPr xmlns:w=&quot;http://schemas.openxmlformats.org/wordprocessingml/2006/main&quot;&gt;&lt;w:lang w:val=&quot;es-ES_tradnl&quot; /&gt;&lt;/w:rPr&gt;">
        <w:rPr/>
        <w:t xml:space="preserve">derecho de propiedad) una regulación como la del precepto legal vasco que establece un deber de cesión de aprovechamiento superior al previsto en el art. 2 de la Ley estatal 7/1997, de 14 de abril, de medidas liberalizadoras en materia de suelo y de</w:t>
      </w:r>
    </w:p>
    <w:p w:rsidRPr="00C21FFE" w:rsidR="00AD51A7" w:rsidRDefault="008777C4">
      <w:pPr>
        <w:rPr/>
      </w:pPr>
      <w:r w:rsidRPr="&lt;w:rPr xmlns:w=&quot;http://schemas.openxmlformats.org/wordprocessingml/2006/main&quot;&gt;&lt;w:lang w:val=&quot;es-ES_tradnl&quot; /&gt;&lt;/w:rPr&gt;">
        <w:rPr/>
        <w:t xml:space="preserve">colegios profesionales, y en el texto refundido de la Ley sobre régimen del suelo y ordenación urbana, aprobado por Real Decreto 1346/1976, de 9 de abril.</w:t>
      </w:r>
    </w:p>
    <w:p w:rsidRPr="00C21FFE" w:rsidR="00AD51A7" w:rsidRDefault="008777C4">
      <w:pPr>
        <w:rPr/>
      </w:pPr>
      <w:r w:rsidRPr="&lt;w:rPr xmlns:w=&quot;http://schemas.openxmlformats.org/wordprocessingml/2006/main&quot;&gt;&lt;w:lang w:val=&quot;es-ES_tradnl&quot; /&gt;&lt;/w:rPr&gt;">
        <w:rPr/>
        <w:t xml:space="preserve">Como ha declarado la STC 236/2004, de 2 de diciembre –y otras dictadas por el Pleno de este Tribunal en la misma fecha—, “la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de la Ley vasca 3/1997 no es contrario al art. 149.1.1 CE”.</w:t>
      </w:r>
    </w:p>
    <w:p w:rsidRPr="00C21FFE" w:rsidR="00AD51A7" w:rsidRDefault="008777C4">
      <w:pPr>
        <w:rPr/>
      </w:pPr>
      <w:r w:rsidRPr="&lt;w:rPr xmlns:w=&quot;http://schemas.openxmlformats.org/wordprocessingml/2006/main&quot;&gt;&lt;w:lang w:val=&quot;es-ES_tradnl&quot; /&gt;&lt;/w:rPr&gt;">
        <w:rPr/>
        <w:t xml:space="preserve">Procede, por tanto, declarar por la vía prevista en el art. 37.1 LOTC –conforme interesa el Fiscal General del Estado— que la duda de constitucionalidad que suscita el órgano judicial ha devenido, tras los mencionados pronunciamientos de este Tribunal sobre aquélla,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1274-2003.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