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15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17 de julio de 2002, el Abogado del Estado, en nombre del Presidente del Gobierno, presentó escrito de interposición de recurso de inconstitucionalidad contra el apartado segundo del art. 23 y contra el inciso, “o desde el inicio del transporte cuando se trate de productos no sometidos a primera venta en lonja”del apartado primero del art. 68 de la Ley de la Comunidad Autónoma de Andalucía 1/2002, 4 de abril, de ordenación, fomento y control de la pesca marítima, el marisqueo y la acuicultura marina.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Primera de 17 de septiembre de 2002, las representaciones procesales del Parlamento de Andalucía y del Gobierno de la Junta de Andalucía formularon sus alegaciones mediante escritos registrados los días 11 de octubre y 18 de octubre del 2002,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4 de febrero de 2005, el Abogado del Estado presenta en este Tribunal un escrito en el que expuso que, debidamente autorizado en virtud de sendos acuerdos del Consejo de Ministros y del Presidente del Gobierno de 28 de enero de 2005, solicitaba, al amparo de lo establecido en el art. 86 LOTC en conexión con el art. 80 de la misma Ley, tenerle por desistido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por providencia de 15 de febrero de 2005, acordó oír a las representaciones de la Junta y del Parlamento de Andalucía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fechas 24 de febrero y 2 de marzo de 2005, las representaciones procesales del Parlamento y de la Junta de Andalucía dirigieron escritos al Tribunal en el que manifiestan que no se oponen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233/1993, de 26 de enero; 173/1997, de 20 de mayo; 278/2001, de 30 de octubre; 129/2002, de 16 de julio; y 43/2004,</w:t>
      </w:r>
    </w:p>
    <w:p w:rsidRPr="00C21FFE" w:rsidR="00AD51A7" w:rsidRDefault="008777C4">
      <w:pPr>
        <w:rPr/>
      </w:pPr>
      <w:r w:rsidRPr="&lt;w:rPr xmlns:w=&quot;http://schemas.openxmlformats.org/wordprocessingml/2006/main&quot;&gt;&lt;w:lang w:val=&quot;es-ES_tradnl&quot; /&gt;&lt;/w:rPr&gt;">
        <w:rPr/>
        <w:t xml:space="preserve">de 10 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Consejo de Ministros y el Presidente del Gobierno, pide que se le tenga por desistido del presente recurso de inconstitucionalidad. Las representaciones procesales del Parlamento y del Gobierno de la Junta de Andalucía no se oponen a ello,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4419-2002, planteado en relación con el apartado segundo del art. 23 y contra el inciso, “o desde el inicio del transporte</w:t>
      </w:r>
    </w:p>
    <w:p w:rsidRPr="" w:rsidR="00AD51A7" w:rsidRDefault="008777C4">
      <w:pPr>
        <w:rPr/>
      </w:pPr>
      <w:r w:rsidRPr="&lt;w:rPr xmlns:w=&quot;http://schemas.openxmlformats.org/wordprocessingml/2006/main&quot;&gt;&lt;w:szCs w:val=&quot;24&quot; /&gt;&lt;/w:rPr&gt;">
        <w:rPr/>
        <w:t xml:space="preserve">cuando se trate de productos no sometidos a primera venta en lonja”del apartado primero del art. 68 de la Ley de la Comunidad Autónoma de Andalucía 1/2002, 4 de abril, de ordenación, fomento y control de la pesca marítima, el marisqueo y la acuicultura</w:t>
      </w:r>
    </w:p>
    <w:p w:rsidRPr="" w:rsidR="00AD51A7" w:rsidRDefault="008777C4">
      <w:pPr>
        <w:rPr/>
      </w:pPr>
      <w:r w:rsidRPr="&lt;w:rPr xmlns:w=&quot;http://schemas.openxmlformats.org/wordprocessingml/2006/main&quot;&gt;&lt;w:szCs w:val=&quot;24&quot; /&gt;&lt;/w:rPr&gt;">
        <w:rPr/>
        <w:t xml:space="preserve">marina,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quince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